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pPr>
      <w:r w:rsidRPr="00663F19">
        <w:t>Agenda Item:</w:t>
      </w:r>
      <w:r w:rsidRPr="00663F19">
        <w:tab/>
      </w:r>
      <w:r w:rsidR="00987105">
        <w:t>9.2.</w:t>
      </w:r>
      <w:r w:rsidR="00492A55">
        <w:t>4</w:t>
      </w:r>
    </w:p>
    <w:p w14:paraId="0347AAC5" w14:textId="77777777" w:rsidR="00E90E49" w:rsidRPr="00663F19" w:rsidRDefault="003D3C45" w:rsidP="00F64C2B">
      <w:pPr>
        <w:pStyle w:val="3GPPHeader"/>
      </w:pPr>
      <w:r w:rsidRPr="00663F19">
        <w:t>Source:</w:t>
      </w:r>
      <w:r w:rsidR="00E90E49" w:rsidRPr="00663F19">
        <w:tab/>
      </w:r>
      <w:r w:rsidR="00F64C2B" w:rsidRPr="00663F19">
        <w:t>Ericsson</w:t>
      </w:r>
    </w:p>
    <w:p w14:paraId="6F6EE6BC" w14:textId="77777777" w:rsidR="00E90E49" w:rsidRPr="00663F19" w:rsidRDefault="003D3C45" w:rsidP="00F95C02">
      <w:pPr>
        <w:pStyle w:val="3GPPHeader"/>
        <w:ind w:left="1700" w:hanging="1700"/>
      </w:pPr>
      <w:r w:rsidRPr="00663F19">
        <w:t>Title:</w:t>
      </w:r>
      <w:r w:rsidR="00E90E49" w:rsidRPr="00663F19">
        <w:tab/>
      </w:r>
      <w:r w:rsidR="0076450A">
        <w:t>[</w:t>
      </w:r>
      <w:r w:rsidR="00235554">
        <w:t>Offline-</w:t>
      </w:r>
      <w:r w:rsidR="0076450A">
        <w:t xml:space="preserve">029][IoT-NTN] </w:t>
      </w:r>
      <w:r w:rsidR="003B6604" w:rsidRPr="003B6604">
        <w:rPr>
          <w:rFonts w:eastAsia="SimSun"/>
          <w:noProof/>
        </w:rPr>
        <w:t xml:space="preserve">Idle mode </w:t>
      </w:r>
      <w:r w:rsidR="0099144D">
        <w:rPr>
          <w:rFonts w:eastAsia="SimSun"/>
          <w:noProof/>
        </w:rPr>
        <w:t xml:space="preserve">mobility </w:t>
      </w:r>
      <w:r w:rsidR="003B6604" w:rsidRPr="003B6604">
        <w:rPr>
          <w:rFonts w:eastAsia="SimSun"/>
          <w:noProof/>
        </w:rPr>
        <w:t xml:space="preserve">and TA </w:t>
      </w:r>
      <w:r w:rsidR="00EF570C">
        <w:rPr>
          <w:rFonts w:eastAsia="SimSun"/>
          <w:noProof/>
        </w:rPr>
        <w:t>handling</w:t>
      </w:r>
      <w:r w:rsidR="003B6604" w:rsidRPr="003B6604">
        <w:rPr>
          <w:rFonts w:eastAsia="SimSun"/>
          <w:noProof/>
        </w:rPr>
        <w:t xml:space="preserve"> </w:t>
      </w:r>
    </w:p>
    <w:p w14:paraId="0C96A9B9" w14:textId="77777777" w:rsidR="00E90E49" w:rsidRPr="0015455E" w:rsidRDefault="00E90E49" w:rsidP="0015455E">
      <w:pPr>
        <w:pStyle w:val="3GPPHeader"/>
      </w:pPr>
      <w:r w:rsidRPr="00CE0424">
        <w:t>Document for:</w:t>
      </w:r>
      <w:r w:rsidRPr="00CE0424">
        <w:tab/>
      </w:r>
      <w:r w:rsidRPr="0015455E">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47E5E212" w:rsidR="003C5686" w:rsidRDefault="004B6516" w:rsidP="003F0D36">
      <w:pPr>
        <w:pStyle w:val="BodyText"/>
        <w:rPr>
          <w:rFonts w:eastAsia="Times New Roman"/>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B46ADF">
        <w:rPr>
          <w:b/>
          <w:bCs/>
          <w:lang w:val="en-US"/>
        </w:rPr>
        <w:t>Error! Reference source not found.</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B46ADF">
        <w:rPr>
          <w:b/>
          <w:bCs/>
          <w:lang w:val="en-US"/>
        </w:rPr>
        <w:t>Error! Reference source not found.</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lastRenderedPageBreak/>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lastRenderedPageBreak/>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lastRenderedPageBreak/>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07B295B9" w14:textId="77777777" w:rsidR="001A033B" w:rsidRDefault="001A033B" w:rsidP="00ED0040">
      <w:pPr>
        <w:pStyle w:val="BodyText"/>
      </w:pPr>
    </w:p>
    <w:p w14:paraId="69268C68" w14:textId="5C32B88C" w:rsidR="001A033B" w:rsidRDefault="00654EE9" w:rsidP="00654EE9">
      <w:pPr>
        <w:pStyle w:val="Heading3"/>
      </w:pPr>
      <w:r>
        <w:t>2.1.1 TAC removal handling</w:t>
      </w: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93"/>
        <w:gridCol w:w="1625"/>
        <w:gridCol w:w="6311"/>
      </w:tblGrid>
      <w:tr w:rsidR="00AD4461" w:rsidRPr="00262F05" w14:paraId="76B37F65" w14:textId="77777777" w:rsidTr="008E1835">
        <w:tc>
          <w:tcPr>
            <w:tcW w:w="1693" w:type="dxa"/>
          </w:tcPr>
          <w:p w14:paraId="2F998A35" w14:textId="77777777" w:rsidR="00AD4461" w:rsidRPr="00262F05" w:rsidRDefault="00AD4461" w:rsidP="00FB4266">
            <w:pPr>
              <w:rPr>
                <w:rFonts w:cs="Arial"/>
              </w:rPr>
            </w:pPr>
            <w:r>
              <w:rPr>
                <w:rFonts w:cs="Arial"/>
              </w:rPr>
              <w:t>Company</w:t>
            </w:r>
          </w:p>
        </w:tc>
        <w:tc>
          <w:tcPr>
            <w:tcW w:w="1625" w:type="dxa"/>
          </w:tcPr>
          <w:p w14:paraId="3057DAD0" w14:textId="77777777" w:rsidR="00AD4461" w:rsidRDefault="00AD4461" w:rsidP="00FB4266">
            <w:pPr>
              <w:rPr>
                <w:rFonts w:cs="Arial"/>
              </w:rPr>
            </w:pPr>
            <w:r>
              <w:rPr>
                <w:rFonts w:cs="Arial"/>
              </w:rPr>
              <w:t>Used / not used</w:t>
            </w:r>
          </w:p>
        </w:tc>
        <w:tc>
          <w:tcPr>
            <w:tcW w:w="6311"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8E1835">
        <w:tc>
          <w:tcPr>
            <w:tcW w:w="1693" w:type="dxa"/>
          </w:tcPr>
          <w:p w14:paraId="5F2B2B98" w14:textId="77777777" w:rsidR="00AD4461" w:rsidRPr="00262F05" w:rsidRDefault="004B6199" w:rsidP="00FB4266">
            <w:pPr>
              <w:rPr>
                <w:rFonts w:cs="Arial"/>
              </w:rPr>
            </w:pPr>
            <w:r>
              <w:rPr>
                <w:rFonts w:cs="Arial"/>
              </w:rPr>
              <w:t>OPPO</w:t>
            </w:r>
          </w:p>
        </w:tc>
        <w:tc>
          <w:tcPr>
            <w:tcW w:w="1625" w:type="dxa"/>
          </w:tcPr>
          <w:p w14:paraId="16344142" w14:textId="77777777" w:rsidR="00AD4461" w:rsidRPr="00200266" w:rsidRDefault="00673A12" w:rsidP="00FB4266">
            <w:pPr>
              <w:pStyle w:val="BodyText"/>
            </w:pPr>
            <w:r>
              <w:t>Used</w:t>
            </w:r>
          </w:p>
        </w:tc>
        <w:tc>
          <w:tcPr>
            <w:tcW w:w="6311"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8E1835">
        <w:tc>
          <w:tcPr>
            <w:tcW w:w="1693" w:type="dxa"/>
          </w:tcPr>
          <w:p w14:paraId="4C603736" w14:textId="77777777" w:rsidR="00673A12" w:rsidRDefault="00FB4266" w:rsidP="00FB4266">
            <w:pPr>
              <w:rPr>
                <w:rFonts w:cs="Arial"/>
              </w:rPr>
            </w:pPr>
            <w:r>
              <w:rPr>
                <w:rFonts w:cs="Arial" w:hint="eastAsia"/>
              </w:rPr>
              <w:t>X</w:t>
            </w:r>
            <w:r>
              <w:rPr>
                <w:rFonts w:cs="Arial"/>
              </w:rPr>
              <w:t>iaomi</w:t>
            </w:r>
          </w:p>
        </w:tc>
        <w:tc>
          <w:tcPr>
            <w:tcW w:w="1625" w:type="dxa"/>
          </w:tcPr>
          <w:p w14:paraId="2232F9B8" w14:textId="77777777" w:rsidR="00673A12" w:rsidRDefault="00FB4266" w:rsidP="00FB4266">
            <w:pPr>
              <w:pStyle w:val="BodyText"/>
            </w:pPr>
            <w:r>
              <w:rPr>
                <w:rFonts w:hint="eastAsia"/>
              </w:rPr>
              <w:t>U</w:t>
            </w:r>
            <w:r>
              <w:t>sed</w:t>
            </w:r>
          </w:p>
        </w:tc>
        <w:tc>
          <w:tcPr>
            <w:tcW w:w="6311"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8E1835">
        <w:tc>
          <w:tcPr>
            <w:tcW w:w="1693" w:type="dxa"/>
          </w:tcPr>
          <w:p w14:paraId="7219B5C6" w14:textId="77777777" w:rsidR="000666E9" w:rsidRDefault="000666E9" w:rsidP="00FB4266">
            <w:pPr>
              <w:rPr>
                <w:rFonts w:cs="Arial"/>
              </w:rPr>
            </w:pPr>
            <w:r>
              <w:rPr>
                <w:rFonts w:cs="Arial"/>
              </w:rPr>
              <w:t>MediaTek</w:t>
            </w:r>
          </w:p>
        </w:tc>
        <w:tc>
          <w:tcPr>
            <w:tcW w:w="1625" w:type="dxa"/>
          </w:tcPr>
          <w:p w14:paraId="5F5F5587" w14:textId="77777777" w:rsidR="000666E9" w:rsidRDefault="000666E9" w:rsidP="000666E9">
            <w:pPr>
              <w:pStyle w:val="BodyText"/>
            </w:pPr>
            <w:r>
              <w:t>Not Mandatory</w:t>
            </w:r>
          </w:p>
        </w:tc>
        <w:tc>
          <w:tcPr>
            <w:tcW w:w="6311"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8E1835">
        <w:tc>
          <w:tcPr>
            <w:tcW w:w="1693" w:type="dxa"/>
          </w:tcPr>
          <w:p w14:paraId="3C6C3D65" w14:textId="77777777" w:rsidR="0074035E" w:rsidRDefault="0074035E" w:rsidP="007A0BE2">
            <w:pPr>
              <w:pStyle w:val="B2"/>
            </w:pPr>
            <w:r>
              <w:lastRenderedPageBreak/>
              <w:t>Qualcomm</w:t>
            </w:r>
          </w:p>
        </w:tc>
        <w:tc>
          <w:tcPr>
            <w:tcW w:w="1625" w:type="dxa"/>
          </w:tcPr>
          <w:p w14:paraId="1F7C1439" w14:textId="77777777" w:rsidR="0074035E" w:rsidRDefault="0074035E" w:rsidP="0074035E">
            <w:pPr>
              <w:pStyle w:val="BodyText"/>
            </w:pPr>
            <w:r>
              <w:t>Not used</w:t>
            </w:r>
          </w:p>
        </w:tc>
        <w:tc>
          <w:tcPr>
            <w:tcW w:w="6311"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8E1835">
        <w:tc>
          <w:tcPr>
            <w:tcW w:w="1693"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625"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311"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8E1835">
        <w:tc>
          <w:tcPr>
            <w:tcW w:w="1693" w:type="dxa"/>
          </w:tcPr>
          <w:p w14:paraId="1CD0F612" w14:textId="77777777" w:rsidR="00DF0C30" w:rsidRPr="007A0BE2" w:rsidRDefault="00DF0C30" w:rsidP="00DF0C30">
            <w:pPr>
              <w:rPr>
                <w:rFonts w:cs="Arial"/>
              </w:rPr>
            </w:pPr>
            <w:r>
              <w:rPr>
                <w:rFonts w:cs="Arial" w:hint="eastAsia"/>
              </w:rPr>
              <w:t>ZTE</w:t>
            </w:r>
          </w:p>
        </w:tc>
        <w:tc>
          <w:tcPr>
            <w:tcW w:w="1625" w:type="dxa"/>
          </w:tcPr>
          <w:p w14:paraId="177CC1EB" w14:textId="77777777" w:rsidR="00DF0C30" w:rsidRPr="007A0BE2" w:rsidRDefault="00DF0C30" w:rsidP="00DF0C30">
            <w:pPr>
              <w:rPr>
                <w:rFonts w:cs="Arial"/>
              </w:rPr>
            </w:pPr>
            <w:r w:rsidRPr="00DF0C30">
              <w:rPr>
                <w:rFonts w:cs="Arial" w:hint="eastAsia"/>
              </w:rPr>
              <w:t>Used</w:t>
            </w:r>
          </w:p>
        </w:tc>
        <w:tc>
          <w:tcPr>
            <w:tcW w:w="6311"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8E1835">
        <w:tc>
          <w:tcPr>
            <w:tcW w:w="1693" w:type="dxa"/>
          </w:tcPr>
          <w:p w14:paraId="27B36A01" w14:textId="77777777" w:rsidR="00112605" w:rsidRDefault="00112605" w:rsidP="00DF0C30">
            <w:pPr>
              <w:rPr>
                <w:rFonts w:cs="Arial"/>
              </w:rPr>
            </w:pPr>
            <w:r>
              <w:rPr>
                <w:rFonts w:cs="Arial" w:hint="eastAsia"/>
              </w:rPr>
              <w:t>CMCC</w:t>
            </w:r>
          </w:p>
        </w:tc>
        <w:tc>
          <w:tcPr>
            <w:tcW w:w="1625"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311"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8E1835">
        <w:tc>
          <w:tcPr>
            <w:tcW w:w="1693" w:type="dxa"/>
          </w:tcPr>
          <w:p w14:paraId="7919E501" w14:textId="139BDB06" w:rsidR="00DC14FF" w:rsidRDefault="00DC14FF" w:rsidP="00DF0C30">
            <w:pPr>
              <w:rPr>
                <w:rFonts w:cs="Arial"/>
              </w:rPr>
            </w:pPr>
            <w:r>
              <w:rPr>
                <w:rFonts w:cs="Arial"/>
              </w:rPr>
              <w:t>Ericsson</w:t>
            </w:r>
          </w:p>
        </w:tc>
        <w:tc>
          <w:tcPr>
            <w:tcW w:w="1625"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311" w:type="dxa"/>
          </w:tcPr>
          <w:p w14:paraId="6D07F4A1" w14:textId="4B919BC7" w:rsidR="00DC14FF" w:rsidRPr="00112605" w:rsidRDefault="00DC14FF" w:rsidP="00DF0C30">
            <w:pPr>
              <w:rPr>
                <w:rFonts w:cs="Arial"/>
              </w:rPr>
            </w:pPr>
          </w:p>
        </w:tc>
      </w:tr>
      <w:tr w:rsidR="00C32AB3" w:rsidRPr="00200266" w14:paraId="69E353F8" w14:textId="77777777" w:rsidTr="008E1835">
        <w:trPr>
          <w:trHeight w:val="495"/>
        </w:trPr>
        <w:tc>
          <w:tcPr>
            <w:tcW w:w="1693" w:type="dxa"/>
          </w:tcPr>
          <w:p w14:paraId="5106DCA0" w14:textId="36EFA8C3" w:rsidR="00C32AB3" w:rsidRDefault="00C32AB3" w:rsidP="00C32AB3">
            <w:pPr>
              <w:rPr>
                <w:rFonts w:cs="Arial"/>
              </w:rPr>
            </w:pPr>
            <w:r>
              <w:rPr>
                <w:rFonts w:cs="Arial"/>
              </w:rPr>
              <w:t>Interdigital</w:t>
            </w:r>
          </w:p>
        </w:tc>
        <w:tc>
          <w:tcPr>
            <w:tcW w:w="1625" w:type="dxa"/>
          </w:tcPr>
          <w:p w14:paraId="0F4ACB82" w14:textId="1F3D6EAE" w:rsidR="00C32AB3" w:rsidRDefault="00C32AB3" w:rsidP="00C32AB3">
            <w:pPr>
              <w:rPr>
                <w:rFonts w:cs="Arial"/>
              </w:rPr>
            </w:pPr>
            <w:r>
              <w:t>Not used</w:t>
            </w:r>
          </w:p>
        </w:tc>
        <w:tc>
          <w:tcPr>
            <w:tcW w:w="6311"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8E1835">
        <w:trPr>
          <w:trHeight w:val="495"/>
        </w:trPr>
        <w:tc>
          <w:tcPr>
            <w:tcW w:w="1693" w:type="dxa"/>
          </w:tcPr>
          <w:p w14:paraId="4F17D85C" w14:textId="109EFCC7" w:rsidR="00DE4586" w:rsidRDefault="00DE4586" w:rsidP="00C32AB3">
            <w:pPr>
              <w:rPr>
                <w:rFonts w:cs="Arial"/>
              </w:rPr>
            </w:pPr>
            <w:r>
              <w:rPr>
                <w:rFonts w:cs="Arial"/>
              </w:rPr>
              <w:t>NEC</w:t>
            </w:r>
          </w:p>
        </w:tc>
        <w:tc>
          <w:tcPr>
            <w:tcW w:w="1625" w:type="dxa"/>
          </w:tcPr>
          <w:p w14:paraId="60D41AA9" w14:textId="7A131A53" w:rsidR="00DE4586" w:rsidRDefault="00DE4586" w:rsidP="00C32AB3">
            <w:r>
              <w:t>Not used</w:t>
            </w:r>
          </w:p>
        </w:tc>
        <w:tc>
          <w:tcPr>
            <w:tcW w:w="6311"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8E1835">
        <w:tblPrEx>
          <w:tblCellMar>
            <w:left w:w="108" w:type="dxa"/>
            <w:right w:w="108" w:type="dxa"/>
          </w:tblCellMar>
        </w:tblPrEx>
        <w:tc>
          <w:tcPr>
            <w:tcW w:w="1693" w:type="dxa"/>
            <w:hideMark/>
          </w:tcPr>
          <w:p w14:paraId="632C9025" w14:textId="77777777" w:rsidR="00496754" w:rsidRDefault="00496754">
            <w:pPr>
              <w:rPr>
                <w:rFonts w:cs="Arial"/>
                <w:szCs w:val="20"/>
                <w:lang w:val="de-DE"/>
              </w:rPr>
            </w:pPr>
            <w:r>
              <w:rPr>
                <w:rFonts w:cs="Arial"/>
                <w:szCs w:val="20"/>
                <w:lang w:val="de-DE"/>
              </w:rPr>
              <w:t>Huawei, HiSilicon</w:t>
            </w:r>
          </w:p>
        </w:tc>
        <w:tc>
          <w:tcPr>
            <w:tcW w:w="1625" w:type="dxa"/>
            <w:hideMark/>
          </w:tcPr>
          <w:p w14:paraId="3FA2D068" w14:textId="77777777" w:rsidR="00496754" w:rsidRDefault="00496754">
            <w:pPr>
              <w:pStyle w:val="BodyText"/>
              <w:rPr>
                <w:szCs w:val="20"/>
                <w:lang w:val="de-DE"/>
              </w:rPr>
            </w:pPr>
            <w:r>
              <w:rPr>
                <w:szCs w:val="20"/>
                <w:lang w:val="de-DE"/>
              </w:rPr>
              <w:t>Not used</w:t>
            </w:r>
          </w:p>
        </w:tc>
        <w:tc>
          <w:tcPr>
            <w:tcW w:w="6311"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8E1835">
        <w:tblPrEx>
          <w:tblCellMar>
            <w:left w:w="108" w:type="dxa"/>
            <w:right w:w="108" w:type="dxa"/>
          </w:tblCellMar>
        </w:tblPrEx>
        <w:tc>
          <w:tcPr>
            <w:tcW w:w="1693"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625" w:type="dxa"/>
          </w:tcPr>
          <w:p w14:paraId="31B3BCE4" w14:textId="78102BBC" w:rsidR="004E7433" w:rsidRDefault="004E7433" w:rsidP="004E7433">
            <w:pPr>
              <w:pStyle w:val="BodyText"/>
              <w:rPr>
                <w:szCs w:val="20"/>
                <w:lang w:val="de-DE"/>
              </w:rPr>
            </w:pPr>
            <w:r>
              <w:rPr>
                <w:sz w:val="20"/>
                <w:szCs w:val="20"/>
              </w:rPr>
              <w:t>Not used</w:t>
            </w:r>
          </w:p>
        </w:tc>
        <w:tc>
          <w:tcPr>
            <w:tcW w:w="6311"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enters into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should not be used. A mobile UE which knows the multiple TA broadcasting can check based on its implementation at specific points to know the change. </w:t>
            </w:r>
          </w:p>
        </w:tc>
      </w:tr>
      <w:tr w:rsidR="00955A8F" w14:paraId="13AB576D" w14:textId="77777777" w:rsidTr="008E1835">
        <w:tblPrEx>
          <w:tblCellMar>
            <w:left w:w="108" w:type="dxa"/>
            <w:right w:w="108" w:type="dxa"/>
          </w:tblCellMar>
        </w:tblPrEx>
        <w:tc>
          <w:tcPr>
            <w:tcW w:w="1693" w:type="dxa"/>
          </w:tcPr>
          <w:p w14:paraId="7B5C4FA1" w14:textId="4B26BFF8" w:rsidR="00955A8F" w:rsidRDefault="00955A8F" w:rsidP="004E7433">
            <w:pPr>
              <w:rPr>
                <w:rFonts w:ascii="Arial" w:hAnsi="Arial" w:cs="Arial"/>
                <w:sz w:val="20"/>
                <w:szCs w:val="20"/>
              </w:rPr>
            </w:pPr>
            <w:r>
              <w:rPr>
                <w:rFonts w:ascii="Arial" w:hAnsi="Arial" w:cs="Arial"/>
                <w:sz w:val="20"/>
                <w:szCs w:val="20"/>
              </w:rPr>
              <w:t>Vodafone</w:t>
            </w:r>
          </w:p>
        </w:tc>
        <w:tc>
          <w:tcPr>
            <w:tcW w:w="1625" w:type="dxa"/>
          </w:tcPr>
          <w:p w14:paraId="1F67CFDF" w14:textId="19D7C837" w:rsidR="00955A8F" w:rsidRDefault="009C4DC6" w:rsidP="004E7433">
            <w:pPr>
              <w:pStyle w:val="BodyText"/>
              <w:rPr>
                <w:sz w:val="20"/>
                <w:szCs w:val="20"/>
              </w:rPr>
            </w:pPr>
            <w:r>
              <w:rPr>
                <w:sz w:val="20"/>
                <w:szCs w:val="20"/>
              </w:rPr>
              <w:t>Not used, but</w:t>
            </w:r>
          </w:p>
        </w:tc>
        <w:tc>
          <w:tcPr>
            <w:tcW w:w="6311" w:type="dxa"/>
          </w:tcPr>
          <w:p w14:paraId="6C9E6591" w14:textId="5784A9C0" w:rsidR="00955A8F" w:rsidRDefault="009C4DC6" w:rsidP="004E7433">
            <w:pPr>
              <w:pStyle w:val="BodyText"/>
              <w:rPr>
                <w:sz w:val="20"/>
                <w:szCs w:val="20"/>
              </w:rPr>
            </w:pPr>
            <w:r>
              <w:rPr>
                <w:sz w:val="20"/>
                <w:szCs w:val="20"/>
              </w:rPr>
              <w:t>But UE should re-read TAC information if it moves a ‘significant’ distance.</w:t>
            </w:r>
          </w:p>
        </w:tc>
      </w:tr>
      <w:tr w:rsidR="008E1835" w14:paraId="67876F34" w14:textId="77777777" w:rsidTr="008E1835">
        <w:tblPrEx>
          <w:tblCellMar>
            <w:left w:w="108" w:type="dxa"/>
            <w:right w:w="108" w:type="dxa"/>
          </w:tblCellMar>
        </w:tblPrEx>
        <w:tc>
          <w:tcPr>
            <w:tcW w:w="1693" w:type="dxa"/>
          </w:tcPr>
          <w:p w14:paraId="43C11175" w14:textId="6D167E0D" w:rsidR="008E1835" w:rsidRDefault="008E1835" w:rsidP="008E1835">
            <w:pPr>
              <w:rPr>
                <w:rFonts w:ascii="Arial" w:hAnsi="Arial" w:cs="Arial"/>
                <w:sz w:val="20"/>
                <w:szCs w:val="20"/>
              </w:rPr>
            </w:pPr>
            <w:r>
              <w:rPr>
                <w:rFonts w:ascii="Arial" w:hAnsi="Arial" w:cs="Arial"/>
                <w:sz w:val="20"/>
                <w:szCs w:val="20"/>
              </w:rPr>
              <w:t>Apple</w:t>
            </w:r>
          </w:p>
        </w:tc>
        <w:tc>
          <w:tcPr>
            <w:tcW w:w="1625" w:type="dxa"/>
          </w:tcPr>
          <w:p w14:paraId="60C794A9" w14:textId="12EE9C28" w:rsidR="008E1835" w:rsidRDefault="008E1835" w:rsidP="008E1835">
            <w:pPr>
              <w:pStyle w:val="BodyText"/>
              <w:rPr>
                <w:sz w:val="20"/>
                <w:szCs w:val="20"/>
              </w:rPr>
            </w:pPr>
            <w:r>
              <w:rPr>
                <w:sz w:val="20"/>
                <w:szCs w:val="20"/>
              </w:rPr>
              <w:t>Up to network</w:t>
            </w:r>
          </w:p>
        </w:tc>
        <w:tc>
          <w:tcPr>
            <w:tcW w:w="6311" w:type="dxa"/>
          </w:tcPr>
          <w:p w14:paraId="639F0B75" w14:textId="66E95F81" w:rsidR="008E1835" w:rsidRDefault="008E1835" w:rsidP="008E1835">
            <w:pPr>
              <w:pStyle w:val="BodyText"/>
              <w:rPr>
                <w:sz w:val="20"/>
                <w:szCs w:val="20"/>
              </w:rPr>
            </w:pPr>
            <w:r>
              <w:rPr>
                <w:sz w:val="20"/>
                <w:szCs w:val="20"/>
              </w:rPr>
              <w:t>Can be left to network implementation</w:t>
            </w:r>
          </w:p>
        </w:tc>
      </w:tr>
      <w:tr w:rsidR="008E1835" w14:paraId="216C2859" w14:textId="77777777" w:rsidTr="008E1835">
        <w:tblPrEx>
          <w:tblCellMar>
            <w:left w:w="108" w:type="dxa"/>
            <w:right w:w="108" w:type="dxa"/>
          </w:tblCellMar>
        </w:tblPrEx>
        <w:tc>
          <w:tcPr>
            <w:tcW w:w="1693" w:type="dxa"/>
          </w:tcPr>
          <w:p w14:paraId="7F40D2CD" w14:textId="77777777" w:rsidR="008E1835" w:rsidRDefault="008E1835" w:rsidP="004E7433">
            <w:pPr>
              <w:rPr>
                <w:rFonts w:ascii="Arial" w:hAnsi="Arial" w:cs="Arial"/>
                <w:sz w:val="20"/>
                <w:szCs w:val="20"/>
              </w:rPr>
            </w:pPr>
          </w:p>
        </w:tc>
        <w:tc>
          <w:tcPr>
            <w:tcW w:w="1625" w:type="dxa"/>
          </w:tcPr>
          <w:p w14:paraId="74E40D29" w14:textId="77777777" w:rsidR="008E1835" w:rsidRDefault="008E1835" w:rsidP="004E7433">
            <w:pPr>
              <w:pStyle w:val="BodyText"/>
              <w:rPr>
                <w:sz w:val="20"/>
                <w:szCs w:val="20"/>
              </w:rPr>
            </w:pPr>
          </w:p>
        </w:tc>
        <w:tc>
          <w:tcPr>
            <w:tcW w:w="6311" w:type="dxa"/>
          </w:tcPr>
          <w:p w14:paraId="6BD9E67D" w14:textId="77777777" w:rsidR="008E1835" w:rsidRDefault="008E1835" w:rsidP="004E7433">
            <w:pPr>
              <w:pStyle w:val="BodyText"/>
              <w:rPr>
                <w:sz w:val="20"/>
                <w:szCs w:val="20"/>
              </w:rPr>
            </w:pP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lastRenderedPageBreak/>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r w:rsidR="00722C0B" w:rsidRPr="00200266" w14:paraId="1EDC3820" w14:textId="77777777" w:rsidTr="00FB4266">
        <w:tc>
          <w:tcPr>
            <w:tcW w:w="1225" w:type="dxa"/>
          </w:tcPr>
          <w:p w14:paraId="2317DAF7" w14:textId="5BDD75A2" w:rsidR="00722C0B" w:rsidRDefault="00722C0B" w:rsidP="004E7433">
            <w:pPr>
              <w:rPr>
                <w:rFonts w:ascii="Arial" w:hAnsi="Arial" w:cs="Arial"/>
                <w:sz w:val="20"/>
                <w:szCs w:val="20"/>
              </w:rPr>
            </w:pPr>
            <w:r>
              <w:rPr>
                <w:rFonts w:ascii="Arial" w:hAnsi="Arial" w:cs="Arial"/>
                <w:sz w:val="20"/>
                <w:szCs w:val="20"/>
              </w:rPr>
              <w:t>Vodafone</w:t>
            </w:r>
          </w:p>
        </w:tc>
        <w:tc>
          <w:tcPr>
            <w:tcW w:w="897" w:type="dxa"/>
          </w:tcPr>
          <w:p w14:paraId="6537FF62" w14:textId="6DDB5B6F" w:rsidR="00722C0B" w:rsidRDefault="00722C0B" w:rsidP="004E7433">
            <w:pPr>
              <w:pStyle w:val="BodyText"/>
              <w:rPr>
                <w:sz w:val="20"/>
                <w:szCs w:val="20"/>
              </w:rPr>
            </w:pPr>
          </w:p>
        </w:tc>
        <w:tc>
          <w:tcPr>
            <w:tcW w:w="7507" w:type="dxa"/>
          </w:tcPr>
          <w:p w14:paraId="304D41A6" w14:textId="14FA3D7D" w:rsidR="00722C0B" w:rsidRDefault="00B54F08" w:rsidP="004E7433">
            <w:pPr>
              <w:pStyle w:val="BodyText"/>
              <w:rPr>
                <w:sz w:val="20"/>
                <w:szCs w:val="20"/>
              </w:rPr>
            </w:pPr>
            <w:r>
              <w:rPr>
                <w:sz w:val="20"/>
                <w:szCs w:val="20"/>
              </w:rPr>
              <w:t>The UE only needs to perform a TA Update i</w:t>
            </w:r>
            <w:r w:rsidR="000A2829">
              <w:rPr>
                <w:sz w:val="20"/>
                <w:szCs w:val="20"/>
              </w:rPr>
              <w:t>f the UE moves into an area where it will no longer be paged</w:t>
            </w:r>
            <w:r w:rsidR="00835A5B">
              <w:rPr>
                <w:sz w:val="20"/>
                <w:szCs w:val="20"/>
              </w:rPr>
              <w:t xml:space="preserve">. </w:t>
            </w:r>
            <w:r w:rsidR="00C567ED">
              <w:rPr>
                <w:sz w:val="20"/>
                <w:szCs w:val="20"/>
              </w:rPr>
              <w:t>The UE can determine this by e.g. re-reading the SIBs when it wakes from PSM/eDRX</w:t>
            </w:r>
            <w:r w:rsidR="004D7DD8">
              <w:rPr>
                <w:sz w:val="20"/>
                <w:szCs w:val="20"/>
              </w:rPr>
              <w:t xml:space="preserve"> or when (with discontinuous coverage) the satellite rises above the horizon; or by (implementation specific means</w:t>
            </w:r>
            <w:r w:rsidR="00F071E9">
              <w:rPr>
                <w:sz w:val="20"/>
                <w:szCs w:val="20"/>
              </w:rPr>
              <w:t>)</w:t>
            </w:r>
            <w:r w:rsidR="004D7DD8">
              <w:rPr>
                <w:sz w:val="20"/>
                <w:szCs w:val="20"/>
              </w:rPr>
              <w:t xml:space="preserve"> </w:t>
            </w:r>
            <w:r w:rsidR="00F071E9">
              <w:rPr>
                <w:sz w:val="20"/>
                <w:szCs w:val="20"/>
              </w:rPr>
              <w:t>after moving X miles.</w:t>
            </w:r>
          </w:p>
        </w:tc>
      </w:tr>
      <w:tr w:rsidR="008E1835" w:rsidRPr="00200266" w14:paraId="6D9A4DCA" w14:textId="77777777" w:rsidTr="00FB4266">
        <w:tc>
          <w:tcPr>
            <w:tcW w:w="1225" w:type="dxa"/>
          </w:tcPr>
          <w:p w14:paraId="7F7DAFB5" w14:textId="6FB1D14C"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13CAAF10" w14:textId="13B75576" w:rsidR="008E1835" w:rsidRDefault="008E1835" w:rsidP="008E1835">
            <w:pPr>
              <w:pStyle w:val="BodyText"/>
              <w:rPr>
                <w:sz w:val="20"/>
                <w:szCs w:val="20"/>
              </w:rPr>
            </w:pPr>
            <w:r>
              <w:rPr>
                <w:sz w:val="20"/>
                <w:szCs w:val="20"/>
              </w:rPr>
              <w:t>N</w:t>
            </w:r>
          </w:p>
        </w:tc>
        <w:tc>
          <w:tcPr>
            <w:tcW w:w="7507" w:type="dxa"/>
          </w:tcPr>
          <w:p w14:paraId="61AAB979" w14:textId="7B56454A" w:rsidR="008E1835" w:rsidRDefault="008E1835" w:rsidP="008E1835">
            <w:pPr>
              <w:pStyle w:val="BodyText"/>
              <w:rPr>
                <w:sz w:val="20"/>
                <w:szCs w:val="20"/>
              </w:rPr>
            </w:pPr>
            <w:r>
              <w:rPr>
                <w:sz w:val="20"/>
                <w:szCs w:val="20"/>
              </w:rPr>
              <w:t>Depending on the deployment scenario, it may be OK if TA change notification is delayed.</w:t>
            </w:r>
          </w:p>
        </w:tc>
      </w:tr>
      <w:tr w:rsidR="008E1835" w:rsidRPr="00200266" w14:paraId="3FBDCE5D" w14:textId="77777777" w:rsidTr="00FB4266">
        <w:tc>
          <w:tcPr>
            <w:tcW w:w="1225" w:type="dxa"/>
          </w:tcPr>
          <w:p w14:paraId="37C436F0" w14:textId="77777777" w:rsidR="008E1835" w:rsidRDefault="008E1835" w:rsidP="004E7433">
            <w:pPr>
              <w:rPr>
                <w:rFonts w:ascii="Arial" w:hAnsi="Arial" w:cs="Arial"/>
                <w:sz w:val="20"/>
                <w:szCs w:val="20"/>
              </w:rPr>
            </w:pPr>
          </w:p>
        </w:tc>
        <w:tc>
          <w:tcPr>
            <w:tcW w:w="897" w:type="dxa"/>
          </w:tcPr>
          <w:p w14:paraId="7D7C66DB" w14:textId="77777777" w:rsidR="008E1835" w:rsidRDefault="008E1835" w:rsidP="004E7433">
            <w:pPr>
              <w:pStyle w:val="BodyText"/>
              <w:rPr>
                <w:sz w:val="20"/>
                <w:szCs w:val="20"/>
              </w:rPr>
            </w:pPr>
          </w:p>
        </w:tc>
        <w:tc>
          <w:tcPr>
            <w:tcW w:w="7507" w:type="dxa"/>
          </w:tcPr>
          <w:p w14:paraId="2882DF50" w14:textId="77777777" w:rsidR="008E1835" w:rsidRDefault="008E1835" w:rsidP="004E7433">
            <w:pPr>
              <w:pStyle w:val="BodyText"/>
              <w:rPr>
                <w:sz w:val="20"/>
                <w:szCs w:val="20"/>
              </w:rPr>
            </w:pPr>
          </w:p>
        </w:tc>
      </w:tr>
    </w:tbl>
    <w:p w14:paraId="7D36AA42" w14:textId="77777777" w:rsidR="00EA4007" w:rsidRDefault="00EA4007" w:rsidP="00ED0040">
      <w:pPr>
        <w:pStyle w:val="BodyText"/>
      </w:pPr>
    </w:p>
    <w:p w14:paraId="352EACB3" w14:textId="77777777" w:rsidR="001234B4" w:rsidRPr="00E26217" w:rsidRDefault="003703EC" w:rsidP="00ED0040">
      <w:pPr>
        <w:pStyle w:val="BodyText"/>
        <w:rPr>
          <w:b/>
          <w:bCs/>
          <w:color w:val="FF0000"/>
          <w:u w:val="single"/>
        </w:rPr>
      </w:pPr>
      <w:r w:rsidRPr="00E26217">
        <w:rPr>
          <w:b/>
          <w:bCs/>
          <w:color w:val="FF0000"/>
          <w:u w:val="single"/>
        </w:rPr>
        <w:t>Q</w:t>
      </w:r>
      <w:r w:rsidR="00CA66D9" w:rsidRPr="00E26217">
        <w:rPr>
          <w:b/>
          <w:bCs/>
          <w:color w:val="FF0000"/>
          <w:u w:val="single"/>
        </w:rPr>
        <w:t>1-</w:t>
      </w:r>
      <w:r w:rsidRPr="00E26217">
        <w:rPr>
          <w:b/>
          <w:bCs/>
          <w:color w:val="FF0000"/>
          <w:u w:val="single"/>
        </w:rPr>
        <w:t>Q</w:t>
      </w:r>
      <w:r w:rsidR="00CA66D9" w:rsidRPr="00E26217">
        <w:rPr>
          <w:b/>
          <w:bCs/>
          <w:color w:val="FF0000"/>
          <w:u w:val="single"/>
        </w:rPr>
        <w:t xml:space="preserve">2 rapporteur summary: </w:t>
      </w:r>
    </w:p>
    <w:p w14:paraId="4A8D81C7" w14:textId="2871C36A" w:rsidR="00B802C9" w:rsidRDefault="00B802C9" w:rsidP="00ED0040">
      <w:pPr>
        <w:pStyle w:val="BodyText"/>
      </w:pPr>
      <w:r>
        <w:t xml:space="preserve">For Q1, a large amount of companies are in favour of not using system information modification procedure to inform TAC updates. The arguments arguing for it to be used to avoid paging message missing and that it is simplest way to avoid potential issues with missed paging messages. The arguments for it not be used </w:t>
      </w:r>
      <w:r w:rsidR="00A87265">
        <w:t xml:space="preserve">is that it will cause frequent signalling, and that given the use case of stationary UEs with long eDRX it will very detrimental to both network and UE performance. </w:t>
      </w:r>
      <w:r w:rsidR="00E267F9">
        <w:t>Several companies state that it can be up to network whether it is used or not</w:t>
      </w:r>
      <w:r w:rsidR="005F08F8">
        <w:t xml:space="preserve"> to inform the UEs of TAC removal</w:t>
      </w:r>
      <w:r w:rsidR="00E267F9">
        <w:t>.</w:t>
      </w:r>
      <w:r w:rsidR="005F08F8">
        <w:t xml:space="preserve"> Given this, we propose that: </w:t>
      </w:r>
      <w:r w:rsidR="00E267F9">
        <w:t xml:space="preserve"> </w:t>
      </w:r>
      <w:r w:rsidR="00A87265">
        <w:t xml:space="preserve"> </w:t>
      </w:r>
      <w:r>
        <w:t xml:space="preserve"> </w:t>
      </w:r>
    </w:p>
    <w:p w14:paraId="375821A1" w14:textId="11D8D977" w:rsidR="005D447F" w:rsidRPr="008615BA" w:rsidRDefault="005D447F" w:rsidP="005D447F">
      <w:pPr>
        <w:pStyle w:val="BodyText"/>
        <w:ind w:left="1560" w:hanging="1560"/>
      </w:pPr>
      <w:r w:rsidRPr="00F9139E">
        <w:rPr>
          <w:b/>
          <w:bCs/>
        </w:rPr>
        <w:t xml:space="preserve">Proposal </w:t>
      </w:r>
      <w:r w:rsidR="000C36DD">
        <w:rPr>
          <w:b/>
          <w:bCs/>
        </w:rPr>
        <w:t>1</w:t>
      </w:r>
      <w:r w:rsidRPr="008615BA">
        <w:t>       </w:t>
      </w:r>
      <w:r>
        <w:t>System modification procedure</w:t>
      </w:r>
      <w:r w:rsidR="005F08F8">
        <w:t xml:space="preserve"> is not used to inform UEs of TAC removal.  </w:t>
      </w:r>
    </w:p>
    <w:p w14:paraId="14B75551" w14:textId="4A7E60AC" w:rsidR="00DB5164" w:rsidRDefault="005E5745" w:rsidP="00ED0040">
      <w:pPr>
        <w:pStyle w:val="BodyText"/>
      </w:pPr>
      <w:r>
        <w:t>For Q2,</w:t>
      </w:r>
      <w:r w:rsidR="00D65876">
        <w:t xml:space="preserve"> the question was slightly confusing due to the double negation. T</w:t>
      </w:r>
      <w:r>
        <w:t xml:space="preserve">he question was on whether UE would at all need to be informed when the TAC is no longer broadcast. Some companies state that the UE does not need to be explicitly informed when the TAC is no longer </w:t>
      </w:r>
      <w:r w:rsidR="00C6456B">
        <w:t>broadcast, stating that there will be a TAC mismatch and that UE anyways performs TAU. Given that the reply here depends on the outcome of Proposal 1 and that it has been agreed that the UE needs to know when the network stops broadcasting a TAC, we propose that RAN2 discusses whether there is a still a need to let UE know that a TAC is no longer broadcast</w:t>
      </w:r>
      <w:r w:rsidR="00FE572D">
        <w:t xml:space="preserve">. </w:t>
      </w:r>
    </w:p>
    <w:p w14:paraId="0B4A88E3" w14:textId="21D34C13" w:rsidR="009C78F9" w:rsidRPr="008615BA" w:rsidRDefault="009C78F9" w:rsidP="009C78F9">
      <w:pPr>
        <w:pStyle w:val="BodyText"/>
        <w:ind w:left="1560" w:hanging="1560"/>
      </w:pPr>
      <w:r w:rsidRPr="00F9139E">
        <w:rPr>
          <w:b/>
          <w:bCs/>
        </w:rPr>
        <w:t xml:space="preserve">Proposal </w:t>
      </w:r>
      <w:r w:rsidR="000C36DD">
        <w:rPr>
          <w:b/>
          <w:bCs/>
        </w:rPr>
        <w:t>2</w:t>
      </w:r>
      <w:r w:rsidRPr="008615BA">
        <w:t>       </w:t>
      </w:r>
      <w:r w:rsidR="00011B22">
        <w:t>RAN2 to discuss whether there is a need for UE to</w:t>
      </w:r>
      <w:r w:rsidR="00D111EF">
        <w:t xml:space="preserve"> explicitly be made aware</w:t>
      </w:r>
      <w:r w:rsidR="00011B22">
        <w:t xml:space="preserve"> when network stops broadcasting a TAC</w:t>
      </w:r>
      <w:r w:rsidR="007424CA">
        <w:t xml:space="preserve"> or whether a TAC validity time can be provided to the UE</w:t>
      </w:r>
      <w:r>
        <w:t xml:space="preserve">.  </w:t>
      </w:r>
    </w:p>
    <w:p w14:paraId="30F20290" w14:textId="79D35382" w:rsidR="00DB5164" w:rsidRDefault="00654EE9" w:rsidP="00654EE9">
      <w:pPr>
        <w:pStyle w:val="Heading3"/>
      </w:pPr>
      <w:r>
        <w:t>2.</w:t>
      </w:r>
      <w:r w:rsidR="00FD2747">
        <w:t>1</w:t>
      </w:r>
      <w:r>
        <w:t>.</w:t>
      </w:r>
      <w:r w:rsidR="00FD2747">
        <w:t>2</w:t>
      </w:r>
      <w:r>
        <w:t xml:space="preserve"> AS to NAS indication of TACs</w:t>
      </w:r>
    </w:p>
    <w:p w14:paraId="6D507FEB" w14:textId="77777777" w:rsidR="002E1A44" w:rsidRDefault="0095194F" w:rsidP="00ED0040">
      <w:pPr>
        <w:pStyle w:val="BodyText"/>
      </w:pPr>
      <w:r>
        <w:lastRenderedPageBreak/>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45953F86" w:rsidR="002E1A44" w:rsidRDefault="002E1A44" w:rsidP="002E1A44">
      <w:pPr>
        <w:pStyle w:val="BodyText"/>
        <w:ind w:left="1560" w:hanging="1560"/>
      </w:pPr>
      <w:r w:rsidRPr="00F9139E">
        <w:rPr>
          <w:b/>
          <w:bCs/>
        </w:rPr>
        <w:t>Proposal</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Huawei, HiSilicon</w:t>
            </w:r>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r w:rsidR="00B7492D" w:rsidRPr="00DF0C30" w14:paraId="01211BC7" w14:textId="77777777" w:rsidTr="00FB4266">
        <w:tc>
          <w:tcPr>
            <w:tcW w:w="1225" w:type="dxa"/>
          </w:tcPr>
          <w:p w14:paraId="7585F827" w14:textId="388DF17D" w:rsidR="00B7492D" w:rsidRDefault="00B7492D" w:rsidP="004E7433">
            <w:pPr>
              <w:rPr>
                <w:rFonts w:ascii="Arial" w:hAnsi="Arial" w:cs="Arial"/>
                <w:sz w:val="20"/>
                <w:szCs w:val="20"/>
              </w:rPr>
            </w:pPr>
            <w:r>
              <w:rPr>
                <w:rFonts w:ascii="Arial" w:hAnsi="Arial" w:cs="Arial"/>
                <w:sz w:val="20"/>
                <w:szCs w:val="20"/>
              </w:rPr>
              <w:t>Vodafone</w:t>
            </w:r>
          </w:p>
        </w:tc>
        <w:tc>
          <w:tcPr>
            <w:tcW w:w="897" w:type="dxa"/>
          </w:tcPr>
          <w:p w14:paraId="2F8DF4DE" w14:textId="3707F9E5" w:rsidR="00B7492D" w:rsidRDefault="00343A35" w:rsidP="004E7433">
            <w:pPr>
              <w:rPr>
                <w:sz w:val="20"/>
                <w:szCs w:val="20"/>
              </w:rPr>
            </w:pPr>
            <w:r>
              <w:rPr>
                <w:sz w:val="20"/>
                <w:szCs w:val="20"/>
              </w:rPr>
              <w:t>Y</w:t>
            </w:r>
          </w:p>
        </w:tc>
        <w:tc>
          <w:tcPr>
            <w:tcW w:w="7507" w:type="dxa"/>
          </w:tcPr>
          <w:p w14:paraId="73F7B67F" w14:textId="1E735C3F" w:rsidR="00B7492D" w:rsidRDefault="00343A35" w:rsidP="004E7433">
            <w:pPr>
              <w:pStyle w:val="BodyText"/>
              <w:rPr>
                <w:sz w:val="20"/>
                <w:szCs w:val="20"/>
              </w:rPr>
            </w:pPr>
            <w:r>
              <w:rPr>
                <w:sz w:val="20"/>
                <w:szCs w:val="20"/>
              </w:rPr>
              <w:t>Do the same as NR NTN</w:t>
            </w:r>
          </w:p>
        </w:tc>
      </w:tr>
      <w:tr w:rsidR="008E1835" w:rsidRPr="00DF0C30" w14:paraId="7A636B9F" w14:textId="77777777" w:rsidTr="00FB4266">
        <w:tc>
          <w:tcPr>
            <w:tcW w:w="1225" w:type="dxa"/>
          </w:tcPr>
          <w:p w14:paraId="0A2F9124" w14:textId="70AFAC87"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5DDFB90A" w14:textId="1E7ABB72" w:rsidR="008E1835" w:rsidRDefault="008E1835" w:rsidP="008E1835">
            <w:pPr>
              <w:rPr>
                <w:sz w:val="20"/>
                <w:szCs w:val="20"/>
              </w:rPr>
            </w:pPr>
            <w:r>
              <w:rPr>
                <w:sz w:val="20"/>
                <w:szCs w:val="20"/>
              </w:rPr>
              <w:t>Y</w:t>
            </w:r>
          </w:p>
        </w:tc>
        <w:tc>
          <w:tcPr>
            <w:tcW w:w="7507" w:type="dxa"/>
          </w:tcPr>
          <w:p w14:paraId="6ACA9FDA" w14:textId="6575B664" w:rsidR="008E1835" w:rsidRDefault="008E1835" w:rsidP="008E1835">
            <w:pPr>
              <w:pStyle w:val="BodyText"/>
              <w:rPr>
                <w:sz w:val="20"/>
                <w:szCs w:val="20"/>
              </w:rPr>
            </w:pPr>
            <w:r>
              <w:rPr>
                <w:sz w:val="20"/>
                <w:szCs w:val="20"/>
              </w:rPr>
              <w:t>Stick to NR NTN agreement</w:t>
            </w:r>
          </w:p>
        </w:tc>
      </w:tr>
      <w:tr w:rsidR="008E1835" w:rsidRPr="00DF0C30" w14:paraId="01757AD6" w14:textId="77777777" w:rsidTr="00FB4266">
        <w:tc>
          <w:tcPr>
            <w:tcW w:w="1225" w:type="dxa"/>
          </w:tcPr>
          <w:p w14:paraId="1C4C639E" w14:textId="77777777" w:rsidR="008E1835" w:rsidRDefault="008E1835" w:rsidP="004E7433">
            <w:pPr>
              <w:rPr>
                <w:rFonts w:ascii="Arial" w:hAnsi="Arial" w:cs="Arial"/>
                <w:sz w:val="20"/>
                <w:szCs w:val="20"/>
              </w:rPr>
            </w:pPr>
          </w:p>
        </w:tc>
        <w:tc>
          <w:tcPr>
            <w:tcW w:w="897" w:type="dxa"/>
          </w:tcPr>
          <w:p w14:paraId="399664D6" w14:textId="77777777" w:rsidR="008E1835" w:rsidRDefault="008E1835" w:rsidP="004E7433">
            <w:pPr>
              <w:rPr>
                <w:sz w:val="20"/>
                <w:szCs w:val="20"/>
              </w:rPr>
            </w:pPr>
          </w:p>
        </w:tc>
        <w:tc>
          <w:tcPr>
            <w:tcW w:w="7507" w:type="dxa"/>
          </w:tcPr>
          <w:p w14:paraId="59A747AC" w14:textId="77777777" w:rsidR="008E1835" w:rsidRDefault="008E1835" w:rsidP="004E7433">
            <w:pPr>
              <w:pStyle w:val="BodyText"/>
              <w:rPr>
                <w:sz w:val="20"/>
                <w:szCs w:val="20"/>
              </w:rPr>
            </w:pPr>
          </w:p>
        </w:tc>
      </w:tr>
    </w:tbl>
    <w:p w14:paraId="179EC8C7" w14:textId="77777777" w:rsidR="00AA787A" w:rsidRDefault="00AA787A" w:rsidP="002E1A44">
      <w:pPr>
        <w:pStyle w:val="BodyText"/>
        <w:ind w:left="1560" w:hanging="1560"/>
      </w:pPr>
    </w:p>
    <w:p w14:paraId="41892E98" w14:textId="77777777" w:rsidR="00CA66D9" w:rsidRPr="00935291" w:rsidRDefault="003703EC" w:rsidP="00CA66D9">
      <w:pPr>
        <w:pStyle w:val="BodyText"/>
        <w:rPr>
          <w:b/>
          <w:bCs/>
          <w:color w:val="FF0000"/>
          <w:u w:val="single"/>
        </w:rPr>
      </w:pPr>
      <w:r w:rsidRPr="00935291">
        <w:rPr>
          <w:b/>
          <w:bCs/>
          <w:color w:val="FF0000"/>
          <w:u w:val="single"/>
        </w:rPr>
        <w:t>Q</w:t>
      </w:r>
      <w:r w:rsidR="00CA66D9" w:rsidRPr="00935291">
        <w:rPr>
          <w:b/>
          <w:bCs/>
          <w:color w:val="FF0000"/>
          <w:u w:val="single"/>
        </w:rPr>
        <w:t xml:space="preserve">3 rapporteur summary: </w:t>
      </w:r>
    </w:p>
    <w:p w14:paraId="31F930AE" w14:textId="2D711AE7" w:rsidR="002E295C" w:rsidRDefault="002E295C" w:rsidP="00640B9F">
      <w:pPr>
        <w:pStyle w:val="BodyText"/>
      </w:pPr>
      <w:r>
        <w:t xml:space="preserve">All companies agree with the proposal, but one stated that we can only state AS behaviour. The rapporteur proposes: </w:t>
      </w:r>
    </w:p>
    <w:p w14:paraId="6BDC9ABE" w14:textId="262F95FD" w:rsidR="002E295C" w:rsidRDefault="002E295C" w:rsidP="002E295C">
      <w:pPr>
        <w:pStyle w:val="BodyText"/>
        <w:ind w:left="1560" w:hanging="1560"/>
      </w:pPr>
      <w:r w:rsidRPr="00F9139E">
        <w:rPr>
          <w:b/>
          <w:bCs/>
        </w:rPr>
        <w:t xml:space="preserve">Proposal </w:t>
      </w:r>
      <w:r w:rsidR="007663EE">
        <w:rPr>
          <w:b/>
          <w:bCs/>
        </w:rPr>
        <w:t>3</w:t>
      </w:r>
      <w:r w:rsidRPr="008615BA">
        <w:t>       </w:t>
      </w:r>
      <w:r>
        <w:t>The AS layer indicates to NAS layer all of the received TACs for the selected PLMN</w:t>
      </w:r>
      <w:r w:rsidRPr="008615BA">
        <w:t>.</w:t>
      </w:r>
    </w:p>
    <w:p w14:paraId="63437AAD" w14:textId="7564658F" w:rsidR="00AA787A" w:rsidRDefault="00AA787A" w:rsidP="002E1A44">
      <w:pPr>
        <w:pStyle w:val="BodyText"/>
        <w:ind w:left="1560" w:hanging="1560"/>
      </w:pPr>
    </w:p>
    <w:p w14:paraId="279924A0" w14:textId="6A496B84" w:rsidR="001E51D1" w:rsidRPr="008615BA" w:rsidRDefault="00FD2747" w:rsidP="00FD2747">
      <w:pPr>
        <w:pStyle w:val="Heading3"/>
      </w:pPr>
      <w:r>
        <w:lastRenderedPageBreak/>
        <w:t>2.1.3 RAN information to core network</w:t>
      </w: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lastRenderedPageBreak/>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r>
              <w:rPr>
                <w:rFonts w:cs="Arial"/>
              </w:rPr>
              <w:t>e</w:t>
            </w:r>
            <w:r w:rsidRPr="00DE4586">
              <w:rPr>
                <w:rFonts w:cs="Arial"/>
              </w:rPr>
              <w:t xml:space="preserve">NB when AS security is in place. Hence we tend to agree that finer location may not be available in </w:t>
            </w:r>
            <w:r>
              <w:rPr>
                <w:rFonts w:cs="Arial"/>
              </w:rPr>
              <w:t>e</w:t>
            </w:r>
            <w:r w:rsidRPr="00DE4586">
              <w:rPr>
                <w:rFonts w:cs="Arial"/>
              </w:rPr>
              <w:t>NB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rPr>
            </w:pPr>
            <w:r>
              <w:rPr>
                <w:sz w:val="20"/>
                <w:szCs w:val="20"/>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rPr>
            </w:pPr>
            <w:r>
              <w:rPr>
                <w:sz w:val="20"/>
                <w:szCs w:val="20"/>
              </w:rPr>
              <w:t>NR-NTN agreements can be reused</w:t>
            </w:r>
          </w:p>
        </w:tc>
      </w:tr>
      <w:tr w:rsidR="009407E3" w14:paraId="7F3B4164" w14:textId="77777777" w:rsidTr="00496754">
        <w:tc>
          <w:tcPr>
            <w:tcW w:w="1225" w:type="dxa"/>
            <w:tcBorders>
              <w:top w:val="single" w:sz="4" w:space="0" w:color="auto"/>
              <w:left w:val="single" w:sz="4" w:space="0" w:color="auto"/>
              <w:bottom w:val="single" w:sz="4" w:space="0" w:color="auto"/>
              <w:right w:val="single" w:sz="4" w:space="0" w:color="auto"/>
            </w:tcBorders>
          </w:tcPr>
          <w:p w14:paraId="3D939AF2" w14:textId="19466496" w:rsidR="009407E3" w:rsidRDefault="009407E3" w:rsidP="004E7433">
            <w:pPr>
              <w:rPr>
                <w:rFonts w:ascii="Arial" w:hAnsi="Arial" w:cs="Arial"/>
                <w:sz w:val="20"/>
                <w:szCs w:val="20"/>
              </w:rPr>
            </w:pPr>
            <w:r>
              <w:rPr>
                <w:rFonts w:ascii="Arial" w:hAnsi="Arial"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62AC18AB" w14:textId="30711CDA" w:rsidR="009407E3" w:rsidRDefault="009407E3" w:rsidP="004E7433">
            <w:pPr>
              <w:pStyle w:val="BodyText"/>
              <w:rPr>
                <w:sz w:val="20"/>
                <w:szCs w:val="20"/>
              </w:rPr>
            </w:pPr>
            <w:r>
              <w:rPr>
                <w:sz w:val="20"/>
                <w:szCs w:val="20"/>
              </w:rPr>
              <w:t>We should aim to reuse the (existing and future) NR-NTN agreements</w:t>
            </w:r>
            <w:r w:rsidR="00F84F6C">
              <w:rPr>
                <w:sz w:val="20"/>
                <w:szCs w:val="20"/>
              </w:rPr>
              <w:t>. Huawei raise a valid point on how to handle things if th</w:t>
            </w:r>
            <w:r w:rsidR="00B524AC">
              <w:rPr>
                <w:sz w:val="20"/>
                <w:szCs w:val="20"/>
              </w:rPr>
              <w:t>e</w:t>
            </w:r>
            <w:r w:rsidR="00F84F6C">
              <w:rPr>
                <w:sz w:val="20"/>
                <w:szCs w:val="20"/>
              </w:rPr>
              <w:t>re is no AS security.</w:t>
            </w:r>
          </w:p>
        </w:tc>
      </w:tr>
      <w:tr w:rsidR="008E1835" w14:paraId="65A6B2B7" w14:textId="77777777" w:rsidTr="00496754">
        <w:tc>
          <w:tcPr>
            <w:tcW w:w="1225" w:type="dxa"/>
            <w:tcBorders>
              <w:top w:val="single" w:sz="4" w:space="0" w:color="auto"/>
              <w:left w:val="single" w:sz="4" w:space="0" w:color="auto"/>
              <w:bottom w:val="single" w:sz="4" w:space="0" w:color="auto"/>
              <w:right w:val="single" w:sz="4" w:space="0" w:color="auto"/>
            </w:tcBorders>
          </w:tcPr>
          <w:p w14:paraId="4819AF13" w14:textId="7181B15F" w:rsidR="008E1835" w:rsidRDefault="008E1835" w:rsidP="008E1835">
            <w:pPr>
              <w:rPr>
                <w:rFonts w:ascii="Arial" w:hAnsi="Arial" w:cs="Arial"/>
                <w:sz w:val="20"/>
                <w:szCs w:val="20"/>
              </w:rPr>
            </w:pPr>
            <w:r>
              <w:rPr>
                <w:rFonts w:ascii="Arial" w:hAnsi="Arial" w:cs="Arial"/>
                <w:sz w:val="20"/>
                <w:szCs w:val="20"/>
              </w:rPr>
              <w:t>Apple</w:t>
            </w:r>
          </w:p>
        </w:tc>
        <w:tc>
          <w:tcPr>
            <w:tcW w:w="8551" w:type="dxa"/>
            <w:tcBorders>
              <w:top w:val="single" w:sz="4" w:space="0" w:color="auto"/>
              <w:left w:val="single" w:sz="4" w:space="0" w:color="auto"/>
              <w:bottom w:val="single" w:sz="4" w:space="0" w:color="auto"/>
              <w:right w:val="single" w:sz="4" w:space="0" w:color="auto"/>
            </w:tcBorders>
          </w:tcPr>
          <w:p w14:paraId="1C5E3868" w14:textId="177E78DC" w:rsidR="008E1835" w:rsidRDefault="008E1835" w:rsidP="008E1835">
            <w:pPr>
              <w:pStyle w:val="BodyText"/>
              <w:rPr>
                <w:sz w:val="20"/>
                <w:szCs w:val="20"/>
              </w:rPr>
            </w:pPr>
            <w:r>
              <w:rPr>
                <w:sz w:val="20"/>
                <w:szCs w:val="20"/>
              </w:rPr>
              <w:t>We have to wait for NR NTN to progress more on this topic. And then decide if the NR NTN solution is feasible for IOT NTN given some differences such as lack of AS security in NB-IoT.</w:t>
            </w:r>
          </w:p>
        </w:tc>
      </w:tr>
      <w:tr w:rsidR="008E1835" w14:paraId="18FA9C50" w14:textId="77777777" w:rsidTr="00496754">
        <w:tc>
          <w:tcPr>
            <w:tcW w:w="1225" w:type="dxa"/>
            <w:tcBorders>
              <w:top w:val="single" w:sz="4" w:space="0" w:color="auto"/>
              <w:left w:val="single" w:sz="4" w:space="0" w:color="auto"/>
              <w:bottom w:val="single" w:sz="4" w:space="0" w:color="auto"/>
              <w:right w:val="single" w:sz="4" w:space="0" w:color="auto"/>
            </w:tcBorders>
          </w:tcPr>
          <w:p w14:paraId="0244F123" w14:textId="77777777" w:rsidR="008E1835" w:rsidRDefault="008E1835" w:rsidP="004E7433">
            <w:pPr>
              <w:rPr>
                <w:rFonts w:ascii="Arial" w:hAnsi="Arial"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29E3888F" w14:textId="77777777" w:rsidR="008E1835" w:rsidRDefault="008E1835" w:rsidP="004E7433">
            <w:pPr>
              <w:pStyle w:val="BodyText"/>
              <w:rPr>
                <w:sz w:val="20"/>
                <w:szCs w:val="20"/>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lastRenderedPageBreak/>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rPr>
            </w:pPr>
            <w:r>
              <w:rPr>
                <w:sz w:val="20"/>
                <w:szCs w:val="20"/>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rPr>
            </w:pPr>
            <w:r>
              <w:rPr>
                <w:rFonts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rPr>
            </w:pPr>
            <w:r>
              <w:rPr>
                <w:sz w:val="20"/>
                <w:szCs w:val="20"/>
              </w:rPr>
              <w:t>Agree with Huawei</w:t>
            </w:r>
          </w:p>
        </w:tc>
      </w:tr>
      <w:tr w:rsidR="003335CE" w14:paraId="5B5F0BDD" w14:textId="77777777" w:rsidTr="00496754">
        <w:tc>
          <w:tcPr>
            <w:tcW w:w="1225" w:type="dxa"/>
            <w:tcBorders>
              <w:top w:val="single" w:sz="4" w:space="0" w:color="auto"/>
              <w:left w:val="single" w:sz="4" w:space="0" w:color="auto"/>
              <w:bottom w:val="single" w:sz="4" w:space="0" w:color="auto"/>
              <w:right w:val="single" w:sz="4" w:space="0" w:color="auto"/>
            </w:tcBorders>
          </w:tcPr>
          <w:p w14:paraId="7A727624" w14:textId="5AC87C5B" w:rsidR="003335CE" w:rsidRDefault="003335CE">
            <w:pPr>
              <w:rPr>
                <w:rFonts w:cs="Arial"/>
                <w:sz w:val="20"/>
                <w:szCs w:val="20"/>
              </w:rPr>
            </w:pPr>
            <w:r>
              <w:rPr>
                <w:rFonts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142B4768" w14:textId="72E321D1" w:rsidR="003335CE" w:rsidRDefault="003335CE">
            <w:pPr>
              <w:pStyle w:val="BodyText"/>
              <w:rPr>
                <w:sz w:val="20"/>
                <w:szCs w:val="20"/>
              </w:rPr>
            </w:pPr>
            <w:r>
              <w:rPr>
                <w:sz w:val="20"/>
                <w:szCs w:val="20"/>
              </w:rPr>
              <w:t xml:space="preserve">Agree with </w:t>
            </w:r>
            <w:r w:rsidR="002F09E4">
              <w:rPr>
                <w:sz w:val="20"/>
                <w:szCs w:val="20"/>
              </w:rPr>
              <w:t xml:space="preserve">Huawei. We need the S1 interface to comply with the existing specs on Cell ID/ULI reporting </w:t>
            </w:r>
            <w:r w:rsidR="0013553B">
              <w:rPr>
                <w:sz w:val="20"/>
                <w:szCs w:val="20"/>
              </w:rPr>
              <w:t>as this information is used in lots of places with the CN and O&amp;M/billing systems</w:t>
            </w:r>
            <w:r w:rsidR="003C2B94">
              <w:rPr>
                <w:sz w:val="20"/>
                <w:szCs w:val="20"/>
              </w:rPr>
              <w:t>, however, the geographic size of the cell may be large.</w:t>
            </w:r>
          </w:p>
        </w:tc>
      </w:tr>
      <w:tr w:rsidR="008E1835" w14:paraId="0766B837" w14:textId="77777777" w:rsidTr="00496754">
        <w:tc>
          <w:tcPr>
            <w:tcW w:w="1225" w:type="dxa"/>
            <w:tcBorders>
              <w:top w:val="single" w:sz="4" w:space="0" w:color="auto"/>
              <w:left w:val="single" w:sz="4" w:space="0" w:color="auto"/>
              <w:bottom w:val="single" w:sz="4" w:space="0" w:color="auto"/>
              <w:right w:val="single" w:sz="4" w:space="0" w:color="auto"/>
            </w:tcBorders>
          </w:tcPr>
          <w:p w14:paraId="338C3A56" w14:textId="45A6F15E" w:rsidR="008E1835" w:rsidRDefault="008E1835" w:rsidP="008E1835">
            <w:pPr>
              <w:rPr>
                <w:rFonts w:cs="Arial"/>
                <w:sz w:val="20"/>
                <w:szCs w:val="20"/>
              </w:rPr>
            </w:pPr>
            <w:r>
              <w:rPr>
                <w:rFonts w:cs="Arial"/>
                <w:sz w:val="20"/>
                <w:szCs w:val="20"/>
                <w:lang w:val="de-DE"/>
              </w:rPr>
              <w:t>Apple</w:t>
            </w:r>
          </w:p>
        </w:tc>
        <w:tc>
          <w:tcPr>
            <w:tcW w:w="8551" w:type="dxa"/>
            <w:tcBorders>
              <w:top w:val="single" w:sz="4" w:space="0" w:color="auto"/>
              <w:left w:val="single" w:sz="4" w:space="0" w:color="auto"/>
              <w:bottom w:val="single" w:sz="4" w:space="0" w:color="auto"/>
              <w:right w:val="single" w:sz="4" w:space="0" w:color="auto"/>
            </w:tcBorders>
          </w:tcPr>
          <w:p w14:paraId="25A6B47C" w14:textId="308671F9" w:rsidR="008E1835" w:rsidRDefault="008E1835" w:rsidP="008E1835">
            <w:pPr>
              <w:pStyle w:val="BodyText"/>
              <w:rPr>
                <w:sz w:val="20"/>
                <w:szCs w:val="20"/>
              </w:rPr>
            </w:pPr>
            <w:r>
              <w:rPr>
                <w:sz w:val="20"/>
                <w:szCs w:val="20"/>
                <w:lang w:val="de-DE"/>
              </w:rPr>
              <w:t>We don‘t think any new solution is needed.</w:t>
            </w:r>
          </w:p>
        </w:tc>
      </w:tr>
      <w:tr w:rsidR="008E1835" w14:paraId="0580DA78" w14:textId="77777777" w:rsidTr="00496754">
        <w:tc>
          <w:tcPr>
            <w:tcW w:w="1225" w:type="dxa"/>
            <w:tcBorders>
              <w:top w:val="single" w:sz="4" w:space="0" w:color="auto"/>
              <w:left w:val="single" w:sz="4" w:space="0" w:color="auto"/>
              <w:bottom w:val="single" w:sz="4" w:space="0" w:color="auto"/>
              <w:right w:val="single" w:sz="4" w:space="0" w:color="auto"/>
            </w:tcBorders>
          </w:tcPr>
          <w:p w14:paraId="2EEA29DA" w14:textId="77777777" w:rsidR="008E1835" w:rsidRDefault="008E1835">
            <w:pPr>
              <w:rPr>
                <w:rFonts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68544FA8" w14:textId="77777777" w:rsidR="008E1835" w:rsidRDefault="008E1835">
            <w:pPr>
              <w:pStyle w:val="BodyText"/>
              <w:rPr>
                <w:sz w:val="20"/>
                <w:szCs w:val="20"/>
              </w:rPr>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lastRenderedPageBreak/>
              <w:t>Huawei, HiSilicon</w:t>
            </w:r>
          </w:p>
        </w:tc>
        <w:tc>
          <w:tcPr>
            <w:tcW w:w="8551" w:type="dxa"/>
          </w:tcPr>
          <w:p w14:paraId="17711273" w14:textId="19632978" w:rsidR="00496754" w:rsidRDefault="00496754" w:rsidP="00EE6E95">
            <w:pPr>
              <w:pStyle w:val="BodyText"/>
            </w:pPr>
            <w:r>
              <w:t>FFS .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r w:rsidR="00D123F3" w:rsidRPr="00200266" w14:paraId="462F463F" w14:textId="77777777" w:rsidTr="00FB4266">
        <w:tc>
          <w:tcPr>
            <w:tcW w:w="1225" w:type="dxa"/>
          </w:tcPr>
          <w:p w14:paraId="23EA34B4" w14:textId="36D7E249" w:rsidR="00D123F3" w:rsidRDefault="00D123F3" w:rsidP="004E7433">
            <w:pPr>
              <w:rPr>
                <w:rFonts w:ascii="Arial" w:hAnsi="Arial" w:cs="Arial"/>
                <w:sz w:val="20"/>
                <w:szCs w:val="20"/>
              </w:rPr>
            </w:pPr>
            <w:r>
              <w:rPr>
                <w:rFonts w:ascii="Arial" w:hAnsi="Arial" w:cs="Arial"/>
                <w:sz w:val="20"/>
                <w:szCs w:val="20"/>
              </w:rPr>
              <w:t>Vodafone</w:t>
            </w:r>
          </w:p>
        </w:tc>
        <w:tc>
          <w:tcPr>
            <w:tcW w:w="8551" w:type="dxa"/>
          </w:tcPr>
          <w:p w14:paraId="6AF4A372" w14:textId="7758A7A5" w:rsidR="00D123F3" w:rsidRDefault="00FF3C17" w:rsidP="004E7433">
            <w:pPr>
              <w:pStyle w:val="BodyText"/>
            </w:pPr>
            <w:r>
              <w:t xml:space="preserve">No. The NTN provider and </w:t>
            </w:r>
            <w:r w:rsidR="007644A2">
              <w:t>VPLMN operator will have an understanding of the granularity of the location information.</w:t>
            </w:r>
            <w:r w:rsidR="00F04703">
              <w:t xml:space="preserve"> Location reporting (with arbitrary granularity) will however be essential.</w:t>
            </w:r>
          </w:p>
        </w:tc>
      </w:tr>
      <w:tr w:rsidR="008E1835" w:rsidRPr="00200266" w14:paraId="2BE50BFB" w14:textId="77777777" w:rsidTr="00FB4266">
        <w:tc>
          <w:tcPr>
            <w:tcW w:w="1225" w:type="dxa"/>
          </w:tcPr>
          <w:p w14:paraId="562846BC" w14:textId="1B37EB90" w:rsidR="008E1835" w:rsidRDefault="008E1835" w:rsidP="008E1835">
            <w:pPr>
              <w:rPr>
                <w:rFonts w:ascii="Arial" w:hAnsi="Arial" w:cs="Arial"/>
                <w:sz w:val="20"/>
                <w:szCs w:val="20"/>
              </w:rPr>
            </w:pPr>
            <w:r>
              <w:rPr>
                <w:rFonts w:ascii="Arial" w:hAnsi="Arial" w:cs="Arial"/>
                <w:sz w:val="20"/>
                <w:szCs w:val="20"/>
              </w:rPr>
              <w:t>Apple</w:t>
            </w:r>
          </w:p>
        </w:tc>
        <w:tc>
          <w:tcPr>
            <w:tcW w:w="8551" w:type="dxa"/>
          </w:tcPr>
          <w:p w14:paraId="622E7901" w14:textId="4B54A344" w:rsidR="008E1835" w:rsidRDefault="008E1835" w:rsidP="008E1835">
            <w:pPr>
              <w:pStyle w:val="BodyText"/>
            </w:pPr>
            <w:r>
              <w:t>We cannot answer this question now, need to decide first if UE location reporting is essential for IoT NTN</w:t>
            </w:r>
          </w:p>
        </w:tc>
      </w:tr>
      <w:tr w:rsidR="008E1835" w:rsidRPr="00200266" w14:paraId="7B2C99B3" w14:textId="77777777" w:rsidTr="00FB4266">
        <w:tc>
          <w:tcPr>
            <w:tcW w:w="1225" w:type="dxa"/>
          </w:tcPr>
          <w:p w14:paraId="05B1E343" w14:textId="77777777" w:rsidR="008E1835" w:rsidRDefault="008E1835" w:rsidP="004E7433">
            <w:pPr>
              <w:rPr>
                <w:rFonts w:ascii="Arial" w:hAnsi="Arial" w:cs="Arial"/>
                <w:sz w:val="20"/>
                <w:szCs w:val="20"/>
              </w:rPr>
            </w:pPr>
          </w:p>
        </w:tc>
        <w:tc>
          <w:tcPr>
            <w:tcW w:w="8551" w:type="dxa"/>
          </w:tcPr>
          <w:p w14:paraId="14682A54" w14:textId="77777777" w:rsidR="008E1835" w:rsidRDefault="008E1835" w:rsidP="004E7433">
            <w:pPr>
              <w:pStyle w:val="BodyText"/>
            </w:pPr>
          </w:p>
        </w:tc>
      </w:tr>
    </w:tbl>
    <w:p w14:paraId="2B84C949" w14:textId="77777777" w:rsidR="000666E9" w:rsidRDefault="000666E9" w:rsidP="003703EC">
      <w:pPr>
        <w:pStyle w:val="BodyText"/>
        <w:rPr>
          <w:b/>
          <w:bCs/>
          <w:u w:val="single"/>
        </w:rPr>
      </w:pPr>
    </w:p>
    <w:p w14:paraId="202AC745" w14:textId="77777777" w:rsidR="003703EC" w:rsidRPr="00935291" w:rsidRDefault="003703EC" w:rsidP="003703EC">
      <w:pPr>
        <w:pStyle w:val="BodyText"/>
        <w:rPr>
          <w:b/>
          <w:bCs/>
          <w:color w:val="FF0000"/>
          <w:u w:val="single"/>
        </w:rPr>
      </w:pPr>
      <w:r w:rsidRPr="00935291">
        <w:rPr>
          <w:b/>
          <w:bCs/>
          <w:color w:val="FF0000"/>
          <w:u w:val="single"/>
        </w:rPr>
        <w:t>Q</w:t>
      </w:r>
      <w:r w:rsidR="009E4DC4" w:rsidRPr="00935291">
        <w:rPr>
          <w:b/>
          <w:bCs/>
          <w:color w:val="FF0000"/>
          <w:u w:val="single"/>
        </w:rPr>
        <w:t>4</w:t>
      </w:r>
      <w:r w:rsidRPr="00935291">
        <w:rPr>
          <w:b/>
          <w:bCs/>
          <w:color w:val="FF0000"/>
          <w:u w:val="single"/>
        </w:rPr>
        <w:t>-Q</w:t>
      </w:r>
      <w:r w:rsidR="009E4DC4" w:rsidRPr="00935291">
        <w:rPr>
          <w:b/>
          <w:bCs/>
          <w:color w:val="FF0000"/>
          <w:u w:val="single"/>
        </w:rPr>
        <w:t>6</w:t>
      </w:r>
      <w:r w:rsidRPr="00935291">
        <w:rPr>
          <w:b/>
          <w:bCs/>
          <w:color w:val="FF0000"/>
          <w:u w:val="single"/>
        </w:rPr>
        <w:t xml:space="preserve"> rapporteur summary: </w:t>
      </w:r>
    </w:p>
    <w:p w14:paraId="21BD2E1E" w14:textId="22F7E612" w:rsidR="00CD288E" w:rsidRDefault="007576A0" w:rsidP="007576A0">
      <w:pPr>
        <w:pStyle w:val="Proposal"/>
        <w:numPr>
          <w:ilvl w:val="0"/>
          <w:numId w:val="0"/>
        </w:numPr>
        <w:rPr>
          <w:b w:val="0"/>
        </w:rPr>
      </w:pPr>
      <w:r>
        <w:rPr>
          <w:b w:val="0"/>
        </w:rPr>
        <w:t xml:space="preserve">In Q4 it is clear that topic is still not mature, given that there is only a single </w:t>
      </w:r>
      <w:r w:rsidR="00223E2E">
        <w:rPr>
          <w:b w:val="0"/>
        </w:rPr>
        <w:t>contribution addressing the topic and that the details are still be worked out in NR NTN</w:t>
      </w:r>
      <w:r>
        <w:rPr>
          <w:b w:val="0"/>
        </w:rPr>
        <w:t>.</w:t>
      </w:r>
      <w:r w:rsidR="00223E2E">
        <w:rPr>
          <w:b w:val="0"/>
        </w:rPr>
        <w:t xml:space="preserve"> The points raised were that NR NTN should be reused, that IoT NTN requirements (such as no emergency services) need to be considered on top of solutions in NR NTN, that we may not be able to apply NR NTN solutions given that AS security cannot be relied upon. Another company mentioned that it is still premature given that NR NTN have not made the agreements yet on the exact details of ULI. </w:t>
      </w:r>
    </w:p>
    <w:p w14:paraId="520482A6" w14:textId="215A00A7" w:rsidR="00A87B74" w:rsidRDefault="00CD288E" w:rsidP="007576A0">
      <w:pPr>
        <w:pStyle w:val="Proposal"/>
        <w:numPr>
          <w:ilvl w:val="0"/>
          <w:numId w:val="0"/>
        </w:numPr>
        <w:rPr>
          <w:b w:val="0"/>
        </w:rPr>
      </w:pPr>
      <w:r>
        <w:rPr>
          <w:b w:val="0"/>
        </w:rPr>
        <w:t xml:space="preserve">In Q5 a lot of companies raised the point that coarse location may be sufficient for IoT NTN, while some mention that no location reporting would be needed for IoT NTN, at least for the first release. </w:t>
      </w:r>
      <w:r w:rsidR="00512F36">
        <w:rPr>
          <w:b w:val="0"/>
        </w:rPr>
        <w:t xml:space="preserve">One company raised the issue that how to report location in NB-IoT needs to be discussed as there is no measurement reporting in connected mode. </w:t>
      </w:r>
    </w:p>
    <w:p w14:paraId="4914FF0B" w14:textId="237988DD" w:rsidR="00A87B74" w:rsidRDefault="00A87B74" w:rsidP="007576A0">
      <w:pPr>
        <w:pStyle w:val="Proposal"/>
        <w:numPr>
          <w:ilvl w:val="0"/>
          <w:numId w:val="0"/>
        </w:numPr>
        <w:rPr>
          <w:b w:val="0"/>
        </w:rPr>
      </w:pPr>
      <w:r>
        <w:rPr>
          <w:b w:val="0"/>
        </w:rPr>
        <w:t xml:space="preserve">In Q6 the opinions were different, some companies answered that it might be needed, while some state that it is not needed, while most companies state that it is FFS pending what is the outcome of the earlier mentioned issues. </w:t>
      </w:r>
      <w:r w:rsidR="000E41DF">
        <w:rPr>
          <w:b w:val="0"/>
        </w:rPr>
        <w:t xml:space="preserve">We thus propose to not inform SA2 or RAN3 at this stage. </w:t>
      </w:r>
    </w:p>
    <w:p w14:paraId="08844B86" w14:textId="502FD09E" w:rsidR="002933E5" w:rsidRDefault="002933E5" w:rsidP="007576A0">
      <w:pPr>
        <w:pStyle w:val="Proposal"/>
        <w:numPr>
          <w:ilvl w:val="0"/>
          <w:numId w:val="0"/>
        </w:numPr>
        <w:rPr>
          <w:b w:val="0"/>
        </w:rPr>
      </w:pPr>
      <w:r>
        <w:rPr>
          <w:b w:val="0"/>
        </w:rPr>
        <w:t xml:space="preserve">Given that the topic is not considered mature we do not think a conclusion can be made for this meeting on Q4-Q6. </w:t>
      </w:r>
      <w:r w:rsidR="000203C8">
        <w:rPr>
          <w:b w:val="0"/>
        </w:rPr>
        <w:t>The discussion likely needs to be postponed, but w</w:t>
      </w:r>
      <w:r>
        <w:rPr>
          <w:b w:val="0"/>
        </w:rPr>
        <w:t>e propose the following proposal for discussion:</w:t>
      </w:r>
    </w:p>
    <w:p w14:paraId="3756FDB6" w14:textId="48FE388E" w:rsidR="002933E5" w:rsidRDefault="002933E5" w:rsidP="002933E5">
      <w:pPr>
        <w:pStyle w:val="BodyText"/>
        <w:ind w:left="1560" w:hanging="1560"/>
      </w:pPr>
      <w:r w:rsidRPr="00F9139E">
        <w:rPr>
          <w:b/>
          <w:bCs/>
        </w:rPr>
        <w:t xml:space="preserve">Proposal </w:t>
      </w:r>
      <w:r w:rsidR="007663EE">
        <w:rPr>
          <w:b/>
          <w:bCs/>
        </w:rPr>
        <w:t>4</w:t>
      </w:r>
      <w:r w:rsidRPr="008615BA">
        <w:t>       </w:t>
      </w:r>
      <w:r>
        <w:t>For determining the needed</w:t>
      </w:r>
      <w:r w:rsidR="007D38F7">
        <w:t xml:space="preserve"> UE</w:t>
      </w:r>
      <w:r>
        <w:t xml:space="preserve"> information that RAN shall provide to the core, the NR NTN solutions are used where applicable, depending on IoT requirements (no need for emergency services) and IoT-specific issues (no AS security)</w:t>
      </w:r>
      <w:r w:rsidRPr="008615BA">
        <w:t>.</w:t>
      </w:r>
    </w:p>
    <w:p w14:paraId="79569042" w14:textId="77777777" w:rsidR="00CD288E" w:rsidRDefault="00CD288E" w:rsidP="007576A0">
      <w:pPr>
        <w:pStyle w:val="Proposal"/>
        <w:numPr>
          <w:ilvl w:val="0"/>
          <w:numId w:val="0"/>
        </w:numPr>
        <w:rPr>
          <w:b w:val="0"/>
        </w:rPr>
      </w:pPr>
    </w:p>
    <w:p w14:paraId="0A5AC0F6" w14:textId="2DC37FF6" w:rsidR="003703EC" w:rsidRPr="00FA5FDD" w:rsidRDefault="00223E2E" w:rsidP="00FA5FDD">
      <w:pPr>
        <w:pStyle w:val="Proposal"/>
        <w:numPr>
          <w:ilvl w:val="0"/>
          <w:numId w:val="0"/>
        </w:numPr>
        <w:rPr>
          <w:b w:val="0"/>
          <w:bCs w:val="0"/>
        </w:rPr>
      </w:pPr>
      <w:r>
        <w:rPr>
          <w:b w:val="0"/>
        </w:rPr>
        <w:t xml:space="preserve">  </w:t>
      </w:r>
      <w:r w:rsidR="007576A0">
        <w:rPr>
          <w:b w:val="0"/>
        </w:rPr>
        <w:t xml:space="preserve"> </w:t>
      </w:r>
    </w:p>
    <w:p w14:paraId="50A63C81" w14:textId="0B0F0B08" w:rsidR="00C94086" w:rsidRPr="00C94086" w:rsidRDefault="00C94086" w:rsidP="00C94086">
      <w:pPr>
        <w:pStyle w:val="Heading3"/>
      </w:pPr>
      <w:r>
        <w:t xml:space="preserve">2.1.4 </w:t>
      </w:r>
      <w:r w:rsidR="00595DE9">
        <w:t>Other TA handling</w:t>
      </w:r>
    </w:p>
    <w:p w14:paraId="56A94348" w14:textId="397B778D"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1B64BD" w:rsidRPr="00262F05" w14:paraId="09FFFEC8" w14:textId="77777777" w:rsidTr="008E1835">
        <w:tc>
          <w:tcPr>
            <w:tcW w:w="1126" w:type="dxa"/>
          </w:tcPr>
          <w:p w14:paraId="72D3A041" w14:textId="77777777" w:rsidR="001B64BD" w:rsidRPr="00262F05" w:rsidRDefault="001B64BD" w:rsidP="00FB4266">
            <w:pPr>
              <w:rPr>
                <w:rFonts w:cs="Arial"/>
              </w:rPr>
            </w:pPr>
            <w:r>
              <w:rPr>
                <w:rFonts w:cs="Arial"/>
              </w:rPr>
              <w:lastRenderedPageBreak/>
              <w:t>Company</w:t>
            </w:r>
          </w:p>
        </w:tc>
        <w:tc>
          <w:tcPr>
            <w:tcW w:w="890" w:type="dxa"/>
          </w:tcPr>
          <w:p w14:paraId="3BB7DB1E" w14:textId="77777777" w:rsidR="001B64BD" w:rsidRDefault="001B64BD" w:rsidP="00FB4266">
            <w:pPr>
              <w:rPr>
                <w:rFonts w:cs="Arial"/>
              </w:rPr>
            </w:pPr>
            <w:r w:rsidRPr="00A05A8B">
              <w:rPr>
                <w:rFonts w:cs="Arial"/>
              </w:rPr>
              <w:t>Yes/No</w:t>
            </w:r>
          </w:p>
        </w:tc>
        <w:tc>
          <w:tcPr>
            <w:tcW w:w="7613"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8E1835">
        <w:tc>
          <w:tcPr>
            <w:tcW w:w="1126" w:type="dxa"/>
          </w:tcPr>
          <w:p w14:paraId="3CDDFB46" w14:textId="77777777" w:rsidR="001B64BD" w:rsidRPr="00262F05" w:rsidRDefault="00C56B24" w:rsidP="00FB4266">
            <w:pPr>
              <w:rPr>
                <w:rFonts w:cs="Arial"/>
              </w:rPr>
            </w:pPr>
            <w:r>
              <w:rPr>
                <w:rFonts w:cs="Arial"/>
              </w:rPr>
              <w:t>OPPO</w:t>
            </w:r>
          </w:p>
        </w:tc>
        <w:tc>
          <w:tcPr>
            <w:tcW w:w="890" w:type="dxa"/>
          </w:tcPr>
          <w:p w14:paraId="2AFD843F" w14:textId="77777777" w:rsidR="001B64BD" w:rsidRPr="00200266" w:rsidRDefault="00C56B24" w:rsidP="00FB4266">
            <w:pPr>
              <w:pStyle w:val="BodyText"/>
            </w:pPr>
            <w:r>
              <w:t>No</w:t>
            </w:r>
          </w:p>
        </w:tc>
        <w:tc>
          <w:tcPr>
            <w:tcW w:w="7613"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8E1835">
        <w:tc>
          <w:tcPr>
            <w:tcW w:w="1126" w:type="dxa"/>
          </w:tcPr>
          <w:p w14:paraId="4BD94D79" w14:textId="77777777" w:rsidR="00B34E99" w:rsidRDefault="00E13E76" w:rsidP="00FB4266">
            <w:pPr>
              <w:rPr>
                <w:rFonts w:cs="Arial"/>
              </w:rPr>
            </w:pPr>
            <w:r>
              <w:rPr>
                <w:rFonts w:cs="Arial" w:hint="eastAsia"/>
              </w:rPr>
              <w:t>X</w:t>
            </w:r>
            <w:r>
              <w:rPr>
                <w:rFonts w:cs="Arial"/>
              </w:rPr>
              <w:t>iaomi</w:t>
            </w:r>
          </w:p>
        </w:tc>
        <w:tc>
          <w:tcPr>
            <w:tcW w:w="890" w:type="dxa"/>
          </w:tcPr>
          <w:p w14:paraId="6A7DF911" w14:textId="77777777" w:rsidR="00B34E99" w:rsidRDefault="00E13E76" w:rsidP="00FB4266">
            <w:pPr>
              <w:pStyle w:val="BodyText"/>
            </w:pPr>
            <w:r>
              <w:rPr>
                <w:rFonts w:hint="eastAsia"/>
              </w:rPr>
              <w:t>N</w:t>
            </w:r>
            <w:r>
              <w:t>o</w:t>
            </w:r>
          </w:p>
        </w:tc>
        <w:tc>
          <w:tcPr>
            <w:tcW w:w="7613"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8E1835">
        <w:tc>
          <w:tcPr>
            <w:tcW w:w="1126" w:type="dxa"/>
          </w:tcPr>
          <w:p w14:paraId="62043F4A" w14:textId="77777777" w:rsidR="000666E9" w:rsidRDefault="000666E9" w:rsidP="00FB4266">
            <w:pPr>
              <w:rPr>
                <w:rFonts w:cs="Arial"/>
              </w:rPr>
            </w:pPr>
            <w:r>
              <w:rPr>
                <w:rFonts w:cs="Arial"/>
              </w:rPr>
              <w:t>MediaTek</w:t>
            </w:r>
          </w:p>
        </w:tc>
        <w:tc>
          <w:tcPr>
            <w:tcW w:w="890" w:type="dxa"/>
          </w:tcPr>
          <w:p w14:paraId="57FCF105" w14:textId="77777777" w:rsidR="000666E9" w:rsidRDefault="000666E9" w:rsidP="00FB4266">
            <w:pPr>
              <w:pStyle w:val="BodyText"/>
            </w:pPr>
            <w:r>
              <w:t>No</w:t>
            </w:r>
          </w:p>
        </w:tc>
        <w:tc>
          <w:tcPr>
            <w:tcW w:w="7613" w:type="dxa"/>
          </w:tcPr>
          <w:p w14:paraId="1DB71F51" w14:textId="77777777" w:rsidR="000666E9" w:rsidRDefault="000666E9" w:rsidP="00FB4266">
            <w:pPr>
              <w:pStyle w:val="BodyText"/>
            </w:pPr>
          </w:p>
        </w:tc>
      </w:tr>
      <w:tr w:rsidR="0076234C" w:rsidRPr="00200266" w14:paraId="175881C8" w14:textId="77777777" w:rsidTr="008E1835">
        <w:tc>
          <w:tcPr>
            <w:tcW w:w="1126" w:type="dxa"/>
          </w:tcPr>
          <w:p w14:paraId="4A8F657F" w14:textId="77777777" w:rsidR="0076234C" w:rsidRDefault="0076234C" w:rsidP="0076234C">
            <w:pPr>
              <w:rPr>
                <w:rFonts w:cs="Arial"/>
              </w:rPr>
            </w:pPr>
            <w:r>
              <w:rPr>
                <w:rFonts w:cs="Arial"/>
              </w:rPr>
              <w:t>Qualcomm</w:t>
            </w:r>
          </w:p>
        </w:tc>
        <w:tc>
          <w:tcPr>
            <w:tcW w:w="890" w:type="dxa"/>
          </w:tcPr>
          <w:p w14:paraId="7A358902" w14:textId="77777777" w:rsidR="0076234C" w:rsidRDefault="0076234C" w:rsidP="0076234C">
            <w:pPr>
              <w:pStyle w:val="BodyText"/>
            </w:pPr>
            <w:r>
              <w:t>No</w:t>
            </w:r>
          </w:p>
        </w:tc>
        <w:tc>
          <w:tcPr>
            <w:tcW w:w="7613"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8E1835">
        <w:tc>
          <w:tcPr>
            <w:tcW w:w="1126" w:type="dxa"/>
          </w:tcPr>
          <w:p w14:paraId="39779F76" w14:textId="77777777" w:rsidR="00EE6E95" w:rsidRDefault="00EE6E95" w:rsidP="00EE6E95">
            <w:pPr>
              <w:rPr>
                <w:rFonts w:cs="Arial"/>
              </w:rPr>
            </w:pPr>
            <w:r w:rsidRPr="007A0BE2">
              <w:rPr>
                <w:rFonts w:cs="Arial"/>
              </w:rPr>
              <w:t>Lenovo, Motorola Mobility</w:t>
            </w:r>
          </w:p>
        </w:tc>
        <w:tc>
          <w:tcPr>
            <w:tcW w:w="890" w:type="dxa"/>
          </w:tcPr>
          <w:p w14:paraId="3D2D487C" w14:textId="77777777" w:rsidR="00EE6E95" w:rsidRDefault="00EE6E95" w:rsidP="00EE6E95">
            <w:pPr>
              <w:pStyle w:val="BodyText"/>
            </w:pPr>
            <w:r>
              <w:t>No</w:t>
            </w:r>
          </w:p>
        </w:tc>
        <w:tc>
          <w:tcPr>
            <w:tcW w:w="7613"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8E1835">
        <w:tc>
          <w:tcPr>
            <w:tcW w:w="1126" w:type="dxa"/>
          </w:tcPr>
          <w:p w14:paraId="3F92A56B" w14:textId="77777777" w:rsidR="00DF0C30" w:rsidRPr="007A0BE2" w:rsidRDefault="00DF0C30" w:rsidP="00DF0C30">
            <w:pPr>
              <w:rPr>
                <w:rFonts w:cs="Arial"/>
              </w:rPr>
            </w:pPr>
            <w:r>
              <w:rPr>
                <w:rFonts w:hint="eastAsia"/>
              </w:rPr>
              <w:t>ZTE</w:t>
            </w:r>
          </w:p>
        </w:tc>
        <w:tc>
          <w:tcPr>
            <w:tcW w:w="890" w:type="dxa"/>
          </w:tcPr>
          <w:p w14:paraId="77E0C399" w14:textId="77777777" w:rsidR="00DF0C30" w:rsidRDefault="00DF0C30" w:rsidP="00DF0C30">
            <w:pPr>
              <w:pStyle w:val="BodyText"/>
            </w:pPr>
            <w:r>
              <w:rPr>
                <w:rFonts w:hint="eastAsia"/>
              </w:rPr>
              <w:t>No</w:t>
            </w:r>
          </w:p>
        </w:tc>
        <w:tc>
          <w:tcPr>
            <w:tcW w:w="7613"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8E1835">
        <w:tc>
          <w:tcPr>
            <w:tcW w:w="1126" w:type="dxa"/>
          </w:tcPr>
          <w:p w14:paraId="14E5126F" w14:textId="77777777" w:rsidR="00112605" w:rsidRDefault="00112605" w:rsidP="00DF0C30">
            <w:r>
              <w:rPr>
                <w:rFonts w:hint="eastAsia"/>
              </w:rPr>
              <w:t>CMCC</w:t>
            </w:r>
          </w:p>
        </w:tc>
        <w:tc>
          <w:tcPr>
            <w:tcW w:w="890" w:type="dxa"/>
          </w:tcPr>
          <w:p w14:paraId="3300E9D7" w14:textId="77777777" w:rsidR="00112605" w:rsidRDefault="00112605" w:rsidP="00DF0C30">
            <w:pPr>
              <w:pStyle w:val="BodyText"/>
            </w:pPr>
            <w:r>
              <w:rPr>
                <w:rFonts w:hint="eastAsia"/>
              </w:rPr>
              <w:t>No</w:t>
            </w:r>
          </w:p>
        </w:tc>
        <w:tc>
          <w:tcPr>
            <w:tcW w:w="7613"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8E1835">
        <w:tc>
          <w:tcPr>
            <w:tcW w:w="1126" w:type="dxa"/>
          </w:tcPr>
          <w:p w14:paraId="6DFEF58D" w14:textId="1E69017C" w:rsidR="00A14569" w:rsidRDefault="00A14569" w:rsidP="00A14569">
            <w:r>
              <w:rPr>
                <w:rFonts w:cs="Arial"/>
              </w:rPr>
              <w:t>Ericsson</w:t>
            </w:r>
          </w:p>
        </w:tc>
        <w:tc>
          <w:tcPr>
            <w:tcW w:w="890" w:type="dxa"/>
          </w:tcPr>
          <w:p w14:paraId="691F1071" w14:textId="3D6AAA18" w:rsidR="00A14569" w:rsidRDefault="00A14569" w:rsidP="00A14569">
            <w:pPr>
              <w:pStyle w:val="BodyText"/>
            </w:pPr>
            <w:r w:rsidRPr="001B56A2">
              <w:t>No</w:t>
            </w:r>
          </w:p>
        </w:tc>
        <w:tc>
          <w:tcPr>
            <w:tcW w:w="7613" w:type="dxa"/>
          </w:tcPr>
          <w:p w14:paraId="67C6A061" w14:textId="77777777" w:rsidR="00A14569" w:rsidRDefault="00A14569" w:rsidP="00A14569">
            <w:pPr>
              <w:pStyle w:val="BodyText"/>
            </w:pPr>
          </w:p>
        </w:tc>
      </w:tr>
      <w:tr w:rsidR="00CA1A39" w:rsidRPr="00200266" w14:paraId="48F00C08" w14:textId="77777777" w:rsidTr="008E1835">
        <w:tc>
          <w:tcPr>
            <w:tcW w:w="1126" w:type="dxa"/>
          </w:tcPr>
          <w:p w14:paraId="5F6912BA" w14:textId="0C4DA074" w:rsidR="00CA1A39" w:rsidRDefault="00CA1A39" w:rsidP="00CA1A39">
            <w:r>
              <w:rPr>
                <w:rFonts w:cs="Arial"/>
              </w:rPr>
              <w:t>Interdigital</w:t>
            </w:r>
          </w:p>
        </w:tc>
        <w:tc>
          <w:tcPr>
            <w:tcW w:w="890" w:type="dxa"/>
          </w:tcPr>
          <w:p w14:paraId="5D005CF5" w14:textId="1911352B" w:rsidR="00CA1A39" w:rsidRDefault="00CA1A39" w:rsidP="00CA1A39">
            <w:pPr>
              <w:pStyle w:val="BodyText"/>
            </w:pPr>
            <w:r>
              <w:t>No</w:t>
            </w:r>
          </w:p>
        </w:tc>
        <w:tc>
          <w:tcPr>
            <w:tcW w:w="7613" w:type="dxa"/>
          </w:tcPr>
          <w:p w14:paraId="71FB18B7" w14:textId="77777777" w:rsidR="00CA1A39" w:rsidRDefault="00CA1A39" w:rsidP="00CA1A39">
            <w:pPr>
              <w:pStyle w:val="BodyText"/>
            </w:pPr>
          </w:p>
        </w:tc>
      </w:tr>
      <w:tr w:rsidR="00DE4586" w:rsidRPr="00200266" w14:paraId="6ADDFF42" w14:textId="77777777" w:rsidTr="008E1835">
        <w:tc>
          <w:tcPr>
            <w:tcW w:w="1126" w:type="dxa"/>
          </w:tcPr>
          <w:p w14:paraId="1ACA56FE" w14:textId="525EA5FD" w:rsidR="00DE4586" w:rsidRDefault="00DE4586" w:rsidP="00CA1A39">
            <w:pPr>
              <w:rPr>
                <w:rFonts w:cs="Arial"/>
              </w:rPr>
            </w:pPr>
            <w:r>
              <w:rPr>
                <w:rFonts w:cs="Arial"/>
              </w:rPr>
              <w:t>NEC</w:t>
            </w:r>
          </w:p>
        </w:tc>
        <w:tc>
          <w:tcPr>
            <w:tcW w:w="890" w:type="dxa"/>
          </w:tcPr>
          <w:p w14:paraId="5F77FBD4" w14:textId="119B86FD" w:rsidR="00DE4586" w:rsidRDefault="00DE4586" w:rsidP="00CA1A39">
            <w:pPr>
              <w:pStyle w:val="BodyText"/>
            </w:pPr>
            <w:r>
              <w:t>No</w:t>
            </w:r>
          </w:p>
        </w:tc>
        <w:tc>
          <w:tcPr>
            <w:tcW w:w="7613"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8E1835">
        <w:tc>
          <w:tcPr>
            <w:tcW w:w="1126" w:type="dxa"/>
          </w:tcPr>
          <w:p w14:paraId="0A3E24A3" w14:textId="7BC054E3" w:rsidR="00496754" w:rsidRDefault="00496754" w:rsidP="00CA1A39">
            <w:pPr>
              <w:rPr>
                <w:rFonts w:cs="Arial"/>
              </w:rPr>
            </w:pPr>
            <w:r>
              <w:rPr>
                <w:rFonts w:cs="Arial"/>
              </w:rPr>
              <w:t>Huawei, HiSilicon</w:t>
            </w:r>
          </w:p>
        </w:tc>
        <w:tc>
          <w:tcPr>
            <w:tcW w:w="890" w:type="dxa"/>
          </w:tcPr>
          <w:p w14:paraId="0D103F2F" w14:textId="1C859449" w:rsidR="00496754" w:rsidRDefault="00496754" w:rsidP="00CA1A39">
            <w:pPr>
              <w:pStyle w:val="BodyText"/>
            </w:pPr>
            <w:r>
              <w:t>No</w:t>
            </w:r>
          </w:p>
        </w:tc>
        <w:tc>
          <w:tcPr>
            <w:tcW w:w="7613"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8E1835">
        <w:tc>
          <w:tcPr>
            <w:tcW w:w="1126" w:type="dxa"/>
          </w:tcPr>
          <w:p w14:paraId="370BB16E" w14:textId="1CBEE902" w:rsidR="004E7433" w:rsidRDefault="004E7433" w:rsidP="004E7433">
            <w:pPr>
              <w:rPr>
                <w:rFonts w:cs="Arial"/>
              </w:rPr>
            </w:pPr>
            <w:r>
              <w:rPr>
                <w:rFonts w:ascii="Arial" w:hAnsi="Arial" w:cs="Arial"/>
                <w:sz w:val="20"/>
                <w:szCs w:val="20"/>
              </w:rPr>
              <w:t>Nokia</w:t>
            </w:r>
          </w:p>
        </w:tc>
        <w:tc>
          <w:tcPr>
            <w:tcW w:w="890" w:type="dxa"/>
          </w:tcPr>
          <w:p w14:paraId="56A296F6" w14:textId="62FDA487" w:rsidR="004E7433" w:rsidRDefault="004E7433" w:rsidP="004E7433">
            <w:pPr>
              <w:pStyle w:val="BodyText"/>
            </w:pPr>
            <w:r>
              <w:t>No</w:t>
            </w:r>
          </w:p>
        </w:tc>
        <w:tc>
          <w:tcPr>
            <w:tcW w:w="7613"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r w:rsidR="008E1835" w:rsidRPr="00200266" w14:paraId="1E797298" w14:textId="77777777" w:rsidTr="008E1835">
        <w:tc>
          <w:tcPr>
            <w:tcW w:w="1126" w:type="dxa"/>
          </w:tcPr>
          <w:p w14:paraId="26443545" w14:textId="0B38DA21"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21BC6D69" w14:textId="1F14D60B" w:rsidR="008E1835" w:rsidRDefault="008E1835" w:rsidP="008E1835">
            <w:pPr>
              <w:pStyle w:val="BodyText"/>
            </w:pPr>
            <w:r>
              <w:t>No</w:t>
            </w:r>
          </w:p>
        </w:tc>
        <w:tc>
          <w:tcPr>
            <w:tcW w:w="7613" w:type="dxa"/>
          </w:tcPr>
          <w:p w14:paraId="54BE2AB6" w14:textId="7D64245B" w:rsidR="008E1835" w:rsidRDefault="008E1835" w:rsidP="008E1835">
            <w:pPr>
              <w:pStyle w:val="BodyText"/>
              <w:rPr>
                <w:sz w:val="20"/>
                <w:szCs w:val="20"/>
              </w:rPr>
            </w:pPr>
            <w:r>
              <w:rPr>
                <w:sz w:val="20"/>
                <w:szCs w:val="20"/>
              </w:rPr>
              <w:t>Up to network implementation</w:t>
            </w:r>
          </w:p>
        </w:tc>
      </w:tr>
      <w:tr w:rsidR="008E1835" w:rsidRPr="00200266" w14:paraId="1E37C66F" w14:textId="77777777" w:rsidTr="008E1835">
        <w:tc>
          <w:tcPr>
            <w:tcW w:w="1126" w:type="dxa"/>
          </w:tcPr>
          <w:p w14:paraId="48719EA2" w14:textId="77777777" w:rsidR="008E1835" w:rsidRDefault="008E1835" w:rsidP="004E7433">
            <w:pPr>
              <w:rPr>
                <w:rFonts w:ascii="Arial" w:hAnsi="Arial" w:cs="Arial"/>
                <w:sz w:val="20"/>
                <w:szCs w:val="20"/>
              </w:rPr>
            </w:pPr>
          </w:p>
        </w:tc>
        <w:tc>
          <w:tcPr>
            <w:tcW w:w="890" w:type="dxa"/>
          </w:tcPr>
          <w:p w14:paraId="49DF960D" w14:textId="77777777" w:rsidR="008E1835" w:rsidRDefault="008E1835" w:rsidP="004E7433">
            <w:pPr>
              <w:pStyle w:val="BodyText"/>
            </w:pPr>
          </w:p>
        </w:tc>
        <w:tc>
          <w:tcPr>
            <w:tcW w:w="7613" w:type="dxa"/>
          </w:tcPr>
          <w:p w14:paraId="218C4B77" w14:textId="77777777" w:rsidR="008E1835" w:rsidRDefault="008E1835" w:rsidP="004E7433">
            <w:pPr>
              <w:pStyle w:val="BodyText"/>
              <w:rPr>
                <w:sz w:val="20"/>
                <w:szCs w:val="20"/>
              </w:rPr>
            </w:pP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F4241F" w:rsidRPr="00262F05" w14:paraId="7C0F1B37" w14:textId="77777777" w:rsidTr="008E1835">
        <w:tc>
          <w:tcPr>
            <w:tcW w:w="1126" w:type="dxa"/>
          </w:tcPr>
          <w:p w14:paraId="6B1D07F6" w14:textId="77777777" w:rsidR="00F4241F" w:rsidRPr="00262F05" w:rsidRDefault="00F4241F" w:rsidP="00FB4266">
            <w:pPr>
              <w:rPr>
                <w:rFonts w:cs="Arial"/>
              </w:rPr>
            </w:pPr>
            <w:r>
              <w:rPr>
                <w:rFonts w:cs="Arial"/>
              </w:rPr>
              <w:t>Company</w:t>
            </w:r>
          </w:p>
        </w:tc>
        <w:tc>
          <w:tcPr>
            <w:tcW w:w="890" w:type="dxa"/>
          </w:tcPr>
          <w:p w14:paraId="53C74FEB" w14:textId="77777777" w:rsidR="00F4241F" w:rsidRDefault="00F4241F" w:rsidP="00FB4266">
            <w:pPr>
              <w:rPr>
                <w:rFonts w:cs="Arial"/>
              </w:rPr>
            </w:pPr>
            <w:r w:rsidRPr="00A05A8B">
              <w:rPr>
                <w:rFonts w:cs="Arial"/>
              </w:rPr>
              <w:t>Yes/No</w:t>
            </w:r>
          </w:p>
        </w:tc>
        <w:tc>
          <w:tcPr>
            <w:tcW w:w="7613"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8E1835">
        <w:tc>
          <w:tcPr>
            <w:tcW w:w="1126" w:type="dxa"/>
          </w:tcPr>
          <w:p w14:paraId="6A941785" w14:textId="77777777" w:rsidR="00F4241F" w:rsidRPr="00262F05" w:rsidRDefault="00432041" w:rsidP="00FB4266">
            <w:pPr>
              <w:rPr>
                <w:rFonts w:cs="Arial"/>
              </w:rPr>
            </w:pPr>
            <w:r>
              <w:rPr>
                <w:rFonts w:cs="Arial"/>
              </w:rPr>
              <w:t>OPPO</w:t>
            </w:r>
          </w:p>
        </w:tc>
        <w:tc>
          <w:tcPr>
            <w:tcW w:w="890" w:type="dxa"/>
          </w:tcPr>
          <w:p w14:paraId="4E5743F9" w14:textId="77777777" w:rsidR="00F4241F" w:rsidRPr="00746505" w:rsidRDefault="00432041" w:rsidP="00FB4266">
            <w:pPr>
              <w:pStyle w:val="BodyText"/>
            </w:pPr>
            <w:r w:rsidRPr="00746505">
              <w:t>No</w:t>
            </w:r>
          </w:p>
        </w:tc>
        <w:tc>
          <w:tcPr>
            <w:tcW w:w="7613"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8E1835">
        <w:trPr>
          <w:trHeight w:val="413"/>
        </w:trPr>
        <w:tc>
          <w:tcPr>
            <w:tcW w:w="1126" w:type="dxa"/>
          </w:tcPr>
          <w:p w14:paraId="6FE16431" w14:textId="77777777" w:rsidR="00B34E99" w:rsidRDefault="00E13E76" w:rsidP="00FB4266">
            <w:pPr>
              <w:rPr>
                <w:rFonts w:cs="Arial"/>
              </w:rPr>
            </w:pPr>
            <w:r>
              <w:rPr>
                <w:rFonts w:cs="Arial" w:hint="eastAsia"/>
              </w:rPr>
              <w:t>X</w:t>
            </w:r>
            <w:r>
              <w:rPr>
                <w:rFonts w:cs="Arial"/>
              </w:rPr>
              <w:t>iaomi</w:t>
            </w:r>
          </w:p>
        </w:tc>
        <w:tc>
          <w:tcPr>
            <w:tcW w:w="890" w:type="dxa"/>
          </w:tcPr>
          <w:p w14:paraId="34CD95FA" w14:textId="77777777" w:rsidR="00B34E99" w:rsidRPr="00746505" w:rsidRDefault="00E13E76" w:rsidP="00FB4266">
            <w:pPr>
              <w:pStyle w:val="BodyText"/>
            </w:pPr>
            <w:r w:rsidRPr="00746505">
              <w:rPr>
                <w:rFonts w:hint="eastAsia"/>
              </w:rPr>
              <w:t>N</w:t>
            </w:r>
            <w:r w:rsidRPr="00746505">
              <w:t>o</w:t>
            </w:r>
          </w:p>
        </w:tc>
        <w:tc>
          <w:tcPr>
            <w:tcW w:w="7613" w:type="dxa"/>
          </w:tcPr>
          <w:p w14:paraId="4DFF5A22" w14:textId="77777777" w:rsidR="00B34E99" w:rsidRDefault="00B34E99" w:rsidP="00FB4266">
            <w:pPr>
              <w:pStyle w:val="BodyText"/>
            </w:pPr>
          </w:p>
        </w:tc>
      </w:tr>
      <w:tr w:rsidR="000666E9" w:rsidRPr="00200266" w14:paraId="06C050D9" w14:textId="77777777" w:rsidTr="008E1835">
        <w:trPr>
          <w:trHeight w:val="413"/>
        </w:trPr>
        <w:tc>
          <w:tcPr>
            <w:tcW w:w="1126" w:type="dxa"/>
          </w:tcPr>
          <w:p w14:paraId="0207ADE7" w14:textId="77777777" w:rsidR="000666E9" w:rsidRDefault="000666E9" w:rsidP="00FB4266">
            <w:pPr>
              <w:rPr>
                <w:rFonts w:cs="Arial"/>
              </w:rPr>
            </w:pPr>
            <w:r>
              <w:rPr>
                <w:rFonts w:cs="Arial"/>
              </w:rPr>
              <w:t>MediaTek</w:t>
            </w:r>
          </w:p>
        </w:tc>
        <w:tc>
          <w:tcPr>
            <w:tcW w:w="890" w:type="dxa"/>
          </w:tcPr>
          <w:p w14:paraId="7BA71C3B" w14:textId="77777777" w:rsidR="000666E9" w:rsidRPr="00746505" w:rsidRDefault="000666E9" w:rsidP="00FB4266">
            <w:pPr>
              <w:pStyle w:val="BodyText"/>
            </w:pPr>
            <w:r w:rsidRPr="00746505">
              <w:t>No</w:t>
            </w:r>
          </w:p>
        </w:tc>
        <w:tc>
          <w:tcPr>
            <w:tcW w:w="7613" w:type="dxa"/>
          </w:tcPr>
          <w:p w14:paraId="54F2EECF" w14:textId="77777777" w:rsidR="000666E9" w:rsidRDefault="000666E9" w:rsidP="00FB4266">
            <w:pPr>
              <w:pStyle w:val="BodyText"/>
            </w:pPr>
          </w:p>
        </w:tc>
      </w:tr>
      <w:tr w:rsidR="00E801C5" w:rsidRPr="00200266" w14:paraId="5C4B6480" w14:textId="77777777" w:rsidTr="008E1835">
        <w:trPr>
          <w:trHeight w:val="413"/>
        </w:trPr>
        <w:tc>
          <w:tcPr>
            <w:tcW w:w="1126" w:type="dxa"/>
          </w:tcPr>
          <w:p w14:paraId="1AEA398D" w14:textId="77777777" w:rsidR="00E801C5" w:rsidRDefault="00E801C5" w:rsidP="00E801C5">
            <w:pPr>
              <w:rPr>
                <w:rFonts w:cs="Arial"/>
              </w:rPr>
            </w:pPr>
            <w:r>
              <w:rPr>
                <w:rFonts w:cs="Arial"/>
              </w:rPr>
              <w:t>Qualcomm</w:t>
            </w:r>
          </w:p>
        </w:tc>
        <w:tc>
          <w:tcPr>
            <w:tcW w:w="890" w:type="dxa"/>
          </w:tcPr>
          <w:p w14:paraId="26AE89DA" w14:textId="77777777" w:rsidR="00E801C5" w:rsidRPr="00746505" w:rsidRDefault="00E801C5" w:rsidP="00E801C5">
            <w:pPr>
              <w:pStyle w:val="BodyText"/>
            </w:pPr>
            <w:r w:rsidRPr="00746505">
              <w:t>Yes</w:t>
            </w:r>
          </w:p>
        </w:tc>
        <w:tc>
          <w:tcPr>
            <w:tcW w:w="7613"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lastRenderedPageBreak/>
              <w:t>This can be further discussed.</w:t>
            </w:r>
          </w:p>
        </w:tc>
      </w:tr>
      <w:tr w:rsidR="00EE6E95" w:rsidRPr="00200266" w14:paraId="7D5F1002" w14:textId="77777777" w:rsidTr="008E1835">
        <w:trPr>
          <w:trHeight w:val="413"/>
        </w:trPr>
        <w:tc>
          <w:tcPr>
            <w:tcW w:w="1126" w:type="dxa"/>
          </w:tcPr>
          <w:p w14:paraId="535B6D92" w14:textId="77777777" w:rsidR="00EE6E95" w:rsidRDefault="00EE6E95" w:rsidP="00EE6E95">
            <w:pPr>
              <w:rPr>
                <w:rFonts w:cs="Arial"/>
              </w:rPr>
            </w:pPr>
            <w:r w:rsidRPr="007A0BE2">
              <w:rPr>
                <w:rFonts w:cs="Arial"/>
              </w:rPr>
              <w:lastRenderedPageBreak/>
              <w:t>Lenovo, Motorola Mobility</w:t>
            </w:r>
          </w:p>
        </w:tc>
        <w:tc>
          <w:tcPr>
            <w:tcW w:w="890" w:type="dxa"/>
          </w:tcPr>
          <w:p w14:paraId="75876988" w14:textId="77777777" w:rsidR="00EE6E95" w:rsidRPr="00746505" w:rsidRDefault="00EE6E95" w:rsidP="00EE6E95">
            <w:pPr>
              <w:pStyle w:val="BodyText"/>
            </w:pPr>
            <w:r w:rsidRPr="00746505">
              <w:t>No</w:t>
            </w:r>
          </w:p>
        </w:tc>
        <w:tc>
          <w:tcPr>
            <w:tcW w:w="7613" w:type="dxa"/>
          </w:tcPr>
          <w:p w14:paraId="66E86B08" w14:textId="77777777" w:rsidR="00EE6E95" w:rsidRDefault="00EE6E95" w:rsidP="00EE6E95">
            <w:pPr>
              <w:pStyle w:val="BodyText"/>
            </w:pPr>
          </w:p>
        </w:tc>
      </w:tr>
      <w:tr w:rsidR="00DF0C30" w:rsidRPr="00200266" w14:paraId="462357C5" w14:textId="77777777" w:rsidTr="008E1835">
        <w:trPr>
          <w:trHeight w:val="413"/>
        </w:trPr>
        <w:tc>
          <w:tcPr>
            <w:tcW w:w="1126" w:type="dxa"/>
          </w:tcPr>
          <w:p w14:paraId="42F61177" w14:textId="77777777" w:rsidR="00DF0C30" w:rsidRPr="007A0BE2" w:rsidRDefault="00DF0C30" w:rsidP="00DF0C30">
            <w:pPr>
              <w:rPr>
                <w:rFonts w:cs="Arial"/>
              </w:rPr>
            </w:pPr>
            <w:r>
              <w:rPr>
                <w:rFonts w:cs="Arial" w:hint="eastAsia"/>
              </w:rPr>
              <w:t>ZTE</w:t>
            </w:r>
          </w:p>
        </w:tc>
        <w:tc>
          <w:tcPr>
            <w:tcW w:w="890" w:type="dxa"/>
          </w:tcPr>
          <w:p w14:paraId="7508DC11" w14:textId="77777777" w:rsidR="00DF0C30" w:rsidRPr="00746505" w:rsidRDefault="00DF0C30" w:rsidP="00DF0C30">
            <w:pPr>
              <w:pStyle w:val="BodyText"/>
            </w:pPr>
            <w:r w:rsidRPr="00746505">
              <w:rPr>
                <w:rFonts w:hint="eastAsia"/>
              </w:rPr>
              <w:t>No</w:t>
            </w:r>
          </w:p>
        </w:tc>
        <w:tc>
          <w:tcPr>
            <w:tcW w:w="7613"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8E1835">
        <w:trPr>
          <w:trHeight w:val="413"/>
        </w:trPr>
        <w:tc>
          <w:tcPr>
            <w:tcW w:w="1126" w:type="dxa"/>
          </w:tcPr>
          <w:p w14:paraId="54EAEB0B" w14:textId="77777777" w:rsidR="00112605" w:rsidRDefault="00112605" w:rsidP="00DF0C30">
            <w:pPr>
              <w:rPr>
                <w:rFonts w:cs="Arial"/>
              </w:rPr>
            </w:pPr>
            <w:r>
              <w:rPr>
                <w:rFonts w:cs="Arial" w:hint="eastAsia"/>
              </w:rPr>
              <w:t>CMCC</w:t>
            </w:r>
          </w:p>
        </w:tc>
        <w:tc>
          <w:tcPr>
            <w:tcW w:w="890" w:type="dxa"/>
          </w:tcPr>
          <w:p w14:paraId="5347F3F7" w14:textId="77777777" w:rsidR="00112605" w:rsidRPr="00746505" w:rsidRDefault="00112605" w:rsidP="00DF0C30">
            <w:pPr>
              <w:pStyle w:val="BodyText"/>
            </w:pPr>
            <w:r w:rsidRPr="00746505">
              <w:rPr>
                <w:rFonts w:hint="eastAsia"/>
              </w:rPr>
              <w:t>No</w:t>
            </w:r>
          </w:p>
        </w:tc>
        <w:tc>
          <w:tcPr>
            <w:tcW w:w="7613" w:type="dxa"/>
          </w:tcPr>
          <w:p w14:paraId="0A6724F3" w14:textId="77777777" w:rsidR="00112605" w:rsidRDefault="00112605" w:rsidP="00DF0C30">
            <w:pPr>
              <w:pStyle w:val="BodyText"/>
            </w:pPr>
          </w:p>
        </w:tc>
      </w:tr>
      <w:tr w:rsidR="00A14569" w:rsidRPr="00200266" w14:paraId="529B34F6" w14:textId="77777777" w:rsidTr="008E1835">
        <w:trPr>
          <w:trHeight w:val="413"/>
        </w:trPr>
        <w:tc>
          <w:tcPr>
            <w:tcW w:w="1126" w:type="dxa"/>
          </w:tcPr>
          <w:p w14:paraId="0979E8F6" w14:textId="3AE13B6E" w:rsidR="00A14569" w:rsidRDefault="00A14569" w:rsidP="00A14569">
            <w:pPr>
              <w:rPr>
                <w:rFonts w:cs="Arial"/>
              </w:rPr>
            </w:pPr>
            <w:r>
              <w:rPr>
                <w:rFonts w:cs="Arial"/>
              </w:rPr>
              <w:t>Ericsson</w:t>
            </w:r>
          </w:p>
        </w:tc>
        <w:tc>
          <w:tcPr>
            <w:tcW w:w="890" w:type="dxa"/>
          </w:tcPr>
          <w:p w14:paraId="24EAE8F4" w14:textId="6DB1AF5E" w:rsidR="00A14569" w:rsidRDefault="00A14569" w:rsidP="00A14569">
            <w:pPr>
              <w:pStyle w:val="BodyText"/>
            </w:pPr>
            <w:r w:rsidRPr="00243ACC">
              <w:t>No</w:t>
            </w:r>
          </w:p>
        </w:tc>
        <w:tc>
          <w:tcPr>
            <w:tcW w:w="7613"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8E1835">
        <w:trPr>
          <w:trHeight w:val="413"/>
        </w:trPr>
        <w:tc>
          <w:tcPr>
            <w:tcW w:w="1126" w:type="dxa"/>
          </w:tcPr>
          <w:p w14:paraId="3D97168C" w14:textId="5962FF7D" w:rsidR="008E5CE4" w:rsidRDefault="008E5CE4" w:rsidP="008E5CE4">
            <w:pPr>
              <w:rPr>
                <w:rFonts w:cs="Arial"/>
              </w:rPr>
            </w:pPr>
            <w:r>
              <w:rPr>
                <w:rFonts w:cs="Arial"/>
              </w:rPr>
              <w:t>Interdigital</w:t>
            </w:r>
          </w:p>
        </w:tc>
        <w:tc>
          <w:tcPr>
            <w:tcW w:w="890" w:type="dxa"/>
          </w:tcPr>
          <w:p w14:paraId="6848D997" w14:textId="45F03ACC" w:rsidR="008E5CE4" w:rsidRDefault="008E5CE4" w:rsidP="008E5CE4">
            <w:pPr>
              <w:pStyle w:val="BodyText"/>
            </w:pPr>
            <w:r>
              <w:t>No</w:t>
            </w:r>
          </w:p>
        </w:tc>
        <w:tc>
          <w:tcPr>
            <w:tcW w:w="7613" w:type="dxa"/>
          </w:tcPr>
          <w:p w14:paraId="4DD062CD" w14:textId="2C0C7C87" w:rsidR="008E5CE4" w:rsidRDefault="008E5CE4" w:rsidP="008E5CE4">
            <w:pPr>
              <w:pStyle w:val="BodyText"/>
            </w:pPr>
            <w:r>
              <w:t>Maybe for R18.</w:t>
            </w:r>
          </w:p>
        </w:tc>
      </w:tr>
      <w:tr w:rsidR="00A14569" w:rsidRPr="00200266" w14:paraId="2151E8D7" w14:textId="77777777" w:rsidTr="008E1835">
        <w:trPr>
          <w:trHeight w:val="413"/>
        </w:trPr>
        <w:tc>
          <w:tcPr>
            <w:tcW w:w="1126" w:type="dxa"/>
          </w:tcPr>
          <w:p w14:paraId="5C952566" w14:textId="38C8F99A" w:rsidR="00A14569" w:rsidRDefault="00DE4586" w:rsidP="00A14569">
            <w:pPr>
              <w:rPr>
                <w:rFonts w:cs="Arial"/>
              </w:rPr>
            </w:pPr>
            <w:r>
              <w:rPr>
                <w:rFonts w:cs="Arial"/>
              </w:rPr>
              <w:t>NEC</w:t>
            </w:r>
          </w:p>
        </w:tc>
        <w:tc>
          <w:tcPr>
            <w:tcW w:w="890" w:type="dxa"/>
          </w:tcPr>
          <w:p w14:paraId="60C8A43A" w14:textId="0937687F" w:rsidR="00A14569" w:rsidRDefault="00DE4586" w:rsidP="00A14569">
            <w:pPr>
              <w:pStyle w:val="BodyText"/>
            </w:pPr>
            <w:r>
              <w:t>No</w:t>
            </w:r>
          </w:p>
        </w:tc>
        <w:tc>
          <w:tcPr>
            <w:tcW w:w="7613"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8E1835">
        <w:trPr>
          <w:trHeight w:val="413"/>
        </w:trPr>
        <w:tc>
          <w:tcPr>
            <w:tcW w:w="1126" w:type="dxa"/>
          </w:tcPr>
          <w:p w14:paraId="7081F352" w14:textId="46F5C047" w:rsidR="00496754" w:rsidRDefault="00496754" w:rsidP="00A14569">
            <w:pPr>
              <w:rPr>
                <w:rFonts w:cs="Arial"/>
              </w:rPr>
            </w:pPr>
            <w:r>
              <w:rPr>
                <w:rFonts w:cs="Arial"/>
              </w:rPr>
              <w:t>Huawei, HSilicon</w:t>
            </w:r>
          </w:p>
        </w:tc>
        <w:tc>
          <w:tcPr>
            <w:tcW w:w="890" w:type="dxa"/>
          </w:tcPr>
          <w:p w14:paraId="44608168" w14:textId="5CDE3384" w:rsidR="00496754" w:rsidRDefault="00496754" w:rsidP="00A14569">
            <w:pPr>
              <w:pStyle w:val="BodyText"/>
            </w:pPr>
            <w:r>
              <w:t>No</w:t>
            </w:r>
          </w:p>
        </w:tc>
        <w:tc>
          <w:tcPr>
            <w:tcW w:w="7613" w:type="dxa"/>
          </w:tcPr>
          <w:p w14:paraId="45514CEC" w14:textId="77777777" w:rsidR="00496754" w:rsidRPr="00DE4586" w:rsidRDefault="00496754" w:rsidP="00A14569">
            <w:pPr>
              <w:pStyle w:val="BodyText"/>
            </w:pPr>
          </w:p>
        </w:tc>
      </w:tr>
      <w:tr w:rsidR="00B7393F" w:rsidRPr="00200266" w14:paraId="0BB28C8B" w14:textId="77777777" w:rsidTr="008E1835">
        <w:trPr>
          <w:trHeight w:val="413"/>
        </w:trPr>
        <w:tc>
          <w:tcPr>
            <w:tcW w:w="1126" w:type="dxa"/>
          </w:tcPr>
          <w:p w14:paraId="487E97A9" w14:textId="5C8960C8" w:rsidR="00B7393F" w:rsidRDefault="00B7393F" w:rsidP="00B7393F">
            <w:pPr>
              <w:rPr>
                <w:rFonts w:cs="Arial"/>
              </w:rPr>
            </w:pPr>
            <w:r>
              <w:rPr>
                <w:rFonts w:ascii="Arial" w:hAnsi="Arial" w:cs="Arial"/>
                <w:sz w:val="20"/>
                <w:szCs w:val="20"/>
              </w:rPr>
              <w:t>Nokia</w:t>
            </w:r>
          </w:p>
        </w:tc>
        <w:tc>
          <w:tcPr>
            <w:tcW w:w="890" w:type="dxa"/>
          </w:tcPr>
          <w:p w14:paraId="3B8CFA26" w14:textId="1D52D02B" w:rsidR="00B7393F" w:rsidRDefault="00B7393F" w:rsidP="00B7393F">
            <w:pPr>
              <w:pStyle w:val="BodyText"/>
            </w:pPr>
            <w:r>
              <w:t>Yes</w:t>
            </w:r>
          </w:p>
        </w:tc>
        <w:tc>
          <w:tcPr>
            <w:tcW w:w="7613" w:type="dxa"/>
          </w:tcPr>
          <w:p w14:paraId="2A654FC9" w14:textId="0D08D099" w:rsidR="00B7393F" w:rsidRPr="00DE4586" w:rsidRDefault="00B7393F" w:rsidP="00B7393F">
            <w:pPr>
              <w:pStyle w:val="BodyText"/>
            </w:pPr>
            <w:r>
              <w:rPr>
                <w:sz w:val="20"/>
                <w:szCs w:val="20"/>
              </w:rPr>
              <w:t>For mobile UE TA wide paging will be used. In cell containing two tracking areas, the TA wide paging will increase the paging load from NW. This is unavoidable. But this increased paging load also increase false wake-up at UE. So some mechanisms to differentiate the paging for tracking area is needed.</w:t>
            </w:r>
          </w:p>
        </w:tc>
      </w:tr>
      <w:tr w:rsidR="00D55850" w:rsidRPr="00200266" w14:paraId="56207E12" w14:textId="77777777" w:rsidTr="008E1835">
        <w:trPr>
          <w:trHeight w:val="413"/>
        </w:trPr>
        <w:tc>
          <w:tcPr>
            <w:tcW w:w="1126" w:type="dxa"/>
          </w:tcPr>
          <w:p w14:paraId="63E0B259" w14:textId="0416EF9B" w:rsidR="00D55850" w:rsidRDefault="00D55850" w:rsidP="00B7393F">
            <w:pPr>
              <w:rPr>
                <w:rFonts w:ascii="Arial" w:hAnsi="Arial" w:cs="Arial"/>
                <w:sz w:val="20"/>
                <w:szCs w:val="20"/>
              </w:rPr>
            </w:pPr>
            <w:r>
              <w:rPr>
                <w:rFonts w:ascii="Arial" w:hAnsi="Arial" w:cs="Arial"/>
                <w:sz w:val="20"/>
                <w:szCs w:val="20"/>
              </w:rPr>
              <w:t>Vodafone</w:t>
            </w:r>
          </w:p>
        </w:tc>
        <w:tc>
          <w:tcPr>
            <w:tcW w:w="890" w:type="dxa"/>
          </w:tcPr>
          <w:p w14:paraId="3E26F106" w14:textId="6246ED04" w:rsidR="00D55850" w:rsidRDefault="00BB78C4" w:rsidP="00B7393F">
            <w:pPr>
              <w:pStyle w:val="BodyText"/>
            </w:pPr>
            <w:r>
              <w:t>Not sure</w:t>
            </w:r>
          </w:p>
        </w:tc>
        <w:tc>
          <w:tcPr>
            <w:tcW w:w="7613" w:type="dxa"/>
          </w:tcPr>
          <w:p w14:paraId="76F95435" w14:textId="3869ADF4" w:rsidR="00D55850" w:rsidRDefault="00F42E08" w:rsidP="00D4507E">
            <w:pPr>
              <w:pStyle w:val="BodyText"/>
              <w:rPr>
                <w:sz w:val="20"/>
                <w:szCs w:val="20"/>
              </w:rPr>
            </w:pPr>
            <w:r w:rsidRPr="00BB78C4">
              <w:rPr>
                <w:b/>
                <w:bCs/>
                <w:sz w:val="20"/>
                <w:szCs w:val="20"/>
              </w:rPr>
              <w:t>The bigger need may be that paging from different PLMNs (in different countries) can be differentiated</w:t>
            </w:r>
            <w:r w:rsidR="00BB78C4" w:rsidRPr="00BB78C4">
              <w:rPr>
                <w:b/>
                <w:bCs/>
                <w:sz w:val="20"/>
                <w:szCs w:val="20"/>
              </w:rPr>
              <w:t>.</w:t>
            </w:r>
            <w:r w:rsidR="00BB78C4">
              <w:rPr>
                <w:sz w:val="20"/>
                <w:szCs w:val="20"/>
              </w:rPr>
              <w:t xml:space="preserve">  </w:t>
            </w:r>
          </w:p>
        </w:tc>
      </w:tr>
      <w:tr w:rsidR="008E1835" w:rsidRPr="00200266" w14:paraId="233925EC" w14:textId="77777777" w:rsidTr="008E1835">
        <w:trPr>
          <w:trHeight w:val="413"/>
        </w:trPr>
        <w:tc>
          <w:tcPr>
            <w:tcW w:w="1126" w:type="dxa"/>
          </w:tcPr>
          <w:p w14:paraId="18BAAEBC" w14:textId="22114EA4"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4CCE2056" w14:textId="0D02AE24" w:rsidR="008E1835" w:rsidRDefault="008E1835" w:rsidP="008E1835">
            <w:pPr>
              <w:pStyle w:val="BodyText"/>
            </w:pPr>
            <w:r>
              <w:t>No</w:t>
            </w:r>
          </w:p>
        </w:tc>
        <w:tc>
          <w:tcPr>
            <w:tcW w:w="7613" w:type="dxa"/>
          </w:tcPr>
          <w:p w14:paraId="1ABB6C5F" w14:textId="3ADF5646" w:rsidR="008E1835" w:rsidRPr="00BB78C4" w:rsidRDefault="008E1835" w:rsidP="008E1835">
            <w:pPr>
              <w:pStyle w:val="BodyText"/>
              <w:rPr>
                <w:b/>
                <w:bCs/>
                <w:sz w:val="20"/>
                <w:szCs w:val="20"/>
              </w:rPr>
            </w:pPr>
            <w:r>
              <w:rPr>
                <w:sz w:val="20"/>
                <w:szCs w:val="20"/>
              </w:rPr>
              <w:t>Needs further study to determine is this is really needed. Can be left for a later release.</w:t>
            </w:r>
          </w:p>
        </w:tc>
      </w:tr>
      <w:tr w:rsidR="008E1835" w:rsidRPr="00200266" w14:paraId="25C10543" w14:textId="77777777" w:rsidTr="008E1835">
        <w:trPr>
          <w:trHeight w:val="413"/>
        </w:trPr>
        <w:tc>
          <w:tcPr>
            <w:tcW w:w="1126" w:type="dxa"/>
          </w:tcPr>
          <w:p w14:paraId="7FEFDE5B" w14:textId="77777777" w:rsidR="008E1835" w:rsidRDefault="008E1835" w:rsidP="00B7393F">
            <w:pPr>
              <w:rPr>
                <w:rFonts w:ascii="Arial" w:hAnsi="Arial" w:cs="Arial"/>
                <w:sz w:val="20"/>
                <w:szCs w:val="20"/>
              </w:rPr>
            </w:pPr>
          </w:p>
        </w:tc>
        <w:tc>
          <w:tcPr>
            <w:tcW w:w="890" w:type="dxa"/>
          </w:tcPr>
          <w:p w14:paraId="30324ECF" w14:textId="77777777" w:rsidR="008E1835" w:rsidRDefault="008E1835" w:rsidP="00B7393F">
            <w:pPr>
              <w:pStyle w:val="BodyText"/>
            </w:pPr>
          </w:p>
        </w:tc>
        <w:tc>
          <w:tcPr>
            <w:tcW w:w="7613" w:type="dxa"/>
          </w:tcPr>
          <w:p w14:paraId="15061785" w14:textId="77777777" w:rsidR="008E1835" w:rsidRPr="00BB78C4" w:rsidRDefault="008E1835" w:rsidP="00D4507E">
            <w:pPr>
              <w:pStyle w:val="BodyText"/>
              <w:rPr>
                <w:b/>
                <w:bCs/>
                <w:sz w:val="20"/>
                <w:szCs w:val="20"/>
              </w:rPr>
            </w:pPr>
          </w:p>
        </w:tc>
      </w:tr>
    </w:tbl>
    <w:p w14:paraId="711E1EF5" w14:textId="77777777" w:rsidR="001B64BD" w:rsidRDefault="001B64BD" w:rsidP="00B63C6D">
      <w:pPr>
        <w:pStyle w:val="Proposal"/>
        <w:numPr>
          <w:ilvl w:val="0"/>
          <w:numId w:val="0"/>
        </w:numPr>
        <w:rPr>
          <w:b w:val="0"/>
          <w:bCs w:val="0"/>
        </w:rPr>
      </w:pPr>
    </w:p>
    <w:p w14:paraId="2B969378" w14:textId="77777777" w:rsidR="009E4DC4" w:rsidRPr="004E2EBC" w:rsidRDefault="009E4DC4" w:rsidP="009E4DC4">
      <w:pPr>
        <w:pStyle w:val="BodyText"/>
        <w:rPr>
          <w:b/>
          <w:bCs/>
          <w:color w:val="FF0000"/>
          <w:u w:val="single"/>
          <w:lang w:val="fr-FR"/>
        </w:rPr>
      </w:pPr>
      <w:r w:rsidRPr="004E2EBC">
        <w:rPr>
          <w:b/>
          <w:bCs/>
          <w:color w:val="FF0000"/>
          <w:u w:val="single"/>
          <w:lang w:val="fr-FR"/>
        </w:rPr>
        <w:t xml:space="preserve">Q7-Q8 rapporteur </w:t>
      </w:r>
      <w:proofErr w:type="spellStart"/>
      <w:r w:rsidRPr="004E2EBC">
        <w:rPr>
          <w:b/>
          <w:bCs/>
          <w:color w:val="FF0000"/>
          <w:u w:val="single"/>
          <w:lang w:val="fr-FR"/>
        </w:rPr>
        <w:t>summary</w:t>
      </w:r>
      <w:proofErr w:type="spellEnd"/>
      <w:r w:rsidRPr="004E2EBC">
        <w:rPr>
          <w:b/>
          <w:bCs/>
          <w:color w:val="FF0000"/>
          <w:u w:val="single"/>
          <w:lang w:val="fr-FR"/>
        </w:rPr>
        <w:t xml:space="preserve">: </w:t>
      </w:r>
    </w:p>
    <w:p w14:paraId="79891059" w14:textId="5D02F645" w:rsidR="00FA5FDD" w:rsidRDefault="00FA5FDD" w:rsidP="00640B9F">
      <w:pPr>
        <w:pStyle w:val="BodyText"/>
        <w:rPr>
          <w:lang w:val="fr-FR"/>
        </w:rPr>
      </w:pPr>
      <w:r>
        <w:rPr>
          <w:lang w:val="fr-FR"/>
        </w:rPr>
        <w:t xml:space="preserve">In Q7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limit</w:t>
      </w:r>
      <w:proofErr w:type="spellEnd"/>
      <w:r>
        <w:rPr>
          <w:lang w:val="fr-FR"/>
        </w:rPr>
        <w:t xml:space="preserve"> multiple </w:t>
      </w:r>
      <w:proofErr w:type="spellStart"/>
      <w:r>
        <w:rPr>
          <w:lang w:val="fr-FR"/>
        </w:rPr>
        <w:t>TACs</w:t>
      </w:r>
      <w:proofErr w:type="spellEnd"/>
      <w:r>
        <w:rPr>
          <w:lang w:val="fr-FR"/>
        </w:rPr>
        <w:t xml:space="preserve"> to a </w:t>
      </w:r>
      <w:proofErr w:type="spellStart"/>
      <w:r>
        <w:rPr>
          <w:lang w:val="fr-FR"/>
        </w:rPr>
        <w:t>specific</w:t>
      </w:r>
      <w:proofErr w:type="spellEnd"/>
      <w:r>
        <w:rPr>
          <w:lang w:val="fr-FR"/>
        </w:rPr>
        <w:t xml:space="preserve"> use case. It </w:t>
      </w:r>
      <w:proofErr w:type="spellStart"/>
      <w:r>
        <w:rPr>
          <w:lang w:val="fr-FR"/>
        </w:rPr>
        <w:t>is</w:t>
      </w:r>
      <w:proofErr w:type="spellEnd"/>
      <w:r>
        <w:rPr>
          <w:lang w:val="fr-FR"/>
        </w:rPr>
        <w:t xml:space="preserve"> </w:t>
      </w:r>
      <w:proofErr w:type="spellStart"/>
      <w:r>
        <w:rPr>
          <w:lang w:val="fr-FR"/>
        </w:rPr>
        <w:t>mentioned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what</w:t>
      </w:r>
      <w:proofErr w:type="spellEnd"/>
      <w:r w:rsidR="004E2EBC">
        <w:rPr>
          <w:lang w:val="fr-FR"/>
        </w:rPr>
        <w:t xml:space="preserve"> the</w:t>
      </w:r>
      <w:r>
        <w:rPr>
          <w:lang w:val="fr-FR"/>
        </w:rPr>
        <w:t xml:space="preserve"> contribution </w:t>
      </w:r>
      <w:proofErr w:type="spellStart"/>
      <w:r>
        <w:rPr>
          <w:lang w:val="fr-FR"/>
        </w:rPr>
        <w:t>actually</w:t>
      </w:r>
      <w:proofErr w:type="spellEnd"/>
      <w:r>
        <w:rPr>
          <w:lang w:val="fr-FR"/>
        </w:rPr>
        <w:t xml:space="preserve"> </w:t>
      </w:r>
      <w:proofErr w:type="spellStart"/>
      <w:r w:rsidR="00866C1B">
        <w:rPr>
          <w:lang w:val="fr-FR"/>
        </w:rPr>
        <w:t>suggested</w:t>
      </w:r>
      <w:proofErr w:type="spellEnd"/>
      <w:r>
        <w:rPr>
          <w:lang w:val="fr-FR"/>
        </w:rPr>
        <w:t xml:space="preserve"> to state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hard TAC switch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w:t>
      </w:r>
      <w:proofErr w:type="spellStart"/>
      <w:r>
        <w:rPr>
          <w:lang w:val="fr-FR"/>
        </w:rPr>
        <w:t>earth</w:t>
      </w:r>
      <w:proofErr w:type="spellEnd"/>
      <w:r>
        <w:rPr>
          <w:lang w:val="fr-FR"/>
        </w:rPr>
        <w:t xml:space="preserve"> </w:t>
      </w:r>
      <w:proofErr w:type="spellStart"/>
      <w:r>
        <w:rPr>
          <w:lang w:val="fr-FR"/>
        </w:rPr>
        <w:t>moving</w:t>
      </w:r>
      <w:proofErr w:type="spellEnd"/>
      <w:r>
        <w:rPr>
          <w:lang w:val="fr-FR"/>
        </w:rPr>
        <w:t xml:space="preserve"> scenario. </w:t>
      </w:r>
      <w:proofErr w:type="spellStart"/>
      <w:r>
        <w:rPr>
          <w:lang w:val="fr-FR"/>
        </w:rPr>
        <w:t>However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as if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decision</w:t>
      </w:r>
      <w:proofErr w:type="spellEnd"/>
      <w:r>
        <w:rPr>
          <w:lang w:val="fr-FR"/>
        </w:rPr>
        <w:t xml:space="preserve"> </w:t>
      </w:r>
      <w:proofErr w:type="spellStart"/>
      <w:r>
        <w:rPr>
          <w:lang w:val="fr-FR"/>
        </w:rPr>
        <w:t>whether</w:t>
      </w:r>
      <w:proofErr w:type="spellEnd"/>
      <w:r>
        <w:rPr>
          <w:lang w:val="fr-FR"/>
        </w:rPr>
        <w:t xml:space="preserve"> to use hard TAC or soft TAC </w:t>
      </w:r>
      <w:proofErr w:type="spellStart"/>
      <w:r>
        <w:rPr>
          <w:lang w:val="fr-FR"/>
        </w:rPr>
        <w:t>is</w:t>
      </w:r>
      <w:proofErr w:type="spellEnd"/>
      <w:r>
        <w:rPr>
          <w:lang w:val="fr-FR"/>
        </w:rPr>
        <w:t xml:space="preserve"> up to network </w:t>
      </w:r>
      <w:proofErr w:type="spellStart"/>
      <w:r>
        <w:rPr>
          <w:lang w:val="fr-FR"/>
        </w:rPr>
        <w:t>implementation</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we</w:t>
      </w:r>
      <w:proofErr w:type="spellEnd"/>
      <w:r>
        <w:rPr>
          <w:lang w:val="fr-FR"/>
        </w:rPr>
        <w:t xml:space="preserve"> propose</w:t>
      </w:r>
      <w:r w:rsidR="00C44E1B">
        <w:rPr>
          <w:lang w:val="fr-FR"/>
        </w:rPr>
        <w:t xml:space="preserve"> to </w:t>
      </w:r>
      <w:proofErr w:type="spellStart"/>
      <w:r w:rsidR="00C44E1B">
        <w:rPr>
          <w:lang w:val="fr-FR"/>
        </w:rPr>
        <w:t>discuss</w:t>
      </w:r>
      <w:proofErr w:type="spellEnd"/>
      <w:r w:rsidR="00C44E1B">
        <w:rPr>
          <w:lang w:val="fr-FR"/>
        </w:rPr>
        <w:t xml:space="preserve"> the </w:t>
      </w:r>
      <w:proofErr w:type="spellStart"/>
      <w:r w:rsidR="00C44E1B">
        <w:rPr>
          <w:lang w:val="fr-FR"/>
        </w:rPr>
        <w:t>following</w:t>
      </w:r>
      <w:proofErr w:type="spellEnd"/>
      <w:r w:rsidR="00C44E1B">
        <w:rPr>
          <w:lang w:val="fr-FR"/>
        </w:rPr>
        <w:t xml:space="preserve"> </w:t>
      </w:r>
      <w:proofErr w:type="spellStart"/>
      <w:r w:rsidR="00C44E1B">
        <w:rPr>
          <w:lang w:val="fr-FR"/>
        </w:rPr>
        <w:t>proposal</w:t>
      </w:r>
      <w:proofErr w:type="spellEnd"/>
      <w:r>
        <w:rPr>
          <w:lang w:val="fr-FR"/>
        </w:rPr>
        <w:t xml:space="preserve">: </w:t>
      </w:r>
    </w:p>
    <w:p w14:paraId="7BB8ECC5" w14:textId="77777777" w:rsidR="009479B4" w:rsidRPr="008615BA" w:rsidRDefault="009479B4" w:rsidP="009479B4">
      <w:pPr>
        <w:pStyle w:val="BodyText"/>
        <w:ind w:left="1560" w:hanging="1560"/>
      </w:pPr>
      <w:r w:rsidRPr="00F9139E">
        <w:rPr>
          <w:b/>
          <w:bCs/>
        </w:rPr>
        <w:t xml:space="preserve">Proposal </w:t>
      </w:r>
      <w:r>
        <w:rPr>
          <w:b/>
          <w:bCs/>
        </w:rPr>
        <w:t>5</w:t>
      </w:r>
      <w:r w:rsidRPr="008615BA">
        <w:t>       </w:t>
      </w:r>
      <w:r>
        <w:t>The use of hard TAC or soft TAC is up to network implementation in earth-fixed and earth-moving cells</w:t>
      </w:r>
      <w:r w:rsidRPr="008615BA">
        <w:t>.</w:t>
      </w:r>
    </w:p>
    <w:p w14:paraId="762F501C" w14:textId="7923A942" w:rsidR="00FA5FDD" w:rsidRDefault="00DC6305" w:rsidP="00640B9F">
      <w:pPr>
        <w:pStyle w:val="BodyText"/>
        <w:rPr>
          <w:lang w:val="fr-FR"/>
        </w:rPr>
      </w:pPr>
      <w:r>
        <w:rPr>
          <w:lang w:val="fr-FR"/>
        </w:rPr>
        <w:t xml:space="preserve">In Q8,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are in line </w:t>
      </w:r>
      <w:proofErr w:type="spellStart"/>
      <w:r>
        <w:rPr>
          <w:lang w:val="fr-FR"/>
        </w:rPr>
        <w:t>with</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not a </w:t>
      </w:r>
      <w:proofErr w:type="spellStart"/>
      <w:r>
        <w:rPr>
          <w:lang w:val="fr-FR"/>
        </w:rPr>
        <w:t>need</w:t>
      </w:r>
      <w:proofErr w:type="spellEnd"/>
      <w:r>
        <w:rPr>
          <w:lang w:val="fr-FR"/>
        </w:rPr>
        <w:t xml:space="preserve"> for </w:t>
      </w:r>
      <w:proofErr w:type="spellStart"/>
      <w:r>
        <w:rPr>
          <w:lang w:val="fr-FR"/>
        </w:rPr>
        <w:t>differentiation</w:t>
      </w:r>
      <w:proofErr w:type="spellEnd"/>
      <w:r>
        <w:rPr>
          <w:lang w:val="fr-FR"/>
        </w:rPr>
        <w:t xml:space="preserve"> of paging messages of </w:t>
      </w:r>
      <w:proofErr w:type="spellStart"/>
      <w:r>
        <w:rPr>
          <w:lang w:val="fr-FR"/>
        </w:rPr>
        <w:t>different</w:t>
      </w:r>
      <w:proofErr w:type="spellEnd"/>
      <w:r>
        <w:rPr>
          <w:lang w:val="fr-FR"/>
        </w:rPr>
        <w:t xml:space="preserve"> </w:t>
      </w:r>
      <w:proofErr w:type="spellStart"/>
      <w:r>
        <w:rPr>
          <w:lang w:val="fr-FR"/>
        </w:rPr>
        <w:t>tracking</w:t>
      </w:r>
      <w:proofErr w:type="spellEnd"/>
      <w:r>
        <w:rPr>
          <w:lang w:val="fr-FR"/>
        </w:rPr>
        <w:t xml:space="preserve"> areas </w:t>
      </w:r>
      <w:proofErr w:type="spellStart"/>
      <w:r>
        <w:rPr>
          <w:lang w:val="fr-FR"/>
        </w:rPr>
        <w:t>when</w:t>
      </w:r>
      <w:proofErr w:type="spellEnd"/>
      <w:r>
        <w:rPr>
          <w:lang w:val="fr-FR"/>
        </w:rPr>
        <w:t xml:space="preserve"> broadcasting multiple </w:t>
      </w:r>
      <w:proofErr w:type="spellStart"/>
      <w:r>
        <w:rPr>
          <w:lang w:val="fr-FR"/>
        </w:rPr>
        <w:t>tracking</w:t>
      </w:r>
      <w:proofErr w:type="spellEnd"/>
      <w:r>
        <w:rPr>
          <w:lang w:val="fr-FR"/>
        </w:rPr>
        <w:t xml:space="preserve"> areas</w:t>
      </w:r>
      <w:r w:rsidR="0050041C">
        <w:rPr>
          <w:lang w:val="fr-FR"/>
        </w:rPr>
        <w:t xml:space="preserve">, the arguments </w:t>
      </w:r>
      <w:proofErr w:type="spellStart"/>
      <w:r w:rsidR="0050041C">
        <w:rPr>
          <w:lang w:val="fr-FR"/>
        </w:rPr>
        <w:t>being</w:t>
      </w:r>
      <w:proofErr w:type="spellEnd"/>
      <w:r w:rsidR="0050041C">
        <w:rPr>
          <w:lang w:val="fr-FR"/>
        </w:rPr>
        <w:t xml:space="preserve"> </w:t>
      </w:r>
      <w:proofErr w:type="spellStart"/>
      <w:r w:rsidR="0050041C">
        <w:rPr>
          <w:lang w:val="fr-FR"/>
        </w:rPr>
        <w:t>that</w:t>
      </w:r>
      <w:proofErr w:type="spellEnd"/>
      <w:r w:rsidR="0050041C">
        <w:rPr>
          <w:lang w:val="fr-FR"/>
        </w:rPr>
        <w:t xml:space="preserve"> the </w:t>
      </w:r>
      <w:proofErr w:type="spellStart"/>
      <w:r w:rsidR="0050041C">
        <w:rPr>
          <w:lang w:val="fr-FR"/>
        </w:rPr>
        <w:t>benefits</w:t>
      </w:r>
      <w:proofErr w:type="spellEnd"/>
      <w:r w:rsidR="0050041C">
        <w:rPr>
          <w:lang w:val="fr-FR"/>
        </w:rPr>
        <w:t xml:space="preserve"> are </w:t>
      </w:r>
      <w:proofErr w:type="spellStart"/>
      <w:r w:rsidR="0050041C">
        <w:rPr>
          <w:lang w:val="fr-FR"/>
        </w:rPr>
        <w:t>unclear</w:t>
      </w:r>
      <w:proofErr w:type="spellEnd"/>
      <w:r w:rsidR="0050041C">
        <w:rPr>
          <w:lang w:val="fr-FR"/>
        </w:rPr>
        <w:t xml:space="preserve"> and </w:t>
      </w:r>
      <w:proofErr w:type="spellStart"/>
      <w:r w:rsidR="0050041C">
        <w:rPr>
          <w:lang w:val="fr-FR"/>
        </w:rPr>
        <w:t>that</w:t>
      </w:r>
      <w:proofErr w:type="spellEnd"/>
      <w:r w:rsidR="0050041C">
        <w:rPr>
          <w:lang w:val="fr-FR"/>
        </w:rPr>
        <w:t xml:space="preserve"> </w:t>
      </w:r>
      <w:proofErr w:type="spellStart"/>
      <w:r w:rsidR="0050041C">
        <w:rPr>
          <w:lang w:val="fr-FR"/>
        </w:rPr>
        <w:t>there</w:t>
      </w:r>
      <w:proofErr w:type="spellEnd"/>
      <w:r w:rsidR="0050041C">
        <w:rPr>
          <w:lang w:val="fr-FR"/>
        </w:rPr>
        <w:t xml:space="preserve"> </w:t>
      </w:r>
      <w:proofErr w:type="spellStart"/>
      <w:r w:rsidR="0050041C">
        <w:rPr>
          <w:lang w:val="fr-FR"/>
        </w:rPr>
        <w:t>would</w:t>
      </w:r>
      <w:proofErr w:type="spellEnd"/>
      <w:r w:rsidR="0050041C">
        <w:rPr>
          <w:lang w:val="fr-FR"/>
        </w:rPr>
        <w:t xml:space="preserve"> </w:t>
      </w:r>
      <w:proofErr w:type="spellStart"/>
      <w:r w:rsidR="0050041C">
        <w:rPr>
          <w:lang w:val="fr-FR"/>
        </w:rPr>
        <w:t>be</w:t>
      </w:r>
      <w:proofErr w:type="spellEnd"/>
      <w:r w:rsidR="0050041C">
        <w:rPr>
          <w:lang w:val="fr-FR"/>
        </w:rPr>
        <w:t xml:space="preserve"> a lot of </w:t>
      </w:r>
      <w:proofErr w:type="spellStart"/>
      <w:r w:rsidR="0050041C">
        <w:rPr>
          <w:lang w:val="fr-FR"/>
        </w:rPr>
        <w:t>work</w:t>
      </w:r>
      <w:proofErr w:type="spellEnd"/>
      <w:r w:rsidR="0050041C">
        <w:rPr>
          <w:lang w:val="fr-FR"/>
        </w:rPr>
        <w:t xml:space="preserve"> </w:t>
      </w:r>
      <w:proofErr w:type="spellStart"/>
      <w:r w:rsidR="0050041C">
        <w:rPr>
          <w:lang w:val="fr-FR"/>
        </w:rPr>
        <w:t>needed</w:t>
      </w:r>
      <w:proofErr w:type="spellEnd"/>
      <w:r w:rsidR="0050041C">
        <w:rPr>
          <w:lang w:val="fr-FR"/>
        </w:rPr>
        <w:t xml:space="preserve"> and </w:t>
      </w:r>
      <w:proofErr w:type="spellStart"/>
      <w:r w:rsidR="0050041C">
        <w:rPr>
          <w:lang w:val="fr-FR"/>
        </w:rPr>
        <w:t>that</w:t>
      </w:r>
      <w:proofErr w:type="spellEnd"/>
      <w:r w:rsidR="0050041C">
        <w:rPr>
          <w:lang w:val="fr-FR"/>
        </w:rPr>
        <w:t xml:space="preserve"> </w:t>
      </w:r>
      <w:proofErr w:type="spellStart"/>
      <w:r w:rsidR="0050041C">
        <w:rPr>
          <w:lang w:val="fr-FR"/>
        </w:rPr>
        <w:t>it</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considered</w:t>
      </w:r>
      <w:proofErr w:type="spellEnd"/>
      <w:r w:rsidR="0050041C">
        <w:rPr>
          <w:lang w:val="fr-FR"/>
        </w:rPr>
        <w:t xml:space="preserve"> in release 18. The arguments for states </w:t>
      </w:r>
      <w:proofErr w:type="spellStart"/>
      <w:r w:rsidR="0050041C">
        <w:rPr>
          <w:lang w:val="fr-FR"/>
        </w:rPr>
        <w:t>that</w:t>
      </w:r>
      <w:proofErr w:type="spellEnd"/>
      <w:r w:rsidR="0050041C">
        <w:rPr>
          <w:lang w:val="fr-FR"/>
        </w:rPr>
        <w:t xml:space="preserve"> if </w:t>
      </w:r>
      <w:proofErr w:type="spellStart"/>
      <w:r w:rsidR="0050041C">
        <w:rPr>
          <w:lang w:val="fr-FR"/>
        </w:rPr>
        <w:t>it</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done</w:t>
      </w:r>
      <w:proofErr w:type="spellEnd"/>
      <w:r w:rsidR="0050041C">
        <w:rPr>
          <w:lang w:val="fr-FR"/>
        </w:rPr>
        <w:t xml:space="preserve"> </w:t>
      </w:r>
      <w:proofErr w:type="spellStart"/>
      <w:r w:rsidR="0050041C">
        <w:rPr>
          <w:lang w:val="fr-FR"/>
        </w:rPr>
        <w:t>with</w:t>
      </w:r>
      <w:proofErr w:type="spellEnd"/>
      <w:r w:rsidR="0050041C">
        <w:rPr>
          <w:lang w:val="fr-FR"/>
        </w:rPr>
        <w:t xml:space="preserve"> a simple change </w:t>
      </w:r>
      <w:proofErr w:type="spellStart"/>
      <w:r w:rsidR="0050041C">
        <w:rPr>
          <w:lang w:val="fr-FR"/>
        </w:rPr>
        <w:t>it</w:t>
      </w:r>
      <w:proofErr w:type="spellEnd"/>
      <w:r w:rsidR="0050041C">
        <w:rPr>
          <w:lang w:val="fr-FR"/>
        </w:rPr>
        <w:t xml:space="preserve"> </w:t>
      </w:r>
      <w:proofErr w:type="spellStart"/>
      <w:r w:rsidR="0050041C">
        <w:rPr>
          <w:lang w:val="fr-FR"/>
        </w:rPr>
        <w:t>could</w:t>
      </w:r>
      <w:proofErr w:type="spellEnd"/>
      <w:r w:rsidR="0050041C">
        <w:rPr>
          <w:lang w:val="fr-FR"/>
        </w:rPr>
        <w:t xml:space="preserve"> </w:t>
      </w:r>
      <w:proofErr w:type="spellStart"/>
      <w:r w:rsidR="0050041C">
        <w:rPr>
          <w:lang w:val="fr-FR"/>
        </w:rPr>
        <w:t>be</w:t>
      </w:r>
      <w:proofErr w:type="spellEnd"/>
      <w:r w:rsidR="0050041C">
        <w:rPr>
          <w:lang w:val="fr-FR"/>
        </w:rPr>
        <w:t xml:space="preserve"> </w:t>
      </w:r>
      <w:proofErr w:type="spellStart"/>
      <w:r w:rsidR="0050041C">
        <w:rPr>
          <w:lang w:val="fr-FR"/>
        </w:rPr>
        <w:t>beneficial</w:t>
      </w:r>
      <w:proofErr w:type="spellEnd"/>
      <w:r w:rsidR="0050041C">
        <w:rPr>
          <w:lang w:val="fr-FR"/>
        </w:rPr>
        <w:t xml:space="preserve">, </w:t>
      </w:r>
      <w:proofErr w:type="spellStart"/>
      <w:r w:rsidR="0050041C">
        <w:rPr>
          <w:lang w:val="fr-FR"/>
        </w:rPr>
        <w:t>that</w:t>
      </w:r>
      <w:proofErr w:type="spellEnd"/>
      <w:r w:rsidR="0050041C">
        <w:rPr>
          <w:lang w:val="fr-FR"/>
        </w:rPr>
        <w:t xml:space="preserve"> the paging </w:t>
      </w:r>
      <w:proofErr w:type="spellStart"/>
      <w:r w:rsidR="0050041C">
        <w:rPr>
          <w:lang w:val="fr-FR"/>
        </w:rPr>
        <w:t>load</w:t>
      </w:r>
      <w:proofErr w:type="spellEnd"/>
      <w:r w:rsidR="0050041C">
        <w:rPr>
          <w:lang w:val="fr-FR"/>
        </w:rPr>
        <w:t xml:space="preserve"> </w:t>
      </w:r>
      <w:proofErr w:type="spellStart"/>
      <w:r w:rsidR="0050041C">
        <w:rPr>
          <w:lang w:val="fr-FR"/>
        </w:rPr>
        <w:t>will</w:t>
      </w:r>
      <w:proofErr w:type="spellEnd"/>
      <w:r w:rsidR="0050041C">
        <w:rPr>
          <w:lang w:val="fr-FR"/>
        </w:rPr>
        <w:t xml:space="preserve"> </w:t>
      </w:r>
      <w:proofErr w:type="spellStart"/>
      <w:r w:rsidR="0050041C">
        <w:rPr>
          <w:lang w:val="fr-FR"/>
        </w:rPr>
        <w:t>increase</w:t>
      </w:r>
      <w:proofErr w:type="spellEnd"/>
      <w:r w:rsidR="0050041C">
        <w:rPr>
          <w:lang w:val="fr-FR"/>
        </w:rPr>
        <w:t xml:space="preserve"> and </w:t>
      </w:r>
      <w:proofErr w:type="spellStart"/>
      <w:r w:rsidR="0050041C">
        <w:rPr>
          <w:lang w:val="fr-FR"/>
        </w:rPr>
        <w:t>that</w:t>
      </w:r>
      <w:proofErr w:type="spellEnd"/>
      <w:r w:rsidR="0050041C">
        <w:rPr>
          <w:lang w:val="fr-FR"/>
        </w:rPr>
        <w:t xml:space="preserve"> the paging </w:t>
      </w:r>
      <w:proofErr w:type="spellStart"/>
      <w:r w:rsidR="0050041C">
        <w:rPr>
          <w:lang w:val="fr-FR"/>
        </w:rPr>
        <w:t>from</w:t>
      </w:r>
      <w:proofErr w:type="spellEnd"/>
      <w:r w:rsidR="0050041C">
        <w:rPr>
          <w:lang w:val="fr-FR"/>
        </w:rPr>
        <w:t xml:space="preserve"> </w:t>
      </w:r>
      <w:proofErr w:type="spellStart"/>
      <w:r w:rsidR="0050041C">
        <w:rPr>
          <w:lang w:val="fr-FR"/>
        </w:rPr>
        <w:t>different</w:t>
      </w:r>
      <w:proofErr w:type="spellEnd"/>
      <w:r w:rsidR="0050041C">
        <w:rPr>
          <w:lang w:val="fr-FR"/>
        </w:rPr>
        <w:t xml:space="preserve"> </w:t>
      </w:r>
      <w:proofErr w:type="spellStart"/>
      <w:r w:rsidR="0050041C">
        <w:rPr>
          <w:lang w:val="fr-FR"/>
        </w:rPr>
        <w:t>PLMNs</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differentiated</w:t>
      </w:r>
      <w:proofErr w:type="spellEnd"/>
      <w:r w:rsidR="0050041C">
        <w:rPr>
          <w:lang w:val="fr-FR"/>
        </w:rPr>
        <w:t>.</w:t>
      </w:r>
      <w:r w:rsidR="00750DA7">
        <w:rPr>
          <w:lang w:val="fr-FR"/>
        </w:rPr>
        <w:t xml:space="preserve"> </w:t>
      </w:r>
      <w:proofErr w:type="spellStart"/>
      <w:r w:rsidR="00750DA7">
        <w:rPr>
          <w:lang w:val="fr-FR"/>
        </w:rPr>
        <w:t>Given</w:t>
      </w:r>
      <w:proofErr w:type="spellEnd"/>
      <w:r w:rsidR="00750DA7">
        <w:rPr>
          <w:lang w:val="fr-FR"/>
        </w:rPr>
        <w:t xml:space="preserve"> the </w:t>
      </w:r>
      <w:proofErr w:type="spellStart"/>
      <w:r w:rsidR="00750DA7">
        <w:rPr>
          <w:lang w:val="fr-FR"/>
        </w:rPr>
        <w:t>above</w:t>
      </w:r>
      <w:proofErr w:type="spellEnd"/>
      <w:r w:rsidR="00750DA7">
        <w:rPr>
          <w:lang w:val="fr-FR"/>
        </w:rPr>
        <w:t xml:space="preserve"> discussion </w:t>
      </w:r>
      <w:proofErr w:type="spellStart"/>
      <w:r w:rsidR="00750DA7">
        <w:rPr>
          <w:lang w:val="fr-FR"/>
        </w:rPr>
        <w:t>we</w:t>
      </w:r>
      <w:proofErr w:type="spellEnd"/>
      <w:r w:rsidR="00750DA7">
        <w:rPr>
          <w:lang w:val="fr-FR"/>
        </w:rPr>
        <w:t xml:space="preserve"> propose the </w:t>
      </w:r>
      <w:proofErr w:type="spellStart"/>
      <w:r w:rsidR="00750DA7">
        <w:rPr>
          <w:lang w:val="fr-FR"/>
        </w:rPr>
        <w:t>following</w:t>
      </w:r>
      <w:proofErr w:type="spellEnd"/>
      <w:r w:rsidR="00750DA7">
        <w:rPr>
          <w:lang w:val="fr-FR"/>
        </w:rPr>
        <w:t xml:space="preserve"> as a discussion point:</w:t>
      </w:r>
    </w:p>
    <w:p w14:paraId="3E6FD90B" w14:textId="38E88468" w:rsidR="00750DA7" w:rsidRPr="008615BA" w:rsidRDefault="00750DA7" w:rsidP="00750DA7">
      <w:pPr>
        <w:pStyle w:val="BodyText"/>
        <w:ind w:left="1560" w:hanging="1560"/>
      </w:pPr>
      <w:r w:rsidRPr="00F9139E">
        <w:rPr>
          <w:b/>
          <w:bCs/>
        </w:rPr>
        <w:lastRenderedPageBreak/>
        <w:t xml:space="preserve">Proposal </w:t>
      </w:r>
      <w:r w:rsidR="007663EE">
        <w:rPr>
          <w:b/>
          <w:bCs/>
        </w:rPr>
        <w:t>6</w:t>
      </w:r>
      <w:r w:rsidRPr="008615BA">
        <w:t>       </w:t>
      </w:r>
      <w:r w:rsidR="00E934B6">
        <w:t>D</w:t>
      </w:r>
      <w:r>
        <w:t>ifferentiation of paging messages</w:t>
      </w:r>
      <w:r w:rsidR="00997073">
        <w:t xml:space="preserve"> when broadcasting multiple tracking areas</w:t>
      </w:r>
      <w:r>
        <w:t xml:space="preserve"> in rel-17</w:t>
      </w:r>
      <w:r w:rsidR="00E934B6">
        <w:t xml:space="preserve"> is not pursued for rel-17</w:t>
      </w:r>
      <w:r w:rsidRPr="008615BA">
        <w:t>.</w:t>
      </w:r>
    </w:p>
    <w:p w14:paraId="3B31B2D3" w14:textId="7CA615FA" w:rsidR="00DC6305" w:rsidRDefault="00DC6305" w:rsidP="00640B9F">
      <w:pPr>
        <w:pStyle w:val="BodyText"/>
        <w:rPr>
          <w:lang w:val="fr-FR"/>
        </w:rPr>
      </w:pPr>
    </w:p>
    <w:p w14:paraId="08D348BF" w14:textId="77777777" w:rsidR="00DB5164" w:rsidRPr="00894D65" w:rsidRDefault="00DB516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46D314C8" w14:textId="2AD12735" w:rsidR="00654EE9" w:rsidRDefault="00654EE9" w:rsidP="00654EE9">
      <w:pPr>
        <w:pStyle w:val="Doc-title"/>
      </w:pPr>
    </w:p>
    <w:p w14:paraId="34D9DAF8" w14:textId="77777777" w:rsidR="00654EE9" w:rsidRPr="00654EE9" w:rsidRDefault="00654EE9" w:rsidP="00654EE9">
      <w:pPr>
        <w:pStyle w:val="Doc-text2"/>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lastRenderedPageBreak/>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lastRenderedPageBreak/>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lastRenderedPageBreak/>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0434B46E" w:rsidR="007179DE" w:rsidRDefault="007179DE" w:rsidP="002E5179">
      <w:pPr>
        <w:pStyle w:val="BodyText"/>
      </w:pPr>
    </w:p>
    <w:p w14:paraId="74FA97EE" w14:textId="06CB0581" w:rsidR="00D6015D" w:rsidRDefault="00D6015D" w:rsidP="00D6015D">
      <w:pPr>
        <w:pStyle w:val="Heading3"/>
      </w:pPr>
      <w:r>
        <w:t>2.2.1 Neighbouring measurement starting time</w:t>
      </w: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lastRenderedPageBreak/>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At least for continuous coverage case, no point to measure neighbour cells if there is a coverage gap approaching..</w:t>
            </w:r>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Huawei, HiSilicon</w:t>
            </w:r>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r w:rsidR="008E1835" w:rsidRPr="00200266" w14:paraId="4FCE0422" w14:textId="77777777" w:rsidTr="00FC2931">
        <w:tc>
          <w:tcPr>
            <w:tcW w:w="1225" w:type="dxa"/>
          </w:tcPr>
          <w:p w14:paraId="1CB539A3" w14:textId="57B8470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6F70E1D4" w14:textId="538978F6" w:rsidR="008E1835" w:rsidRDefault="008E1835" w:rsidP="008E1835">
            <w:pPr>
              <w:pStyle w:val="BodyText"/>
              <w:rPr>
                <w:sz w:val="20"/>
                <w:szCs w:val="20"/>
              </w:rPr>
            </w:pPr>
            <w:r>
              <w:rPr>
                <w:sz w:val="20"/>
                <w:szCs w:val="20"/>
              </w:rPr>
              <w:t>Y</w:t>
            </w:r>
          </w:p>
        </w:tc>
        <w:tc>
          <w:tcPr>
            <w:tcW w:w="7507" w:type="dxa"/>
          </w:tcPr>
          <w:p w14:paraId="58946405" w14:textId="77777777" w:rsidR="008E1835" w:rsidRDefault="008E1835" w:rsidP="008E1835">
            <w:pPr>
              <w:pStyle w:val="BodyText"/>
              <w:rPr>
                <w:sz w:val="20"/>
                <w:szCs w:val="20"/>
              </w:rPr>
            </w:pPr>
          </w:p>
        </w:tc>
      </w:tr>
      <w:tr w:rsidR="008E1835" w:rsidRPr="00200266" w14:paraId="248A291F" w14:textId="77777777" w:rsidTr="00FC2931">
        <w:tc>
          <w:tcPr>
            <w:tcW w:w="1225" w:type="dxa"/>
          </w:tcPr>
          <w:p w14:paraId="2F8E4F8E" w14:textId="77777777" w:rsidR="008E1835" w:rsidRDefault="008E1835" w:rsidP="00B7393F">
            <w:pPr>
              <w:rPr>
                <w:rFonts w:ascii="Arial" w:hAnsi="Arial" w:cs="Arial"/>
                <w:sz w:val="20"/>
                <w:szCs w:val="20"/>
              </w:rPr>
            </w:pPr>
          </w:p>
        </w:tc>
        <w:tc>
          <w:tcPr>
            <w:tcW w:w="897" w:type="dxa"/>
          </w:tcPr>
          <w:p w14:paraId="018EC179" w14:textId="77777777" w:rsidR="008E1835" w:rsidRDefault="008E1835" w:rsidP="00B7393F">
            <w:pPr>
              <w:pStyle w:val="BodyText"/>
              <w:rPr>
                <w:sz w:val="20"/>
                <w:szCs w:val="20"/>
              </w:rPr>
            </w:pPr>
          </w:p>
        </w:tc>
        <w:tc>
          <w:tcPr>
            <w:tcW w:w="7507" w:type="dxa"/>
          </w:tcPr>
          <w:p w14:paraId="5CA0EBFD" w14:textId="77777777" w:rsidR="008E1835" w:rsidRDefault="008E1835" w:rsidP="00B7393F">
            <w:pPr>
              <w:pStyle w:val="BodyText"/>
              <w:rPr>
                <w:sz w:val="20"/>
                <w:szCs w:val="20"/>
              </w:rPr>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lastRenderedPageBreak/>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Huawei, HiSilicon</w:t>
            </w:r>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Stop time of serving cell is sufficient. UE can detect neighbour cells based on current cell reselection mechanism.</w:t>
            </w:r>
          </w:p>
        </w:tc>
      </w:tr>
      <w:tr w:rsidR="008E1835" w:rsidRPr="00200266" w14:paraId="4F29A58D" w14:textId="77777777" w:rsidTr="00FB4266">
        <w:tc>
          <w:tcPr>
            <w:tcW w:w="1225" w:type="dxa"/>
          </w:tcPr>
          <w:p w14:paraId="484310ED" w14:textId="6DA8D35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4FED380D" w14:textId="00C05866" w:rsidR="008E1835" w:rsidRDefault="008E1835" w:rsidP="008E1835">
            <w:pPr>
              <w:pStyle w:val="BodyText"/>
              <w:rPr>
                <w:sz w:val="20"/>
                <w:szCs w:val="20"/>
              </w:rPr>
            </w:pPr>
            <w:r>
              <w:rPr>
                <w:sz w:val="20"/>
                <w:szCs w:val="20"/>
              </w:rPr>
              <w:t>1</w:t>
            </w:r>
          </w:p>
        </w:tc>
        <w:tc>
          <w:tcPr>
            <w:tcW w:w="7507" w:type="dxa"/>
          </w:tcPr>
          <w:p w14:paraId="5A8C3066" w14:textId="77777777" w:rsidR="008E1835" w:rsidRDefault="008E1835" w:rsidP="008E1835">
            <w:pPr>
              <w:pStyle w:val="BodyText"/>
              <w:rPr>
                <w:sz w:val="20"/>
                <w:szCs w:val="20"/>
              </w:rPr>
            </w:pPr>
          </w:p>
        </w:tc>
      </w:tr>
      <w:tr w:rsidR="008E1835" w:rsidRPr="00200266" w14:paraId="0CDE137B" w14:textId="77777777" w:rsidTr="00FB4266">
        <w:tc>
          <w:tcPr>
            <w:tcW w:w="1225" w:type="dxa"/>
          </w:tcPr>
          <w:p w14:paraId="34F0D98A" w14:textId="77777777" w:rsidR="008E1835" w:rsidRDefault="008E1835" w:rsidP="00B7393F">
            <w:pPr>
              <w:rPr>
                <w:rFonts w:ascii="Arial" w:hAnsi="Arial" w:cs="Arial"/>
                <w:sz w:val="20"/>
                <w:szCs w:val="20"/>
              </w:rPr>
            </w:pPr>
          </w:p>
        </w:tc>
        <w:tc>
          <w:tcPr>
            <w:tcW w:w="897" w:type="dxa"/>
          </w:tcPr>
          <w:p w14:paraId="16D649B8" w14:textId="77777777" w:rsidR="008E1835" w:rsidRDefault="008E1835" w:rsidP="00B7393F">
            <w:pPr>
              <w:pStyle w:val="BodyText"/>
              <w:rPr>
                <w:sz w:val="20"/>
                <w:szCs w:val="20"/>
              </w:rPr>
            </w:pPr>
          </w:p>
        </w:tc>
        <w:tc>
          <w:tcPr>
            <w:tcW w:w="7507" w:type="dxa"/>
          </w:tcPr>
          <w:p w14:paraId="35D6CF5E" w14:textId="77777777" w:rsidR="008E1835" w:rsidRDefault="008E1835" w:rsidP="00B7393F">
            <w:pPr>
              <w:pStyle w:val="BodyText"/>
              <w:rPr>
                <w:sz w:val="20"/>
                <w:szCs w:val="20"/>
              </w:rPr>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w:t>
            </w:r>
            <w:r w:rsidRPr="00DE4586">
              <w:lastRenderedPageBreak/>
              <w:t xml:space="preserve">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lastRenderedPageBreak/>
              <w:t>Huawei, HiSilicon</w:t>
            </w:r>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r w:rsidR="00840667" w:rsidRPr="00200266" w14:paraId="64959228" w14:textId="77777777" w:rsidTr="00FB4266">
        <w:tc>
          <w:tcPr>
            <w:tcW w:w="1225" w:type="dxa"/>
          </w:tcPr>
          <w:p w14:paraId="64620EAD" w14:textId="5DFA3ED2" w:rsidR="00840667" w:rsidRDefault="00840667" w:rsidP="00840667">
            <w:pPr>
              <w:rPr>
                <w:rFonts w:cs="Arial"/>
              </w:rPr>
            </w:pPr>
            <w:r>
              <w:rPr>
                <w:rFonts w:cs="Arial"/>
              </w:rPr>
              <w:t>Apple</w:t>
            </w:r>
          </w:p>
        </w:tc>
        <w:tc>
          <w:tcPr>
            <w:tcW w:w="897" w:type="dxa"/>
          </w:tcPr>
          <w:p w14:paraId="20D9E588" w14:textId="6448EBD5" w:rsidR="00840667" w:rsidRDefault="00840667" w:rsidP="00840667">
            <w:pPr>
              <w:pStyle w:val="BodyText"/>
            </w:pPr>
            <w:r>
              <w:t>Y</w:t>
            </w:r>
          </w:p>
        </w:tc>
        <w:tc>
          <w:tcPr>
            <w:tcW w:w="7507" w:type="dxa"/>
          </w:tcPr>
          <w:p w14:paraId="62474E59" w14:textId="77777777" w:rsidR="00840667" w:rsidRPr="00DE4586" w:rsidRDefault="00840667" w:rsidP="00840667">
            <w:pPr>
              <w:pStyle w:val="BodyText"/>
            </w:pPr>
          </w:p>
        </w:tc>
      </w:tr>
      <w:tr w:rsidR="00840667" w:rsidRPr="00200266" w14:paraId="4A67D6B6" w14:textId="77777777" w:rsidTr="00FB4266">
        <w:tc>
          <w:tcPr>
            <w:tcW w:w="1225" w:type="dxa"/>
          </w:tcPr>
          <w:p w14:paraId="076927AA" w14:textId="77777777" w:rsidR="00840667" w:rsidRDefault="00840667" w:rsidP="00791C75">
            <w:pPr>
              <w:rPr>
                <w:rFonts w:cs="Arial"/>
              </w:rPr>
            </w:pPr>
          </w:p>
        </w:tc>
        <w:tc>
          <w:tcPr>
            <w:tcW w:w="897" w:type="dxa"/>
          </w:tcPr>
          <w:p w14:paraId="68234CC4" w14:textId="77777777" w:rsidR="00840667" w:rsidRDefault="00840667" w:rsidP="00791C75">
            <w:pPr>
              <w:pStyle w:val="BodyText"/>
            </w:pPr>
          </w:p>
        </w:tc>
        <w:tc>
          <w:tcPr>
            <w:tcW w:w="7507" w:type="dxa"/>
          </w:tcPr>
          <w:p w14:paraId="2D44FB42" w14:textId="77777777" w:rsidR="00840667" w:rsidRPr="00DE4586" w:rsidRDefault="00840667"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E2EBC" w:rsidRDefault="00985C5B" w:rsidP="001A2180">
      <w:pPr>
        <w:pStyle w:val="BodyText"/>
        <w:rPr>
          <w:b/>
          <w:bCs/>
          <w:color w:val="FF0000"/>
          <w:u w:val="single"/>
        </w:rPr>
      </w:pPr>
      <w:r w:rsidRPr="004E2EBC">
        <w:rPr>
          <w:b/>
          <w:bCs/>
          <w:color w:val="FF0000"/>
          <w:u w:val="single"/>
        </w:rPr>
        <w:t>Q</w:t>
      </w:r>
      <w:r w:rsidR="00640B9F" w:rsidRPr="004E2EBC">
        <w:rPr>
          <w:b/>
          <w:bCs/>
          <w:color w:val="FF0000"/>
          <w:u w:val="single"/>
        </w:rPr>
        <w:t>9-</w:t>
      </w:r>
      <w:r w:rsidRPr="004E2EBC">
        <w:rPr>
          <w:b/>
          <w:bCs/>
          <w:color w:val="FF0000"/>
          <w:u w:val="single"/>
        </w:rPr>
        <w:t>11</w:t>
      </w:r>
      <w:r w:rsidR="001A2180" w:rsidRPr="004E2EBC">
        <w:rPr>
          <w:b/>
          <w:bCs/>
          <w:color w:val="FF0000"/>
          <w:u w:val="single"/>
        </w:rPr>
        <w:t xml:space="preserve"> Rapporteur summary: </w:t>
      </w:r>
    </w:p>
    <w:p w14:paraId="7F80B960" w14:textId="07DFB4A6" w:rsidR="00640B9F" w:rsidRDefault="000665A4" w:rsidP="00640B9F">
      <w:pPr>
        <w:pStyle w:val="BodyText"/>
      </w:pPr>
      <w:r>
        <w:t xml:space="preserve">For Q9 most companies agree that </w:t>
      </w:r>
      <w:r w:rsidRPr="00B80D5F">
        <w:t>UE should start measurements on neighbour cells before the broadcast</w:t>
      </w:r>
      <w:r>
        <w:t>ed</w:t>
      </w:r>
      <w:r w:rsidRPr="00B80D5F">
        <w:t xml:space="preserve"> stop time of the serving cell</w:t>
      </w:r>
      <w:r>
        <w:t xml:space="preserve"> for IoT NTN. One company stated that it is not need as it is up to UE implementation. </w:t>
      </w:r>
      <w:r w:rsidR="003A1F91">
        <w:t xml:space="preserve">For Q10, most companies agree that the UE is provided the stop time and it is up to UE implementation when to perform the measurement, while one company mentioned that UE can be explicitly provided with </w:t>
      </w:r>
      <w:r w:rsidR="00F30637">
        <w:t xml:space="preserve">the start time when to start measuring. </w:t>
      </w:r>
      <w:r w:rsidR="00F64A2B">
        <w:t xml:space="preserve">For the question on whether both inter and intra-frequency measurements are included when it is up to UE when to perform measurements. </w:t>
      </w:r>
    </w:p>
    <w:p w14:paraId="2C21F2FD" w14:textId="60F11B1A" w:rsidR="00F64A2B" w:rsidRDefault="00DC3DCE" w:rsidP="00640B9F">
      <w:pPr>
        <w:pStyle w:val="BodyText"/>
      </w:pPr>
      <w:r>
        <w:t xml:space="preserve">Given the level of support, we propose the following agreement: </w:t>
      </w:r>
    </w:p>
    <w:p w14:paraId="72174999" w14:textId="01C872FF" w:rsidR="00DC3DCE" w:rsidRPr="008615BA" w:rsidRDefault="00DC3DCE" w:rsidP="00DC3DCE">
      <w:pPr>
        <w:pStyle w:val="BodyText"/>
        <w:ind w:left="1560" w:hanging="1560"/>
      </w:pPr>
      <w:r w:rsidRPr="00F9139E">
        <w:rPr>
          <w:b/>
          <w:bCs/>
        </w:rPr>
        <w:t xml:space="preserve">Proposal </w:t>
      </w:r>
      <w:r w:rsidR="007663EE">
        <w:rPr>
          <w:b/>
          <w:bCs/>
        </w:rPr>
        <w:t>7</w:t>
      </w:r>
      <w:r w:rsidRPr="008615BA">
        <w:t>       </w:t>
      </w:r>
      <w:r>
        <w:t>For quasi-earth fixed cell, specify that UE should start measurements on neighbour cells before the broadcast stop time of the serving cell, i.e the time when the serving cell stops covering the current area, and the exact time to sta</w:t>
      </w:r>
      <w:r w:rsidR="0032163C">
        <w:t>rt</w:t>
      </w:r>
      <w:r>
        <w:t xml:space="preserve"> measurements (inter and intra-frequency) is up to UE implementation</w:t>
      </w:r>
      <w:r w:rsidRPr="008615BA">
        <w:t>.</w:t>
      </w:r>
    </w:p>
    <w:p w14:paraId="3C6E2D35" w14:textId="69C930E7" w:rsidR="00DB5164" w:rsidRDefault="00DB5164" w:rsidP="001A2180">
      <w:pPr>
        <w:pStyle w:val="BodyText"/>
      </w:pPr>
    </w:p>
    <w:p w14:paraId="66660846" w14:textId="73585705" w:rsidR="00DB5164" w:rsidRDefault="00DB5164" w:rsidP="001A2180">
      <w:pPr>
        <w:pStyle w:val="BodyText"/>
      </w:pPr>
    </w:p>
    <w:p w14:paraId="1F0F42BF" w14:textId="27804A77" w:rsidR="00DB5164" w:rsidRDefault="00DB5164" w:rsidP="001A2180">
      <w:pPr>
        <w:pStyle w:val="BodyText"/>
      </w:pPr>
    </w:p>
    <w:p w14:paraId="7FB59018" w14:textId="7365D2E4" w:rsidR="00DB5164" w:rsidRDefault="00DB5164" w:rsidP="001A2180">
      <w:pPr>
        <w:pStyle w:val="BodyText"/>
      </w:pPr>
    </w:p>
    <w:p w14:paraId="24585D81" w14:textId="6D07EE42" w:rsidR="00DB5164" w:rsidRDefault="00DB5164" w:rsidP="001A2180">
      <w:pPr>
        <w:pStyle w:val="BodyText"/>
      </w:pPr>
    </w:p>
    <w:p w14:paraId="644C565B" w14:textId="5F99CEFA" w:rsidR="00DB5164" w:rsidRDefault="00DB5164" w:rsidP="001A2180">
      <w:pPr>
        <w:pStyle w:val="BodyText"/>
      </w:pPr>
    </w:p>
    <w:p w14:paraId="2AA63892" w14:textId="77777777" w:rsidR="00DB5164" w:rsidRDefault="00DB5164"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53E37D79" w14:textId="53D17543" w:rsidR="00393013" w:rsidRDefault="00393013" w:rsidP="00393013">
      <w:pPr>
        <w:pStyle w:val="Heading3"/>
      </w:pPr>
      <w:r>
        <w:t>2.2.1 Location-based cell reselection</w:t>
      </w:r>
    </w:p>
    <w:p w14:paraId="234D3119" w14:textId="379B178E"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w:t>
      </w:r>
      <w:r w:rsidR="00B84CC8">
        <w:lastRenderedPageBreak/>
        <w:t xml:space="preserve">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292A51" w:rsidRPr="00262F05" w14:paraId="736DF9D2" w14:textId="77777777" w:rsidTr="0016151A">
        <w:tc>
          <w:tcPr>
            <w:tcW w:w="1126" w:type="dxa"/>
          </w:tcPr>
          <w:p w14:paraId="28AFD601" w14:textId="77777777" w:rsidR="00292A51" w:rsidRPr="00262F05" w:rsidRDefault="00292A51" w:rsidP="00FB4266">
            <w:pPr>
              <w:rPr>
                <w:rFonts w:cs="Arial"/>
              </w:rPr>
            </w:pPr>
            <w:r>
              <w:rPr>
                <w:rFonts w:cs="Arial"/>
              </w:rPr>
              <w:t>Company</w:t>
            </w:r>
          </w:p>
        </w:tc>
        <w:tc>
          <w:tcPr>
            <w:tcW w:w="1180"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23"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16151A">
        <w:tc>
          <w:tcPr>
            <w:tcW w:w="1126" w:type="dxa"/>
          </w:tcPr>
          <w:p w14:paraId="5D15DAFC" w14:textId="77777777" w:rsidR="00292A51" w:rsidRPr="00262F05" w:rsidRDefault="00C16254" w:rsidP="00FB4266">
            <w:pPr>
              <w:rPr>
                <w:rFonts w:cs="Arial"/>
              </w:rPr>
            </w:pPr>
            <w:r>
              <w:rPr>
                <w:rFonts w:cs="Arial"/>
              </w:rPr>
              <w:t>OPPO</w:t>
            </w:r>
          </w:p>
        </w:tc>
        <w:tc>
          <w:tcPr>
            <w:tcW w:w="1180" w:type="dxa"/>
          </w:tcPr>
          <w:p w14:paraId="2A7ECC64" w14:textId="77777777" w:rsidR="00292A51" w:rsidRPr="00015192" w:rsidRDefault="00C16254" w:rsidP="00FB4266">
            <w:pPr>
              <w:pStyle w:val="BodyText"/>
            </w:pPr>
            <w:r w:rsidRPr="00015192">
              <w:t>Not supported</w:t>
            </w:r>
          </w:p>
        </w:tc>
        <w:tc>
          <w:tcPr>
            <w:tcW w:w="7323"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16151A">
        <w:tc>
          <w:tcPr>
            <w:tcW w:w="1126" w:type="dxa"/>
          </w:tcPr>
          <w:p w14:paraId="4B59186C" w14:textId="77777777" w:rsidR="00B34E99" w:rsidRDefault="00E13E76" w:rsidP="00FB4266">
            <w:pPr>
              <w:rPr>
                <w:rFonts w:cs="Arial"/>
              </w:rPr>
            </w:pPr>
            <w:r>
              <w:rPr>
                <w:rFonts w:cs="Arial" w:hint="eastAsia"/>
              </w:rPr>
              <w:t>X</w:t>
            </w:r>
            <w:r>
              <w:rPr>
                <w:rFonts w:cs="Arial"/>
              </w:rPr>
              <w:t>iaomi</w:t>
            </w:r>
          </w:p>
        </w:tc>
        <w:tc>
          <w:tcPr>
            <w:tcW w:w="1180"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23"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16151A">
        <w:tc>
          <w:tcPr>
            <w:tcW w:w="1126" w:type="dxa"/>
          </w:tcPr>
          <w:p w14:paraId="4A63B89A" w14:textId="77777777" w:rsidR="000666E9" w:rsidRDefault="000666E9" w:rsidP="00FB4266">
            <w:pPr>
              <w:rPr>
                <w:rFonts w:cs="Arial"/>
              </w:rPr>
            </w:pPr>
            <w:r>
              <w:rPr>
                <w:rFonts w:cs="Arial"/>
              </w:rPr>
              <w:t>MediaTek</w:t>
            </w:r>
          </w:p>
        </w:tc>
        <w:tc>
          <w:tcPr>
            <w:tcW w:w="1180" w:type="dxa"/>
          </w:tcPr>
          <w:p w14:paraId="6EADD1C5" w14:textId="77777777" w:rsidR="000666E9" w:rsidRPr="00015192" w:rsidRDefault="000666E9" w:rsidP="00FB4266">
            <w:pPr>
              <w:pStyle w:val="BodyText"/>
            </w:pPr>
            <w:r w:rsidRPr="00015192">
              <w:t>Not Supported</w:t>
            </w:r>
          </w:p>
        </w:tc>
        <w:tc>
          <w:tcPr>
            <w:tcW w:w="7323"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16151A">
        <w:tc>
          <w:tcPr>
            <w:tcW w:w="1126" w:type="dxa"/>
          </w:tcPr>
          <w:p w14:paraId="427A00B6" w14:textId="77777777" w:rsidR="00842F80" w:rsidRDefault="00842F80" w:rsidP="00842F80">
            <w:pPr>
              <w:rPr>
                <w:rFonts w:cs="Arial"/>
              </w:rPr>
            </w:pPr>
            <w:r>
              <w:rPr>
                <w:rFonts w:cs="Arial"/>
              </w:rPr>
              <w:t>Qualcomm</w:t>
            </w:r>
          </w:p>
        </w:tc>
        <w:tc>
          <w:tcPr>
            <w:tcW w:w="1180" w:type="dxa"/>
          </w:tcPr>
          <w:p w14:paraId="5D7A15C4" w14:textId="77777777" w:rsidR="00842F80" w:rsidRPr="00015192" w:rsidRDefault="00842F80" w:rsidP="00842F80">
            <w:pPr>
              <w:pStyle w:val="BodyText"/>
            </w:pPr>
            <w:r w:rsidRPr="00015192">
              <w:t>Support</w:t>
            </w:r>
          </w:p>
        </w:tc>
        <w:tc>
          <w:tcPr>
            <w:tcW w:w="7323"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16151A">
        <w:tc>
          <w:tcPr>
            <w:tcW w:w="1126" w:type="dxa"/>
          </w:tcPr>
          <w:p w14:paraId="24EBA7D0" w14:textId="77777777" w:rsidR="000F4158" w:rsidRDefault="000F4158" w:rsidP="000F4158">
            <w:pPr>
              <w:rPr>
                <w:rFonts w:cs="Arial"/>
              </w:rPr>
            </w:pPr>
            <w:r w:rsidRPr="007A0BE2">
              <w:rPr>
                <w:rFonts w:cs="Arial"/>
              </w:rPr>
              <w:t>Lenovo, Motorola Mobility</w:t>
            </w:r>
          </w:p>
        </w:tc>
        <w:tc>
          <w:tcPr>
            <w:tcW w:w="1180" w:type="dxa"/>
          </w:tcPr>
          <w:p w14:paraId="7F918E88" w14:textId="77777777" w:rsidR="000F4158" w:rsidRPr="00015192" w:rsidRDefault="000F4158" w:rsidP="000F4158">
            <w:pPr>
              <w:pStyle w:val="BodyText"/>
            </w:pPr>
            <w:r w:rsidRPr="00015192">
              <w:t>Not supported</w:t>
            </w:r>
          </w:p>
        </w:tc>
        <w:tc>
          <w:tcPr>
            <w:tcW w:w="7323"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16151A">
        <w:tc>
          <w:tcPr>
            <w:tcW w:w="1126" w:type="dxa"/>
          </w:tcPr>
          <w:p w14:paraId="0C0349B5" w14:textId="77777777" w:rsidR="00DF0C30" w:rsidRPr="00DF0C30" w:rsidRDefault="00DF0C30" w:rsidP="00DF0C30">
            <w:pPr>
              <w:rPr>
                <w:rFonts w:cs="Arial"/>
              </w:rPr>
            </w:pPr>
            <w:r w:rsidRPr="00DF0C30">
              <w:rPr>
                <w:rFonts w:cs="Arial" w:hint="eastAsia"/>
              </w:rPr>
              <w:t>ZTE</w:t>
            </w:r>
          </w:p>
        </w:tc>
        <w:tc>
          <w:tcPr>
            <w:tcW w:w="1180" w:type="dxa"/>
          </w:tcPr>
          <w:p w14:paraId="752F54EE" w14:textId="77777777" w:rsidR="00DF0C30" w:rsidRPr="00015192" w:rsidRDefault="00DF0C30" w:rsidP="00DF0C30">
            <w:pPr>
              <w:pStyle w:val="BodyText"/>
            </w:pPr>
            <w:r w:rsidRPr="00015192">
              <w:t>Not supported</w:t>
            </w:r>
          </w:p>
        </w:tc>
        <w:tc>
          <w:tcPr>
            <w:tcW w:w="7323"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16151A">
        <w:tc>
          <w:tcPr>
            <w:tcW w:w="1126" w:type="dxa"/>
          </w:tcPr>
          <w:p w14:paraId="6542873B" w14:textId="0B0BEDCF" w:rsidR="00015192" w:rsidRPr="00DF0C30" w:rsidRDefault="00015192" w:rsidP="00015192">
            <w:pPr>
              <w:rPr>
                <w:rFonts w:cs="Arial"/>
              </w:rPr>
            </w:pPr>
            <w:r>
              <w:rPr>
                <w:rFonts w:cs="Arial"/>
              </w:rPr>
              <w:t>Ericsson</w:t>
            </w:r>
          </w:p>
        </w:tc>
        <w:tc>
          <w:tcPr>
            <w:tcW w:w="1180" w:type="dxa"/>
          </w:tcPr>
          <w:p w14:paraId="444ABE98" w14:textId="63AEDB90" w:rsidR="00015192" w:rsidRPr="00015192" w:rsidRDefault="00015192" w:rsidP="00015192">
            <w:pPr>
              <w:pStyle w:val="BodyText"/>
            </w:pPr>
            <w:r w:rsidRPr="00015192">
              <w:t>Not supported</w:t>
            </w:r>
          </w:p>
        </w:tc>
        <w:tc>
          <w:tcPr>
            <w:tcW w:w="7323"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16151A">
        <w:tc>
          <w:tcPr>
            <w:tcW w:w="1126" w:type="dxa"/>
          </w:tcPr>
          <w:p w14:paraId="4E6A8C4D" w14:textId="2305BAC1" w:rsidR="00D9727E" w:rsidRPr="00DF0C30" w:rsidRDefault="00D9727E" w:rsidP="00D9727E">
            <w:pPr>
              <w:rPr>
                <w:rFonts w:cs="Arial"/>
              </w:rPr>
            </w:pPr>
            <w:r>
              <w:rPr>
                <w:rFonts w:cs="Arial"/>
              </w:rPr>
              <w:t>Interdigital</w:t>
            </w:r>
          </w:p>
        </w:tc>
        <w:tc>
          <w:tcPr>
            <w:tcW w:w="1180" w:type="dxa"/>
          </w:tcPr>
          <w:p w14:paraId="68955816" w14:textId="2DDA4512" w:rsidR="00D9727E" w:rsidRPr="00DF0C30" w:rsidRDefault="00D9727E" w:rsidP="00D9727E">
            <w:pPr>
              <w:pStyle w:val="BodyText"/>
            </w:pPr>
            <w:r>
              <w:t>optional</w:t>
            </w:r>
          </w:p>
        </w:tc>
        <w:tc>
          <w:tcPr>
            <w:tcW w:w="7323"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16151A">
        <w:tc>
          <w:tcPr>
            <w:tcW w:w="1126" w:type="dxa"/>
          </w:tcPr>
          <w:p w14:paraId="4E22B113" w14:textId="6FC2D991" w:rsidR="00F1734E" w:rsidRDefault="00F1734E" w:rsidP="00D9727E">
            <w:pPr>
              <w:rPr>
                <w:rFonts w:cs="Arial"/>
              </w:rPr>
            </w:pPr>
            <w:r>
              <w:rPr>
                <w:rFonts w:cs="Arial"/>
              </w:rPr>
              <w:t>NEC</w:t>
            </w:r>
          </w:p>
        </w:tc>
        <w:tc>
          <w:tcPr>
            <w:tcW w:w="1180" w:type="dxa"/>
          </w:tcPr>
          <w:p w14:paraId="23F0128D" w14:textId="4408E3EF" w:rsidR="00F1734E" w:rsidRDefault="00F1734E" w:rsidP="00D9727E">
            <w:pPr>
              <w:pStyle w:val="BodyText"/>
            </w:pPr>
            <w:r>
              <w:t xml:space="preserve">Not supported </w:t>
            </w:r>
          </w:p>
        </w:tc>
        <w:tc>
          <w:tcPr>
            <w:tcW w:w="7323"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16151A">
        <w:tc>
          <w:tcPr>
            <w:tcW w:w="1126" w:type="dxa"/>
          </w:tcPr>
          <w:p w14:paraId="2CEDEDD6" w14:textId="72142897" w:rsidR="00496754" w:rsidRDefault="00496754" w:rsidP="00D9727E">
            <w:pPr>
              <w:rPr>
                <w:rFonts w:cs="Arial"/>
              </w:rPr>
            </w:pPr>
            <w:r>
              <w:rPr>
                <w:rFonts w:cs="Arial"/>
              </w:rPr>
              <w:t>Huawei, HiSilicon</w:t>
            </w:r>
          </w:p>
        </w:tc>
        <w:tc>
          <w:tcPr>
            <w:tcW w:w="1180" w:type="dxa"/>
          </w:tcPr>
          <w:p w14:paraId="3EC9E650" w14:textId="0A661E46" w:rsidR="00496754" w:rsidRDefault="00496754" w:rsidP="00D9727E">
            <w:pPr>
              <w:pStyle w:val="BodyText"/>
            </w:pPr>
            <w:r>
              <w:t>Not supported</w:t>
            </w:r>
          </w:p>
        </w:tc>
        <w:tc>
          <w:tcPr>
            <w:tcW w:w="7323" w:type="dxa"/>
          </w:tcPr>
          <w:p w14:paraId="62954E0C" w14:textId="77777777" w:rsidR="00496754" w:rsidRPr="00F1734E" w:rsidRDefault="00496754" w:rsidP="00D9727E">
            <w:pPr>
              <w:pStyle w:val="BodyText"/>
              <w:rPr>
                <w:iCs/>
              </w:rPr>
            </w:pPr>
          </w:p>
        </w:tc>
      </w:tr>
      <w:tr w:rsidR="00B7393F" w:rsidRPr="00200266" w14:paraId="7F77C1D3" w14:textId="77777777" w:rsidTr="0016151A">
        <w:tc>
          <w:tcPr>
            <w:tcW w:w="1126" w:type="dxa"/>
          </w:tcPr>
          <w:p w14:paraId="4CE7AFB6" w14:textId="105AAB5A" w:rsidR="00B7393F" w:rsidRDefault="00B7393F" w:rsidP="00B7393F">
            <w:pPr>
              <w:rPr>
                <w:rFonts w:cs="Arial"/>
              </w:rPr>
            </w:pPr>
            <w:r>
              <w:rPr>
                <w:rFonts w:ascii="Arial" w:hAnsi="Arial" w:cs="Arial"/>
                <w:sz w:val="20"/>
                <w:szCs w:val="20"/>
              </w:rPr>
              <w:t>Nokia</w:t>
            </w:r>
          </w:p>
        </w:tc>
        <w:tc>
          <w:tcPr>
            <w:tcW w:w="1180" w:type="dxa"/>
          </w:tcPr>
          <w:p w14:paraId="6F4CB773" w14:textId="016C5ED6" w:rsidR="00B7393F" w:rsidRDefault="00B7393F" w:rsidP="00B7393F">
            <w:pPr>
              <w:pStyle w:val="BodyText"/>
            </w:pPr>
            <w:r>
              <w:t>No</w:t>
            </w:r>
          </w:p>
        </w:tc>
        <w:tc>
          <w:tcPr>
            <w:tcW w:w="7323" w:type="dxa"/>
          </w:tcPr>
          <w:p w14:paraId="6D26AAEA" w14:textId="357EE1A1" w:rsidR="00B7393F" w:rsidRPr="00F1734E" w:rsidRDefault="00B7393F" w:rsidP="00B7393F">
            <w:pPr>
              <w:pStyle w:val="BodyText"/>
              <w:rPr>
                <w:iCs/>
              </w:rPr>
            </w:pPr>
            <w:r>
              <w:rPr>
                <w:sz w:val="20"/>
                <w:szCs w:val="20"/>
              </w:rPr>
              <w:t>This is not essential requirement for IoT-NTN. Moreover it is upto UE to make use of location information in addition to network provide criterias. Need not be specified.</w:t>
            </w:r>
          </w:p>
        </w:tc>
      </w:tr>
      <w:tr w:rsidR="0016151A" w:rsidRPr="00200266" w14:paraId="026BC24E" w14:textId="77777777" w:rsidTr="0016151A">
        <w:tc>
          <w:tcPr>
            <w:tcW w:w="1126" w:type="dxa"/>
          </w:tcPr>
          <w:p w14:paraId="6DF526AF" w14:textId="78847E68" w:rsidR="0016151A" w:rsidRDefault="0016151A" w:rsidP="0016151A">
            <w:pPr>
              <w:rPr>
                <w:rFonts w:ascii="Arial" w:hAnsi="Arial" w:cs="Arial"/>
                <w:sz w:val="20"/>
                <w:szCs w:val="20"/>
              </w:rPr>
            </w:pPr>
            <w:r>
              <w:rPr>
                <w:rFonts w:ascii="Arial" w:hAnsi="Arial" w:cs="Arial"/>
                <w:sz w:val="20"/>
                <w:szCs w:val="20"/>
              </w:rPr>
              <w:t>Apple</w:t>
            </w:r>
          </w:p>
        </w:tc>
        <w:tc>
          <w:tcPr>
            <w:tcW w:w="1180" w:type="dxa"/>
          </w:tcPr>
          <w:p w14:paraId="70D9E768" w14:textId="0DF25AF0" w:rsidR="0016151A" w:rsidRDefault="0016151A" w:rsidP="0016151A">
            <w:pPr>
              <w:pStyle w:val="BodyText"/>
            </w:pPr>
            <w:r>
              <w:t>No</w:t>
            </w:r>
          </w:p>
        </w:tc>
        <w:tc>
          <w:tcPr>
            <w:tcW w:w="7323" w:type="dxa"/>
          </w:tcPr>
          <w:p w14:paraId="728F66E8" w14:textId="2597661B" w:rsidR="0016151A" w:rsidRDefault="0016151A" w:rsidP="0016151A">
            <w:pPr>
              <w:pStyle w:val="BodyText"/>
              <w:rPr>
                <w:sz w:val="20"/>
                <w:szCs w:val="20"/>
              </w:rPr>
            </w:pPr>
            <w:r>
              <w:rPr>
                <w:sz w:val="20"/>
                <w:szCs w:val="20"/>
              </w:rPr>
              <w:t>OK to drop this enhancement for now.</w:t>
            </w:r>
          </w:p>
        </w:tc>
      </w:tr>
      <w:tr w:rsidR="0016151A" w:rsidRPr="00200266" w14:paraId="0C1AAC25" w14:textId="77777777" w:rsidTr="0016151A">
        <w:tc>
          <w:tcPr>
            <w:tcW w:w="1126" w:type="dxa"/>
          </w:tcPr>
          <w:p w14:paraId="1896FA9A" w14:textId="77777777" w:rsidR="0016151A" w:rsidRDefault="0016151A" w:rsidP="00B7393F">
            <w:pPr>
              <w:rPr>
                <w:rFonts w:ascii="Arial" w:hAnsi="Arial" w:cs="Arial"/>
                <w:sz w:val="20"/>
                <w:szCs w:val="20"/>
              </w:rPr>
            </w:pPr>
          </w:p>
        </w:tc>
        <w:tc>
          <w:tcPr>
            <w:tcW w:w="1180" w:type="dxa"/>
          </w:tcPr>
          <w:p w14:paraId="7318ABB3" w14:textId="77777777" w:rsidR="0016151A" w:rsidRDefault="0016151A" w:rsidP="00B7393F">
            <w:pPr>
              <w:pStyle w:val="BodyText"/>
            </w:pPr>
          </w:p>
        </w:tc>
        <w:tc>
          <w:tcPr>
            <w:tcW w:w="7323" w:type="dxa"/>
          </w:tcPr>
          <w:p w14:paraId="147FF65B" w14:textId="77777777" w:rsidR="0016151A" w:rsidRDefault="0016151A" w:rsidP="00B7393F">
            <w:pPr>
              <w:pStyle w:val="BodyText"/>
              <w:rPr>
                <w:sz w:val="20"/>
                <w:szCs w:val="20"/>
              </w:rPr>
            </w:pPr>
          </w:p>
        </w:tc>
      </w:tr>
    </w:tbl>
    <w:p w14:paraId="08910393" w14:textId="77777777" w:rsidR="00292A51" w:rsidRDefault="00292A51" w:rsidP="002E5179">
      <w:pPr>
        <w:pStyle w:val="BodyText"/>
      </w:pPr>
    </w:p>
    <w:p w14:paraId="3E42E369" w14:textId="77777777" w:rsidR="00630856" w:rsidRPr="004E2EBC" w:rsidRDefault="00985C5B" w:rsidP="00630856">
      <w:pPr>
        <w:pStyle w:val="BodyText"/>
        <w:rPr>
          <w:b/>
          <w:bCs/>
          <w:color w:val="FF0000"/>
          <w:u w:val="single"/>
        </w:rPr>
      </w:pPr>
      <w:r w:rsidRPr="004E2EBC">
        <w:rPr>
          <w:b/>
          <w:bCs/>
          <w:color w:val="FF0000"/>
          <w:u w:val="single"/>
        </w:rPr>
        <w:t>Q12</w:t>
      </w:r>
      <w:r w:rsidR="00630856" w:rsidRPr="004E2EBC">
        <w:rPr>
          <w:b/>
          <w:bCs/>
          <w:color w:val="FF0000"/>
          <w:u w:val="single"/>
        </w:rPr>
        <w:t xml:space="preserve"> Rapporteur summary: </w:t>
      </w:r>
    </w:p>
    <w:p w14:paraId="53A49868" w14:textId="4754BA30" w:rsidR="00047A92" w:rsidRDefault="00047A92" w:rsidP="009E0458">
      <w:pPr>
        <w:pStyle w:val="BodyText"/>
      </w:pPr>
      <w:r>
        <w:lastRenderedPageBreak/>
        <w:t xml:space="preserve">For Q12 most companies think that location-assisted cell reselection shall not be supported for IoT NTN, the arguments being concerns regarding power consumption, need for obtaining ephemeris of neighbouring cells and that it is not essential for IoT NTN in release 17. The arguments for is that it can be supported for NR NTN since we are anyways introducing enhancements for discontinuous coverage. </w:t>
      </w:r>
    </w:p>
    <w:p w14:paraId="1877B10F" w14:textId="5361CBB6" w:rsidR="00047A92" w:rsidRDefault="00047A92" w:rsidP="009E0458">
      <w:pPr>
        <w:pStyle w:val="BodyText"/>
      </w:pPr>
      <w:r>
        <w:t xml:space="preserve">Given the overwhelming arguments to not support location assisted cell reselection as in NR NTN, we propose: </w:t>
      </w:r>
    </w:p>
    <w:p w14:paraId="11832BE4" w14:textId="7CAF4482" w:rsidR="00047A92" w:rsidRPr="008615BA" w:rsidRDefault="00047A92" w:rsidP="00047A92">
      <w:pPr>
        <w:pStyle w:val="BodyText"/>
        <w:ind w:left="1560" w:hanging="1560"/>
      </w:pPr>
      <w:r w:rsidRPr="00F9139E">
        <w:rPr>
          <w:b/>
          <w:bCs/>
        </w:rPr>
        <w:t xml:space="preserve">Proposal </w:t>
      </w:r>
      <w:r w:rsidR="007663EE">
        <w:rPr>
          <w:b/>
          <w:bCs/>
        </w:rPr>
        <w:t>8</w:t>
      </w:r>
      <w:r w:rsidRPr="008615BA">
        <w:t>       </w:t>
      </w:r>
      <w:r w:rsidR="00877834">
        <w:t xml:space="preserve">Location-assisted cell reselection as agreed in NR NTN is not supported for IoT NTN </w:t>
      </w:r>
      <w:r w:rsidR="000075A1">
        <w:t>in rel 17</w:t>
      </w:r>
      <w:r w:rsidRPr="008615BA">
        <w:t>.</w:t>
      </w:r>
    </w:p>
    <w:p w14:paraId="69D0F103" w14:textId="77777777" w:rsidR="00047A92" w:rsidRDefault="00047A92" w:rsidP="009E0458">
      <w:pPr>
        <w:pStyle w:val="BodyText"/>
      </w:pPr>
    </w:p>
    <w:p w14:paraId="4DA76C71" w14:textId="77777777" w:rsidR="000614CF" w:rsidRDefault="000614CF" w:rsidP="002E5179">
      <w:pPr>
        <w:pStyle w:val="BodyText"/>
      </w:pPr>
    </w:p>
    <w:p w14:paraId="2AF80ABC" w14:textId="3F547EA7" w:rsidR="00097966" w:rsidRDefault="005530A2" w:rsidP="005530A2">
      <w:pPr>
        <w:pStyle w:val="Heading3"/>
      </w:pPr>
      <w:r>
        <w:t>2.2.1 Other idle mode</w:t>
      </w:r>
      <w:r w:rsidR="00282127">
        <w:t xml:space="preserve"> mobility</w:t>
      </w: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11136C" w:rsidRPr="00262F05" w14:paraId="1CCB4E90" w14:textId="77777777" w:rsidTr="0016151A">
        <w:tc>
          <w:tcPr>
            <w:tcW w:w="1126" w:type="dxa"/>
          </w:tcPr>
          <w:p w14:paraId="2A03E3DF" w14:textId="77777777" w:rsidR="0011136C" w:rsidRPr="00262F05" w:rsidRDefault="0011136C" w:rsidP="00FB4266">
            <w:pPr>
              <w:rPr>
                <w:rFonts w:cs="Arial"/>
              </w:rPr>
            </w:pPr>
            <w:r>
              <w:rPr>
                <w:rFonts w:cs="Arial"/>
              </w:rPr>
              <w:t>Company</w:t>
            </w:r>
          </w:p>
        </w:tc>
        <w:tc>
          <w:tcPr>
            <w:tcW w:w="1180" w:type="dxa"/>
          </w:tcPr>
          <w:p w14:paraId="7249A79E" w14:textId="77777777" w:rsidR="0011136C" w:rsidRDefault="0011136C" w:rsidP="00FB4266">
            <w:pPr>
              <w:rPr>
                <w:rFonts w:cs="Arial"/>
              </w:rPr>
            </w:pPr>
            <w:r w:rsidRPr="0011136C">
              <w:rPr>
                <w:rFonts w:cs="Arial"/>
              </w:rPr>
              <w:t>Needed / not needed</w:t>
            </w:r>
          </w:p>
        </w:tc>
        <w:tc>
          <w:tcPr>
            <w:tcW w:w="7323"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16151A">
        <w:tc>
          <w:tcPr>
            <w:tcW w:w="1126" w:type="dxa"/>
          </w:tcPr>
          <w:p w14:paraId="3E91A01D" w14:textId="77777777" w:rsidR="0011136C" w:rsidRPr="00262F05" w:rsidRDefault="00F446CA" w:rsidP="00FB4266">
            <w:pPr>
              <w:rPr>
                <w:rFonts w:cs="Arial"/>
              </w:rPr>
            </w:pPr>
            <w:r>
              <w:rPr>
                <w:rFonts w:cs="Arial"/>
              </w:rPr>
              <w:t>OPPO</w:t>
            </w:r>
          </w:p>
        </w:tc>
        <w:tc>
          <w:tcPr>
            <w:tcW w:w="1180" w:type="dxa"/>
          </w:tcPr>
          <w:p w14:paraId="73B83C0B" w14:textId="77777777" w:rsidR="0011136C" w:rsidRPr="00796719" w:rsidRDefault="003A1D8F" w:rsidP="00FB4266">
            <w:pPr>
              <w:pStyle w:val="BodyText"/>
            </w:pPr>
            <w:r w:rsidRPr="00796719">
              <w:t>Not needed</w:t>
            </w:r>
          </w:p>
        </w:tc>
        <w:tc>
          <w:tcPr>
            <w:tcW w:w="7323" w:type="dxa"/>
          </w:tcPr>
          <w:p w14:paraId="7DE46515" w14:textId="77777777" w:rsidR="0011136C" w:rsidRPr="00200266" w:rsidRDefault="0011136C" w:rsidP="00FB4266">
            <w:pPr>
              <w:pStyle w:val="BodyText"/>
            </w:pPr>
          </w:p>
        </w:tc>
      </w:tr>
      <w:tr w:rsidR="00B34E99" w:rsidRPr="00200266" w14:paraId="44C5B5CC" w14:textId="77777777" w:rsidTr="0016151A">
        <w:tc>
          <w:tcPr>
            <w:tcW w:w="1126" w:type="dxa"/>
          </w:tcPr>
          <w:p w14:paraId="276C7B21" w14:textId="77777777" w:rsidR="00B34E99" w:rsidRDefault="00F57798" w:rsidP="00FB4266">
            <w:pPr>
              <w:rPr>
                <w:rFonts w:cs="Arial"/>
              </w:rPr>
            </w:pPr>
            <w:r>
              <w:rPr>
                <w:rFonts w:cs="Arial" w:hint="eastAsia"/>
              </w:rPr>
              <w:t>X</w:t>
            </w:r>
            <w:r>
              <w:rPr>
                <w:rFonts w:cs="Arial"/>
              </w:rPr>
              <w:t>iaomi</w:t>
            </w:r>
          </w:p>
        </w:tc>
        <w:tc>
          <w:tcPr>
            <w:tcW w:w="1180" w:type="dxa"/>
          </w:tcPr>
          <w:p w14:paraId="07BC5AFD" w14:textId="77777777" w:rsidR="00B34E99" w:rsidRPr="00796719" w:rsidRDefault="00F57798" w:rsidP="00FB4266">
            <w:pPr>
              <w:pStyle w:val="BodyText"/>
            </w:pPr>
            <w:r w:rsidRPr="00796719">
              <w:rPr>
                <w:rFonts w:hint="eastAsia"/>
              </w:rPr>
              <w:t>N</w:t>
            </w:r>
            <w:r w:rsidRPr="00796719">
              <w:t>ot needed</w:t>
            </w:r>
          </w:p>
        </w:tc>
        <w:tc>
          <w:tcPr>
            <w:tcW w:w="7323"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16151A">
        <w:tc>
          <w:tcPr>
            <w:tcW w:w="1126" w:type="dxa"/>
          </w:tcPr>
          <w:p w14:paraId="6FDC1B90" w14:textId="77777777" w:rsidR="000666E9" w:rsidRDefault="000666E9" w:rsidP="000666E9">
            <w:pPr>
              <w:rPr>
                <w:rFonts w:cs="Arial"/>
              </w:rPr>
            </w:pPr>
            <w:r>
              <w:rPr>
                <w:rFonts w:cs="Arial"/>
              </w:rPr>
              <w:t>MediaTek</w:t>
            </w:r>
          </w:p>
        </w:tc>
        <w:tc>
          <w:tcPr>
            <w:tcW w:w="1180" w:type="dxa"/>
          </w:tcPr>
          <w:p w14:paraId="6A1A55F3" w14:textId="77777777" w:rsidR="000666E9" w:rsidRPr="00796719" w:rsidRDefault="000666E9" w:rsidP="000666E9">
            <w:pPr>
              <w:pStyle w:val="BodyText"/>
            </w:pPr>
            <w:r w:rsidRPr="00796719">
              <w:t>Not needed</w:t>
            </w:r>
          </w:p>
        </w:tc>
        <w:tc>
          <w:tcPr>
            <w:tcW w:w="7323"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16151A">
        <w:tc>
          <w:tcPr>
            <w:tcW w:w="1126" w:type="dxa"/>
          </w:tcPr>
          <w:p w14:paraId="43D46C42" w14:textId="77777777" w:rsidR="00B4118A" w:rsidRDefault="00B4118A" w:rsidP="00B4118A">
            <w:pPr>
              <w:rPr>
                <w:rFonts w:cs="Arial"/>
              </w:rPr>
            </w:pPr>
            <w:r>
              <w:rPr>
                <w:rFonts w:cs="Arial"/>
              </w:rPr>
              <w:t>Qualcomm</w:t>
            </w:r>
          </w:p>
        </w:tc>
        <w:tc>
          <w:tcPr>
            <w:tcW w:w="1180" w:type="dxa"/>
          </w:tcPr>
          <w:p w14:paraId="474A0428" w14:textId="77777777" w:rsidR="00B4118A" w:rsidRPr="00796719" w:rsidRDefault="00B4118A" w:rsidP="00B4118A">
            <w:pPr>
              <w:pStyle w:val="BodyText"/>
            </w:pPr>
            <w:r w:rsidRPr="00796719">
              <w:t>Not needed</w:t>
            </w:r>
          </w:p>
        </w:tc>
        <w:tc>
          <w:tcPr>
            <w:tcW w:w="7323" w:type="dxa"/>
          </w:tcPr>
          <w:p w14:paraId="7D8E46BF" w14:textId="77777777" w:rsidR="00B4118A" w:rsidRDefault="00B4118A" w:rsidP="00B4118A">
            <w:pPr>
              <w:pStyle w:val="BodyText"/>
            </w:pPr>
          </w:p>
        </w:tc>
      </w:tr>
      <w:tr w:rsidR="000F4158" w:rsidRPr="00200266" w14:paraId="6F17318F" w14:textId="77777777" w:rsidTr="0016151A">
        <w:tc>
          <w:tcPr>
            <w:tcW w:w="1126" w:type="dxa"/>
          </w:tcPr>
          <w:p w14:paraId="0030A0BE" w14:textId="77777777" w:rsidR="000F4158" w:rsidRDefault="000F4158" w:rsidP="000F4158">
            <w:pPr>
              <w:rPr>
                <w:rFonts w:cs="Arial"/>
              </w:rPr>
            </w:pPr>
            <w:r w:rsidRPr="007A0BE2">
              <w:rPr>
                <w:rFonts w:cs="Arial"/>
              </w:rPr>
              <w:t>Lenovo, Motorola Mobility</w:t>
            </w:r>
          </w:p>
        </w:tc>
        <w:tc>
          <w:tcPr>
            <w:tcW w:w="1180" w:type="dxa"/>
          </w:tcPr>
          <w:p w14:paraId="6493521E" w14:textId="77777777" w:rsidR="000F4158" w:rsidRPr="00796719" w:rsidRDefault="000F4158" w:rsidP="000F4158">
            <w:pPr>
              <w:pStyle w:val="BodyText"/>
            </w:pPr>
            <w:r w:rsidRPr="00796719">
              <w:t>See comments</w:t>
            </w:r>
          </w:p>
        </w:tc>
        <w:tc>
          <w:tcPr>
            <w:tcW w:w="7323"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16151A">
        <w:tc>
          <w:tcPr>
            <w:tcW w:w="1126" w:type="dxa"/>
          </w:tcPr>
          <w:p w14:paraId="67D5207A" w14:textId="77777777" w:rsidR="00DF0C30" w:rsidRPr="00DF0C30" w:rsidRDefault="00DF0C30" w:rsidP="00DF0C30">
            <w:pPr>
              <w:rPr>
                <w:rFonts w:cs="Arial"/>
              </w:rPr>
            </w:pPr>
            <w:r w:rsidRPr="00DF0C30">
              <w:rPr>
                <w:rFonts w:cs="Arial" w:hint="eastAsia"/>
              </w:rPr>
              <w:t>ZTE</w:t>
            </w:r>
          </w:p>
        </w:tc>
        <w:tc>
          <w:tcPr>
            <w:tcW w:w="1180"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23" w:type="dxa"/>
          </w:tcPr>
          <w:p w14:paraId="578C00B7" w14:textId="77777777" w:rsidR="00DF0C30" w:rsidRPr="00DF0C30" w:rsidRDefault="00DF0C30" w:rsidP="00DF0C30">
            <w:pPr>
              <w:pStyle w:val="BodyText"/>
            </w:pPr>
          </w:p>
        </w:tc>
      </w:tr>
      <w:tr w:rsidR="00112605" w:rsidRPr="00200266" w14:paraId="36450766" w14:textId="77777777" w:rsidTr="0016151A">
        <w:tc>
          <w:tcPr>
            <w:tcW w:w="1126" w:type="dxa"/>
          </w:tcPr>
          <w:p w14:paraId="0D6EF96E" w14:textId="77777777" w:rsidR="00112605" w:rsidRPr="00DF0C30" w:rsidRDefault="00112605" w:rsidP="00DF0C30">
            <w:pPr>
              <w:rPr>
                <w:rFonts w:cs="Arial"/>
              </w:rPr>
            </w:pPr>
            <w:r>
              <w:rPr>
                <w:rFonts w:cs="Arial" w:hint="eastAsia"/>
              </w:rPr>
              <w:t>CMCC</w:t>
            </w:r>
          </w:p>
        </w:tc>
        <w:tc>
          <w:tcPr>
            <w:tcW w:w="1180"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23" w:type="dxa"/>
          </w:tcPr>
          <w:p w14:paraId="08BF8459" w14:textId="77777777" w:rsidR="00112605" w:rsidRPr="00DF0C30" w:rsidRDefault="00112605" w:rsidP="00DF0C30">
            <w:pPr>
              <w:pStyle w:val="BodyText"/>
            </w:pPr>
          </w:p>
        </w:tc>
      </w:tr>
      <w:tr w:rsidR="00BB2240" w:rsidRPr="00200266" w14:paraId="3EA4775D" w14:textId="77777777" w:rsidTr="0016151A">
        <w:tc>
          <w:tcPr>
            <w:tcW w:w="1126" w:type="dxa"/>
          </w:tcPr>
          <w:p w14:paraId="0A6B97F5" w14:textId="2BBCDD16" w:rsidR="00BB2240" w:rsidRDefault="00BB2240" w:rsidP="00BB2240">
            <w:pPr>
              <w:rPr>
                <w:rFonts w:cs="Arial"/>
              </w:rPr>
            </w:pPr>
            <w:r>
              <w:rPr>
                <w:rFonts w:cs="Arial"/>
              </w:rPr>
              <w:t xml:space="preserve">Ericsson </w:t>
            </w:r>
          </w:p>
        </w:tc>
        <w:tc>
          <w:tcPr>
            <w:tcW w:w="1180" w:type="dxa"/>
          </w:tcPr>
          <w:p w14:paraId="5CB1549D" w14:textId="077A6312" w:rsidR="00BB2240" w:rsidRPr="00796719" w:rsidRDefault="00BB2240" w:rsidP="00BB2240">
            <w:pPr>
              <w:pStyle w:val="BodyText"/>
            </w:pPr>
            <w:r w:rsidRPr="00796719">
              <w:t>Not needed</w:t>
            </w:r>
          </w:p>
        </w:tc>
        <w:tc>
          <w:tcPr>
            <w:tcW w:w="7323" w:type="dxa"/>
          </w:tcPr>
          <w:p w14:paraId="1A07F73C" w14:textId="77777777" w:rsidR="00BB2240" w:rsidRPr="00DF0C30" w:rsidRDefault="00BB2240" w:rsidP="00BB2240">
            <w:pPr>
              <w:pStyle w:val="BodyText"/>
            </w:pPr>
          </w:p>
        </w:tc>
      </w:tr>
      <w:tr w:rsidR="0005024A" w:rsidRPr="00200266" w14:paraId="672FEB87" w14:textId="77777777" w:rsidTr="0016151A">
        <w:tc>
          <w:tcPr>
            <w:tcW w:w="1126" w:type="dxa"/>
          </w:tcPr>
          <w:p w14:paraId="7CDD6074" w14:textId="0D140F2B" w:rsidR="0005024A" w:rsidRDefault="0005024A" w:rsidP="0005024A">
            <w:pPr>
              <w:rPr>
                <w:rFonts w:cs="Arial"/>
              </w:rPr>
            </w:pPr>
            <w:r>
              <w:rPr>
                <w:rFonts w:cs="Arial"/>
              </w:rPr>
              <w:t>Interdigital</w:t>
            </w:r>
          </w:p>
        </w:tc>
        <w:tc>
          <w:tcPr>
            <w:tcW w:w="1180" w:type="dxa"/>
          </w:tcPr>
          <w:p w14:paraId="53CA4809" w14:textId="5596A49C" w:rsidR="0005024A" w:rsidRPr="00DF0C30" w:rsidRDefault="0005024A" w:rsidP="0005024A">
            <w:pPr>
              <w:pStyle w:val="BodyText"/>
            </w:pPr>
            <w:r>
              <w:t>FFS</w:t>
            </w:r>
          </w:p>
        </w:tc>
        <w:tc>
          <w:tcPr>
            <w:tcW w:w="7323"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16151A">
        <w:tc>
          <w:tcPr>
            <w:tcW w:w="1126" w:type="dxa"/>
          </w:tcPr>
          <w:p w14:paraId="11210835" w14:textId="4E346469" w:rsidR="00F1734E" w:rsidRDefault="00F1734E" w:rsidP="0005024A">
            <w:pPr>
              <w:rPr>
                <w:rFonts w:cs="Arial"/>
              </w:rPr>
            </w:pPr>
            <w:r>
              <w:rPr>
                <w:rFonts w:cs="Arial"/>
              </w:rPr>
              <w:t>NEC</w:t>
            </w:r>
          </w:p>
        </w:tc>
        <w:tc>
          <w:tcPr>
            <w:tcW w:w="1180" w:type="dxa"/>
          </w:tcPr>
          <w:p w14:paraId="3B44A322" w14:textId="06DEEEF2" w:rsidR="00F1734E" w:rsidRDefault="00F1734E" w:rsidP="0005024A">
            <w:pPr>
              <w:pStyle w:val="BodyText"/>
            </w:pPr>
            <w:r>
              <w:t>Not needed</w:t>
            </w:r>
          </w:p>
        </w:tc>
        <w:tc>
          <w:tcPr>
            <w:tcW w:w="7323"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16151A">
        <w:tc>
          <w:tcPr>
            <w:tcW w:w="1126"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0"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23"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16151A">
        <w:tc>
          <w:tcPr>
            <w:tcW w:w="1126"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lastRenderedPageBreak/>
              <w:t>Nokia</w:t>
            </w:r>
          </w:p>
        </w:tc>
        <w:tc>
          <w:tcPr>
            <w:tcW w:w="1180"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23"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r w:rsidR="0016151A" w:rsidRPr="00200266" w14:paraId="4ADF305C" w14:textId="77777777" w:rsidTr="0016151A">
        <w:tc>
          <w:tcPr>
            <w:tcW w:w="1126" w:type="dxa"/>
            <w:tcBorders>
              <w:top w:val="single" w:sz="4" w:space="0" w:color="auto"/>
              <w:left w:val="single" w:sz="4" w:space="0" w:color="auto"/>
              <w:bottom w:val="single" w:sz="4" w:space="0" w:color="auto"/>
              <w:right w:val="single" w:sz="4" w:space="0" w:color="auto"/>
            </w:tcBorders>
          </w:tcPr>
          <w:p w14:paraId="63082795" w14:textId="078A7405" w:rsidR="0016151A" w:rsidRDefault="0016151A" w:rsidP="0016151A">
            <w:pPr>
              <w:rPr>
                <w:rFonts w:ascii="Arial" w:hAnsi="Arial" w:cs="Arial"/>
                <w:sz w:val="20"/>
                <w:szCs w:val="20"/>
              </w:rPr>
            </w:pPr>
            <w:r>
              <w:rPr>
                <w:rFonts w:ascii="Arial" w:hAnsi="Arial" w:cs="Arial"/>
                <w:sz w:val="20"/>
                <w:szCs w:val="20"/>
              </w:rPr>
              <w:t>Apple</w:t>
            </w:r>
          </w:p>
        </w:tc>
        <w:tc>
          <w:tcPr>
            <w:tcW w:w="1180" w:type="dxa"/>
            <w:tcBorders>
              <w:top w:val="single" w:sz="4" w:space="0" w:color="auto"/>
              <w:left w:val="single" w:sz="4" w:space="0" w:color="auto"/>
              <w:bottom w:val="single" w:sz="4" w:space="0" w:color="auto"/>
              <w:right w:val="single" w:sz="4" w:space="0" w:color="auto"/>
            </w:tcBorders>
          </w:tcPr>
          <w:p w14:paraId="4AE37956" w14:textId="6591A96C" w:rsidR="0016151A" w:rsidRDefault="0016151A" w:rsidP="0016151A">
            <w:pPr>
              <w:pStyle w:val="BodyText"/>
            </w:pPr>
            <w:r>
              <w:t>Not needed</w:t>
            </w:r>
          </w:p>
        </w:tc>
        <w:tc>
          <w:tcPr>
            <w:tcW w:w="7323" w:type="dxa"/>
            <w:tcBorders>
              <w:top w:val="single" w:sz="4" w:space="0" w:color="auto"/>
              <w:left w:val="single" w:sz="4" w:space="0" w:color="auto"/>
              <w:bottom w:val="single" w:sz="4" w:space="0" w:color="auto"/>
              <w:right w:val="single" w:sz="4" w:space="0" w:color="auto"/>
            </w:tcBorders>
          </w:tcPr>
          <w:p w14:paraId="13B2BBE6" w14:textId="201D8AA0" w:rsidR="0016151A" w:rsidRDefault="0016151A" w:rsidP="0016151A">
            <w:pPr>
              <w:pStyle w:val="BodyText"/>
              <w:rPr>
                <w:sz w:val="20"/>
                <w:szCs w:val="20"/>
              </w:rPr>
            </w:pPr>
            <w:r>
              <w:rPr>
                <w:sz w:val="20"/>
                <w:szCs w:val="20"/>
              </w:rPr>
              <w:t>UE behavior in out-of-coverage does not need to be specified.</w:t>
            </w:r>
          </w:p>
        </w:tc>
      </w:tr>
      <w:tr w:rsidR="0016151A" w:rsidRPr="00200266" w14:paraId="0A25EA85" w14:textId="77777777" w:rsidTr="0016151A">
        <w:tc>
          <w:tcPr>
            <w:tcW w:w="1126" w:type="dxa"/>
            <w:tcBorders>
              <w:top w:val="single" w:sz="4" w:space="0" w:color="auto"/>
              <w:left w:val="single" w:sz="4" w:space="0" w:color="auto"/>
              <w:bottom w:val="single" w:sz="4" w:space="0" w:color="auto"/>
              <w:right w:val="single" w:sz="4" w:space="0" w:color="auto"/>
            </w:tcBorders>
          </w:tcPr>
          <w:p w14:paraId="402F5B10" w14:textId="77777777" w:rsidR="0016151A" w:rsidRDefault="0016151A" w:rsidP="00B7393F">
            <w:pPr>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14:paraId="73C53A6B" w14:textId="77777777" w:rsidR="0016151A" w:rsidRDefault="0016151A" w:rsidP="00B7393F">
            <w:pPr>
              <w:pStyle w:val="BodyText"/>
            </w:pPr>
          </w:p>
        </w:tc>
        <w:tc>
          <w:tcPr>
            <w:tcW w:w="7323" w:type="dxa"/>
            <w:tcBorders>
              <w:top w:val="single" w:sz="4" w:space="0" w:color="auto"/>
              <w:left w:val="single" w:sz="4" w:space="0" w:color="auto"/>
              <w:bottom w:val="single" w:sz="4" w:space="0" w:color="auto"/>
              <w:right w:val="single" w:sz="4" w:space="0" w:color="auto"/>
            </w:tcBorders>
          </w:tcPr>
          <w:p w14:paraId="705F1141" w14:textId="77777777" w:rsidR="0016151A" w:rsidRDefault="0016151A" w:rsidP="00B7393F">
            <w:pPr>
              <w:pStyle w:val="BodyText"/>
              <w:rPr>
                <w:sz w:val="20"/>
                <w:szCs w:val="20"/>
              </w:rPr>
            </w:pP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126"/>
        <w:gridCol w:w="1250"/>
        <w:gridCol w:w="7253"/>
      </w:tblGrid>
      <w:tr w:rsidR="00362D1F" w:rsidRPr="00262F05" w14:paraId="2E42568C" w14:textId="77777777" w:rsidTr="0016151A">
        <w:tc>
          <w:tcPr>
            <w:tcW w:w="1126" w:type="dxa"/>
          </w:tcPr>
          <w:p w14:paraId="0A917CEE" w14:textId="77777777" w:rsidR="00362D1F" w:rsidRPr="00262F05" w:rsidRDefault="00362D1F" w:rsidP="00FB4266">
            <w:pPr>
              <w:rPr>
                <w:rFonts w:cs="Arial"/>
              </w:rPr>
            </w:pPr>
            <w:r>
              <w:rPr>
                <w:rFonts w:cs="Arial"/>
              </w:rPr>
              <w:t>Company</w:t>
            </w:r>
          </w:p>
        </w:tc>
        <w:tc>
          <w:tcPr>
            <w:tcW w:w="1250"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53"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16151A">
        <w:tc>
          <w:tcPr>
            <w:tcW w:w="1126" w:type="dxa"/>
          </w:tcPr>
          <w:p w14:paraId="41FEF1BB" w14:textId="77777777" w:rsidR="00362D1F" w:rsidRPr="00262F05" w:rsidRDefault="00F446CA" w:rsidP="00FB4266">
            <w:pPr>
              <w:rPr>
                <w:rFonts w:cs="Arial"/>
              </w:rPr>
            </w:pPr>
            <w:r>
              <w:rPr>
                <w:rFonts w:cs="Arial"/>
              </w:rPr>
              <w:t>OPPO</w:t>
            </w:r>
          </w:p>
        </w:tc>
        <w:tc>
          <w:tcPr>
            <w:tcW w:w="1250" w:type="dxa"/>
          </w:tcPr>
          <w:p w14:paraId="6C8C679A" w14:textId="77777777" w:rsidR="00362D1F" w:rsidRPr="00796719" w:rsidRDefault="003A1D8F" w:rsidP="00FB4266">
            <w:pPr>
              <w:pStyle w:val="BodyText"/>
            </w:pPr>
            <w:r w:rsidRPr="00796719">
              <w:t>Not needed</w:t>
            </w:r>
          </w:p>
        </w:tc>
        <w:tc>
          <w:tcPr>
            <w:tcW w:w="7253" w:type="dxa"/>
          </w:tcPr>
          <w:p w14:paraId="616F6286" w14:textId="77777777" w:rsidR="00362D1F" w:rsidRPr="00200266" w:rsidRDefault="00362D1F" w:rsidP="00FB4266">
            <w:pPr>
              <w:pStyle w:val="BodyText"/>
            </w:pPr>
          </w:p>
        </w:tc>
      </w:tr>
      <w:tr w:rsidR="00B34E99" w:rsidRPr="00200266" w14:paraId="02D19472" w14:textId="77777777" w:rsidTr="0016151A">
        <w:tc>
          <w:tcPr>
            <w:tcW w:w="1126" w:type="dxa"/>
          </w:tcPr>
          <w:p w14:paraId="35894D59" w14:textId="77777777" w:rsidR="00B34E99" w:rsidRDefault="00F57798" w:rsidP="00FB4266">
            <w:pPr>
              <w:rPr>
                <w:rFonts w:cs="Arial"/>
              </w:rPr>
            </w:pPr>
            <w:r>
              <w:rPr>
                <w:rFonts w:cs="Arial" w:hint="eastAsia"/>
              </w:rPr>
              <w:t>X</w:t>
            </w:r>
            <w:r>
              <w:rPr>
                <w:rFonts w:cs="Arial"/>
              </w:rPr>
              <w:t>iaomi</w:t>
            </w:r>
          </w:p>
        </w:tc>
        <w:tc>
          <w:tcPr>
            <w:tcW w:w="1250" w:type="dxa"/>
          </w:tcPr>
          <w:p w14:paraId="6F6923C6" w14:textId="77777777" w:rsidR="00B34E99" w:rsidRPr="00796719" w:rsidRDefault="00F57798" w:rsidP="00FB4266">
            <w:pPr>
              <w:pStyle w:val="BodyText"/>
            </w:pPr>
            <w:r w:rsidRPr="00796719">
              <w:rPr>
                <w:rFonts w:hint="eastAsia"/>
              </w:rPr>
              <w:t>N</w:t>
            </w:r>
            <w:r w:rsidRPr="00796719">
              <w:t>ot needed</w:t>
            </w:r>
          </w:p>
        </w:tc>
        <w:tc>
          <w:tcPr>
            <w:tcW w:w="7253" w:type="dxa"/>
          </w:tcPr>
          <w:p w14:paraId="2F8E57F8" w14:textId="77777777" w:rsidR="00B34E99" w:rsidRPr="00200266" w:rsidRDefault="00B34E99" w:rsidP="00FB4266">
            <w:pPr>
              <w:pStyle w:val="BodyText"/>
            </w:pPr>
          </w:p>
        </w:tc>
      </w:tr>
      <w:tr w:rsidR="000666E9" w:rsidRPr="00200266" w14:paraId="6545E974" w14:textId="77777777" w:rsidTr="0016151A">
        <w:tc>
          <w:tcPr>
            <w:tcW w:w="1126" w:type="dxa"/>
          </w:tcPr>
          <w:p w14:paraId="3D389A9A" w14:textId="77777777" w:rsidR="000666E9" w:rsidRDefault="000666E9" w:rsidP="00FB4266">
            <w:pPr>
              <w:rPr>
                <w:rFonts w:cs="Arial"/>
              </w:rPr>
            </w:pPr>
            <w:r>
              <w:rPr>
                <w:rFonts w:cs="Arial"/>
              </w:rPr>
              <w:t>MediaTek</w:t>
            </w:r>
          </w:p>
        </w:tc>
        <w:tc>
          <w:tcPr>
            <w:tcW w:w="1250" w:type="dxa"/>
          </w:tcPr>
          <w:p w14:paraId="3F8FE0D6" w14:textId="77777777" w:rsidR="000666E9" w:rsidRPr="00796719" w:rsidRDefault="000666E9" w:rsidP="00FB4266">
            <w:pPr>
              <w:pStyle w:val="BodyText"/>
            </w:pPr>
            <w:r w:rsidRPr="00796719">
              <w:t>Not needed</w:t>
            </w:r>
          </w:p>
        </w:tc>
        <w:tc>
          <w:tcPr>
            <w:tcW w:w="7253" w:type="dxa"/>
          </w:tcPr>
          <w:p w14:paraId="0DB148E3" w14:textId="77777777" w:rsidR="000666E9" w:rsidRPr="00200266" w:rsidRDefault="000666E9" w:rsidP="00FB4266">
            <w:pPr>
              <w:pStyle w:val="BodyText"/>
            </w:pPr>
          </w:p>
        </w:tc>
      </w:tr>
      <w:tr w:rsidR="001607D6" w:rsidRPr="00200266" w14:paraId="410D541B" w14:textId="77777777" w:rsidTr="0016151A">
        <w:tc>
          <w:tcPr>
            <w:tcW w:w="1126" w:type="dxa"/>
          </w:tcPr>
          <w:p w14:paraId="461A01CC" w14:textId="77777777" w:rsidR="001607D6" w:rsidRDefault="001607D6" w:rsidP="001607D6">
            <w:pPr>
              <w:rPr>
                <w:rFonts w:cs="Arial"/>
              </w:rPr>
            </w:pPr>
            <w:r>
              <w:rPr>
                <w:rFonts w:cs="Arial"/>
              </w:rPr>
              <w:t>Qualcomm</w:t>
            </w:r>
          </w:p>
        </w:tc>
        <w:tc>
          <w:tcPr>
            <w:tcW w:w="1250" w:type="dxa"/>
          </w:tcPr>
          <w:p w14:paraId="6EC3D635" w14:textId="77777777" w:rsidR="001607D6" w:rsidRPr="00796719" w:rsidRDefault="001607D6" w:rsidP="001607D6">
            <w:pPr>
              <w:pStyle w:val="BodyText"/>
            </w:pPr>
            <w:r w:rsidRPr="00796719">
              <w:t>Needed</w:t>
            </w:r>
          </w:p>
        </w:tc>
        <w:tc>
          <w:tcPr>
            <w:tcW w:w="7253"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16151A">
        <w:tc>
          <w:tcPr>
            <w:tcW w:w="1126" w:type="dxa"/>
          </w:tcPr>
          <w:p w14:paraId="3760744A" w14:textId="77777777" w:rsidR="000F4158" w:rsidRDefault="000F4158" w:rsidP="001607D6">
            <w:pPr>
              <w:rPr>
                <w:rFonts w:cs="Arial"/>
              </w:rPr>
            </w:pPr>
            <w:r w:rsidRPr="007A0BE2">
              <w:rPr>
                <w:rFonts w:cs="Arial"/>
              </w:rPr>
              <w:t>Lenovo, Motorola Mobility</w:t>
            </w:r>
          </w:p>
        </w:tc>
        <w:tc>
          <w:tcPr>
            <w:tcW w:w="1250" w:type="dxa"/>
          </w:tcPr>
          <w:p w14:paraId="0A5A049E" w14:textId="77777777" w:rsidR="000F4158" w:rsidRPr="00796719" w:rsidRDefault="000F4158" w:rsidP="001607D6">
            <w:pPr>
              <w:pStyle w:val="BodyText"/>
            </w:pPr>
            <w:r w:rsidRPr="00796719">
              <w:t>Not needed</w:t>
            </w:r>
          </w:p>
        </w:tc>
        <w:tc>
          <w:tcPr>
            <w:tcW w:w="7253" w:type="dxa"/>
          </w:tcPr>
          <w:p w14:paraId="3A6FCAAF" w14:textId="77777777" w:rsidR="000F4158" w:rsidRDefault="000F4158" w:rsidP="001607D6">
            <w:pPr>
              <w:pStyle w:val="BodyText"/>
            </w:pPr>
          </w:p>
        </w:tc>
      </w:tr>
      <w:tr w:rsidR="00DF0C30" w:rsidRPr="00200266" w14:paraId="1F6B66FF" w14:textId="77777777" w:rsidTr="0016151A">
        <w:tc>
          <w:tcPr>
            <w:tcW w:w="1126" w:type="dxa"/>
          </w:tcPr>
          <w:p w14:paraId="6583CF9E" w14:textId="77777777" w:rsidR="00DF0C30" w:rsidRPr="00DF0C30" w:rsidRDefault="00DF0C30" w:rsidP="00DF0C30">
            <w:pPr>
              <w:rPr>
                <w:rFonts w:cs="Arial"/>
              </w:rPr>
            </w:pPr>
            <w:r w:rsidRPr="00DF0C30">
              <w:rPr>
                <w:rFonts w:cs="Arial" w:hint="eastAsia"/>
              </w:rPr>
              <w:t>ZTE</w:t>
            </w:r>
          </w:p>
        </w:tc>
        <w:tc>
          <w:tcPr>
            <w:tcW w:w="1250"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53" w:type="dxa"/>
          </w:tcPr>
          <w:p w14:paraId="5AD7AF42" w14:textId="77777777" w:rsidR="00DF0C30" w:rsidRPr="00DF0C30" w:rsidRDefault="00DF0C30" w:rsidP="00DF0C30">
            <w:pPr>
              <w:pStyle w:val="BodyText"/>
            </w:pPr>
          </w:p>
        </w:tc>
      </w:tr>
      <w:tr w:rsidR="00112605" w:rsidRPr="00200266" w14:paraId="3911456C" w14:textId="77777777" w:rsidTr="0016151A">
        <w:tc>
          <w:tcPr>
            <w:tcW w:w="1126" w:type="dxa"/>
          </w:tcPr>
          <w:p w14:paraId="765B0D50" w14:textId="77777777" w:rsidR="00112605" w:rsidRPr="00DF0C30" w:rsidRDefault="00112605" w:rsidP="004E7433">
            <w:pPr>
              <w:rPr>
                <w:rFonts w:cs="Arial"/>
              </w:rPr>
            </w:pPr>
            <w:r>
              <w:rPr>
                <w:rFonts w:cs="Arial" w:hint="eastAsia"/>
              </w:rPr>
              <w:t>CMCC</w:t>
            </w:r>
          </w:p>
        </w:tc>
        <w:tc>
          <w:tcPr>
            <w:tcW w:w="1250"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53" w:type="dxa"/>
          </w:tcPr>
          <w:p w14:paraId="02E8D3C8" w14:textId="77777777" w:rsidR="00112605" w:rsidRPr="00DF0C30" w:rsidRDefault="00112605" w:rsidP="00DF0C30">
            <w:pPr>
              <w:pStyle w:val="BodyText"/>
            </w:pPr>
          </w:p>
        </w:tc>
      </w:tr>
      <w:tr w:rsidR="00E8296C" w:rsidRPr="00200266" w14:paraId="3FC5E5F6" w14:textId="77777777" w:rsidTr="0016151A">
        <w:tc>
          <w:tcPr>
            <w:tcW w:w="1126" w:type="dxa"/>
          </w:tcPr>
          <w:p w14:paraId="7EC2F8E2" w14:textId="06C00C30" w:rsidR="00E8296C" w:rsidRDefault="00E8296C" w:rsidP="00E8296C">
            <w:pPr>
              <w:rPr>
                <w:rFonts w:cs="Arial"/>
              </w:rPr>
            </w:pPr>
            <w:r>
              <w:rPr>
                <w:rFonts w:cs="Arial"/>
              </w:rPr>
              <w:t>Ericsson</w:t>
            </w:r>
          </w:p>
        </w:tc>
        <w:tc>
          <w:tcPr>
            <w:tcW w:w="1250" w:type="dxa"/>
          </w:tcPr>
          <w:p w14:paraId="18D2FE8C" w14:textId="10A02F3C" w:rsidR="00E8296C" w:rsidRPr="00796719" w:rsidRDefault="00E8296C" w:rsidP="00E8296C">
            <w:pPr>
              <w:pStyle w:val="BodyText"/>
            </w:pPr>
            <w:r w:rsidRPr="00F858A7">
              <w:t>Not needed</w:t>
            </w:r>
          </w:p>
        </w:tc>
        <w:tc>
          <w:tcPr>
            <w:tcW w:w="7253"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16151A">
        <w:tc>
          <w:tcPr>
            <w:tcW w:w="1126" w:type="dxa"/>
          </w:tcPr>
          <w:p w14:paraId="4A6349C2" w14:textId="21C9A58B" w:rsidR="00E8296C" w:rsidRDefault="00496754" w:rsidP="00496754">
            <w:pPr>
              <w:rPr>
                <w:rFonts w:cs="Arial"/>
              </w:rPr>
            </w:pPr>
            <w:r>
              <w:rPr>
                <w:rFonts w:cs="Arial"/>
              </w:rPr>
              <w:t>Huawei, HiSilicon</w:t>
            </w:r>
          </w:p>
        </w:tc>
        <w:tc>
          <w:tcPr>
            <w:tcW w:w="1250" w:type="dxa"/>
          </w:tcPr>
          <w:p w14:paraId="5E118180" w14:textId="57AFD225" w:rsidR="00E8296C" w:rsidRPr="00796719" w:rsidRDefault="00496754" w:rsidP="00E8296C">
            <w:pPr>
              <w:pStyle w:val="BodyText"/>
            </w:pPr>
            <w:r>
              <w:t>Not Needed</w:t>
            </w:r>
          </w:p>
        </w:tc>
        <w:tc>
          <w:tcPr>
            <w:tcW w:w="7253" w:type="dxa"/>
          </w:tcPr>
          <w:p w14:paraId="60A1E629" w14:textId="43F944C7" w:rsidR="00E8296C" w:rsidRPr="00DF0C30" w:rsidRDefault="00E8296C" w:rsidP="00E8296C">
            <w:pPr>
              <w:pStyle w:val="BodyText"/>
            </w:pPr>
          </w:p>
        </w:tc>
      </w:tr>
      <w:tr w:rsidR="00B7393F" w:rsidRPr="00200266" w14:paraId="12795237" w14:textId="77777777" w:rsidTr="0016151A">
        <w:tc>
          <w:tcPr>
            <w:tcW w:w="1126" w:type="dxa"/>
          </w:tcPr>
          <w:p w14:paraId="4C300AAB" w14:textId="0C3F01C5" w:rsidR="00B7393F" w:rsidRDefault="00B7393F" w:rsidP="00B7393F">
            <w:pPr>
              <w:rPr>
                <w:rFonts w:cs="Arial"/>
              </w:rPr>
            </w:pPr>
            <w:r>
              <w:rPr>
                <w:rFonts w:ascii="Arial" w:hAnsi="Arial" w:cs="Arial"/>
                <w:sz w:val="20"/>
                <w:szCs w:val="20"/>
              </w:rPr>
              <w:t>Nokia</w:t>
            </w:r>
          </w:p>
        </w:tc>
        <w:tc>
          <w:tcPr>
            <w:tcW w:w="1250" w:type="dxa"/>
          </w:tcPr>
          <w:p w14:paraId="6A161F41" w14:textId="41F298E5" w:rsidR="00B7393F" w:rsidRPr="00796719" w:rsidRDefault="00B7393F" w:rsidP="00B7393F">
            <w:pPr>
              <w:pStyle w:val="BodyText"/>
            </w:pPr>
            <w:r>
              <w:t>Not Needed</w:t>
            </w:r>
          </w:p>
        </w:tc>
        <w:tc>
          <w:tcPr>
            <w:tcW w:w="7253" w:type="dxa"/>
          </w:tcPr>
          <w:p w14:paraId="6DB9F859" w14:textId="77777777" w:rsidR="00B7393F" w:rsidRPr="00DF0C30" w:rsidRDefault="00B7393F" w:rsidP="00B7393F">
            <w:pPr>
              <w:pStyle w:val="BodyText"/>
            </w:pPr>
          </w:p>
        </w:tc>
      </w:tr>
      <w:tr w:rsidR="0016151A" w:rsidRPr="00200266" w14:paraId="5C266DAA" w14:textId="77777777" w:rsidTr="0016151A">
        <w:tc>
          <w:tcPr>
            <w:tcW w:w="1126" w:type="dxa"/>
          </w:tcPr>
          <w:p w14:paraId="20E558CD" w14:textId="18BE4C10" w:rsidR="0016151A" w:rsidRDefault="0016151A" w:rsidP="0016151A">
            <w:pPr>
              <w:rPr>
                <w:rFonts w:ascii="Arial" w:hAnsi="Arial" w:cs="Arial"/>
                <w:sz w:val="20"/>
                <w:szCs w:val="20"/>
              </w:rPr>
            </w:pPr>
            <w:r>
              <w:rPr>
                <w:rFonts w:ascii="Arial" w:hAnsi="Arial" w:cs="Arial"/>
                <w:sz w:val="20"/>
                <w:szCs w:val="20"/>
              </w:rPr>
              <w:t>Apple</w:t>
            </w:r>
          </w:p>
        </w:tc>
        <w:tc>
          <w:tcPr>
            <w:tcW w:w="1250" w:type="dxa"/>
          </w:tcPr>
          <w:p w14:paraId="198C63F3" w14:textId="5778C52C" w:rsidR="0016151A" w:rsidRDefault="0016151A" w:rsidP="0016151A">
            <w:pPr>
              <w:pStyle w:val="BodyText"/>
            </w:pPr>
            <w:r>
              <w:t>Not needed</w:t>
            </w:r>
          </w:p>
        </w:tc>
        <w:tc>
          <w:tcPr>
            <w:tcW w:w="7253" w:type="dxa"/>
          </w:tcPr>
          <w:p w14:paraId="39E332F3" w14:textId="77777777" w:rsidR="0016151A" w:rsidRPr="00DF0C30" w:rsidRDefault="0016151A" w:rsidP="0016151A">
            <w:pPr>
              <w:pStyle w:val="BodyText"/>
            </w:pPr>
          </w:p>
        </w:tc>
      </w:tr>
      <w:tr w:rsidR="0016151A" w:rsidRPr="00200266" w14:paraId="5FB46A54" w14:textId="77777777" w:rsidTr="0016151A">
        <w:tc>
          <w:tcPr>
            <w:tcW w:w="1126" w:type="dxa"/>
          </w:tcPr>
          <w:p w14:paraId="4CFD3AFA" w14:textId="77777777" w:rsidR="0016151A" w:rsidRDefault="0016151A" w:rsidP="00B7393F">
            <w:pPr>
              <w:rPr>
                <w:rFonts w:ascii="Arial" w:hAnsi="Arial" w:cs="Arial"/>
                <w:sz w:val="20"/>
                <w:szCs w:val="20"/>
              </w:rPr>
            </w:pPr>
          </w:p>
        </w:tc>
        <w:tc>
          <w:tcPr>
            <w:tcW w:w="1250" w:type="dxa"/>
          </w:tcPr>
          <w:p w14:paraId="29CC5D57" w14:textId="77777777" w:rsidR="0016151A" w:rsidRDefault="0016151A" w:rsidP="00B7393F">
            <w:pPr>
              <w:pStyle w:val="BodyText"/>
            </w:pPr>
          </w:p>
        </w:tc>
        <w:tc>
          <w:tcPr>
            <w:tcW w:w="7253" w:type="dxa"/>
          </w:tcPr>
          <w:p w14:paraId="2025A840" w14:textId="77777777" w:rsidR="0016151A" w:rsidRPr="00DF0C30" w:rsidRDefault="0016151A" w:rsidP="00B7393F">
            <w:pPr>
              <w:pStyle w:val="BodyText"/>
            </w:pPr>
          </w:p>
        </w:tc>
      </w:tr>
    </w:tbl>
    <w:p w14:paraId="66A108B1" w14:textId="77777777" w:rsidR="00DC4760" w:rsidRDefault="00DC4760" w:rsidP="00DC4760">
      <w:pPr>
        <w:pStyle w:val="BodyText"/>
      </w:pPr>
    </w:p>
    <w:p w14:paraId="4AD75195" w14:textId="77777777" w:rsidR="00B25712" w:rsidRPr="004A51C3" w:rsidRDefault="00985C5B" w:rsidP="00B25712">
      <w:pPr>
        <w:pStyle w:val="BodyText"/>
        <w:rPr>
          <w:b/>
          <w:bCs/>
          <w:color w:val="FF0000"/>
          <w:u w:val="single"/>
        </w:rPr>
      </w:pPr>
      <w:r w:rsidRPr="004A51C3">
        <w:rPr>
          <w:b/>
          <w:bCs/>
          <w:color w:val="FF0000"/>
          <w:u w:val="single"/>
        </w:rPr>
        <w:t>Q13-Q14</w:t>
      </w:r>
      <w:r w:rsidR="00B25712" w:rsidRPr="004A51C3">
        <w:rPr>
          <w:b/>
          <w:bCs/>
          <w:color w:val="FF0000"/>
          <w:u w:val="single"/>
        </w:rPr>
        <w:t xml:space="preserve"> Rapporteur summary: </w:t>
      </w:r>
    </w:p>
    <w:bookmarkEnd w:id="1"/>
    <w:p w14:paraId="6980E1D1" w14:textId="611D2ED3" w:rsidR="00300E8B" w:rsidRDefault="005D7F9E" w:rsidP="009E0458">
      <w:pPr>
        <w:pStyle w:val="BodyText"/>
      </w:pPr>
      <w:r>
        <w:t xml:space="preserve">For Q13 most companies seem to agree that there is no need for relaxed measurements in discontinuous coverage with the arguments being that there is no need to specify behaviour when the UE is out of coverage and that when the UE is in a coverage hole it can stop all idle mode functions and use no measurements. </w:t>
      </w:r>
      <w:r w:rsidR="00300E8B">
        <w:t xml:space="preserve">The proponent company mentioned that relaxed monitoring may not work well in current spec with moving cell and stationary UEs and that some other means will be needed for effective relaxed </w:t>
      </w:r>
      <w:r w:rsidR="00300E8B">
        <w:lastRenderedPageBreak/>
        <w:t xml:space="preserve">monitoring mechanism for IoT-NTN. It is quite clear that an overwhelming major are not interested in relaxed monitoring for discontinuous coverage as, this was the question, but for the sake of progress the rapporteur thinks that the following proposal can be discussed: </w:t>
      </w:r>
    </w:p>
    <w:p w14:paraId="5873929B" w14:textId="5A2EA9D5" w:rsidR="00300E8B" w:rsidRPr="008615BA" w:rsidRDefault="00300E8B" w:rsidP="00300E8B">
      <w:pPr>
        <w:pStyle w:val="BodyText"/>
        <w:ind w:left="1560" w:hanging="1560"/>
      </w:pPr>
      <w:r w:rsidRPr="00F9139E">
        <w:rPr>
          <w:b/>
          <w:bCs/>
        </w:rPr>
        <w:t xml:space="preserve">Proposal </w:t>
      </w:r>
      <w:r w:rsidR="007663EE">
        <w:rPr>
          <w:b/>
          <w:bCs/>
        </w:rPr>
        <w:t>9</w:t>
      </w:r>
      <w:r w:rsidRPr="008615BA">
        <w:t>       </w:t>
      </w:r>
      <w:r>
        <w:t>Relaxed monitoring</w:t>
      </w:r>
      <w:r w:rsidR="00AB1F83">
        <w:t xml:space="preserve"> enhancements</w:t>
      </w:r>
      <w:r>
        <w:t xml:space="preserve"> </w:t>
      </w:r>
      <w:r w:rsidR="00AB1F83">
        <w:t>are</w:t>
      </w:r>
      <w:r>
        <w:t xml:space="preserve"> not specified for IoT NTN</w:t>
      </w:r>
      <w:r w:rsidR="00872302">
        <w:t xml:space="preserve"> in rel-17</w:t>
      </w:r>
      <w:r w:rsidRPr="008615BA">
        <w:t>.</w:t>
      </w:r>
    </w:p>
    <w:p w14:paraId="0D1561E3" w14:textId="23805449" w:rsidR="00DB5164" w:rsidRDefault="009E4BFE" w:rsidP="00E6554C">
      <w:pPr>
        <w:pStyle w:val="BodyText"/>
      </w:pPr>
      <w:r>
        <w:t xml:space="preserve">For Q14, most companies </w:t>
      </w:r>
      <w:r w:rsidR="00904A26">
        <w:t xml:space="preserve">state that nothing else is needed, while one company mentions coverage hole information or information on how UE detects it is time to search for TN frequencies. Bar legacy UEs from reading NTN SIB1 is also mentioned, but this discussed in the other control plane e-mail discussion [Offline-030][IoT-NTN] CP other. </w:t>
      </w:r>
      <w:r w:rsidR="00611ED2">
        <w:t xml:space="preserve">For this question we propose that further improvements are discussed next meeting. </w:t>
      </w:r>
    </w:p>
    <w:p w14:paraId="5AB35C74" w14:textId="2DEEA446" w:rsidR="00DB5164" w:rsidRDefault="00DB5164"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1E90D73E" w:rsidR="006E1C82"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4C929CE4" w14:textId="5672EEEC" w:rsidR="00276331" w:rsidRPr="00654EE9" w:rsidRDefault="00276331" w:rsidP="00A04F6C">
      <w:pPr>
        <w:pStyle w:val="BodyText"/>
        <w:rPr>
          <w:u w:val="single"/>
        </w:rPr>
      </w:pPr>
      <w:r w:rsidRPr="00654EE9">
        <w:rPr>
          <w:highlight w:val="green"/>
          <w:u w:val="single"/>
        </w:rPr>
        <w:t>Proposals for agreement:</w:t>
      </w:r>
      <w:r w:rsidRPr="004C03A8">
        <w:t xml:space="preserve"> </w:t>
      </w:r>
    </w:p>
    <w:p w14:paraId="7AE59662" w14:textId="57CBE695" w:rsidR="00276331" w:rsidRDefault="003E2543" w:rsidP="00276331">
      <w:pPr>
        <w:pStyle w:val="BodyText"/>
        <w:ind w:left="1560" w:hanging="1560"/>
      </w:pPr>
      <w:r w:rsidRPr="00F9139E">
        <w:rPr>
          <w:b/>
          <w:bCs/>
        </w:rPr>
        <w:t xml:space="preserve">Proposal </w:t>
      </w:r>
      <w:r>
        <w:rPr>
          <w:b/>
          <w:bCs/>
        </w:rPr>
        <w:t>3</w:t>
      </w:r>
      <w:r w:rsidRPr="008615BA">
        <w:t>       </w:t>
      </w:r>
      <w:r>
        <w:t>The AS layer indicates to NAS layer all of the received TACs for the selected PLMN</w:t>
      </w:r>
      <w:r w:rsidRPr="008615BA">
        <w:t>.</w:t>
      </w:r>
    </w:p>
    <w:p w14:paraId="0549B645" w14:textId="77777777" w:rsidR="00ED4E05" w:rsidRPr="008615BA" w:rsidRDefault="00ED4E05" w:rsidP="00ED4E05">
      <w:pPr>
        <w:pStyle w:val="BodyText"/>
        <w:ind w:left="1560" w:hanging="1560"/>
      </w:pPr>
      <w:r w:rsidRPr="00F9139E">
        <w:rPr>
          <w:b/>
          <w:bCs/>
        </w:rPr>
        <w:t xml:space="preserve">Proposal </w:t>
      </w:r>
      <w:r>
        <w:rPr>
          <w:b/>
          <w:bCs/>
        </w:rPr>
        <w:t>7</w:t>
      </w:r>
      <w:r w:rsidRPr="008615BA">
        <w:t>       </w:t>
      </w:r>
      <w:r>
        <w:t>For quasi-earth fixed cell, specify that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p>
    <w:p w14:paraId="07961869" w14:textId="77777777" w:rsidR="008F484F" w:rsidRPr="008615BA" w:rsidRDefault="008F484F" w:rsidP="008F484F">
      <w:pPr>
        <w:pStyle w:val="BodyText"/>
        <w:ind w:left="1560" w:hanging="1560"/>
      </w:pPr>
      <w:r w:rsidRPr="00F9139E">
        <w:rPr>
          <w:b/>
          <w:bCs/>
        </w:rPr>
        <w:t xml:space="preserve">Proposal </w:t>
      </w:r>
      <w:r>
        <w:rPr>
          <w:b/>
          <w:bCs/>
        </w:rPr>
        <w:t>8</w:t>
      </w:r>
      <w:r w:rsidRPr="008615BA">
        <w:t>       </w:t>
      </w:r>
      <w:r>
        <w:t>Location-assisted cell reselection as agreed in NR NTN is not supported for IoT NTN in rel 17</w:t>
      </w:r>
      <w:r w:rsidRPr="008615BA">
        <w:t>.</w:t>
      </w:r>
    </w:p>
    <w:p w14:paraId="36D8A428" w14:textId="77777777" w:rsidR="00276331" w:rsidRDefault="00276331" w:rsidP="00A04F6C">
      <w:pPr>
        <w:pStyle w:val="BodyText"/>
      </w:pPr>
    </w:p>
    <w:p w14:paraId="79153F7E" w14:textId="6B1AADDD" w:rsidR="00276331" w:rsidRPr="00654EE9" w:rsidRDefault="00276331" w:rsidP="00A04F6C">
      <w:pPr>
        <w:pStyle w:val="BodyText"/>
        <w:rPr>
          <w:u w:val="single"/>
        </w:rPr>
      </w:pPr>
      <w:r w:rsidRPr="00654EE9">
        <w:rPr>
          <w:highlight w:val="yellow"/>
          <w:u w:val="single"/>
        </w:rPr>
        <w:t>Proposals for</w:t>
      </w:r>
      <w:r w:rsidR="007378EE" w:rsidRPr="00654EE9">
        <w:rPr>
          <w:highlight w:val="yellow"/>
          <w:u w:val="single"/>
        </w:rPr>
        <w:t xml:space="preserve"> online</w:t>
      </w:r>
      <w:r w:rsidRPr="00654EE9">
        <w:rPr>
          <w:highlight w:val="yellow"/>
          <w:u w:val="single"/>
        </w:rPr>
        <w:t xml:space="preserve"> discussion:</w:t>
      </w:r>
      <w:r w:rsidRPr="004C03A8">
        <w:t xml:space="preserve"> </w:t>
      </w:r>
    </w:p>
    <w:p w14:paraId="233C34D9" w14:textId="77777777" w:rsidR="00EB4705" w:rsidRPr="008615BA" w:rsidRDefault="00EB4705" w:rsidP="00EB4705">
      <w:pPr>
        <w:pStyle w:val="BodyText"/>
        <w:ind w:left="1560" w:hanging="1560"/>
      </w:pPr>
      <w:r w:rsidRPr="00F9139E">
        <w:rPr>
          <w:b/>
          <w:bCs/>
        </w:rPr>
        <w:t xml:space="preserve">Proposal </w:t>
      </w:r>
      <w:r>
        <w:rPr>
          <w:b/>
          <w:bCs/>
        </w:rPr>
        <w:t>1</w:t>
      </w:r>
      <w:r w:rsidRPr="008615BA">
        <w:t>       </w:t>
      </w:r>
      <w:r>
        <w:t xml:space="preserve">System modification procedure is not used to inform UEs of TAC removal.  </w:t>
      </w:r>
    </w:p>
    <w:p w14:paraId="4D448C03" w14:textId="77777777" w:rsidR="001E51DB" w:rsidRPr="008615BA" w:rsidRDefault="001E51DB" w:rsidP="001E51DB">
      <w:pPr>
        <w:pStyle w:val="BodyText"/>
        <w:ind w:left="1560" w:hanging="1560"/>
      </w:pPr>
      <w:r w:rsidRPr="00F9139E">
        <w:rPr>
          <w:b/>
          <w:bCs/>
        </w:rPr>
        <w:t xml:space="preserve">Proposal </w:t>
      </w:r>
      <w:r>
        <w:rPr>
          <w:b/>
          <w:bCs/>
        </w:rPr>
        <w:t>2</w:t>
      </w:r>
      <w:r w:rsidRPr="008615BA">
        <w:t>       </w:t>
      </w:r>
      <w:r>
        <w:t xml:space="preserve">RAN2 to discuss whether there is a need for UE to explicitly be made aware when network stops broadcasting a TAC or whether a TAC validity time can be provided to the UE.  </w:t>
      </w:r>
    </w:p>
    <w:p w14:paraId="0FCA6944" w14:textId="3FF9CE5D" w:rsidR="00A232FC" w:rsidRPr="008615BA" w:rsidRDefault="00A232FC" w:rsidP="00A232FC">
      <w:pPr>
        <w:pStyle w:val="BodyText"/>
        <w:ind w:left="1560" w:hanging="1560"/>
      </w:pPr>
      <w:r w:rsidRPr="00F9139E">
        <w:rPr>
          <w:b/>
          <w:bCs/>
        </w:rPr>
        <w:t xml:space="preserve">Proposal </w:t>
      </w:r>
      <w:r>
        <w:rPr>
          <w:b/>
          <w:bCs/>
        </w:rPr>
        <w:t>5</w:t>
      </w:r>
      <w:r w:rsidRPr="008615BA">
        <w:t>       </w:t>
      </w:r>
      <w:r>
        <w:t>The use of hard TAC or soft TAC is up to network implementation</w:t>
      </w:r>
      <w:r w:rsidR="00125CA5">
        <w:t xml:space="preserve"> in earth-fixed and earth-moving cells</w:t>
      </w:r>
      <w:r w:rsidRPr="008615BA">
        <w:t>.</w:t>
      </w:r>
    </w:p>
    <w:p w14:paraId="1D5286FF" w14:textId="77777777" w:rsidR="005B528D" w:rsidRPr="008615BA" w:rsidRDefault="005B528D" w:rsidP="005B528D">
      <w:pPr>
        <w:pStyle w:val="BodyText"/>
        <w:ind w:left="1560" w:hanging="1560"/>
      </w:pPr>
      <w:r w:rsidRPr="00F9139E">
        <w:rPr>
          <w:b/>
          <w:bCs/>
        </w:rPr>
        <w:t xml:space="preserve">Proposal </w:t>
      </w:r>
      <w:r>
        <w:rPr>
          <w:b/>
          <w:bCs/>
        </w:rPr>
        <w:t>6</w:t>
      </w:r>
      <w:r w:rsidRPr="008615BA">
        <w:t>       </w:t>
      </w:r>
      <w:r>
        <w:t>Differentiation of paging messages when broadcasting multiple tracking areas in rel-17 is not pursued for rel-17</w:t>
      </w:r>
      <w:r w:rsidRPr="008615BA">
        <w:t>.</w:t>
      </w:r>
    </w:p>
    <w:p w14:paraId="7592FBE0" w14:textId="77777777" w:rsidR="005951F1" w:rsidRPr="008615BA" w:rsidRDefault="005951F1" w:rsidP="005951F1">
      <w:pPr>
        <w:pStyle w:val="BodyText"/>
        <w:ind w:left="1560" w:hanging="1560"/>
      </w:pPr>
      <w:r w:rsidRPr="00F9139E">
        <w:rPr>
          <w:b/>
          <w:bCs/>
        </w:rPr>
        <w:t xml:space="preserve">Proposal </w:t>
      </w:r>
      <w:r>
        <w:rPr>
          <w:b/>
          <w:bCs/>
        </w:rPr>
        <w:t>9</w:t>
      </w:r>
      <w:r w:rsidRPr="008615BA">
        <w:t>       </w:t>
      </w:r>
      <w:r>
        <w:t>Relaxed monitoring enhancements are not specified for IoT NTN in rel-17</w:t>
      </w:r>
      <w:r w:rsidRPr="008615BA">
        <w:t>.</w:t>
      </w:r>
    </w:p>
    <w:p w14:paraId="54FFECFE" w14:textId="6F64B13E" w:rsidR="00276331" w:rsidRDefault="00276331" w:rsidP="00A04F6C">
      <w:pPr>
        <w:pStyle w:val="BodyText"/>
      </w:pPr>
    </w:p>
    <w:p w14:paraId="04F09794" w14:textId="77777777" w:rsidR="007378EE" w:rsidRDefault="007378EE" w:rsidP="00A04F6C">
      <w:pPr>
        <w:pStyle w:val="BodyText"/>
      </w:pPr>
    </w:p>
    <w:p w14:paraId="0BA836A5" w14:textId="066A3D7A" w:rsidR="00A0533B" w:rsidRPr="00654EE9" w:rsidRDefault="00A0533B" w:rsidP="00A04F6C">
      <w:pPr>
        <w:pStyle w:val="BodyText"/>
        <w:rPr>
          <w:u w:val="single"/>
        </w:rPr>
      </w:pPr>
      <w:r w:rsidRPr="00654EE9">
        <w:rPr>
          <w:highlight w:val="cyan"/>
          <w:u w:val="single"/>
        </w:rPr>
        <w:t>Proposals</w:t>
      </w:r>
      <w:r w:rsidR="007378EE" w:rsidRPr="00654EE9">
        <w:rPr>
          <w:highlight w:val="cyan"/>
          <w:u w:val="single"/>
        </w:rPr>
        <w:t xml:space="preserve"> that can be </w:t>
      </w:r>
      <w:r w:rsidRPr="00654EE9">
        <w:rPr>
          <w:highlight w:val="cyan"/>
          <w:u w:val="single"/>
        </w:rPr>
        <w:t>discussed but most likely postponed:</w:t>
      </w:r>
      <w:r w:rsidRPr="004C03A8">
        <w:t xml:space="preserve"> </w:t>
      </w:r>
    </w:p>
    <w:p w14:paraId="276F2857" w14:textId="77777777" w:rsidR="00E221DE" w:rsidRDefault="00E221DE" w:rsidP="00E221DE">
      <w:pPr>
        <w:pStyle w:val="BodyText"/>
        <w:ind w:left="1560" w:hanging="1560"/>
      </w:pPr>
      <w:r w:rsidRPr="00F9139E">
        <w:rPr>
          <w:b/>
          <w:bCs/>
        </w:rPr>
        <w:lastRenderedPageBreak/>
        <w:t xml:space="preserve">Proposal </w:t>
      </w:r>
      <w:r>
        <w:rPr>
          <w:b/>
          <w:bCs/>
        </w:rPr>
        <w:t>4</w:t>
      </w:r>
      <w:r w:rsidRPr="008615BA">
        <w:t>       </w:t>
      </w:r>
      <w:r>
        <w:t>For determining the needed UE information that RAN shall provide to the core, the NR NTN solutions are used where applicable, depending on IoT requirements (no need for emergency services) and IoT-specific issues (no AS security)</w:t>
      </w:r>
      <w:r w:rsidRPr="008615BA">
        <w:t>.</w:t>
      </w:r>
    </w:p>
    <w:p w14:paraId="4CC92018" w14:textId="77777777" w:rsidR="00276331" w:rsidRDefault="00276331" w:rsidP="00A04F6C">
      <w:pPr>
        <w:pStyle w:val="BodyText"/>
      </w:pP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31DE3655" w:rsidR="00176C4A" w:rsidRDefault="00176C4A" w:rsidP="000B2521">
      <w:pPr>
        <w:pStyle w:val="Reference"/>
      </w:pPr>
      <w:r>
        <w:t xml:space="preserve">R2-2109176, </w:t>
      </w:r>
      <w:r w:rsidR="007870ED">
        <w:t>Summary of AI 9.2.4.1 “TA and mobility related” ph2, Ericsson, RAN2#115-e, August 2021</w:t>
      </w:r>
    </w:p>
    <w:p w14:paraId="34D718D8" w14:textId="77777777" w:rsidR="00B802C9" w:rsidRPr="000B2521" w:rsidRDefault="00B802C9" w:rsidP="000B2521">
      <w:pPr>
        <w:pStyle w:val="Reference"/>
      </w:pPr>
    </w:p>
    <w:sectPr w:rsidR="00B802C9"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13960" w14:textId="77777777" w:rsidR="0007205E" w:rsidRDefault="0007205E">
      <w:r>
        <w:separator/>
      </w:r>
    </w:p>
  </w:endnote>
  <w:endnote w:type="continuationSeparator" w:id="0">
    <w:p w14:paraId="21BE4577" w14:textId="77777777" w:rsidR="0007205E" w:rsidRDefault="0007205E">
      <w:r>
        <w:continuationSeparator/>
      </w:r>
    </w:p>
  </w:endnote>
  <w:endnote w:type="continuationNotice" w:id="1">
    <w:p w14:paraId="7145B518" w14:textId="77777777" w:rsidR="0007205E" w:rsidRDefault="0007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82EF" w14:textId="77777777" w:rsidR="00B802C9" w:rsidRDefault="00B8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8A7" w14:textId="77777777" w:rsidR="00B802C9" w:rsidRDefault="00B802C9"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87A3" w14:textId="77777777" w:rsidR="00B802C9" w:rsidRDefault="00B8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4FFC3" w14:textId="77777777" w:rsidR="0007205E" w:rsidRDefault="0007205E">
      <w:r>
        <w:separator/>
      </w:r>
    </w:p>
  </w:footnote>
  <w:footnote w:type="continuationSeparator" w:id="0">
    <w:p w14:paraId="3794A3ED" w14:textId="77777777" w:rsidR="0007205E" w:rsidRDefault="0007205E">
      <w:r>
        <w:continuationSeparator/>
      </w:r>
    </w:p>
  </w:footnote>
  <w:footnote w:type="continuationNotice" w:id="1">
    <w:p w14:paraId="27C67F69" w14:textId="77777777" w:rsidR="0007205E" w:rsidRDefault="00072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EAE7" w14:textId="77777777" w:rsidR="00B802C9" w:rsidRDefault="00B802C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069D" w14:textId="77777777" w:rsidR="00B802C9" w:rsidRDefault="00B80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6B62" w14:textId="77777777" w:rsidR="00B802C9" w:rsidRDefault="00B80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C68B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7"/>
  </w:num>
  <w:num w:numId="3">
    <w:abstractNumId w:val="16"/>
  </w:num>
  <w:num w:numId="4">
    <w:abstractNumId w:val="0"/>
  </w:num>
  <w:num w:numId="5">
    <w:abstractNumId w:val="18"/>
  </w:num>
  <w:num w:numId="6">
    <w:abstractNumId w:val="19"/>
  </w:num>
  <w:num w:numId="7">
    <w:abstractNumId w:val="22"/>
  </w:num>
  <w:num w:numId="8">
    <w:abstractNumId w:val="10"/>
  </w:num>
  <w:num w:numId="9">
    <w:abstractNumId w:val="13"/>
  </w:num>
  <w:num w:numId="10">
    <w:abstractNumId w:val="4"/>
  </w:num>
  <w:num w:numId="11">
    <w:abstractNumId w:val="29"/>
  </w:num>
  <w:num w:numId="12">
    <w:abstractNumId w:val="14"/>
  </w:num>
  <w:num w:numId="13">
    <w:abstractNumId w:val="26"/>
  </w:num>
  <w:num w:numId="14">
    <w:abstractNumId w:val="28"/>
  </w:num>
  <w:num w:numId="15">
    <w:abstractNumId w:val="19"/>
  </w:num>
  <w:num w:numId="16">
    <w:abstractNumId w:val="9"/>
  </w:num>
  <w:num w:numId="17">
    <w:abstractNumId w:val="25"/>
  </w:num>
  <w:num w:numId="18">
    <w:abstractNumId w:val="7"/>
  </w:num>
  <w:num w:numId="19">
    <w:abstractNumId w:val="11"/>
  </w:num>
  <w:num w:numId="20">
    <w:abstractNumId w:val="23"/>
  </w:num>
  <w:num w:numId="21">
    <w:abstractNumId w:val="21"/>
  </w:num>
  <w:num w:numId="22">
    <w:abstractNumId w:val="3"/>
  </w:num>
  <w:num w:numId="23">
    <w:abstractNumId w:val="6"/>
  </w:num>
  <w:num w:numId="24">
    <w:abstractNumId w:val="30"/>
  </w:num>
  <w:num w:numId="25">
    <w:abstractNumId w:val="5"/>
  </w:num>
  <w:num w:numId="26">
    <w:abstractNumId w:val="24"/>
  </w:num>
  <w:num w:numId="27">
    <w:abstractNumId w:val="12"/>
  </w:num>
  <w:num w:numId="28">
    <w:abstractNumId w:val="8"/>
  </w:num>
  <w:num w:numId="29">
    <w:abstractNumId w:val="1"/>
  </w:num>
  <w:num w:numId="30">
    <w:abstractNumId w:val="20"/>
  </w:num>
  <w:num w:numId="31">
    <w:abstractNumId w:val="27"/>
  </w:num>
  <w:num w:numId="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5A1"/>
    <w:rsid w:val="00007B8E"/>
    <w:rsid w:val="00007CDC"/>
    <w:rsid w:val="00011B22"/>
    <w:rsid w:val="00011B28"/>
    <w:rsid w:val="00012464"/>
    <w:rsid w:val="0001404B"/>
    <w:rsid w:val="000143C1"/>
    <w:rsid w:val="00015192"/>
    <w:rsid w:val="00015D15"/>
    <w:rsid w:val="0001604B"/>
    <w:rsid w:val="000163B6"/>
    <w:rsid w:val="00017A17"/>
    <w:rsid w:val="000203C8"/>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47A92"/>
    <w:rsid w:val="0005024A"/>
    <w:rsid w:val="00051838"/>
    <w:rsid w:val="00052667"/>
    <w:rsid w:val="00052A07"/>
    <w:rsid w:val="00052C67"/>
    <w:rsid w:val="000534E3"/>
    <w:rsid w:val="00053C59"/>
    <w:rsid w:val="00055ABF"/>
    <w:rsid w:val="00055BDC"/>
    <w:rsid w:val="0005606A"/>
    <w:rsid w:val="00057117"/>
    <w:rsid w:val="000614CF"/>
    <w:rsid w:val="000616E7"/>
    <w:rsid w:val="00061FC7"/>
    <w:rsid w:val="00062A26"/>
    <w:rsid w:val="0006380C"/>
    <w:rsid w:val="0006442B"/>
    <w:rsid w:val="0006487E"/>
    <w:rsid w:val="000651C3"/>
    <w:rsid w:val="00065534"/>
    <w:rsid w:val="00065E1A"/>
    <w:rsid w:val="000665A4"/>
    <w:rsid w:val="000666E9"/>
    <w:rsid w:val="00067388"/>
    <w:rsid w:val="00067AF3"/>
    <w:rsid w:val="000710D1"/>
    <w:rsid w:val="00071AA4"/>
    <w:rsid w:val="00071B5F"/>
    <w:rsid w:val="0007205E"/>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2829"/>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6DD"/>
    <w:rsid w:val="000C395B"/>
    <w:rsid w:val="000D0D07"/>
    <w:rsid w:val="000D2FD3"/>
    <w:rsid w:val="000D4797"/>
    <w:rsid w:val="000D4A18"/>
    <w:rsid w:val="000D58DA"/>
    <w:rsid w:val="000D661F"/>
    <w:rsid w:val="000D6CA1"/>
    <w:rsid w:val="000D7476"/>
    <w:rsid w:val="000D7B86"/>
    <w:rsid w:val="000E0527"/>
    <w:rsid w:val="000E08B9"/>
    <w:rsid w:val="000E1E92"/>
    <w:rsid w:val="000E2295"/>
    <w:rsid w:val="000E2383"/>
    <w:rsid w:val="000E3E24"/>
    <w:rsid w:val="000E41DF"/>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5CA5"/>
    <w:rsid w:val="00126B4A"/>
    <w:rsid w:val="00130899"/>
    <w:rsid w:val="0013185E"/>
    <w:rsid w:val="00131AC7"/>
    <w:rsid w:val="00131CBE"/>
    <w:rsid w:val="00132FD0"/>
    <w:rsid w:val="001344C0"/>
    <w:rsid w:val="001346FA"/>
    <w:rsid w:val="001348F8"/>
    <w:rsid w:val="00134A7F"/>
    <w:rsid w:val="00135252"/>
    <w:rsid w:val="0013553B"/>
    <w:rsid w:val="00136FB2"/>
    <w:rsid w:val="00137AB5"/>
    <w:rsid w:val="00137F0B"/>
    <w:rsid w:val="0014138B"/>
    <w:rsid w:val="00141799"/>
    <w:rsid w:val="001417A7"/>
    <w:rsid w:val="0014263D"/>
    <w:rsid w:val="001429C0"/>
    <w:rsid w:val="00144A37"/>
    <w:rsid w:val="00144AB9"/>
    <w:rsid w:val="0014763D"/>
    <w:rsid w:val="00151E23"/>
    <w:rsid w:val="0015231B"/>
    <w:rsid w:val="001526E0"/>
    <w:rsid w:val="00153382"/>
    <w:rsid w:val="0015455E"/>
    <w:rsid w:val="001551B5"/>
    <w:rsid w:val="00155E20"/>
    <w:rsid w:val="00156282"/>
    <w:rsid w:val="00156E7E"/>
    <w:rsid w:val="001607D6"/>
    <w:rsid w:val="00161221"/>
    <w:rsid w:val="0016151A"/>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15CB"/>
    <w:rsid w:val="001E2883"/>
    <w:rsid w:val="001E2A7A"/>
    <w:rsid w:val="001E314C"/>
    <w:rsid w:val="001E37CA"/>
    <w:rsid w:val="001E479A"/>
    <w:rsid w:val="001E51D1"/>
    <w:rsid w:val="001E51DB"/>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E2E"/>
    <w:rsid w:val="00223FCB"/>
    <w:rsid w:val="0022508C"/>
    <w:rsid w:val="002252C3"/>
    <w:rsid w:val="00225C54"/>
    <w:rsid w:val="00226F04"/>
    <w:rsid w:val="00227195"/>
    <w:rsid w:val="00227240"/>
    <w:rsid w:val="00230765"/>
    <w:rsid w:val="00230D18"/>
    <w:rsid w:val="002319E4"/>
    <w:rsid w:val="00232350"/>
    <w:rsid w:val="00232D35"/>
    <w:rsid w:val="0023418E"/>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331"/>
    <w:rsid w:val="00276D2D"/>
    <w:rsid w:val="00277FFB"/>
    <w:rsid w:val="002805F5"/>
    <w:rsid w:val="00280751"/>
    <w:rsid w:val="00280B79"/>
    <w:rsid w:val="00282127"/>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33E5"/>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295C"/>
    <w:rsid w:val="002E449C"/>
    <w:rsid w:val="002E5179"/>
    <w:rsid w:val="002E7CAE"/>
    <w:rsid w:val="002F09E4"/>
    <w:rsid w:val="002F13E4"/>
    <w:rsid w:val="002F1F7B"/>
    <w:rsid w:val="002F2771"/>
    <w:rsid w:val="002F37A9"/>
    <w:rsid w:val="002F43BC"/>
    <w:rsid w:val="002F4AA4"/>
    <w:rsid w:val="002F54D1"/>
    <w:rsid w:val="002F55A8"/>
    <w:rsid w:val="002F76D4"/>
    <w:rsid w:val="00300E8B"/>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163C"/>
    <w:rsid w:val="00322A1B"/>
    <w:rsid w:val="00322C9F"/>
    <w:rsid w:val="00322E79"/>
    <w:rsid w:val="00323314"/>
    <w:rsid w:val="003243EA"/>
    <w:rsid w:val="00324D23"/>
    <w:rsid w:val="0032572F"/>
    <w:rsid w:val="003257C1"/>
    <w:rsid w:val="00325BB5"/>
    <w:rsid w:val="00330384"/>
    <w:rsid w:val="00331751"/>
    <w:rsid w:val="00333536"/>
    <w:rsid w:val="003335CE"/>
    <w:rsid w:val="00334579"/>
    <w:rsid w:val="00335464"/>
    <w:rsid w:val="00335858"/>
    <w:rsid w:val="0033663D"/>
    <w:rsid w:val="00336BDA"/>
    <w:rsid w:val="00342BD7"/>
    <w:rsid w:val="00342ECA"/>
    <w:rsid w:val="0034367C"/>
    <w:rsid w:val="00343A35"/>
    <w:rsid w:val="00344FD8"/>
    <w:rsid w:val="0034655B"/>
    <w:rsid w:val="003469D6"/>
    <w:rsid w:val="00346DB5"/>
    <w:rsid w:val="00346ECE"/>
    <w:rsid w:val="0034702C"/>
    <w:rsid w:val="0034764E"/>
    <w:rsid w:val="003477B1"/>
    <w:rsid w:val="00350D17"/>
    <w:rsid w:val="00351F7F"/>
    <w:rsid w:val="003529A2"/>
    <w:rsid w:val="00352E54"/>
    <w:rsid w:val="003532C9"/>
    <w:rsid w:val="00353FF8"/>
    <w:rsid w:val="00356C68"/>
    <w:rsid w:val="00357380"/>
    <w:rsid w:val="0035774C"/>
    <w:rsid w:val="0036015F"/>
    <w:rsid w:val="0036017A"/>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5E8C"/>
    <w:rsid w:val="00386FED"/>
    <w:rsid w:val="00393013"/>
    <w:rsid w:val="003939FF"/>
    <w:rsid w:val="003A1D8F"/>
    <w:rsid w:val="003A1F91"/>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2B94"/>
    <w:rsid w:val="003C5214"/>
    <w:rsid w:val="003C52AA"/>
    <w:rsid w:val="003C52F6"/>
    <w:rsid w:val="003C5686"/>
    <w:rsid w:val="003C6DC7"/>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543"/>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4F02"/>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17626"/>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A51C3"/>
    <w:rsid w:val="004B0943"/>
    <w:rsid w:val="004B2D35"/>
    <w:rsid w:val="004B4F06"/>
    <w:rsid w:val="004B5B55"/>
    <w:rsid w:val="004B5B88"/>
    <w:rsid w:val="004B6199"/>
    <w:rsid w:val="004B63AA"/>
    <w:rsid w:val="004B6516"/>
    <w:rsid w:val="004B6F6A"/>
    <w:rsid w:val="004B77C8"/>
    <w:rsid w:val="004B78F8"/>
    <w:rsid w:val="004B7C0C"/>
    <w:rsid w:val="004C03A8"/>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69D2"/>
    <w:rsid w:val="004D7DD8"/>
    <w:rsid w:val="004D7EBD"/>
    <w:rsid w:val="004E2680"/>
    <w:rsid w:val="004E28F9"/>
    <w:rsid w:val="004E2EBC"/>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41C"/>
    <w:rsid w:val="00500643"/>
    <w:rsid w:val="00505533"/>
    <w:rsid w:val="00506557"/>
    <w:rsid w:val="00506600"/>
    <w:rsid w:val="0050677A"/>
    <w:rsid w:val="00507260"/>
    <w:rsid w:val="005108D8"/>
    <w:rsid w:val="005116F9"/>
    <w:rsid w:val="005122B5"/>
    <w:rsid w:val="00512E7D"/>
    <w:rsid w:val="00512F36"/>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0A2"/>
    <w:rsid w:val="00553466"/>
    <w:rsid w:val="005538C5"/>
    <w:rsid w:val="005548BA"/>
    <w:rsid w:val="00554E19"/>
    <w:rsid w:val="00555524"/>
    <w:rsid w:val="005563ED"/>
    <w:rsid w:val="005572AF"/>
    <w:rsid w:val="00561047"/>
    <w:rsid w:val="0056121F"/>
    <w:rsid w:val="00562134"/>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1F1"/>
    <w:rsid w:val="00595290"/>
    <w:rsid w:val="0059533E"/>
    <w:rsid w:val="00595449"/>
    <w:rsid w:val="00595D93"/>
    <w:rsid w:val="00595DCA"/>
    <w:rsid w:val="00595DE9"/>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AB"/>
    <w:rsid w:val="005B35D7"/>
    <w:rsid w:val="005B392A"/>
    <w:rsid w:val="005B3AA3"/>
    <w:rsid w:val="005B43E6"/>
    <w:rsid w:val="005B4730"/>
    <w:rsid w:val="005B528D"/>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47F"/>
    <w:rsid w:val="005D4C68"/>
    <w:rsid w:val="005D4F7E"/>
    <w:rsid w:val="005D74CC"/>
    <w:rsid w:val="005D759E"/>
    <w:rsid w:val="005D7F9E"/>
    <w:rsid w:val="005E02F0"/>
    <w:rsid w:val="005E05BD"/>
    <w:rsid w:val="005E1238"/>
    <w:rsid w:val="005E385F"/>
    <w:rsid w:val="005E3D86"/>
    <w:rsid w:val="005E43E2"/>
    <w:rsid w:val="005E4701"/>
    <w:rsid w:val="005E5745"/>
    <w:rsid w:val="005E599C"/>
    <w:rsid w:val="005E5B81"/>
    <w:rsid w:val="005E7211"/>
    <w:rsid w:val="005F08F8"/>
    <w:rsid w:val="005F1727"/>
    <w:rsid w:val="005F1BA8"/>
    <w:rsid w:val="005F1E4B"/>
    <w:rsid w:val="005F2CB1"/>
    <w:rsid w:val="005F3025"/>
    <w:rsid w:val="005F35DD"/>
    <w:rsid w:val="005F41DF"/>
    <w:rsid w:val="005F618C"/>
    <w:rsid w:val="005F61D2"/>
    <w:rsid w:val="005F70BD"/>
    <w:rsid w:val="00600AAE"/>
    <w:rsid w:val="00600C4D"/>
    <w:rsid w:val="0060108E"/>
    <w:rsid w:val="00601D3C"/>
    <w:rsid w:val="00601E08"/>
    <w:rsid w:val="0060283C"/>
    <w:rsid w:val="00603051"/>
    <w:rsid w:val="00604F14"/>
    <w:rsid w:val="0060525C"/>
    <w:rsid w:val="00605B0B"/>
    <w:rsid w:val="00607E44"/>
    <w:rsid w:val="00611B83"/>
    <w:rsid w:val="00611ED2"/>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4EE9"/>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666"/>
    <w:rsid w:val="006847C8"/>
    <w:rsid w:val="00684A1B"/>
    <w:rsid w:val="00684FDE"/>
    <w:rsid w:val="00685480"/>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2C0B"/>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8EE"/>
    <w:rsid w:val="00737E76"/>
    <w:rsid w:val="0074035E"/>
    <w:rsid w:val="007406CA"/>
    <w:rsid w:val="00740E58"/>
    <w:rsid w:val="00741083"/>
    <w:rsid w:val="007424CA"/>
    <w:rsid w:val="007425D7"/>
    <w:rsid w:val="007428BF"/>
    <w:rsid w:val="007445A0"/>
    <w:rsid w:val="0074461C"/>
    <w:rsid w:val="0074524B"/>
    <w:rsid w:val="00745E2C"/>
    <w:rsid w:val="0074639D"/>
    <w:rsid w:val="00746505"/>
    <w:rsid w:val="00746F11"/>
    <w:rsid w:val="00747D8B"/>
    <w:rsid w:val="007501F0"/>
    <w:rsid w:val="007507BC"/>
    <w:rsid w:val="00750A29"/>
    <w:rsid w:val="00750DA7"/>
    <w:rsid w:val="00751228"/>
    <w:rsid w:val="00751318"/>
    <w:rsid w:val="00752094"/>
    <w:rsid w:val="00752626"/>
    <w:rsid w:val="00754BCD"/>
    <w:rsid w:val="00755578"/>
    <w:rsid w:val="00755B2D"/>
    <w:rsid w:val="007571E1"/>
    <w:rsid w:val="00757640"/>
    <w:rsid w:val="007576A0"/>
    <w:rsid w:val="007604B2"/>
    <w:rsid w:val="007604EF"/>
    <w:rsid w:val="0076052D"/>
    <w:rsid w:val="00761B99"/>
    <w:rsid w:val="00762212"/>
    <w:rsid w:val="0076234C"/>
    <w:rsid w:val="00762FB4"/>
    <w:rsid w:val="00764185"/>
    <w:rsid w:val="00764294"/>
    <w:rsid w:val="007642E9"/>
    <w:rsid w:val="007644A2"/>
    <w:rsid w:val="0076450A"/>
    <w:rsid w:val="00765281"/>
    <w:rsid w:val="007663EE"/>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21AF"/>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38F7"/>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03"/>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5A5B"/>
    <w:rsid w:val="00836001"/>
    <w:rsid w:val="00836B69"/>
    <w:rsid w:val="008376AC"/>
    <w:rsid w:val="00840667"/>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246B"/>
    <w:rsid w:val="008632C1"/>
    <w:rsid w:val="008667AA"/>
    <w:rsid w:val="00866C1B"/>
    <w:rsid w:val="00866D43"/>
    <w:rsid w:val="008677FD"/>
    <w:rsid w:val="008706D4"/>
    <w:rsid w:val="008709C1"/>
    <w:rsid w:val="00870F8A"/>
    <w:rsid w:val="008719A4"/>
    <w:rsid w:val="00871D23"/>
    <w:rsid w:val="008720BC"/>
    <w:rsid w:val="00872302"/>
    <w:rsid w:val="008727CF"/>
    <w:rsid w:val="00872FB3"/>
    <w:rsid w:val="00874312"/>
    <w:rsid w:val="0087437C"/>
    <w:rsid w:val="008744A0"/>
    <w:rsid w:val="00875CD7"/>
    <w:rsid w:val="008766B6"/>
    <w:rsid w:val="00876A29"/>
    <w:rsid w:val="00876B4D"/>
    <w:rsid w:val="00877834"/>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CF8"/>
    <w:rsid w:val="008A0D10"/>
    <w:rsid w:val="008A1B60"/>
    <w:rsid w:val="008A21FF"/>
    <w:rsid w:val="008A2B00"/>
    <w:rsid w:val="008A2CE2"/>
    <w:rsid w:val="008A30AC"/>
    <w:rsid w:val="008A3B5B"/>
    <w:rsid w:val="008A44B8"/>
    <w:rsid w:val="008A4F05"/>
    <w:rsid w:val="008A51A8"/>
    <w:rsid w:val="008A54C7"/>
    <w:rsid w:val="008A634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0F7C"/>
    <w:rsid w:val="008E1835"/>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84F"/>
    <w:rsid w:val="008F4CA1"/>
    <w:rsid w:val="008F5095"/>
    <w:rsid w:val="008F5103"/>
    <w:rsid w:val="008F6F7F"/>
    <w:rsid w:val="008F7AA0"/>
    <w:rsid w:val="00902350"/>
    <w:rsid w:val="0090336B"/>
    <w:rsid w:val="0090373B"/>
    <w:rsid w:val="0090469D"/>
    <w:rsid w:val="00904A26"/>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5291"/>
    <w:rsid w:val="009368F3"/>
    <w:rsid w:val="009373D0"/>
    <w:rsid w:val="009407E3"/>
    <w:rsid w:val="0094136F"/>
    <w:rsid w:val="00941636"/>
    <w:rsid w:val="00942163"/>
    <w:rsid w:val="0094258A"/>
    <w:rsid w:val="00942731"/>
    <w:rsid w:val="00942855"/>
    <w:rsid w:val="00943742"/>
    <w:rsid w:val="00943DF2"/>
    <w:rsid w:val="00944547"/>
    <w:rsid w:val="00945591"/>
    <w:rsid w:val="00945C05"/>
    <w:rsid w:val="00946945"/>
    <w:rsid w:val="00947713"/>
    <w:rsid w:val="009479B4"/>
    <w:rsid w:val="00947FC6"/>
    <w:rsid w:val="00950DE7"/>
    <w:rsid w:val="0095194F"/>
    <w:rsid w:val="00951CD6"/>
    <w:rsid w:val="009526D5"/>
    <w:rsid w:val="0095351C"/>
    <w:rsid w:val="00953920"/>
    <w:rsid w:val="00953D47"/>
    <w:rsid w:val="0095454B"/>
    <w:rsid w:val="00954968"/>
    <w:rsid w:val="009549AF"/>
    <w:rsid w:val="00954A9A"/>
    <w:rsid w:val="00954C25"/>
    <w:rsid w:val="00955A8F"/>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73"/>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4DC6"/>
    <w:rsid w:val="009C6CEA"/>
    <w:rsid w:val="009C78F9"/>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BFE"/>
    <w:rsid w:val="009E4DC4"/>
    <w:rsid w:val="009E5F41"/>
    <w:rsid w:val="009E7133"/>
    <w:rsid w:val="009E73F2"/>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33B"/>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2FC"/>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0D"/>
    <w:rsid w:val="00A7589E"/>
    <w:rsid w:val="00A75954"/>
    <w:rsid w:val="00A75A45"/>
    <w:rsid w:val="00A75D84"/>
    <w:rsid w:val="00A761D4"/>
    <w:rsid w:val="00A774B5"/>
    <w:rsid w:val="00A77847"/>
    <w:rsid w:val="00A77A67"/>
    <w:rsid w:val="00A77EC4"/>
    <w:rsid w:val="00A805BB"/>
    <w:rsid w:val="00A808F5"/>
    <w:rsid w:val="00A82C95"/>
    <w:rsid w:val="00A87265"/>
    <w:rsid w:val="00A87419"/>
    <w:rsid w:val="00A876B2"/>
    <w:rsid w:val="00A87B74"/>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1F83"/>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1787"/>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ADF"/>
    <w:rsid w:val="00B46B18"/>
    <w:rsid w:val="00B46C71"/>
    <w:rsid w:val="00B50CF6"/>
    <w:rsid w:val="00B50D4B"/>
    <w:rsid w:val="00B511C6"/>
    <w:rsid w:val="00B524AC"/>
    <w:rsid w:val="00B53ED8"/>
    <w:rsid w:val="00B541F4"/>
    <w:rsid w:val="00B548B7"/>
    <w:rsid w:val="00B54F08"/>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44C0"/>
    <w:rsid w:val="00B7492D"/>
    <w:rsid w:val="00B75509"/>
    <w:rsid w:val="00B76820"/>
    <w:rsid w:val="00B76CE0"/>
    <w:rsid w:val="00B77837"/>
    <w:rsid w:val="00B802C9"/>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B78C4"/>
    <w:rsid w:val="00BC0ED3"/>
    <w:rsid w:val="00BC0FDC"/>
    <w:rsid w:val="00BC22EF"/>
    <w:rsid w:val="00BC3053"/>
    <w:rsid w:val="00BC4D2E"/>
    <w:rsid w:val="00BC5C65"/>
    <w:rsid w:val="00BD2ACF"/>
    <w:rsid w:val="00BD3BE6"/>
    <w:rsid w:val="00BD48AC"/>
    <w:rsid w:val="00BD54BB"/>
    <w:rsid w:val="00BD5DD1"/>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4E1B"/>
    <w:rsid w:val="00C4603C"/>
    <w:rsid w:val="00C473A5"/>
    <w:rsid w:val="00C477AA"/>
    <w:rsid w:val="00C502EA"/>
    <w:rsid w:val="00C54995"/>
    <w:rsid w:val="00C54D41"/>
    <w:rsid w:val="00C54F64"/>
    <w:rsid w:val="00C55032"/>
    <w:rsid w:val="00C551C8"/>
    <w:rsid w:val="00C567ED"/>
    <w:rsid w:val="00C56B24"/>
    <w:rsid w:val="00C56C0B"/>
    <w:rsid w:val="00C56F8A"/>
    <w:rsid w:val="00C60783"/>
    <w:rsid w:val="00C6456B"/>
    <w:rsid w:val="00C64672"/>
    <w:rsid w:val="00C65AAC"/>
    <w:rsid w:val="00C67900"/>
    <w:rsid w:val="00C70697"/>
    <w:rsid w:val="00C72093"/>
    <w:rsid w:val="00C72EE1"/>
    <w:rsid w:val="00C72EF4"/>
    <w:rsid w:val="00C7382D"/>
    <w:rsid w:val="00C73A25"/>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086"/>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6513"/>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88E"/>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1EF"/>
    <w:rsid w:val="00D115C3"/>
    <w:rsid w:val="00D11897"/>
    <w:rsid w:val="00D11E65"/>
    <w:rsid w:val="00D123F3"/>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507E"/>
    <w:rsid w:val="00D47067"/>
    <w:rsid w:val="00D50984"/>
    <w:rsid w:val="00D519ED"/>
    <w:rsid w:val="00D525F0"/>
    <w:rsid w:val="00D52A17"/>
    <w:rsid w:val="00D53C96"/>
    <w:rsid w:val="00D53DAB"/>
    <w:rsid w:val="00D541B8"/>
    <w:rsid w:val="00D54589"/>
    <w:rsid w:val="00D546FF"/>
    <w:rsid w:val="00D54EF6"/>
    <w:rsid w:val="00D55850"/>
    <w:rsid w:val="00D55AD5"/>
    <w:rsid w:val="00D56EAF"/>
    <w:rsid w:val="00D576CA"/>
    <w:rsid w:val="00D57CA3"/>
    <w:rsid w:val="00D6015D"/>
    <w:rsid w:val="00D60CD3"/>
    <w:rsid w:val="00D6125A"/>
    <w:rsid w:val="00D6176F"/>
    <w:rsid w:val="00D61AF5"/>
    <w:rsid w:val="00D61F85"/>
    <w:rsid w:val="00D62286"/>
    <w:rsid w:val="00D62B7D"/>
    <w:rsid w:val="00D652B5"/>
    <w:rsid w:val="00D65876"/>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164"/>
    <w:rsid w:val="00DB5358"/>
    <w:rsid w:val="00DB5F94"/>
    <w:rsid w:val="00DB690B"/>
    <w:rsid w:val="00DB6CA6"/>
    <w:rsid w:val="00DB6DCC"/>
    <w:rsid w:val="00DB7CB9"/>
    <w:rsid w:val="00DC14FF"/>
    <w:rsid w:val="00DC275F"/>
    <w:rsid w:val="00DC2D36"/>
    <w:rsid w:val="00DC3DCE"/>
    <w:rsid w:val="00DC4760"/>
    <w:rsid w:val="00DC4E0D"/>
    <w:rsid w:val="00DC50F0"/>
    <w:rsid w:val="00DC53EF"/>
    <w:rsid w:val="00DC6305"/>
    <w:rsid w:val="00DC6A3A"/>
    <w:rsid w:val="00DC7D92"/>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844"/>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1DE"/>
    <w:rsid w:val="00E22330"/>
    <w:rsid w:val="00E22397"/>
    <w:rsid w:val="00E235BB"/>
    <w:rsid w:val="00E23D7E"/>
    <w:rsid w:val="00E255EF"/>
    <w:rsid w:val="00E26160"/>
    <w:rsid w:val="00E26217"/>
    <w:rsid w:val="00E267F9"/>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928"/>
    <w:rsid w:val="00E46D72"/>
    <w:rsid w:val="00E47AEF"/>
    <w:rsid w:val="00E50D6F"/>
    <w:rsid w:val="00E52F94"/>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4B6"/>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705"/>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D4E05"/>
    <w:rsid w:val="00EE0A55"/>
    <w:rsid w:val="00EE2E3B"/>
    <w:rsid w:val="00EE2F17"/>
    <w:rsid w:val="00EE43DF"/>
    <w:rsid w:val="00EE47C7"/>
    <w:rsid w:val="00EE6E95"/>
    <w:rsid w:val="00EF0813"/>
    <w:rsid w:val="00EF0B10"/>
    <w:rsid w:val="00EF0CBF"/>
    <w:rsid w:val="00EF18FE"/>
    <w:rsid w:val="00EF21E3"/>
    <w:rsid w:val="00EF277D"/>
    <w:rsid w:val="00EF2D03"/>
    <w:rsid w:val="00EF42D5"/>
    <w:rsid w:val="00EF4830"/>
    <w:rsid w:val="00EF570C"/>
    <w:rsid w:val="00EF5787"/>
    <w:rsid w:val="00EF580D"/>
    <w:rsid w:val="00EF60D0"/>
    <w:rsid w:val="00EF742C"/>
    <w:rsid w:val="00F003CB"/>
    <w:rsid w:val="00F013B1"/>
    <w:rsid w:val="00F01BBA"/>
    <w:rsid w:val="00F043C0"/>
    <w:rsid w:val="00F04703"/>
    <w:rsid w:val="00F0528D"/>
    <w:rsid w:val="00F058BA"/>
    <w:rsid w:val="00F05B79"/>
    <w:rsid w:val="00F06395"/>
    <w:rsid w:val="00F06C67"/>
    <w:rsid w:val="00F06DFD"/>
    <w:rsid w:val="00F071CD"/>
    <w:rsid w:val="00F071D1"/>
    <w:rsid w:val="00F071E9"/>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637"/>
    <w:rsid w:val="00F30828"/>
    <w:rsid w:val="00F30D90"/>
    <w:rsid w:val="00F313D6"/>
    <w:rsid w:val="00F318F1"/>
    <w:rsid w:val="00F31ED9"/>
    <w:rsid w:val="00F32C8C"/>
    <w:rsid w:val="00F35C89"/>
    <w:rsid w:val="00F40F0C"/>
    <w:rsid w:val="00F420E2"/>
    <w:rsid w:val="00F4241F"/>
    <w:rsid w:val="00F42E08"/>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A2B"/>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23A"/>
    <w:rsid w:val="00F83F38"/>
    <w:rsid w:val="00F8456C"/>
    <w:rsid w:val="00F84664"/>
    <w:rsid w:val="00F84902"/>
    <w:rsid w:val="00F84B8C"/>
    <w:rsid w:val="00F84EEE"/>
    <w:rsid w:val="00F84F6C"/>
    <w:rsid w:val="00F859D8"/>
    <w:rsid w:val="00F85FAF"/>
    <w:rsid w:val="00F8621C"/>
    <w:rsid w:val="00F868F5"/>
    <w:rsid w:val="00F9056A"/>
    <w:rsid w:val="00F90F8D"/>
    <w:rsid w:val="00F9139E"/>
    <w:rsid w:val="00F92782"/>
    <w:rsid w:val="00F93AA9"/>
    <w:rsid w:val="00F95C02"/>
    <w:rsid w:val="00F96985"/>
    <w:rsid w:val="00F970AE"/>
    <w:rsid w:val="00F975E4"/>
    <w:rsid w:val="00F977D9"/>
    <w:rsid w:val="00F97838"/>
    <w:rsid w:val="00F97E18"/>
    <w:rsid w:val="00FA12B4"/>
    <w:rsid w:val="00FA2BB3"/>
    <w:rsid w:val="00FA44B3"/>
    <w:rsid w:val="00FA4722"/>
    <w:rsid w:val="00FA4D45"/>
    <w:rsid w:val="00FA5E5F"/>
    <w:rsid w:val="00FA5FDD"/>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2747"/>
    <w:rsid w:val="00FD385A"/>
    <w:rsid w:val="00FD4630"/>
    <w:rsid w:val="00FD47ED"/>
    <w:rsid w:val="00FD74DB"/>
    <w:rsid w:val="00FD7660"/>
    <w:rsid w:val="00FE0655"/>
    <w:rsid w:val="00FE1968"/>
    <w:rsid w:val="00FE2365"/>
    <w:rsid w:val="00FE2E1E"/>
    <w:rsid w:val="00FE37D7"/>
    <w:rsid w:val="00FE3FA0"/>
    <w:rsid w:val="00FE4C7B"/>
    <w:rsid w:val="00FE572D"/>
    <w:rsid w:val="00FE5B18"/>
    <w:rsid w:val="00FE629B"/>
    <w:rsid w:val="00FE7336"/>
    <w:rsid w:val="00FE787C"/>
    <w:rsid w:val="00FF0A71"/>
    <w:rsid w:val="00FF25E5"/>
    <w:rsid w:val="00FF3C17"/>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CA5"/>
    <w:pPr>
      <w:spacing w:after="160" w:line="259" w:lineRule="auto"/>
    </w:pPr>
    <w:rPr>
      <w:rFonts w:asciiTheme="minorHAnsi" w:eastAsiaTheme="minorEastAsia" w:hAnsiTheme="minorHAnsi" w:cstheme="minorBidi"/>
      <w:sz w:val="22"/>
      <w:szCs w:val="22"/>
      <w:lang w:val="sv-SE" w:eastAsia="zh-CN"/>
    </w:rPr>
  </w:style>
  <w:style w:type="paragraph" w:styleId="Heading1">
    <w:name w:val="heading 1"/>
    <w:next w:val="Normal"/>
    <w:link w:val="Heading1Char"/>
    <w:qFormat/>
    <w:rsid w:val="00125CA5"/>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125CA5"/>
    <w:pPr>
      <w:numPr>
        <w:ilvl w:val="1"/>
      </w:numPr>
      <w:spacing w:before="180"/>
      <w:outlineLvl w:val="1"/>
    </w:pPr>
    <w:rPr>
      <w:sz w:val="32"/>
      <w:szCs w:val="32"/>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125C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5CA5"/>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125CA5"/>
    <w:rPr>
      <w:rFonts w:ascii="Arial" w:eastAsia="Times New Roman" w:hAnsi="Arial" w:cs="Arial"/>
      <w:sz w:val="36"/>
      <w:szCs w:val="36"/>
      <w:lang w:eastAsia="zh-CN"/>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125CA5"/>
    <w:rPr>
      <w:rFonts w:ascii="Arial" w:eastAsia="Times New Roman" w:hAnsi="Arial" w:cs="Arial"/>
      <w:sz w:val="32"/>
      <w:szCs w:val="32"/>
      <w:lang w:eastAsia="zh-CN"/>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125CA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125CA5"/>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125CA5"/>
  </w:style>
  <w:style w:type="character" w:customStyle="1" w:styleId="ReviewHeadingChar">
    <w:name w:val="ReviewHeading Char"/>
    <w:basedOn w:val="Heading1Char"/>
    <w:link w:val="ReviewHeading"/>
    <w:rsid w:val="00125CA5"/>
    <w:rPr>
      <w:rFonts w:ascii="Arial" w:eastAsia="Times New Roman" w:hAnsi="Arial" w:cs="Arial"/>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customXml/itemProps3.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7876</Words>
  <Characters>41746</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49523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Jonas Sedin</cp:lastModifiedBy>
  <cp:revision>17</cp:revision>
  <cp:lastPrinted>2008-02-01T11:09:00Z</cp:lastPrinted>
  <dcterms:created xsi:type="dcterms:W3CDTF">2021-11-07T23:27:00Z</dcterms:created>
  <dcterms:modified xsi:type="dcterms:W3CDTF">2021-11-07T23:38:00Z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y fmtid="{D5CDD505-2E9C-101B-9397-08002B2CF9AE}" pid="9" name="MSIP_Label_17da11e7-ad83-4459-98c6-12a88e2eac78_Enabled">
    <vt:lpwstr>true</vt:lpwstr>
  </property>
  <property fmtid="{D5CDD505-2E9C-101B-9397-08002B2CF9AE}" pid="10" name="MSIP_Label_17da11e7-ad83-4459-98c6-12a88e2eac78_SetDate">
    <vt:lpwstr>2021-11-05T17:28:30Z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f6c79f63-0caa-4f0d-887d-4af1c057eaca</vt:lpwstr>
  </property>
  <property fmtid="{D5CDD505-2E9C-101B-9397-08002B2CF9AE}" pid="15" name="MSIP_Label_17da11e7-ad83-4459-98c6-12a88e2eac78_ContentBits">
    <vt:lpwstr>0</vt:lpwstr>
  </property>
</Properties>
</file>