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35386" w14:textId="04B655BF" w:rsidR="0085236D" w:rsidRPr="004E47DA" w:rsidRDefault="0085236D" w:rsidP="0085236D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11</w:t>
      </w:r>
      <w:r w:rsidR="00C66232"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6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Pr="004E47DA">
        <w:rPr>
          <w:rFonts w:asciiTheme="minorHAnsi" w:hAnsiTheme="minorHAnsi" w:cstheme="minorHAnsi"/>
          <w:sz w:val="24"/>
          <w:szCs w:val="24"/>
        </w:rPr>
        <w:t>electronic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R2-21</w:t>
      </w:r>
      <w:r w:rsidR="00E602F1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10346</w:t>
      </w:r>
    </w:p>
    <w:p w14:paraId="446C55B5" w14:textId="1DF9D84A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="00C66232" w:rsidRPr="004E47DA">
        <w:rPr>
          <w:rFonts w:asciiTheme="minorHAnsi" w:hAnsiTheme="minorHAnsi" w:cstheme="minorHAnsi"/>
          <w:sz w:val="24"/>
          <w:szCs w:val="24"/>
        </w:rPr>
        <w:t>November</w:t>
      </w:r>
      <w:r w:rsidR="00C66232" w:rsidRPr="004E47DA">
        <w:rPr>
          <w:rFonts w:asciiTheme="minorHAnsi" w:hAnsiTheme="minorHAnsi" w:cstheme="minorHAnsi"/>
          <w:sz w:val="24"/>
          <w:szCs w:val="24"/>
        </w:rPr>
        <w:t xml:space="preserve"> </w:t>
      </w:r>
      <w:r w:rsidRPr="004E47DA">
        <w:rPr>
          <w:rFonts w:asciiTheme="minorHAnsi" w:hAnsiTheme="minorHAnsi" w:cstheme="minorHAnsi"/>
          <w:sz w:val="24"/>
          <w:szCs w:val="24"/>
        </w:rPr>
        <w:t xml:space="preserve">1 – </w:t>
      </w:r>
      <w:r w:rsidR="009D3D9A" w:rsidRPr="004E47DA">
        <w:rPr>
          <w:rFonts w:asciiTheme="minorHAnsi" w:hAnsiTheme="minorHAnsi" w:cstheme="minorHAnsi"/>
          <w:sz w:val="24"/>
          <w:szCs w:val="24"/>
        </w:rPr>
        <w:t>12</w:t>
      </w:r>
      <w:r w:rsidRPr="004E47DA">
        <w:rPr>
          <w:rFonts w:asciiTheme="minorHAnsi" w:hAnsiTheme="minorHAnsi" w:cstheme="minorHAnsi"/>
          <w:sz w:val="24"/>
          <w:szCs w:val="24"/>
        </w:rPr>
        <w:t>, 2021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4461959A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85236D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D70DFE">
        <w:rPr>
          <w:rFonts w:ascii="Calibri" w:eastAsia="MS Mincho" w:hAnsi="Calibri" w:cs="Calibri"/>
          <w:b/>
          <w:sz w:val="24"/>
          <w:lang w:val="en-US" w:eastAsia="en-US"/>
        </w:rPr>
        <w:t>3.</w:t>
      </w:r>
      <w:r w:rsidR="00E55CCA">
        <w:rPr>
          <w:rFonts w:ascii="Calibri" w:eastAsia="MS Mincho" w:hAnsi="Calibri" w:cs="Calibri"/>
          <w:b/>
          <w:sz w:val="24"/>
          <w:lang w:val="en-US" w:eastAsia="en-US"/>
        </w:rPr>
        <w:t>1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6B4C65E5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32E61">
        <w:rPr>
          <w:rFonts w:ascii="Calibri" w:eastAsia="MS Mincho" w:hAnsi="Calibri" w:cs="Calibri"/>
          <w:b/>
          <w:sz w:val="24"/>
          <w:lang w:val="en-US" w:eastAsia="en-US"/>
        </w:rPr>
        <w:t xml:space="preserve">MBS 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>Interest indication</w:t>
      </w:r>
      <w:r w:rsidR="00401628">
        <w:rPr>
          <w:rFonts w:ascii="Calibri" w:eastAsia="MS Mincho" w:hAnsi="Calibri" w:cs="Calibri"/>
          <w:b/>
          <w:sz w:val="24"/>
          <w:lang w:val="en-US" w:eastAsia="en-US"/>
        </w:rPr>
        <w:t xml:space="preserve"> details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AE3E419" w14:textId="106BCD1A" w:rsidR="001825DF" w:rsidRDefault="00AE70EC" w:rsidP="007711C0">
      <w:r>
        <w:t xml:space="preserve">We discuss </w:t>
      </w:r>
      <w:r w:rsidR="009E6AFA">
        <w:t>that</w:t>
      </w:r>
      <w:r>
        <w:t xml:space="preserve"> MBMS interest indication</w:t>
      </w:r>
      <w:r w:rsidR="009E6AFA">
        <w:t xml:space="preserve"> should include if UE can simultaneously receive MBS and unicast on a particular frequency of interest</w:t>
      </w:r>
      <w: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600F60C3" w14:textId="3EBED104" w:rsidR="00AE70EC" w:rsidRDefault="00AE70EC" w:rsidP="005F3D20">
      <w:pPr>
        <w:rPr>
          <w:b/>
        </w:rPr>
      </w:pPr>
      <w:r>
        <w:rPr>
          <w:b/>
        </w:rPr>
        <w:t xml:space="preserve">UE capability, BWP and </w:t>
      </w:r>
      <w:r w:rsidR="00D405F6" w:rsidRPr="00D405F6">
        <w:rPr>
          <w:b/>
          <w:bCs/>
        </w:rPr>
        <w:t>MBS Interest Indication (</w:t>
      </w:r>
      <w:r w:rsidRPr="00D405F6">
        <w:rPr>
          <w:b/>
          <w:bCs/>
        </w:rPr>
        <w:t>MII</w:t>
      </w:r>
      <w:r w:rsidR="00D405F6" w:rsidRPr="00D405F6">
        <w:rPr>
          <w:b/>
          <w:bCs/>
        </w:rPr>
        <w:t>)</w:t>
      </w:r>
      <w:r w:rsidR="00961E44">
        <w:rPr>
          <w:b/>
          <w:bCs/>
        </w:rPr>
        <w:t>:</w:t>
      </w:r>
    </w:p>
    <w:p w14:paraId="2E82499C" w14:textId="396564F0" w:rsidR="00521B76" w:rsidRDefault="00997DA0" w:rsidP="005F3D20">
      <w:pPr>
        <w:rPr>
          <w:b/>
        </w:rPr>
      </w:pPr>
      <w:r>
        <w:rPr>
          <w:b/>
        </w:rPr>
        <w:t xml:space="preserve">TS </w:t>
      </w:r>
      <w:r w:rsidR="00521B76">
        <w:rPr>
          <w:b/>
        </w:rPr>
        <w:t>38.300 running CR</w:t>
      </w:r>
      <w:r w:rsidR="00961E44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1B76" w14:paraId="20354526" w14:textId="77777777" w:rsidTr="00521B76">
        <w:tc>
          <w:tcPr>
            <w:tcW w:w="9631" w:type="dxa"/>
          </w:tcPr>
          <w:p w14:paraId="36AA8F02" w14:textId="77777777" w:rsidR="00521B76" w:rsidRDefault="00521B76" w:rsidP="00521B76">
            <w:pPr>
              <w:pStyle w:val="CommentText"/>
            </w:pPr>
            <w:r>
              <w:t>The UE in RRC_CONNECTED state may send MBS Interest Indication to the gNB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lang w:eastAsia="zh-CN"/>
              </w:rPr>
              <w:t>for</w:t>
            </w:r>
            <w:r>
              <w:rPr>
                <w:rFonts w:eastAsiaTheme="minorEastAsia" w:hint="eastAsia"/>
                <w:bCs/>
                <w:lang w:eastAsia="zh-CN"/>
              </w:rPr>
              <w:t xml:space="preserve"> broadcast session</w:t>
            </w:r>
            <w:r>
              <w:t>.</w:t>
            </w:r>
          </w:p>
          <w:p w14:paraId="3ACB3176" w14:textId="62AB054E" w:rsidR="00521B76" w:rsidRDefault="00521B76" w:rsidP="00926EA1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0213F">
              <w:rPr>
                <w:rFonts w:eastAsiaTheme="minorEastAsia"/>
                <w:lang w:eastAsia="ja-JP"/>
              </w:rPr>
              <w:t xml:space="preserve">Editor’s note: It still needs to be discussed what the UE indicates in MBS Interest Indication, e.g. </w:t>
            </w:r>
            <w:r>
              <w:rPr>
                <w:rFonts w:eastAsiaTheme="minorEastAsia" w:hint="eastAsia"/>
                <w:lang w:eastAsia="ja-JP"/>
              </w:rPr>
              <w:t xml:space="preserve">UE </w:t>
            </w:r>
            <w:r w:rsidRPr="0030213F">
              <w:rPr>
                <w:rFonts w:eastAsiaTheme="minorEastAsia"/>
                <w:lang w:eastAsia="ja-JP"/>
              </w:rPr>
              <w:t>interested frequency</w:t>
            </w:r>
            <w:r>
              <w:rPr>
                <w:rFonts w:eastAsiaTheme="minorEastAsia" w:hint="eastAsia"/>
                <w:lang w:eastAsia="ja-JP"/>
              </w:rPr>
              <w:t xml:space="preserve">, </w:t>
            </w:r>
            <w:r w:rsidRPr="0030213F">
              <w:rPr>
                <w:rFonts w:eastAsiaTheme="minorEastAsia"/>
                <w:lang w:eastAsia="ja-JP"/>
              </w:rPr>
              <w:t>service etc.</w:t>
            </w:r>
          </w:p>
        </w:tc>
      </w:tr>
    </w:tbl>
    <w:p w14:paraId="7D7FCBE3" w14:textId="77777777" w:rsidR="00926EA1" w:rsidRDefault="00926EA1" w:rsidP="005F3D20">
      <w:pPr>
        <w:rPr>
          <w:bCs/>
        </w:rPr>
      </w:pPr>
    </w:p>
    <w:p w14:paraId="36BDC459" w14:textId="77777777" w:rsidR="0062510F" w:rsidRDefault="00926EA1" w:rsidP="005F3D20">
      <w:pPr>
        <w:rPr>
          <w:bCs/>
        </w:rPr>
      </w:pPr>
      <w:r>
        <w:rPr>
          <w:bCs/>
        </w:rPr>
        <w:t xml:space="preserve">UE will anyway indicate its UE capability to support MBS due to support of MRB and other L1/L2 features for MBS. We think </w:t>
      </w:r>
      <w:r w:rsidR="00AE70EC" w:rsidRPr="00AE70EC">
        <w:rPr>
          <w:bCs/>
        </w:rPr>
        <w:t>UE needs to inform the network if it can receive MBS and unicast simultaneously</w:t>
      </w:r>
      <w:r w:rsidR="00D10052">
        <w:rPr>
          <w:bCs/>
        </w:rPr>
        <w:t xml:space="preserve"> on a particular frequency</w:t>
      </w:r>
      <w:r w:rsidR="00AE70EC">
        <w:rPr>
          <w:bCs/>
        </w:rPr>
        <w:t xml:space="preserve">. This may be due to interference </w:t>
      </w:r>
      <w:r w:rsidR="00AE7429">
        <w:rPr>
          <w:bCs/>
        </w:rPr>
        <w:t xml:space="preserve">in reception. </w:t>
      </w:r>
      <w:r w:rsidR="00941F58">
        <w:rPr>
          <w:bCs/>
        </w:rPr>
        <w:t>In addition, w</w:t>
      </w:r>
      <w:r w:rsidR="00AE7429">
        <w:rPr>
          <w:bCs/>
        </w:rPr>
        <w:t xml:space="preserve">hether it can be part of MII </w:t>
      </w:r>
      <w:r>
        <w:rPr>
          <w:bCs/>
        </w:rPr>
        <w:t xml:space="preserve">frequency list and the </w:t>
      </w:r>
      <w:r w:rsidR="00AE7429">
        <w:rPr>
          <w:bCs/>
        </w:rPr>
        <w:t>priority of MBS and unicast is sufficient</w:t>
      </w:r>
      <w:r w:rsidR="001F7733">
        <w:rPr>
          <w:bCs/>
        </w:rPr>
        <w:t xml:space="preserve"> needs to be discussed</w:t>
      </w:r>
      <w:r w:rsidR="00AE7429">
        <w:rPr>
          <w:bCs/>
        </w:rPr>
        <w:t xml:space="preserve">. </w:t>
      </w:r>
      <w:r>
        <w:rPr>
          <w:bCs/>
        </w:rPr>
        <w:t>In our understanding, t</w:t>
      </w:r>
      <w:r w:rsidR="00AE7429">
        <w:rPr>
          <w:bCs/>
        </w:rPr>
        <w:t xml:space="preserve">he frequency list reported in MII should be </w:t>
      </w:r>
      <w:r w:rsidR="001F7733">
        <w:rPr>
          <w:bCs/>
        </w:rPr>
        <w:t xml:space="preserve">where </w:t>
      </w:r>
      <w:r>
        <w:rPr>
          <w:bCs/>
        </w:rPr>
        <w:t xml:space="preserve">the </w:t>
      </w:r>
      <w:r w:rsidR="001F7733">
        <w:rPr>
          <w:bCs/>
        </w:rPr>
        <w:t>UE can receive MBS</w:t>
      </w:r>
      <w:r w:rsidR="00D10052">
        <w:rPr>
          <w:bCs/>
        </w:rPr>
        <w:t xml:space="preserve"> either along with unicast or with/without unicast and then indicate priority of MBS and unicast</w:t>
      </w:r>
      <w:r w:rsidR="001F7733">
        <w:rPr>
          <w:bCs/>
        </w:rPr>
        <w:t>.</w:t>
      </w:r>
      <w:r w:rsidR="0062510F">
        <w:rPr>
          <w:bCs/>
        </w:rPr>
        <w:t xml:space="preserve"> </w:t>
      </w:r>
    </w:p>
    <w:p w14:paraId="7925A563" w14:textId="2E71C50F" w:rsidR="00AE7429" w:rsidRDefault="0062510F" w:rsidP="005F3D20">
      <w:pPr>
        <w:rPr>
          <w:bCs/>
        </w:rPr>
      </w:pPr>
      <w:r>
        <w:rPr>
          <w:bCs/>
        </w:rPr>
        <w:t>This question was discussed in the email discussion #091 but we assume that there was a confusion on whether simultaneous reception is linked to dual connectivity or HO or unicast and multicast.</w:t>
      </w:r>
    </w:p>
    <w:p w14:paraId="6DF9BB6F" w14:textId="7931E07F" w:rsidR="0062510F" w:rsidRPr="0062510F" w:rsidRDefault="0062510F" w:rsidP="005F3D20">
      <w:pPr>
        <w:rPr>
          <w:b/>
        </w:rPr>
      </w:pPr>
      <w:r w:rsidRPr="0062510F">
        <w:rPr>
          <w:b/>
        </w:rPr>
        <w:t>Proposal</w:t>
      </w:r>
      <w:r>
        <w:rPr>
          <w:b/>
        </w:rPr>
        <w:t xml:space="preserve"> 1</w:t>
      </w:r>
      <w:r w:rsidRPr="0062510F">
        <w:rPr>
          <w:b/>
        </w:rPr>
        <w:t xml:space="preserve">: RAN2 to agree that the frequency list reported in MII should be where the UE can receive MBS either along with unicast or with/without unicast </w:t>
      </w:r>
      <w:r w:rsidR="00D816E5">
        <w:rPr>
          <w:b/>
        </w:rPr>
        <w:t>i.e. based on supported BC</w:t>
      </w:r>
      <w:r>
        <w:rPr>
          <w:b/>
        </w:rPr>
        <w:t>.</w:t>
      </w:r>
    </w:p>
    <w:p w14:paraId="22C37553" w14:textId="77777777" w:rsidR="001F7733" w:rsidRDefault="001F7733" w:rsidP="005F3D20">
      <w:pPr>
        <w:rPr>
          <w:bCs/>
        </w:rPr>
      </w:pPr>
      <w:r>
        <w:rPr>
          <w:bCs/>
        </w:rPr>
        <w:t>MII contents discussed during the email discussion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7733" w14:paraId="4124903D" w14:textId="77777777" w:rsidTr="001F7733">
        <w:tc>
          <w:tcPr>
            <w:tcW w:w="9631" w:type="dxa"/>
          </w:tcPr>
          <w:p w14:paraId="19AB47F5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t xml:space="preserve">mbms-FreqList-r11 (a list of frequencies): </w:t>
            </w:r>
            <w:r>
              <w:rPr>
                <w:lang w:eastAsia="ko-KR"/>
              </w:rPr>
              <w:t>MBS frequency(ies) of interest</w:t>
            </w:r>
          </w:p>
          <w:p w14:paraId="5AF453D3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t xml:space="preserve">mbms-Priority-r11 (1bit per UE): </w:t>
            </w:r>
            <w:r>
              <w:rPr>
                <w:lang w:eastAsia="ko-KR"/>
              </w:rPr>
              <w:t>Reception priority between MBS reception and unicast reception</w:t>
            </w:r>
          </w:p>
          <w:p w14:paraId="6A40ACFA" w14:textId="77777777" w:rsidR="001F7733" w:rsidRDefault="001F7733" w:rsidP="001F7733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contextualSpacing w:val="0"/>
              <w:jc w:val="both"/>
              <w:textAlignment w:val="auto"/>
              <w:rPr>
                <w:lang w:eastAsia="ko-KR"/>
              </w:rPr>
            </w:pPr>
            <w:r>
              <w:t xml:space="preserve">mbms-Services-r13 (a list of TMGI(s)): </w:t>
            </w:r>
            <w:r>
              <w:rPr>
                <w:lang w:eastAsia="ko-KR"/>
              </w:rPr>
              <w:t>MBS service(es) of interest</w:t>
            </w:r>
          </w:p>
          <w:p w14:paraId="17A8C89B" w14:textId="77777777" w:rsidR="001F7733" w:rsidRDefault="001F7733" w:rsidP="005F3D20">
            <w:pPr>
              <w:rPr>
                <w:bCs/>
              </w:rPr>
            </w:pPr>
          </w:p>
        </w:tc>
      </w:tr>
    </w:tbl>
    <w:p w14:paraId="79EBB213" w14:textId="3E099514" w:rsidR="001F7733" w:rsidRDefault="001F7733" w:rsidP="005F3D20">
      <w:pPr>
        <w:rPr>
          <w:bCs/>
        </w:rPr>
      </w:pPr>
    </w:p>
    <w:p w14:paraId="10A8E38E" w14:textId="12CE1014" w:rsidR="001F7733" w:rsidRDefault="00915AEF" w:rsidP="005F3D20">
      <w:pPr>
        <w:rPr>
          <w:bCs/>
        </w:rPr>
      </w:pPr>
      <w:r>
        <w:rPr>
          <w:bCs/>
        </w:rPr>
        <w:t>T</w:t>
      </w:r>
      <w:r w:rsidR="001F7733">
        <w:rPr>
          <w:bCs/>
        </w:rPr>
        <w:t xml:space="preserve">he combination of above parameters should indicate </w:t>
      </w:r>
      <w:r w:rsidR="00DB480D">
        <w:rPr>
          <w:bCs/>
        </w:rPr>
        <w:t>the frequency</w:t>
      </w:r>
      <w:r w:rsidR="001F7733">
        <w:rPr>
          <w:bCs/>
        </w:rPr>
        <w:t xml:space="preserve"> of interest to the UE for receiving MBS service. It should also indicate if UE can perform simultaneous reception of MBS and unicast on a particular frequency.</w:t>
      </w:r>
    </w:p>
    <w:p w14:paraId="16A01C54" w14:textId="41B574F4" w:rsidR="00C6225A" w:rsidRDefault="00FA797E" w:rsidP="005F3D20">
      <w:pPr>
        <w:rPr>
          <w:bCs/>
        </w:rPr>
      </w:pPr>
      <w:r>
        <w:rPr>
          <w:bCs/>
        </w:rPr>
        <w:t xml:space="preserve">In summary, we think the discussion should be if </w:t>
      </w:r>
      <w:r w:rsidR="00C6225A">
        <w:rPr>
          <w:bCs/>
        </w:rPr>
        <w:t xml:space="preserve">MBS priority </w:t>
      </w:r>
      <w:r w:rsidR="006B7208">
        <w:rPr>
          <w:bCs/>
        </w:rPr>
        <w:t>should be</w:t>
      </w:r>
      <w:r w:rsidR="00C6225A">
        <w:rPr>
          <w:bCs/>
        </w:rPr>
        <w:t xml:space="preserve"> per UE and </w:t>
      </w:r>
      <w:r w:rsidR="006B7208">
        <w:rPr>
          <w:bCs/>
        </w:rPr>
        <w:t>instead</w:t>
      </w:r>
      <w:r w:rsidR="00C6225A">
        <w:rPr>
          <w:bCs/>
        </w:rPr>
        <w:t xml:space="preserve"> should be per frequency.</w:t>
      </w:r>
    </w:p>
    <w:p w14:paraId="6BBCDE7A" w14:textId="5519BFD2" w:rsidR="0146E666" w:rsidRDefault="001F7733" w:rsidP="0146E666">
      <w:pPr>
        <w:rPr>
          <w:b/>
        </w:rPr>
      </w:pPr>
      <w:r w:rsidRPr="00C6225A">
        <w:rPr>
          <w:b/>
        </w:rPr>
        <w:t>Proposal</w:t>
      </w:r>
      <w:r w:rsidR="00C6225A">
        <w:rPr>
          <w:b/>
        </w:rPr>
        <w:t xml:space="preserve"> 2</w:t>
      </w:r>
      <w:r w:rsidRPr="00C6225A">
        <w:rPr>
          <w:b/>
        </w:rPr>
        <w:t>: MII should additionally indicate if UE can perform simultaneous reception of MBS and unicast on a particular frequency</w:t>
      </w:r>
      <w:r w:rsidR="00C6225A" w:rsidRPr="00C6225A">
        <w:rPr>
          <w:b/>
        </w:rPr>
        <w:t xml:space="preserve"> i.e. </w:t>
      </w:r>
      <w:r w:rsidR="00D0258D" w:rsidRPr="00C6225A">
        <w:rPr>
          <w:b/>
        </w:rPr>
        <w:t xml:space="preserve">whether </w:t>
      </w:r>
      <w:r w:rsidR="00FA797E">
        <w:rPr>
          <w:b/>
        </w:rPr>
        <w:t xml:space="preserve">the </w:t>
      </w:r>
      <w:r w:rsidR="00D0258D" w:rsidRPr="00C6225A">
        <w:rPr>
          <w:b/>
        </w:rPr>
        <w:t>priority field is per frequency</w:t>
      </w:r>
      <w:r w:rsidR="00766DE9">
        <w:rPr>
          <w:b/>
        </w:rPr>
        <w:t>.</w:t>
      </w:r>
    </w:p>
    <w:p w14:paraId="146F79D6" w14:textId="0E5A4C3F" w:rsidR="0062510F" w:rsidRDefault="0062510F" w:rsidP="0146E666">
      <w:pPr>
        <w:rPr>
          <w:b/>
          <w:bCs/>
        </w:rPr>
      </w:pPr>
      <w:r>
        <w:rPr>
          <w:b/>
          <w:bCs/>
        </w:rPr>
        <w:lastRenderedPageBreak/>
        <w:t>On MII RRC message, the email discussion concluded</w:t>
      </w:r>
      <w:r w:rsidR="003B3B49">
        <w:rPr>
          <w:b/>
          <w:bCs/>
        </w:rPr>
        <w:t>:</w:t>
      </w:r>
      <w:r>
        <w:rPr>
          <w:b/>
          <w:bCs/>
        </w:rPr>
        <w:t xml:space="preserve"> </w:t>
      </w:r>
    </w:p>
    <w:p w14:paraId="20C3DB8D" w14:textId="27818D7D" w:rsidR="0062510F" w:rsidRDefault="0062510F" w:rsidP="0146E666">
      <w:pPr>
        <w:rPr>
          <w:iCs/>
          <w:sz w:val="22"/>
          <w:lang w:val="en-US"/>
        </w:rPr>
      </w:pPr>
      <w:r>
        <w:rPr>
          <w:iCs/>
          <w:sz w:val="22"/>
          <w:lang w:val="en-US"/>
        </w:rPr>
        <w:t>“whether MII is reported via UEAssistanceInformation or a new RRC message is dependent on the reply to the LS RAN2 sent to SA3, hence is not discussed at the moment”</w:t>
      </w:r>
    </w:p>
    <w:p w14:paraId="40D4E2B3" w14:textId="44135F40" w:rsidR="0062510F" w:rsidRDefault="0062510F" w:rsidP="0146E666">
      <w:pPr>
        <w:rPr>
          <w:iCs/>
          <w:sz w:val="22"/>
          <w:lang w:val="en-US"/>
        </w:rPr>
      </w:pPr>
      <w:r>
        <w:rPr>
          <w:iCs/>
          <w:sz w:val="22"/>
          <w:lang w:val="en-US"/>
        </w:rPr>
        <w:t>We think RAN2 can still make a decision if we go ahead with a new RRC message</w:t>
      </w:r>
      <w:r w:rsidR="0039586A">
        <w:rPr>
          <w:iCs/>
          <w:sz w:val="22"/>
          <w:lang w:val="en-US"/>
        </w:rPr>
        <w:t xml:space="preserve"> and further details can be worked out later</w:t>
      </w:r>
      <w:r>
        <w:rPr>
          <w:iCs/>
          <w:sz w:val="22"/>
          <w:lang w:val="en-US"/>
        </w:rPr>
        <w:t>. We think a new RRC message is a clean solution</w:t>
      </w:r>
      <w:r w:rsidR="008365C1">
        <w:rPr>
          <w:iCs/>
          <w:sz w:val="22"/>
          <w:lang w:val="en-US"/>
        </w:rPr>
        <w:t>.</w:t>
      </w:r>
    </w:p>
    <w:p w14:paraId="677EB7F8" w14:textId="6B6944E0" w:rsidR="0062510F" w:rsidRDefault="0062510F" w:rsidP="0146E666">
      <w:pPr>
        <w:rPr>
          <w:b/>
          <w:bCs/>
          <w:iCs/>
          <w:sz w:val="22"/>
          <w:lang w:val="en-US"/>
        </w:rPr>
      </w:pPr>
      <w:r w:rsidRPr="0062510F">
        <w:rPr>
          <w:b/>
          <w:bCs/>
          <w:iCs/>
          <w:sz w:val="22"/>
          <w:lang w:val="en-US"/>
        </w:rPr>
        <w:t>Proposal 3: Define new RRC message for MBS Interest Indication</w:t>
      </w:r>
      <w:r w:rsidR="00A24D65">
        <w:rPr>
          <w:b/>
          <w:bCs/>
          <w:iCs/>
          <w:sz w:val="22"/>
          <w:lang w:val="en-US"/>
        </w:rPr>
        <w:t>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97A9FDB" w14:textId="77777777" w:rsidR="00D816E5" w:rsidRPr="00165C99" w:rsidRDefault="00D816E5" w:rsidP="00D816E5">
      <w:pPr>
        <w:rPr>
          <w:b/>
          <w:sz w:val="22"/>
          <w:szCs w:val="22"/>
        </w:rPr>
      </w:pPr>
      <w:r w:rsidRPr="00165C99">
        <w:rPr>
          <w:b/>
          <w:sz w:val="22"/>
          <w:szCs w:val="22"/>
        </w:rPr>
        <w:t>Proposal 1: RAN2 to agree that the frequency list reported in MII should be where the UE can receive MBS either along with unicast or with/without unicast i.e. based on supported BC.</w:t>
      </w:r>
    </w:p>
    <w:p w14:paraId="0AD91B13" w14:textId="77777777" w:rsidR="00D816E5" w:rsidRPr="00165C99" w:rsidRDefault="00D816E5" w:rsidP="00D816E5">
      <w:pPr>
        <w:rPr>
          <w:b/>
          <w:sz w:val="22"/>
          <w:szCs w:val="22"/>
        </w:rPr>
      </w:pPr>
      <w:r w:rsidRPr="00165C99">
        <w:rPr>
          <w:b/>
          <w:sz w:val="22"/>
          <w:szCs w:val="22"/>
        </w:rPr>
        <w:t>Proposal 2: MII should additionally indicate if UE can perform simultaneous reception of MBS and unicast on a particular frequency i.e. whether the priority field is per frequency.</w:t>
      </w:r>
    </w:p>
    <w:p w14:paraId="071CCB1E" w14:textId="2F0B28EC" w:rsidR="00D0258D" w:rsidRPr="00165C99" w:rsidRDefault="00D816E5" w:rsidP="00DD10FE">
      <w:pPr>
        <w:rPr>
          <w:bCs/>
          <w:sz w:val="22"/>
          <w:szCs w:val="22"/>
        </w:rPr>
      </w:pPr>
      <w:r w:rsidRPr="00165C99">
        <w:rPr>
          <w:b/>
          <w:bCs/>
          <w:iCs/>
          <w:sz w:val="22"/>
          <w:szCs w:val="22"/>
          <w:lang w:val="en-US"/>
        </w:rPr>
        <w:t>Proposal 3: Define new RRC message for MBS Interest Indication.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3E1E62A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201038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100B9521" w14:textId="367ABAFA" w:rsidR="00515691" w:rsidRDefault="00257C6F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[2] </w:t>
      </w:r>
      <w:r>
        <w:rPr>
          <w:rFonts w:eastAsia="MS Mincho"/>
          <w:lang w:val="en-US" w:eastAsia="en-US"/>
        </w:rPr>
        <w:tab/>
      </w:r>
      <w:r w:rsidR="005A64B8">
        <w:rPr>
          <w:rFonts w:eastAsia="MS Mincho"/>
          <w:lang w:val="en-US" w:eastAsia="en-US"/>
        </w:rPr>
        <w:t>RAN1 chair notes</w:t>
      </w:r>
    </w:p>
    <w:p w14:paraId="1D63D626" w14:textId="3228E6F8" w:rsidR="001F7733" w:rsidRDefault="001F7733" w:rsidP="00515691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[3]</w:t>
      </w:r>
      <w:r>
        <w:rPr>
          <w:rFonts w:eastAsia="MS Mincho"/>
          <w:lang w:val="en-US" w:eastAsia="en-US"/>
        </w:rPr>
        <w:tab/>
        <w:t xml:space="preserve">R2-21xxxx: </w:t>
      </w:r>
      <w:r w:rsidRPr="001F7733">
        <w:rPr>
          <w:rFonts w:eastAsia="MS Mincho"/>
          <w:lang w:val="en-US" w:eastAsia="en-US"/>
        </w:rPr>
        <w:t>[Post11</w:t>
      </w:r>
      <w:r w:rsidR="00DC136C">
        <w:rPr>
          <w:rFonts w:eastAsia="MS Mincho"/>
          <w:lang w:val="en-US" w:eastAsia="en-US"/>
        </w:rPr>
        <w:t>5</w:t>
      </w:r>
      <w:r w:rsidRPr="001F7733">
        <w:rPr>
          <w:rFonts w:eastAsia="MS Mincho"/>
          <w:lang w:val="en-US" w:eastAsia="en-US"/>
        </w:rPr>
        <w:t>-e][0</w:t>
      </w:r>
      <w:r w:rsidR="00DC136C">
        <w:rPr>
          <w:rFonts w:eastAsia="MS Mincho"/>
          <w:lang w:val="en-US" w:eastAsia="en-US"/>
        </w:rPr>
        <w:t>91</w:t>
      </w:r>
      <w:r w:rsidRPr="001F7733">
        <w:rPr>
          <w:rFonts w:eastAsia="MS Mincho"/>
          <w:lang w:val="en-US" w:eastAsia="en-US"/>
        </w:rPr>
        <w:t xml:space="preserve">][MBS] </w:t>
      </w:r>
      <w:r w:rsidR="00DC136C">
        <w:rPr>
          <w:rFonts w:eastAsia="MS Mincho"/>
          <w:lang w:val="en-US" w:eastAsia="en-US"/>
        </w:rPr>
        <w:t>Email disc CP aspects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9"/>
  </w:num>
  <w:num w:numId="6">
    <w:abstractNumId w:val="8"/>
  </w:num>
  <w:num w:numId="7">
    <w:abstractNumId w:val="16"/>
  </w:num>
  <w:num w:numId="8">
    <w:abstractNumId w:val="14"/>
  </w:num>
  <w:num w:numId="9">
    <w:abstractNumId w:val="15"/>
  </w:num>
  <w:num w:numId="10">
    <w:abstractNumId w:val="2"/>
  </w:num>
  <w:num w:numId="11">
    <w:abstractNumId w:val="12"/>
  </w:num>
  <w:num w:numId="12">
    <w:abstractNumId w:val="17"/>
  </w:num>
  <w:num w:numId="13">
    <w:abstractNumId w:val="6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9C6"/>
    <w:rsid w:val="0004175A"/>
    <w:rsid w:val="000651A5"/>
    <w:rsid w:val="000705F9"/>
    <w:rsid w:val="00074A1F"/>
    <w:rsid w:val="000758E3"/>
    <w:rsid w:val="00076354"/>
    <w:rsid w:val="0008070B"/>
    <w:rsid w:val="00082186"/>
    <w:rsid w:val="00082A46"/>
    <w:rsid w:val="000971F1"/>
    <w:rsid w:val="00097C0C"/>
    <w:rsid w:val="000A0C9C"/>
    <w:rsid w:val="000A109F"/>
    <w:rsid w:val="000A39A5"/>
    <w:rsid w:val="000A41A0"/>
    <w:rsid w:val="000A44E1"/>
    <w:rsid w:val="000F59F0"/>
    <w:rsid w:val="0010166F"/>
    <w:rsid w:val="00104E4E"/>
    <w:rsid w:val="00111949"/>
    <w:rsid w:val="00146B82"/>
    <w:rsid w:val="00151C70"/>
    <w:rsid w:val="00155BB0"/>
    <w:rsid w:val="00160B92"/>
    <w:rsid w:val="001635B3"/>
    <w:rsid w:val="00165C99"/>
    <w:rsid w:val="001673DC"/>
    <w:rsid w:val="00181392"/>
    <w:rsid w:val="001825DF"/>
    <w:rsid w:val="00183FED"/>
    <w:rsid w:val="001924C6"/>
    <w:rsid w:val="001A448D"/>
    <w:rsid w:val="001B0909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7BB3"/>
    <w:rsid w:val="002A4859"/>
    <w:rsid w:val="002B154C"/>
    <w:rsid w:val="002B2779"/>
    <w:rsid w:val="002B5660"/>
    <w:rsid w:val="002C633F"/>
    <w:rsid w:val="002D70B3"/>
    <w:rsid w:val="00307439"/>
    <w:rsid w:val="00320757"/>
    <w:rsid w:val="003243D7"/>
    <w:rsid w:val="00332AC9"/>
    <w:rsid w:val="00334044"/>
    <w:rsid w:val="00342741"/>
    <w:rsid w:val="00353C08"/>
    <w:rsid w:val="003632FE"/>
    <w:rsid w:val="00364319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586A"/>
    <w:rsid w:val="003A43CB"/>
    <w:rsid w:val="003B34BC"/>
    <w:rsid w:val="003B3B49"/>
    <w:rsid w:val="003C480A"/>
    <w:rsid w:val="003C5C2A"/>
    <w:rsid w:val="003D13A8"/>
    <w:rsid w:val="003D23C0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6658"/>
    <w:rsid w:val="00432E61"/>
    <w:rsid w:val="00433AD7"/>
    <w:rsid w:val="00433EFD"/>
    <w:rsid w:val="00441294"/>
    <w:rsid w:val="00442083"/>
    <w:rsid w:val="00477BE7"/>
    <w:rsid w:val="00480D7C"/>
    <w:rsid w:val="0048408D"/>
    <w:rsid w:val="004A3939"/>
    <w:rsid w:val="004B689F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43187"/>
    <w:rsid w:val="00546E90"/>
    <w:rsid w:val="0055021E"/>
    <w:rsid w:val="005540AB"/>
    <w:rsid w:val="00561A99"/>
    <w:rsid w:val="00562776"/>
    <w:rsid w:val="0056541C"/>
    <w:rsid w:val="00567A99"/>
    <w:rsid w:val="00570A45"/>
    <w:rsid w:val="00584AC3"/>
    <w:rsid w:val="0059529B"/>
    <w:rsid w:val="005A64B8"/>
    <w:rsid w:val="005A7D95"/>
    <w:rsid w:val="005B3066"/>
    <w:rsid w:val="005B3BB9"/>
    <w:rsid w:val="005D1ECF"/>
    <w:rsid w:val="005D2DB8"/>
    <w:rsid w:val="005D4D65"/>
    <w:rsid w:val="005E0E13"/>
    <w:rsid w:val="005E172C"/>
    <w:rsid w:val="005F3D20"/>
    <w:rsid w:val="005F577F"/>
    <w:rsid w:val="00604787"/>
    <w:rsid w:val="00612340"/>
    <w:rsid w:val="0062510F"/>
    <w:rsid w:val="0063085B"/>
    <w:rsid w:val="00635DF3"/>
    <w:rsid w:val="00636646"/>
    <w:rsid w:val="006474BE"/>
    <w:rsid w:val="0067769C"/>
    <w:rsid w:val="006B5838"/>
    <w:rsid w:val="006B7208"/>
    <w:rsid w:val="006C4047"/>
    <w:rsid w:val="006C7204"/>
    <w:rsid w:val="006E1C14"/>
    <w:rsid w:val="006E6BBE"/>
    <w:rsid w:val="0070372F"/>
    <w:rsid w:val="007061C0"/>
    <w:rsid w:val="00707089"/>
    <w:rsid w:val="00713EA4"/>
    <w:rsid w:val="007273FC"/>
    <w:rsid w:val="00730767"/>
    <w:rsid w:val="00750BA6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91287"/>
    <w:rsid w:val="007A0188"/>
    <w:rsid w:val="007A6E94"/>
    <w:rsid w:val="007B44E2"/>
    <w:rsid w:val="007C29B4"/>
    <w:rsid w:val="007C496D"/>
    <w:rsid w:val="007C6345"/>
    <w:rsid w:val="007E12E9"/>
    <w:rsid w:val="007E5420"/>
    <w:rsid w:val="007F2713"/>
    <w:rsid w:val="007F6CC5"/>
    <w:rsid w:val="00801E2A"/>
    <w:rsid w:val="00811CC1"/>
    <w:rsid w:val="00816814"/>
    <w:rsid w:val="00822044"/>
    <w:rsid w:val="008341AC"/>
    <w:rsid w:val="008365C1"/>
    <w:rsid w:val="00841168"/>
    <w:rsid w:val="00843C16"/>
    <w:rsid w:val="0085236D"/>
    <w:rsid w:val="008545BD"/>
    <w:rsid w:val="00881157"/>
    <w:rsid w:val="00884D3E"/>
    <w:rsid w:val="00890856"/>
    <w:rsid w:val="008A48BD"/>
    <w:rsid w:val="008A74EA"/>
    <w:rsid w:val="008C0054"/>
    <w:rsid w:val="008C30E7"/>
    <w:rsid w:val="008C6466"/>
    <w:rsid w:val="008D5537"/>
    <w:rsid w:val="008E551A"/>
    <w:rsid w:val="008E651B"/>
    <w:rsid w:val="008F305A"/>
    <w:rsid w:val="00915AEF"/>
    <w:rsid w:val="00926EA1"/>
    <w:rsid w:val="009339B1"/>
    <w:rsid w:val="00941F58"/>
    <w:rsid w:val="0095049C"/>
    <w:rsid w:val="00951CC5"/>
    <w:rsid w:val="00961521"/>
    <w:rsid w:val="00961E44"/>
    <w:rsid w:val="0097408E"/>
    <w:rsid w:val="00980CCA"/>
    <w:rsid w:val="009818EA"/>
    <w:rsid w:val="00983C85"/>
    <w:rsid w:val="00984224"/>
    <w:rsid w:val="009963C9"/>
    <w:rsid w:val="00997DA0"/>
    <w:rsid w:val="009B0F9A"/>
    <w:rsid w:val="009B5B6C"/>
    <w:rsid w:val="009C1957"/>
    <w:rsid w:val="009C6A09"/>
    <w:rsid w:val="009C7AAE"/>
    <w:rsid w:val="009D3D9A"/>
    <w:rsid w:val="009E6AFA"/>
    <w:rsid w:val="009F1846"/>
    <w:rsid w:val="009F41C8"/>
    <w:rsid w:val="00A06E0B"/>
    <w:rsid w:val="00A121D8"/>
    <w:rsid w:val="00A204E2"/>
    <w:rsid w:val="00A21A0F"/>
    <w:rsid w:val="00A22064"/>
    <w:rsid w:val="00A24D65"/>
    <w:rsid w:val="00A31299"/>
    <w:rsid w:val="00A31E7A"/>
    <w:rsid w:val="00A338DE"/>
    <w:rsid w:val="00A52793"/>
    <w:rsid w:val="00A6166C"/>
    <w:rsid w:val="00A7227D"/>
    <w:rsid w:val="00A900CE"/>
    <w:rsid w:val="00A97E67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4106"/>
    <w:rsid w:val="00B85320"/>
    <w:rsid w:val="00BA35B5"/>
    <w:rsid w:val="00BB6B9D"/>
    <w:rsid w:val="00BC6573"/>
    <w:rsid w:val="00BE3BB0"/>
    <w:rsid w:val="00BE4F55"/>
    <w:rsid w:val="00BF09A3"/>
    <w:rsid w:val="00BF1851"/>
    <w:rsid w:val="00C0180A"/>
    <w:rsid w:val="00C13183"/>
    <w:rsid w:val="00C144DB"/>
    <w:rsid w:val="00C2735B"/>
    <w:rsid w:val="00C42007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92548"/>
    <w:rsid w:val="00C94206"/>
    <w:rsid w:val="00CA2E65"/>
    <w:rsid w:val="00CA301B"/>
    <w:rsid w:val="00CB14F2"/>
    <w:rsid w:val="00CC1966"/>
    <w:rsid w:val="00CC34CC"/>
    <w:rsid w:val="00CD1024"/>
    <w:rsid w:val="00CE1A9D"/>
    <w:rsid w:val="00D0258D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816E5"/>
    <w:rsid w:val="00D8362B"/>
    <w:rsid w:val="00D83992"/>
    <w:rsid w:val="00D85D30"/>
    <w:rsid w:val="00DB480D"/>
    <w:rsid w:val="00DC136C"/>
    <w:rsid w:val="00DC404A"/>
    <w:rsid w:val="00DC63EA"/>
    <w:rsid w:val="00DD049A"/>
    <w:rsid w:val="00DD10FE"/>
    <w:rsid w:val="00DE300D"/>
    <w:rsid w:val="00DE7BB7"/>
    <w:rsid w:val="00E06330"/>
    <w:rsid w:val="00E22C48"/>
    <w:rsid w:val="00E304DF"/>
    <w:rsid w:val="00E4364B"/>
    <w:rsid w:val="00E43782"/>
    <w:rsid w:val="00E55CCA"/>
    <w:rsid w:val="00E602F1"/>
    <w:rsid w:val="00E900FA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836"/>
    <w:rsid w:val="00F10807"/>
    <w:rsid w:val="00F1256A"/>
    <w:rsid w:val="00F3503C"/>
    <w:rsid w:val="00F378D3"/>
    <w:rsid w:val="00F60137"/>
    <w:rsid w:val="00F61152"/>
    <w:rsid w:val="00F61470"/>
    <w:rsid w:val="00F75010"/>
    <w:rsid w:val="00F806DF"/>
    <w:rsid w:val="00F817AF"/>
    <w:rsid w:val="00F926C0"/>
    <w:rsid w:val="00FA25EE"/>
    <w:rsid w:val="00FA5C2F"/>
    <w:rsid w:val="00FA797E"/>
    <w:rsid w:val="00FA7A98"/>
    <w:rsid w:val="00FC4CFE"/>
    <w:rsid w:val="00FC5B34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D44519-FC1E-4AF2-A626-F9236871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6</cp:revision>
  <dcterms:created xsi:type="dcterms:W3CDTF">2021-10-21T13:51:00Z</dcterms:created>
  <dcterms:modified xsi:type="dcterms:W3CDTF">2021-10-21T13:57:00Z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