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A4FF9" w14:textId="2104A77E" w:rsidR="008E16FF" w:rsidRPr="00474D76" w:rsidRDefault="008E16FF" w:rsidP="008E16FF">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665AEF">
        <w:rPr>
          <w:rFonts w:ascii="Arial" w:hAnsi="Arial" w:cs="Arial"/>
          <w:b/>
          <w:color w:val="000000"/>
          <w:kern w:val="2"/>
          <w:sz w:val="24"/>
          <w:lang w:val="en-US"/>
        </w:rPr>
        <w:t>6</w:t>
      </w:r>
      <w:r>
        <w:rPr>
          <w:rFonts w:ascii="Arial" w:hAnsi="Arial" w:cs="Arial"/>
          <w:b/>
          <w:color w:val="000000"/>
          <w:kern w:val="2"/>
          <w:sz w:val="24"/>
          <w:lang w:val="en-US"/>
        </w:rPr>
        <w:t>-e</w:t>
      </w:r>
      <w:r w:rsidRPr="00474D76">
        <w:rPr>
          <w:rFonts w:ascii="Arial" w:hAnsi="Arial" w:cs="Arial"/>
          <w:b/>
          <w:color w:val="000000"/>
          <w:kern w:val="2"/>
          <w:sz w:val="24"/>
          <w:lang w:val="en-US"/>
        </w:rPr>
        <w:tab/>
      </w:r>
      <w:r w:rsidR="00665AEF" w:rsidRPr="00665AEF">
        <w:rPr>
          <w:rFonts w:ascii="Arial" w:hAnsi="Arial" w:cs="Arial"/>
          <w:b/>
          <w:bCs/>
          <w:color w:val="000000"/>
          <w:kern w:val="2"/>
          <w:sz w:val="24"/>
        </w:rPr>
        <w:t>R2-2109697</w:t>
      </w:r>
    </w:p>
    <w:p w14:paraId="22EAD8E1" w14:textId="67C597F2" w:rsidR="008E16FF" w:rsidRDefault="008E16FF" w:rsidP="008E16FF">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665AEF">
        <w:rPr>
          <w:rFonts w:ascii="Arial" w:hAnsi="Arial" w:cs="Arial"/>
          <w:b/>
          <w:color w:val="000000"/>
          <w:kern w:val="2"/>
          <w:sz w:val="24"/>
          <w:lang w:val="en-US"/>
        </w:rPr>
        <w:t>01 – 12 November</w:t>
      </w:r>
      <w:r>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37BEB4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2E794D">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20D95AC6"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A6FB2">
        <w:rPr>
          <w:rFonts w:ascii="Arial" w:hAnsi="Arial" w:cs="Arial"/>
          <w:b/>
          <w:bCs/>
          <w:sz w:val="24"/>
          <w:lang w:val="en-US" w:eastAsia="en-US"/>
        </w:rPr>
        <w:t xml:space="preserve">Remaining issues of </w:t>
      </w:r>
      <w:r w:rsidR="001168BF" w:rsidRPr="001168BF">
        <w:rPr>
          <w:rFonts w:ascii="Arial" w:hAnsi="Arial" w:cs="Arial"/>
          <w:b/>
          <w:bCs/>
          <w:sz w:val="24"/>
          <w:lang w:eastAsia="en-US"/>
        </w:rPr>
        <w:t xml:space="preserve">UE onboarding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6EA6F9D0" w14:textId="30F5A488"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the support of UE onboarding</w:t>
      </w:r>
      <w:r w:rsidR="008C6C8B">
        <w:rPr>
          <w:sz w:val="20"/>
          <w:szCs w:val="18"/>
        </w:rPr>
        <w:t xml:space="preserve"> captured in the WID as follows:</w:t>
      </w:r>
    </w:p>
    <w:p w14:paraId="593BF2E7" w14:textId="77777777" w:rsidR="00473766" w:rsidRPr="00473766" w:rsidRDefault="00473766" w:rsidP="00473766">
      <w:pPr>
        <w:numPr>
          <w:ilvl w:val="0"/>
          <w:numId w:val="36"/>
        </w:numPr>
        <w:spacing w:line="240" w:lineRule="auto"/>
        <w:ind w:right="-101"/>
        <w:jc w:val="left"/>
        <w:rPr>
          <w:sz w:val="20"/>
          <w:szCs w:val="18"/>
          <w:lang w:val="en-US"/>
        </w:rPr>
      </w:pPr>
      <w:r w:rsidRPr="00473766">
        <w:rPr>
          <w:sz w:val="20"/>
          <w:szCs w:val="18"/>
          <w:lang w:val="en-US"/>
        </w:rPr>
        <w:t>Support</w:t>
      </w:r>
      <w:r w:rsidRPr="00473766">
        <w:rPr>
          <w:sz w:val="20"/>
          <w:szCs w:val="18"/>
        </w:rPr>
        <w:t xml:space="preserve"> </w:t>
      </w:r>
      <w:r w:rsidRPr="00473766">
        <w:rPr>
          <w:rFonts w:hint="eastAsia"/>
          <w:sz w:val="20"/>
          <w:szCs w:val="18"/>
        </w:rPr>
        <w:t>UE</w:t>
      </w:r>
      <w:r w:rsidRPr="00473766">
        <w:rPr>
          <w:sz w:val="20"/>
          <w:szCs w:val="18"/>
        </w:rPr>
        <w:t xml:space="preserve"> </w:t>
      </w:r>
      <w:r w:rsidRPr="00473766">
        <w:rPr>
          <w:rFonts w:hint="eastAsia"/>
          <w:sz w:val="20"/>
          <w:szCs w:val="18"/>
        </w:rPr>
        <w:t>onboarding</w:t>
      </w:r>
      <w:r w:rsidRPr="00473766">
        <w:rPr>
          <w:sz w:val="20"/>
          <w:szCs w:val="18"/>
        </w:rPr>
        <w:t xml:space="preserve"> </w:t>
      </w:r>
      <w:r w:rsidRPr="00473766">
        <w:rPr>
          <w:rFonts w:hint="eastAsia"/>
          <w:sz w:val="20"/>
          <w:szCs w:val="18"/>
        </w:rPr>
        <w:t>and</w:t>
      </w:r>
      <w:r w:rsidRPr="00473766">
        <w:rPr>
          <w:sz w:val="20"/>
          <w:szCs w:val="18"/>
        </w:rPr>
        <w:t xml:space="preserve"> </w:t>
      </w:r>
      <w:r w:rsidRPr="00473766">
        <w:rPr>
          <w:rFonts w:hint="eastAsia"/>
          <w:sz w:val="20"/>
          <w:szCs w:val="18"/>
        </w:rPr>
        <w:t>provisioning</w:t>
      </w:r>
      <w:r w:rsidRPr="00473766">
        <w:rPr>
          <w:sz w:val="20"/>
          <w:szCs w:val="18"/>
        </w:rPr>
        <w:t xml:space="preserve"> </w:t>
      </w:r>
      <w:r w:rsidRPr="00473766">
        <w:rPr>
          <w:rFonts w:hint="eastAsia"/>
          <w:sz w:val="20"/>
          <w:szCs w:val="18"/>
        </w:rPr>
        <w:t>for</w:t>
      </w:r>
      <w:r w:rsidRPr="00473766">
        <w:rPr>
          <w:sz w:val="20"/>
          <w:szCs w:val="18"/>
        </w:rPr>
        <w:t xml:space="preserve"> </w:t>
      </w:r>
      <w:r w:rsidRPr="00473766">
        <w:rPr>
          <w:rFonts w:hint="eastAsia"/>
          <w:sz w:val="20"/>
          <w:szCs w:val="18"/>
        </w:rPr>
        <w:t>NPN</w:t>
      </w:r>
      <w:r w:rsidRPr="00473766">
        <w:rPr>
          <w:sz w:val="20"/>
          <w:szCs w:val="18"/>
        </w:rPr>
        <w:t xml:space="preserve"> including:</w:t>
      </w:r>
    </w:p>
    <w:p w14:paraId="6BE270E4" w14:textId="77777777" w:rsidR="00473766" w:rsidRPr="00473766" w:rsidRDefault="00473766" w:rsidP="00473766">
      <w:pPr>
        <w:numPr>
          <w:ilvl w:val="1"/>
          <w:numId w:val="36"/>
        </w:numPr>
        <w:spacing w:line="240" w:lineRule="auto"/>
        <w:ind w:right="-101"/>
        <w:jc w:val="left"/>
        <w:rPr>
          <w:sz w:val="20"/>
          <w:szCs w:val="18"/>
        </w:rPr>
      </w:pPr>
      <w:r w:rsidRPr="00473766">
        <w:rPr>
          <w:sz w:val="20"/>
          <w:szCs w:val="18"/>
        </w:rPr>
        <w:t>The UE onboarding relevant parameter broadcast from SIB</w:t>
      </w:r>
      <w:r w:rsidRPr="00473766">
        <w:rPr>
          <w:rFonts w:hint="eastAsia"/>
          <w:sz w:val="20"/>
          <w:szCs w:val="18"/>
        </w:rPr>
        <w:t xml:space="preserve"> </w:t>
      </w:r>
      <w:r w:rsidRPr="00473766">
        <w:rPr>
          <w:sz w:val="20"/>
          <w:szCs w:val="18"/>
        </w:rPr>
        <w:t>[RAN2]</w:t>
      </w:r>
    </w:p>
    <w:p w14:paraId="6911C706" w14:textId="3ACC0C1E" w:rsidR="00473766" w:rsidRPr="00EE29DB" w:rsidRDefault="00473766" w:rsidP="00473766">
      <w:pPr>
        <w:numPr>
          <w:ilvl w:val="1"/>
          <w:numId w:val="36"/>
        </w:numPr>
        <w:spacing w:line="240" w:lineRule="auto"/>
        <w:ind w:right="-101"/>
        <w:jc w:val="left"/>
        <w:rPr>
          <w:sz w:val="20"/>
          <w:szCs w:val="18"/>
          <w:lang w:val="en-US"/>
        </w:rPr>
      </w:pPr>
      <w:r w:rsidRPr="00473766">
        <w:rPr>
          <w:rFonts w:hint="eastAsia"/>
          <w:sz w:val="20"/>
          <w:szCs w:val="18"/>
        </w:rPr>
        <w:t>T</w:t>
      </w:r>
      <w:r w:rsidRPr="00473766">
        <w:rPr>
          <w:sz w:val="20"/>
          <w:szCs w:val="18"/>
        </w:rPr>
        <w:t>he associated cell selection/reselection, cell access control and the connected mode mobility support [RAN2</w:t>
      </w:r>
      <w:r w:rsidRPr="00473766">
        <w:rPr>
          <w:rFonts w:hint="eastAsia"/>
          <w:sz w:val="20"/>
          <w:szCs w:val="18"/>
        </w:rPr>
        <w:t>/</w:t>
      </w:r>
      <w:r w:rsidRPr="00473766">
        <w:rPr>
          <w:sz w:val="20"/>
          <w:szCs w:val="18"/>
        </w:rPr>
        <w:t>RAN3]</w:t>
      </w:r>
    </w:p>
    <w:p w14:paraId="7C55DCD1" w14:textId="77777777" w:rsidR="007637BA" w:rsidRDefault="007637BA" w:rsidP="007637BA">
      <w:pPr>
        <w:spacing w:beforeLines="50" w:before="120" w:line="240" w:lineRule="auto"/>
        <w:jc w:val="left"/>
        <w:rPr>
          <w:sz w:val="20"/>
          <w:szCs w:val="18"/>
        </w:rPr>
      </w:pPr>
      <w:r>
        <w:rPr>
          <w:sz w:val="20"/>
          <w:szCs w:val="18"/>
        </w:rPr>
        <w:t>This topic was discussed in RAN2#</w:t>
      </w:r>
      <w:proofErr w:type="gramStart"/>
      <w:r>
        <w:rPr>
          <w:sz w:val="20"/>
          <w:szCs w:val="18"/>
        </w:rPr>
        <w:t>113e</w:t>
      </w:r>
      <w:proofErr w:type="gramEnd"/>
      <w:r>
        <w:rPr>
          <w:sz w:val="20"/>
          <w:szCs w:val="18"/>
        </w:rPr>
        <w:t xml:space="preserve"> and the following essential elements were agreed [2]:</w:t>
      </w:r>
    </w:p>
    <w:p w14:paraId="12810612"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Broadcast a 1-bit indication for onboarding per O-SNPN.</w:t>
      </w:r>
    </w:p>
    <w:p w14:paraId="7AD2A22C"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R2 assumes that the 1-bit indication for onboarding is in SIB1.</w:t>
      </w:r>
    </w:p>
    <w:p w14:paraId="7DA476AE"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 xml:space="preserve">The UE sends an indication for onboarding to the </w:t>
      </w:r>
      <w:proofErr w:type="spellStart"/>
      <w:r w:rsidRPr="00521AC7">
        <w:rPr>
          <w:rFonts w:ascii="Times New Roman" w:hAnsi="Times New Roman" w:cs="Times New Roman"/>
          <w:b w:val="0"/>
          <w:bCs w:val="0"/>
        </w:rPr>
        <w:t>gNB</w:t>
      </w:r>
      <w:proofErr w:type="spellEnd"/>
      <w:r w:rsidRPr="00521AC7">
        <w:rPr>
          <w:rFonts w:ascii="Times New Roman" w:hAnsi="Times New Roman" w:cs="Times New Roman"/>
          <w:b w:val="0"/>
          <w:bCs w:val="0"/>
        </w:rPr>
        <w:t xml:space="preserve"> at RRC Connection Establishment (intention to support AMF selection).</w:t>
      </w:r>
    </w:p>
    <w:p w14:paraId="2969E56D"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Focus on the O-SNPN scenario. Wait for SA2 further conclusion on how a PLMN can be used as onboarding network.</w:t>
      </w:r>
    </w:p>
    <w:p w14:paraId="6F7BAE01" w14:textId="134158FE" w:rsidR="00521AC7" w:rsidRDefault="00521AC7" w:rsidP="00521AC7">
      <w:pPr>
        <w:spacing w:beforeLines="50" w:before="120" w:line="240" w:lineRule="auto"/>
        <w:jc w:val="left"/>
        <w:rPr>
          <w:sz w:val="20"/>
          <w:szCs w:val="18"/>
        </w:rPr>
      </w:pPr>
      <w:r>
        <w:rPr>
          <w:sz w:val="20"/>
          <w:szCs w:val="18"/>
        </w:rPr>
        <w:t>RAN2</w:t>
      </w:r>
      <w:r w:rsidR="005B6473">
        <w:rPr>
          <w:sz w:val="20"/>
          <w:szCs w:val="18"/>
        </w:rPr>
        <w:t>#113E</w:t>
      </w:r>
      <w:r>
        <w:rPr>
          <w:sz w:val="20"/>
          <w:szCs w:val="18"/>
        </w:rPr>
        <w:t xml:space="preserve"> has also sent an LS to SA2 (</w:t>
      </w:r>
      <w:r w:rsidRPr="00604FBB">
        <w:rPr>
          <w:sz w:val="20"/>
          <w:szCs w:val="18"/>
        </w:rPr>
        <w:t>R2-2102489</w:t>
      </w:r>
      <w:r>
        <w:rPr>
          <w:sz w:val="20"/>
          <w:szCs w:val="18"/>
        </w:rPr>
        <w:t xml:space="preserve"> [3]), asking for feedback regarding the granularity of onboarding support in the network</w:t>
      </w:r>
      <w:r w:rsidR="005B6473">
        <w:rPr>
          <w:sz w:val="20"/>
          <w:szCs w:val="18"/>
        </w:rPr>
        <w:t>.</w:t>
      </w:r>
    </w:p>
    <w:p w14:paraId="5C66F9B9" w14:textId="119C8C6E" w:rsidR="005B6473" w:rsidRDefault="005B6473" w:rsidP="00521AC7">
      <w:pPr>
        <w:spacing w:beforeLines="50" w:before="120" w:line="240" w:lineRule="auto"/>
        <w:jc w:val="left"/>
        <w:rPr>
          <w:sz w:val="20"/>
          <w:szCs w:val="18"/>
        </w:rPr>
      </w:pPr>
      <w:r>
        <w:rPr>
          <w:sz w:val="20"/>
          <w:szCs w:val="18"/>
        </w:rPr>
        <w:t xml:space="preserve">RAN2#113bis-e has made further progress, by also </w:t>
      </w:r>
      <w:proofErr w:type="gramStart"/>
      <w:r>
        <w:rPr>
          <w:sz w:val="20"/>
          <w:szCs w:val="18"/>
        </w:rPr>
        <w:t>taking into account</w:t>
      </w:r>
      <w:proofErr w:type="gramEnd"/>
      <w:r>
        <w:rPr>
          <w:sz w:val="20"/>
          <w:szCs w:val="18"/>
        </w:rPr>
        <w:t xml:space="preserve"> the LS response by SA2 [4] as follows:</w:t>
      </w:r>
    </w:p>
    <w:p w14:paraId="687C5875"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UE AS forwards the onboarding indication (and Group IDs if Proposal#1 is agreed) per SNPN to UE NAS for onboarding network selection.</w:t>
      </w:r>
    </w:p>
    <w:p w14:paraId="055A7C1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No UE impact on connected mode mobility for onboarding.</w:t>
      </w:r>
    </w:p>
    <w:p w14:paraId="7B56397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A new onboarding indication is included in </w:t>
      </w:r>
      <w:proofErr w:type="spellStart"/>
      <w:r w:rsidRPr="005B6473">
        <w:rPr>
          <w:rFonts w:ascii="Times New Roman" w:hAnsi="Times New Roman" w:cs="Times New Roman"/>
          <w:b w:val="0"/>
          <w:bCs w:val="0"/>
          <w:i/>
          <w:iCs/>
        </w:rPr>
        <w:t>RRCSetupComplete</w:t>
      </w:r>
      <w:proofErr w:type="spellEnd"/>
      <w:r w:rsidRPr="005B6473">
        <w:rPr>
          <w:rFonts w:ascii="Times New Roman" w:hAnsi="Times New Roman" w:cs="Times New Roman"/>
          <w:b w:val="0"/>
          <w:bCs w:val="0"/>
        </w:rPr>
        <w:t xml:space="preserve"> message.</w:t>
      </w:r>
    </w:p>
    <w:p w14:paraId="35E696C4"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lang w:eastAsia="zh-CN"/>
        </w:rPr>
      </w:pPr>
      <w:r w:rsidRPr="005B6473">
        <w:rPr>
          <w:rFonts w:ascii="Times New Roman" w:hAnsi="Times New Roman" w:cs="Times New Roman"/>
          <w:b w:val="0"/>
          <w:bCs w:val="0"/>
          <w:lang w:eastAsia="zh-CN"/>
        </w:rPr>
        <w:t>R2 assumes that no enhancement is needed to support onboarding for provisioning the PNI-NPN credentials to UE.</w:t>
      </w:r>
    </w:p>
    <w:p w14:paraId="6A32BAA3"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There is no need to introduce an onboarding request indication in RRC messages for UEs in RRC_INACTIVE. </w:t>
      </w:r>
    </w:p>
    <w:p w14:paraId="372EEC76"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Group IDs per SNPN for onboarding purpose is broadcast in the SIB. FFS whether the Group IDs for onboarding purpose and for credential by separate entity are different. </w:t>
      </w:r>
    </w:p>
    <w:p w14:paraId="5C79D5EC" w14:textId="5C391C44" w:rsid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R2 assumes that onboarding will not impact cell reselection. </w:t>
      </w:r>
    </w:p>
    <w:p w14:paraId="5D8553BB" w14:textId="77777777" w:rsidR="006B2EDB" w:rsidRPr="005B6473" w:rsidRDefault="006B2EDB" w:rsidP="005B6473">
      <w:pPr>
        <w:pStyle w:val="Agreement"/>
        <w:numPr>
          <w:ilvl w:val="0"/>
          <w:numId w:val="0"/>
        </w:numPr>
        <w:ind w:left="1200"/>
        <w:rPr>
          <w:rFonts w:ascii="Times New Roman" w:hAnsi="Times New Roman" w:cs="Times New Roman"/>
          <w:b w:val="0"/>
          <w:bCs w:val="0"/>
        </w:rPr>
      </w:pPr>
    </w:p>
    <w:p w14:paraId="54BEF855" w14:textId="66A3A6AD" w:rsidR="006B2EDB" w:rsidRDefault="006B2EDB" w:rsidP="00B45A76">
      <w:pPr>
        <w:spacing w:beforeLines="50" w:before="120" w:line="240" w:lineRule="auto"/>
        <w:jc w:val="left"/>
        <w:rPr>
          <w:sz w:val="20"/>
          <w:szCs w:val="18"/>
        </w:rPr>
      </w:pPr>
      <w:r>
        <w:rPr>
          <w:sz w:val="20"/>
          <w:szCs w:val="18"/>
        </w:rPr>
        <w:t>RAN2#114e has made additional agreements as follows:</w:t>
      </w:r>
    </w:p>
    <w:p w14:paraId="7F89491E" w14:textId="46D02334" w:rsidR="006B2EDB" w:rsidRPr="006B2EDB" w:rsidRDefault="006B2EDB" w:rsidP="006B2EDB">
      <w:pPr>
        <w:pStyle w:val="Agreement"/>
        <w:numPr>
          <w:ilvl w:val="6"/>
          <w:numId w:val="2"/>
        </w:numPr>
        <w:rPr>
          <w:rFonts w:ascii="Times New Roman" w:hAnsi="Times New Roman" w:cs="Times New Roman"/>
          <w:b w:val="0"/>
          <w:bCs w:val="0"/>
        </w:rPr>
      </w:pPr>
      <w:bookmarkStart w:id="1" w:name="_Hlk78914816"/>
      <w:r w:rsidRPr="006B2EDB">
        <w:rPr>
          <w:rFonts w:ascii="Times New Roman" w:hAnsi="Times New Roman" w:cs="Times New Roman"/>
          <w:b w:val="0"/>
          <w:bCs w:val="0"/>
        </w:rPr>
        <w:t>Toggling the 1-bit onboarding indication in SIB1 allows to control congestion due to onboarding request</w:t>
      </w:r>
      <w:bookmarkEnd w:id="1"/>
      <w:r w:rsidRPr="006B2EDB">
        <w:rPr>
          <w:rFonts w:ascii="Times New Roman" w:hAnsi="Times New Roman" w:cs="Times New Roman"/>
          <w:b w:val="0"/>
          <w:bCs w:val="0"/>
        </w:rPr>
        <w:t>.</w:t>
      </w:r>
    </w:p>
    <w:p w14:paraId="50C70573" w14:textId="190DDD96" w:rsidR="006B2EDB" w:rsidRPr="006B2EDB" w:rsidRDefault="006B2EDB" w:rsidP="006B2EDB">
      <w:pPr>
        <w:pStyle w:val="Agreement"/>
        <w:numPr>
          <w:ilvl w:val="6"/>
          <w:numId w:val="2"/>
        </w:numPr>
        <w:rPr>
          <w:rFonts w:ascii="Times New Roman" w:hAnsi="Times New Roman" w:cs="Times New Roman"/>
          <w:b w:val="0"/>
          <w:bCs w:val="0"/>
        </w:rPr>
      </w:pPr>
      <w:r w:rsidRPr="006B2EDB">
        <w:rPr>
          <w:rFonts w:ascii="Times New Roman" w:hAnsi="Times New Roman" w:cs="Times New Roman"/>
          <w:b w:val="0"/>
          <w:bCs w:val="0"/>
        </w:rPr>
        <w:t>RAN2 confirms that onboarding does not impact the cell reselection procedure.</w:t>
      </w:r>
    </w:p>
    <w:p w14:paraId="7E28E8DC" w14:textId="3FFE96A1" w:rsidR="006B2EDB" w:rsidRDefault="006B2EDB" w:rsidP="006B2EDB">
      <w:pPr>
        <w:pStyle w:val="Agreement"/>
        <w:numPr>
          <w:ilvl w:val="6"/>
          <w:numId w:val="2"/>
        </w:numPr>
      </w:pPr>
      <w:r w:rsidRPr="006B2EDB">
        <w:rPr>
          <w:rFonts w:ascii="Times New Roman" w:hAnsi="Times New Roman" w:cs="Times New Roman"/>
          <w:b w:val="0"/>
          <w:bCs w:val="0"/>
        </w:rPr>
        <w:t xml:space="preserve">For AMF routing, no extra information is needed in addition to the already agreed onboarding request indication in </w:t>
      </w:r>
      <w:proofErr w:type="spellStart"/>
      <w:r w:rsidRPr="006B2EDB">
        <w:rPr>
          <w:rFonts w:ascii="Times New Roman" w:hAnsi="Times New Roman" w:cs="Times New Roman"/>
          <w:b w:val="0"/>
          <w:bCs w:val="0"/>
        </w:rPr>
        <w:t>RRCSetupComplete</w:t>
      </w:r>
      <w:proofErr w:type="spellEnd"/>
      <w:r w:rsidRPr="006B2EDB">
        <w:rPr>
          <w:rFonts w:ascii="Times New Roman" w:hAnsi="Times New Roman" w:cs="Times New Roman"/>
          <w:b w:val="0"/>
          <w:bCs w:val="0"/>
        </w:rPr>
        <w:t>, unless explicitly requested by other WGs.</w:t>
      </w:r>
    </w:p>
    <w:p w14:paraId="2F3E2E77" w14:textId="11C93342" w:rsidR="006B2EDB" w:rsidRDefault="006B2EDB" w:rsidP="00B45A76">
      <w:pPr>
        <w:spacing w:beforeLines="50" w:before="120" w:line="240" w:lineRule="auto"/>
        <w:jc w:val="left"/>
        <w:rPr>
          <w:sz w:val="20"/>
          <w:szCs w:val="18"/>
        </w:rPr>
      </w:pPr>
    </w:p>
    <w:p w14:paraId="6EC02E09" w14:textId="5D3ED103" w:rsidR="001F34F7" w:rsidRDefault="001F34F7" w:rsidP="00B45A76">
      <w:pPr>
        <w:spacing w:beforeLines="50" w:before="120" w:line="240" w:lineRule="auto"/>
        <w:jc w:val="left"/>
        <w:rPr>
          <w:sz w:val="20"/>
          <w:szCs w:val="18"/>
        </w:rPr>
      </w:pPr>
      <w:r>
        <w:rPr>
          <w:sz w:val="20"/>
          <w:szCs w:val="18"/>
        </w:rPr>
        <w:t>RAN2#115e has discussed onboarding briefly and agreed on the following:</w:t>
      </w:r>
    </w:p>
    <w:p w14:paraId="71252C03" w14:textId="77777777" w:rsidR="001F34F7" w:rsidRPr="001F34F7" w:rsidRDefault="001F34F7" w:rsidP="001F34F7">
      <w:pPr>
        <w:pStyle w:val="Agreement"/>
        <w:numPr>
          <w:ilvl w:val="6"/>
          <w:numId w:val="2"/>
        </w:numPr>
        <w:rPr>
          <w:rFonts w:ascii="Times New Roman" w:hAnsi="Times New Roman" w:cs="Times New Roman"/>
          <w:b w:val="0"/>
          <w:bCs w:val="0"/>
        </w:rPr>
      </w:pPr>
      <w:r w:rsidRPr="001F34F7">
        <w:rPr>
          <w:rFonts w:ascii="Times New Roman" w:hAnsi="Times New Roman" w:cs="Times New Roman"/>
          <w:b w:val="0"/>
          <w:bCs w:val="0"/>
        </w:rPr>
        <w:lastRenderedPageBreak/>
        <w:t xml:space="preserve">Wait for SA2 </w:t>
      </w:r>
      <w:proofErr w:type="gramStart"/>
      <w:r w:rsidRPr="001F34F7">
        <w:rPr>
          <w:rFonts w:ascii="Times New Roman" w:hAnsi="Times New Roman" w:cs="Times New Roman"/>
          <w:b w:val="0"/>
          <w:bCs w:val="0"/>
        </w:rPr>
        <w:t>reply</w:t>
      </w:r>
      <w:proofErr w:type="gramEnd"/>
      <w:r w:rsidRPr="001F34F7">
        <w:rPr>
          <w:rFonts w:ascii="Times New Roman" w:hAnsi="Times New Roman" w:cs="Times New Roman"/>
          <w:b w:val="0"/>
          <w:bCs w:val="0"/>
        </w:rPr>
        <w:t xml:space="preserve"> LS on the issue whether a common list of GINs used for onboarding and SNPN access using external credentials.</w:t>
      </w:r>
    </w:p>
    <w:p w14:paraId="36313CDC" w14:textId="77777777" w:rsidR="001F34F7" w:rsidRPr="001F34F7" w:rsidRDefault="001F34F7" w:rsidP="001F34F7">
      <w:pPr>
        <w:pStyle w:val="Agreement"/>
        <w:numPr>
          <w:ilvl w:val="6"/>
          <w:numId w:val="2"/>
        </w:numPr>
        <w:rPr>
          <w:rFonts w:ascii="Times New Roman" w:hAnsi="Times New Roman" w:cs="Times New Roman"/>
          <w:b w:val="0"/>
          <w:bCs w:val="0"/>
        </w:rPr>
      </w:pPr>
      <w:r w:rsidRPr="001F34F7">
        <w:rPr>
          <w:rFonts w:ascii="Times New Roman" w:hAnsi="Times New Roman" w:cs="Times New Roman"/>
          <w:b w:val="0"/>
          <w:bCs w:val="0"/>
        </w:rPr>
        <w:t>RAN2 didn’t identify a need for modification to access control for SNPN access for onboarding (could be discussed in other groups)</w:t>
      </w:r>
    </w:p>
    <w:p w14:paraId="4DE54F6F" w14:textId="77777777" w:rsidR="001F34F7" w:rsidRDefault="001F34F7" w:rsidP="00B45A76">
      <w:pPr>
        <w:spacing w:beforeLines="50" w:before="120" w:line="240" w:lineRule="auto"/>
        <w:jc w:val="left"/>
        <w:rPr>
          <w:sz w:val="20"/>
          <w:szCs w:val="18"/>
        </w:rPr>
      </w:pPr>
    </w:p>
    <w:p w14:paraId="13AA6171" w14:textId="5EEA11EF" w:rsidR="00177D86" w:rsidRDefault="008343BD" w:rsidP="00B45A76">
      <w:pPr>
        <w:spacing w:beforeLines="50" w:before="120" w:line="240" w:lineRule="auto"/>
        <w:jc w:val="left"/>
        <w:rPr>
          <w:sz w:val="20"/>
          <w:szCs w:val="18"/>
        </w:rPr>
      </w:pPr>
      <w:r>
        <w:rPr>
          <w:sz w:val="20"/>
          <w:szCs w:val="18"/>
        </w:rPr>
        <w:t xml:space="preserve">In this contribution, we discuss </w:t>
      </w:r>
      <w:r w:rsidR="00521AC7">
        <w:rPr>
          <w:sz w:val="20"/>
          <w:szCs w:val="18"/>
        </w:rPr>
        <w:t>the remaining issues for UE onboarding and provisioning for NPN</w:t>
      </w:r>
      <w:r>
        <w:rPr>
          <w:sz w:val="20"/>
          <w:szCs w:val="18"/>
        </w:rPr>
        <w:t>.</w:t>
      </w:r>
    </w:p>
    <w:p w14:paraId="73975FDE" w14:textId="76DB504A" w:rsidR="00970058" w:rsidRDefault="004B73E8" w:rsidP="00B45A76">
      <w:pPr>
        <w:pStyle w:val="Heading1"/>
        <w:numPr>
          <w:ilvl w:val="0"/>
          <w:numId w:val="3"/>
        </w:numPr>
        <w:jc w:val="left"/>
      </w:pPr>
      <w:r>
        <w:t>Discussion</w:t>
      </w:r>
      <w:r w:rsidR="00F84440">
        <w:t xml:space="preserve"> </w:t>
      </w:r>
    </w:p>
    <w:p w14:paraId="6AA200CE" w14:textId="68A0CA5B" w:rsidR="00B90F46" w:rsidRPr="00151BA3" w:rsidRDefault="00151BA3" w:rsidP="002A4607">
      <w:pPr>
        <w:jc w:val="left"/>
        <w:rPr>
          <w:b/>
          <w:bCs/>
          <w:sz w:val="20"/>
          <w:szCs w:val="18"/>
        </w:rPr>
      </w:pPr>
      <w:r>
        <w:rPr>
          <w:sz w:val="20"/>
          <w:szCs w:val="18"/>
        </w:rPr>
        <w:t>One open issue for onboarding is whether this can impact cell selection.</w:t>
      </w:r>
      <w:r>
        <w:rPr>
          <w:b/>
          <w:bCs/>
          <w:sz w:val="20"/>
          <w:szCs w:val="18"/>
        </w:rPr>
        <w:t xml:space="preserve"> </w:t>
      </w:r>
      <w:r w:rsidR="0025365D">
        <w:rPr>
          <w:sz w:val="20"/>
          <w:szCs w:val="18"/>
        </w:rPr>
        <w:t xml:space="preserve">Some companies argued that the UE should consider the onboarding support by the cell in cell suitability criteria. </w:t>
      </w:r>
      <w:r w:rsidR="005A5032">
        <w:rPr>
          <w:sz w:val="20"/>
          <w:szCs w:val="18"/>
        </w:rPr>
        <w:t>Even</w:t>
      </w:r>
      <w:r w:rsidR="0025365D">
        <w:rPr>
          <w:sz w:val="20"/>
          <w:szCs w:val="18"/>
        </w:rPr>
        <w:t xml:space="preserve"> though onboarding indication can be at per cell level as confirmed by SA2, this does not mean that </w:t>
      </w:r>
      <w:r w:rsidR="00B90F46">
        <w:rPr>
          <w:sz w:val="20"/>
          <w:szCs w:val="18"/>
        </w:rPr>
        <w:t>how the UE chooses a cell for onboarding should be specified. In fact, the baseline SA2 CR [7] for 23.501 has the following description:</w:t>
      </w:r>
    </w:p>
    <w:tbl>
      <w:tblPr>
        <w:tblStyle w:val="TableGrid"/>
        <w:tblW w:w="0" w:type="auto"/>
        <w:tblLook w:val="04A0" w:firstRow="1" w:lastRow="0" w:firstColumn="1" w:lastColumn="0" w:noHBand="0" w:noVBand="1"/>
      </w:tblPr>
      <w:tblGrid>
        <w:gridCol w:w="9621"/>
      </w:tblGrid>
      <w:tr w:rsidR="00B90F46" w14:paraId="180ECDDE" w14:textId="77777777" w:rsidTr="00B90F46">
        <w:tc>
          <w:tcPr>
            <w:tcW w:w="9621" w:type="dxa"/>
          </w:tcPr>
          <w:p w14:paraId="04B5F5AE" w14:textId="77777777" w:rsidR="00B90F46" w:rsidRPr="00655666" w:rsidRDefault="00B90F46" w:rsidP="00B90F46">
            <w:pPr>
              <w:pStyle w:val="Heading5"/>
            </w:pPr>
            <w:bookmarkStart w:id="2" w:name="_Hlk65644619"/>
            <w:r w:rsidRPr="00655666">
              <w:t>5.30.</w:t>
            </w:r>
            <w:proofErr w:type="gramStart"/>
            <w:r w:rsidRPr="00655666">
              <w:t>2.x.</w:t>
            </w:r>
            <w:proofErr w:type="gramEnd"/>
            <w:r w:rsidRPr="00655666">
              <w:t>2.5</w:t>
            </w:r>
            <w:bookmarkEnd w:id="2"/>
            <w:r w:rsidRPr="00655666">
              <w:tab/>
              <w:t>Network selection</w:t>
            </w:r>
          </w:p>
          <w:p w14:paraId="539EC86F" w14:textId="77777777" w:rsidR="00B90F46" w:rsidRPr="00B90F46" w:rsidRDefault="00B90F46" w:rsidP="00B90F46">
            <w:pPr>
              <w:rPr>
                <w:sz w:val="20"/>
                <w:szCs w:val="18"/>
              </w:rPr>
            </w:pPr>
            <w:r w:rsidRPr="00B90F46">
              <w:rPr>
                <w:sz w:val="20"/>
                <w:szCs w:val="18"/>
              </w:rPr>
              <w:t>This clause applies only when the UE is in SNPN access mode.</w:t>
            </w:r>
          </w:p>
          <w:p w14:paraId="7882E19A" w14:textId="77777777" w:rsidR="00B90F46" w:rsidRPr="00B90F46" w:rsidRDefault="00B90F46" w:rsidP="00B90F46">
            <w:pPr>
              <w:ind w:left="284"/>
              <w:rPr>
                <w:noProof/>
                <w:sz w:val="20"/>
              </w:rPr>
            </w:pPr>
            <w:bookmarkStart w:id="3" w:name="_Hlk63947385"/>
            <w:bookmarkStart w:id="4" w:name="_Hlk64288385"/>
            <w:bookmarkStart w:id="5" w:name="_Hlk63928468"/>
            <w:r w:rsidRPr="00B90F46">
              <w:rPr>
                <w:noProof/>
                <w:sz w:val="20"/>
              </w:rPr>
              <w:t>When the UE wants to perform UE onboarding using an SNPN</w:t>
            </w:r>
            <w:bookmarkEnd w:id="3"/>
            <w:r w:rsidRPr="00B90F46">
              <w:rPr>
                <w:noProof/>
                <w:sz w:val="20"/>
              </w:rPr>
              <w:t>, the UE shall perform Onboarding SNPN (ON-SNPN) selection as described below. An ON-SNPN is an SNPN broadcasting the Onboarding enabled indication</w:t>
            </w:r>
            <w:bookmarkEnd w:id="4"/>
            <w:bookmarkEnd w:id="5"/>
            <w:r w:rsidRPr="00B90F46">
              <w:rPr>
                <w:noProof/>
                <w:sz w:val="20"/>
              </w:rPr>
              <w:t>.</w:t>
            </w:r>
          </w:p>
          <w:p w14:paraId="5015CF93" w14:textId="77777777" w:rsidR="00B90F46" w:rsidRPr="00B90F46" w:rsidRDefault="00B90F46" w:rsidP="00B90F46">
            <w:pPr>
              <w:pStyle w:val="NO"/>
              <w:ind w:left="1419"/>
            </w:pPr>
            <w:bookmarkStart w:id="6" w:name="_Hlk63947252"/>
            <w:r w:rsidRPr="00B90F46">
              <w:rPr>
                <w:lang w:val="en-US"/>
              </w:rPr>
              <w:t>NOTE 1:</w:t>
            </w:r>
            <w:r w:rsidRPr="00B90F46">
              <w:rPr>
                <w:lang w:val="en-US"/>
              </w:rPr>
              <w:tab/>
              <w:t>The trigger for the UE to initiate the UE Onboarding procedure is UE implementation dependent (</w:t>
            </w:r>
            <w:proofErr w:type="gramStart"/>
            <w:r w:rsidRPr="00B90F46">
              <w:rPr>
                <w:lang w:val="en-US"/>
              </w:rPr>
              <w:t>e.g.</w:t>
            </w:r>
            <w:proofErr w:type="gramEnd"/>
            <w:r w:rsidRPr="00B90F46">
              <w:rPr>
                <w:lang w:val="en-US"/>
              </w:rPr>
              <w:t xml:space="preserve"> the trigger can be that the UE, which has not yet been provisioned with credentials other than Default UE credentials, is powered on, or the trigger can be based on UE interaction with the user).</w:t>
            </w:r>
          </w:p>
          <w:bookmarkEnd w:id="6"/>
          <w:p w14:paraId="6FC91357" w14:textId="77777777" w:rsidR="00B90F46" w:rsidRPr="00B90F46" w:rsidRDefault="00B90F46" w:rsidP="00B90F46">
            <w:pPr>
              <w:ind w:left="284"/>
              <w:rPr>
                <w:sz w:val="20"/>
              </w:rPr>
            </w:pPr>
            <w:r w:rsidRPr="00B90F46">
              <w:rPr>
                <w:noProof/>
                <w:sz w:val="20"/>
              </w:rPr>
              <w:t xml:space="preserve">For automatic or manual selection, </w:t>
            </w:r>
            <w:r w:rsidRPr="00B90F46">
              <w:rPr>
                <w:sz w:val="20"/>
              </w:rPr>
              <w:t xml:space="preserve">the UE may select and attempt to register to an ON-SNPN which broadcasts information matches the pre-configured information (if available) as described in clause 5.30.2.x.2.6 </w:t>
            </w:r>
            <w:r w:rsidRPr="00B90F46">
              <w:rPr>
                <w:sz w:val="20"/>
                <w:highlight w:val="yellow"/>
              </w:rPr>
              <w:t>according to the UE implementation-specific logic</w:t>
            </w:r>
            <w:r w:rsidRPr="00B90F46">
              <w:rPr>
                <w:sz w:val="20"/>
              </w:rPr>
              <w:t xml:space="preserve">. If the registration cannot be achieved the UE may select and attempt to register to a different ON-SNPN in accordance with the pre-configured information. </w:t>
            </w:r>
          </w:p>
          <w:p w14:paraId="1BE76B5F" w14:textId="4070966A" w:rsidR="00B90F46" w:rsidRDefault="00B90F46" w:rsidP="002A4607">
            <w:pPr>
              <w:jc w:val="left"/>
              <w:rPr>
                <w:sz w:val="20"/>
                <w:szCs w:val="18"/>
              </w:rPr>
            </w:pPr>
          </w:p>
        </w:tc>
      </w:tr>
    </w:tbl>
    <w:p w14:paraId="7EC499A7" w14:textId="77777777" w:rsidR="00B90F46" w:rsidRDefault="00B90F46" w:rsidP="002A4607">
      <w:pPr>
        <w:jc w:val="left"/>
        <w:rPr>
          <w:sz w:val="20"/>
          <w:szCs w:val="18"/>
        </w:rPr>
      </w:pPr>
    </w:p>
    <w:p w14:paraId="4F503F8E" w14:textId="39D6BDFD" w:rsidR="00B90F46" w:rsidRDefault="00B90F46" w:rsidP="002A4607">
      <w:pPr>
        <w:jc w:val="left"/>
        <w:rPr>
          <w:sz w:val="20"/>
          <w:szCs w:val="18"/>
        </w:rPr>
      </w:pPr>
      <w:r>
        <w:rPr>
          <w:sz w:val="20"/>
          <w:szCs w:val="18"/>
        </w:rPr>
        <w:t xml:space="preserve">In existing LTE and NR, cell selection is mostly up to the UE implementation. </w:t>
      </w:r>
      <w:r w:rsidR="005A5032">
        <w:rPr>
          <w:sz w:val="20"/>
          <w:szCs w:val="18"/>
        </w:rPr>
        <w:t>How</w:t>
      </w:r>
      <w:r>
        <w:rPr>
          <w:sz w:val="20"/>
          <w:szCs w:val="18"/>
        </w:rPr>
        <w:t xml:space="preserve"> the UE considers the onboarding information for cell selection should also be treated in the same way</w:t>
      </w:r>
      <w:r w:rsidR="005A5032">
        <w:rPr>
          <w:sz w:val="20"/>
          <w:szCs w:val="18"/>
        </w:rPr>
        <w:t>, instead of defining new UE logic in AS specifications.</w:t>
      </w:r>
    </w:p>
    <w:p w14:paraId="7DA71E70" w14:textId="74744544" w:rsidR="00B90F46" w:rsidRDefault="00B90F46" w:rsidP="00B90F46">
      <w:pPr>
        <w:jc w:val="left"/>
        <w:rPr>
          <w:b/>
          <w:bCs/>
          <w:sz w:val="20"/>
          <w:szCs w:val="18"/>
        </w:rPr>
      </w:pPr>
      <w:r w:rsidRPr="00224D7F">
        <w:rPr>
          <w:b/>
          <w:bCs/>
          <w:sz w:val="20"/>
          <w:szCs w:val="18"/>
        </w:rPr>
        <w:t xml:space="preserve">Proposal </w:t>
      </w:r>
      <w:r w:rsidR="00151BA3">
        <w:rPr>
          <w:b/>
          <w:bCs/>
          <w:sz w:val="20"/>
          <w:szCs w:val="18"/>
        </w:rPr>
        <w:t>1</w:t>
      </w:r>
      <w:r w:rsidRPr="00224D7F">
        <w:rPr>
          <w:b/>
          <w:bCs/>
          <w:sz w:val="20"/>
          <w:szCs w:val="18"/>
        </w:rPr>
        <w:t>:</w:t>
      </w:r>
      <w:r>
        <w:rPr>
          <w:b/>
          <w:bCs/>
          <w:sz w:val="20"/>
          <w:szCs w:val="18"/>
        </w:rPr>
        <w:t xml:space="preserve"> How the onboarding indication is used in cell selection is left to the UE implementation.</w:t>
      </w:r>
    </w:p>
    <w:p w14:paraId="59AA3799" w14:textId="696C45FD" w:rsidR="002A4607" w:rsidRPr="007F17DE" w:rsidRDefault="002A4607" w:rsidP="002A4607">
      <w:pPr>
        <w:jc w:val="left"/>
        <w:rPr>
          <w:sz w:val="20"/>
          <w:szCs w:val="18"/>
        </w:rPr>
      </w:pPr>
      <w:r>
        <w:rPr>
          <w:sz w:val="20"/>
          <w:szCs w:val="18"/>
        </w:rPr>
        <w:t xml:space="preserve">Per RAN2#113e agreement, the </w:t>
      </w:r>
      <w:r w:rsidR="00F0741F" w:rsidRPr="00F0741F">
        <w:rPr>
          <w:sz w:val="20"/>
          <w:szCs w:val="18"/>
        </w:rPr>
        <w:t>parameter</w:t>
      </w:r>
      <w:r w:rsidRPr="00F0741F">
        <w:rPr>
          <w:sz w:val="20"/>
          <w:szCs w:val="18"/>
        </w:rPr>
        <w:t xml:space="preserve"> “</w:t>
      </w:r>
      <w:r w:rsidR="00F0741F" w:rsidRPr="00F0741F">
        <w:rPr>
          <w:sz w:val="20"/>
          <w:szCs w:val="18"/>
        </w:rPr>
        <w:t>a 1-bit indication for onboarding per O-SNPN</w:t>
      </w:r>
      <w:r w:rsidRPr="00F0741F">
        <w:rPr>
          <w:sz w:val="20"/>
          <w:szCs w:val="18"/>
        </w:rPr>
        <w:t>”</w:t>
      </w:r>
      <w:r>
        <w:rPr>
          <w:sz w:val="20"/>
          <w:szCs w:val="18"/>
        </w:rPr>
        <w:t xml:space="preserve"> will be broadcast in SIB1. </w:t>
      </w:r>
      <w:r w:rsidR="00B53133">
        <w:rPr>
          <w:sz w:val="20"/>
          <w:szCs w:val="18"/>
        </w:rPr>
        <w:t xml:space="preserve">The </w:t>
      </w:r>
      <w:r w:rsidR="00F0741F">
        <w:rPr>
          <w:sz w:val="20"/>
          <w:szCs w:val="18"/>
        </w:rPr>
        <w:t>UE will need to check this indication before performing access procedure</w:t>
      </w:r>
      <w:r>
        <w:rPr>
          <w:sz w:val="20"/>
          <w:szCs w:val="18"/>
        </w:rPr>
        <w:t>.</w:t>
      </w:r>
      <w:r w:rsidR="00B53133">
        <w:rPr>
          <w:sz w:val="20"/>
          <w:szCs w:val="18"/>
        </w:rPr>
        <w:t xml:space="preserve"> Therefore, the natural place in SIB1 would be </w:t>
      </w:r>
      <w:proofErr w:type="spellStart"/>
      <w:r w:rsidR="00B53133" w:rsidRPr="00015B22">
        <w:rPr>
          <w:i/>
          <w:iCs/>
          <w:sz w:val="20"/>
          <w:szCs w:val="18"/>
        </w:rPr>
        <w:t>CellAccessRelatedInfo</w:t>
      </w:r>
      <w:proofErr w:type="spellEnd"/>
      <w:r w:rsidR="00B53133">
        <w:rPr>
          <w:sz w:val="20"/>
          <w:szCs w:val="18"/>
        </w:rPr>
        <w:t xml:space="preserve"> which contains other cell access related parameters.</w:t>
      </w:r>
      <w:r>
        <w:rPr>
          <w:sz w:val="20"/>
          <w:szCs w:val="18"/>
        </w:rPr>
        <w:t xml:space="preserve"> Furthermore, </w:t>
      </w:r>
      <w:r w:rsidR="00B53133">
        <w:rPr>
          <w:sz w:val="20"/>
          <w:szCs w:val="18"/>
        </w:rPr>
        <w:t xml:space="preserve">as agreed in RAN2#113e, </w:t>
      </w:r>
      <w:r>
        <w:rPr>
          <w:sz w:val="20"/>
          <w:szCs w:val="18"/>
        </w:rPr>
        <w:t>th</w:t>
      </w:r>
      <w:r w:rsidR="00F0741F">
        <w:rPr>
          <w:sz w:val="20"/>
          <w:szCs w:val="18"/>
        </w:rPr>
        <w:t xml:space="preserve">e </w:t>
      </w:r>
      <w:r w:rsidR="00B53133">
        <w:rPr>
          <w:sz w:val="20"/>
          <w:szCs w:val="18"/>
        </w:rPr>
        <w:t xml:space="preserve">new </w:t>
      </w:r>
      <w:r w:rsidR="00F0741F">
        <w:rPr>
          <w:sz w:val="20"/>
          <w:szCs w:val="18"/>
        </w:rPr>
        <w:t xml:space="preserve">parameter </w:t>
      </w:r>
      <w:r>
        <w:rPr>
          <w:sz w:val="20"/>
          <w:szCs w:val="18"/>
        </w:rPr>
        <w:t xml:space="preserve">will be per SNPN and thus it should be placed in </w:t>
      </w:r>
      <w:r w:rsidRPr="00863A07">
        <w:rPr>
          <w:i/>
          <w:iCs/>
          <w:sz w:val="20"/>
          <w:szCs w:val="18"/>
        </w:rPr>
        <w:t>NPN-</w:t>
      </w:r>
      <w:proofErr w:type="spellStart"/>
      <w:r w:rsidRPr="00863A07">
        <w:rPr>
          <w:i/>
          <w:iCs/>
          <w:sz w:val="20"/>
          <w:szCs w:val="18"/>
        </w:rPr>
        <w:t>IdentityInfoList</w:t>
      </w:r>
      <w:proofErr w:type="spellEnd"/>
      <w:r>
        <w:rPr>
          <w:sz w:val="20"/>
          <w:szCs w:val="18"/>
        </w:rPr>
        <w:t xml:space="preserve"> along with other NPN related parameters.</w:t>
      </w:r>
    </w:p>
    <w:p w14:paraId="7223D2D4" w14:textId="7AC11505" w:rsidR="002A4607" w:rsidRPr="00863A07" w:rsidRDefault="002A4607" w:rsidP="002A4607">
      <w:pPr>
        <w:jc w:val="left"/>
        <w:rPr>
          <w:b/>
          <w:bCs/>
          <w:sz w:val="20"/>
          <w:szCs w:val="18"/>
        </w:rPr>
      </w:pPr>
      <w:r w:rsidRPr="00015B22">
        <w:rPr>
          <w:b/>
          <w:bCs/>
          <w:sz w:val="20"/>
          <w:szCs w:val="18"/>
        </w:rPr>
        <w:t xml:space="preserve">Proposal </w:t>
      </w:r>
      <w:r w:rsidR="00EB2FE3">
        <w:rPr>
          <w:b/>
          <w:bCs/>
          <w:sz w:val="20"/>
          <w:szCs w:val="18"/>
        </w:rPr>
        <w:t>2</w:t>
      </w:r>
      <w:r w:rsidRPr="00015B22">
        <w:rPr>
          <w:b/>
          <w:bCs/>
          <w:sz w:val="20"/>
          <w:szCs w:val="18"/>
        </w:rPr>
        <w:t xml:space="preserve">: </w:t>
      </w:r>
      <w:r>
        <w:rPr>
          <w:b/>
          <w:bCs/>
          <w:sz w:val="20"/>
          <w:szCs w:val="18"/>
        </w:rPr>
        <w:t xml:space="preserve">The optional </w:t>
      </w:r>
      <w:r w:rsidR="00F0741F">
        <w:rPr>
          <w:b/>
          <w:bCs/>
          <w:sz w:val="20"/>
          <w:szCs w:val="18"/>
        </w:rPr>
        <w:t>1-bit indication</w:t>
      </w:r>
      <w:r>
        <w:rPr>
          <w:b/>
          <w:bCs/>
          <w:sz w:val="20"/>
          <w:szCs w:val="18"/>
        </w:rPr>
        <w:t xml:space="preserve"> </w:t>
      </w:r>
      <w:r w:rsidR="00F0741F">
        <w:rPr>
          <w:b/>
          <w:bCs/>
          <w:sz w:val="20"/>
          <w:szCs w:val="18"/>
        </w:rPr>
        <w:t xml:space="preserve">for onboarding </w:t>
      </w:r>
      <w:r>
        <w:rPr>
          <w:b/>
          <w:bCs/>
          <w:sz w:val="20"/>
          <w:szCs w:val="18"/>
        </w:rPr>
        <w:t xml:space="preserve">is introduced in </w:t>
      </w:r>
      <w:r w:rsidRPr="00863A07">
        <w:rPr>
          <w:b/>
          <w:bCs/>
          <w:i/>
          <w:iCs/>
          <w:sz w:val="20"/>
          <w:szCs w:val="18"/>
        </w:rPr>
        <w:t>NPN-IdentityInfo</w:t>
      </w:r>
      <w:r>
        <w:rPr>
          <w:b/>
          <w:bCs/>
          <w:i/>
          <w:iCs/>
          <w:sz w:val="20"/>
          <w:szCs w:val="18"/>
        </w:rPr>
        <w:t>-r16.</w:t>
      </w:r>
    </w:p>
    <w:p w14:paraId="2B603985" w14:textId="761BE536" w:rsidR="009B5C30" w:rsidRDefault="00F55F0D" w:rsidP="00EB623F">
      <w:pPr>
        <w:jc w:val="left"/>
        <w:rPr>
          <w:rFonts w:eastAsia="Times New Roman"/>
          <w:sz w:val="20"/>
          <w:lang w:val="en-US" w:eastAsia="ja-JP"/>
        </w:rPr>
      </w:pPr>
      <w:r w:rsidRPr="00F55F0D">
        <w:rPr>
          <w:rFonts w:eastAsia="Times New Roman"/>
          <w:sz w:val="20"/>
          <w:lang w:val="en-US" w:eastAsia="ja-JP"/>
        </w:rPr>
        <w:t>RAN2</w:t>
      </w:r>
      <w:r>
        <w:rPr>
          <w:rFonts w:eastAsia="Times New Roman"/>
          <w:sz w:val="20"/>
          <w:lang w:val="en-US" w:eastAsia="ja-JP"/>
        </w:rPr>
        <w:t>#114e has also discussed GIN structure and encoding and sent an LS to SA2 [7] for clarification on these. One of the questions in the LS was whether GIN is encoded as</w:t>
      </w:r>
    </w:p>
    <w:p w14:paraId="08F99358" w14:textId="77777777" w:rsidR="00F55F0D" w:rsidRPr="00F55F0D" w:rsidRDefault="00F55F0D" w:rsidP="00F55F0D">
      <w:pPr>
        <w:numPr>
          <w:ilvl w:val="0"/>
          <w:numId w:val="42"/>
        </w:numPr>
        <w:jc w:val="left"/>
        <w:rPr>
          <w:rFonts w:eastAsia="Times New Roman"/>
          <w:sz w:val="20"/>
          <w:lang w:val="en-US" w:eastAsia="ja-JP"/>
        </w:rPr>
      </w:pPr>
      <w:r w:rsidRPr="00F55F0D">
        <w:rPr>
          <w:rFonts w:eastAsia="Times New Roman"/>
          <w:sz w:val="20"/>
          <w:lang w:val="en-US" w:eastAsia="ja-JP"/>
        </w:rPr>
        <w:t>as an SNPN ID (i.e., a PLMN ID plus a NID); or</w:t>
      </w:r>
    </w:p>
    <w:p w14:paraId="69964858" w14:textId="77777777" w:rsidR="00F55F0D" w:rsidRPr="00F55F0D" w:rsidRDefault="00F55F0D" w:rsidP="00F55F0D">
      <w:pPr>
        <w:numPr>
          <w:ilvl w:val="0"/>
          <w:numId w:val="42"/>
        </w:numPr>
        <w:jc w:val="left"/>
        <w:rPr>
          <w:rFonts w:eastAsia="Times New Roman"/>
          <w:sz w:val="20"/>
          <w:lang w:val="en-US" w:eastAsia="ja-JP"/>
        </w:rPr>
      </w:pPr>
      <w:r w:rsidRPr="00F55F0D">
        <w:rPr>
          <w:rFonts w:eastAsia="Times New Roman"/>
          <w:sz w:val="20"/>
          <w:lang w:val="en-US" w:eastAsia="ja-JP"/>
        </w:rPr>
        <w:t>as a NID.</w:t>
      </w:r>
    </w:p>
    <w:p w14:paraId="06BA316D" w14:textId="77777777" w:rsidR="00BE4EDA" w:rsidRDefault="00BE4EDA" w:rsidP="00EB623F">
      <w:pPr>
        <w:jc w:val="left"/>
        <w:rPr>
          <w:rFonts w:eastAsia="Times New Roman"/>
          <w:sz w:val="20"/>
          <w:lang w:val="en-US" w:eastAsia="ja-JP"/>
        </w:rPr>
      </w:pPr>
    </w:p>
    <w:p w14:paraId="1A49CDFB" w14:textId="4790A477" w:rsidR="007006CC" w:rsidRPr="00A058A2" w:rsidRDefault="00912D0C" w:rsidP="007006CC">
      <w:pPr>
        <w:jc w:val="left"/>
        <w:rPr>
          <w:rFonts w:eastAsia="Times New Roman"/>
          <w:sz w:val="20"/>
          <w:lang w:val="en-US" w:eastAsia="ja-JP"/>
        </w:rPr>
      </w:pPr>
      <w:r w:rsidRPr="00A058A2">
        <w:rPr>
          <w:rFonts w:eastAsia="Times New Roman"/>
          <w:sz w:val="20"/>
          <w:lang w:eastAsia="ja-JP"/>
        </w:rPr>
        <w:t xml:space="preserve">SA2 </w:t>
      </w:r>
      <w:proofErr w:type="gramStart"/>
      <w:r w:rsidRPr="00A058A2">
        <w:rPr>
          <w:rFonts w:eastAsia="Times New Roman"/>
          <w:sz w:val="20"/>
          <w:lang w:eastAsia="ja-JP"/>
        </w:rPr>
        <w:t>reply</w:t>
      </w:r>
      <w:proofErr w:type="gramEnd"/>
      <w:r w:rsidRPr="00A058A2">
        <w:rPr>
          <w:rFonts w:eastAsia="Times New Roman"/>
          <w:sz w:val="20"/>
          <w:lang w:eastAsia="ja-JP"/>
        </w:rPr>
        <w:t xml:space="preserve"> LS in [8</w:t>
      </w:r>
      <w:r w:rsidR="007006CC" w:rsidRPr="00A058A2">
        <w:rPr>
          <w:rFonts w:eastAsia="Times New Roman"/>
          <w:sz w:val="20"/>
          <w:lang w:eastAsia="ja-JP"/>
        </w:rPr>
        <w:t>] states that “</w:t>
      </w:r>
      <w:r w:rsidR="007006CC" w:rsidRPr="00BE4EDA">
        <w:rPr>
          <w:rFonts w:eastAsia="Times New Roman"/>
          <w:sz w:val="20"/>
          <w:lang w:val="en-US" w:eastAsia="ja-JP"/>
        </w:rPr>
        <w:t>GIN is encoded</w:t>
      </w:r>
      <w:r w:rsidR="007006CC" w:rsidRPr="00BE4EDA">
        <w:rPr>
          <w:rFonts w:eastAsia="Times New Roman"/>
          <w:sz w:val="20"/>
          <w:lang w:eastAsia="ja-JP"/>
        </w:rPr>
        <w:t xml:space="preserve"> as a) an SNPN ID</w:t>
      </w:r>
      <w:r w:rsidR="007006CC" w:rsidRPr="00BE4EDA">
        <w:rPr>
          <w:rFonts w:eastAsia="Times New Roman"/>
          <w:sz w:val="20"/>
          <w:lang w:val="en-US" w:eastAsia="ja-JP"/>
        </w:rPr>
        <w:t xml:space="preserve"> (i.e., a PLMN ID plus a NID).</w:t>
      </w:r>
      <w:r w:rsidR="007006CC" w:rsidRPr="00A058A2">
        <w:rPr>
          <w:rFonts w:eastAsia="Times New Roman"/>
          <w:sz w:val="20"/>
          <w:lang w:val="en-US" w:eastAsia="ja-JP"/>
        </w:rPr>
        <w:t xml:space="preserve">”. Therefore, RAN2 should use this </w:t>
      </w:r>
      <w:r w:rsidR="002C1966" w:rsidRPr="00A058A2">
        <w:rPr>
          <w:rFonts w:eastAsia="Times New Roman"/>
          <w:sz w:val="20"/>
          <w:lang w:val="en-US" w:eastAsia="ja-JP"/>
        </w:rPr>
        <w:t>for the ASN.1</w:t>
      </w:r>
    </w:p>
    <w:p w14:paraId="13024F49" w14:textId="50DC9261" w:rsidR="002C1966" w:rsidRPr="00BE4EDA" w:rsidRDefault="002C1966" w:rsidP="007006CC">
      <w:pPr>
        <w:jc w:val="left"/>
        <w:rPr>
          <w:rFonts w:eastAsia="Times New Roman"/>
          <w:b/>
          <w:bCs/>
          <w:sz w:val="20"/>
          <w:lang w:eastAsia="ja-JP"/>
        </w:rPr>
      </w:pPr>
      <w:r w:rsidRPr="002C1966">
        <w:rPr>
          <w:rFonts w:eastAsia="Times New Roman"/>
          <w:b/>
          <w:bCs/>
          <w:sz w:val="20"/>
          <w:lang w:val="en-US" w:eastAsia="ja-JP"/>
        </w:rPr>
        <w:lastRenderedPageBreak/>
        <w:t>Proposal 3:</w:t>
      </w:r>
      <w:r>
        <w:rPr>
          <w:rFonts w:eastAsia="Times New Roman"/>
          <w:b/>
          <w:bCs/>
          <w:sz w:val="20"/>
          <w:lang w:val="en-US" w:eastAsia="ja-JP"/>
        </w:rPr>
        <w:t xml:space="preserve"> </w:t>
      </w:r>
      <w:r w:rsidR="00793EE4" w:rsidRPr="00F55F0D">
        <w:rPr>
          <w:rFonts w:eastAsia="Times New Roman"/>
          <w:b/>
          <w:bCs/>
          <w:sz w:val="20"/>
          <w:lang w:val="en-US" w:eastAsia="ja-JP"/>
        </w:rPr>
        <w:t xml:space="preserve">Per SA2 </w:t>
      </w:r>
      <w:proofErr w:type="gramStart"/>
      <w:r w:rsidR="00793EE4">
        <w:rPr>
          <w:rFonts w:eastAsia="Times New Roman"/>
          <w:b/>
          <w:bCs/>
          <w:sz w:val="20"/>
          <w:lang w:val="en-US" w:eastAsia="ja-JP"/>
        </w:rPr>
        <w:t>reply</w:t>
      </w:r>
      <w:proofErr w:type="gramEnd"/>
      <w:r w:rsidR="00793EE4">
        <w:rPr>
          <w:rFonts w:eastAsia="Times New Roman"/>
          <w:b/>
          <w:bCs/>
          <w:sz w:val="20"/>
          <w:lang w:val="en-US" w:eastAsia="ja-JP"/>
        </w:rPr>
        <w:t xml:space="preserve"> LS, RAN2 should use the same encoding for GIN as SNPN ID.</w:t>
      </w:r>
    </w:p>
    <w:p w14:paraId="3A6D9DC1" w14:textId="299C7C2B" w:rsidR="007006CC" w:rsidRDefault="00793EE4" w:rsidP="00BE4EDA">
      <w:pPr>
        <w:jc w:val="left"/>
        <w:rPr>
          <w:rFonts w:eastAsia="Times New Roman"/>
          <w:sz w:val="20"/>
          <w:lang w:val="en-US" w:eastAsia="ja-JP"/>
        </w:rPr>
      </w:pPr>
      <w:r>
        <w:rPr>
          <w:rFonts w:eastAsia="Times New Roman"/>
          <w:sz w:val="20"/>
          <w:lang w:eastAsia="ja-JP"/>
        </w:rPr>
        <w:t>In the above LS exchange, RAN2 also asked “</w:t>
      </w:r>
      <w:r w:rsidRPr="00BE4EDA">
        <w:rPr>
          <w:rFonts w:eastAsia="Times New Roman"/>
          <w:sz w:val="20"/>
          <w:lang w:val="en-US" w:eastAsia="ja-JP"/>
        </w:rPr>
        <w:t>Can a common list of GINs be used for both onboarding and SNPN access using external credentials?</w:t>
      </w:r>
      <w:r>
        <w:rPr>
          <w:rFonts w:eastAsia="Times New Roman"/>
          <w:sz w:val="20"/>
          <w:lang w:val="en-US" w:eastAsia="ja-JP"/>
        </w:rPr>
        <w:t xml:space="preserve">”. SA2 response is “Yes”. Therefore, </w:t>
      </w:r>
      <w:r w:rsidR="00E83C37">
        <w:rPr>
          <w:rFonts w:eastAsia="Times New Roman"/>
          <w:sz w:val="20"/>
          <w:lang w:val="en-US" w:eastAsia="ja-JP"/>
        </w:rPr>
        <w:t xml:space="preserve">in the new SIB for GINs, it is sufficient to have a single list of GINs for both onboarding and CHs. </w:t>
      </w:r>
    </w:p>
    <w:p w14:paraId="73544F84" w14:textId="12F2B2C9" w:rsidR="00E83C37" w:rsidRPr="00D27DBD" w:rsidRDefault="00E83C37" w:rsidP="00BE4EDA">
      <w:pPr>
        <w:jc w:val="left"/>
        <w:rPr>
          <w:rFonts w:eastAsia="Times New Roman"/>
          <w:sz w:val="20"/>
          <w:lang w:eastAsia="ja-JP"/>
        </w:rPr>
      </w:pPr>
      <w:r w:rsidRPr="00D27DBD">
        <w:rPr>
          <w:rFonts w:eastAsia="Times New Roman"/>
          <w:sz w:val="20"/>
          <w:lang w:val="en-US" w:eastAsia="ja-JP"/>
        </w:rPr>
        <w:t>We should note that SA2 response also states that “</w:t>
      </w:r>
      <w:r w:rsidRPr="00BE4EDA">
        <w:rPr>
          <w:rFonts w:eastAsia="Times New Roman"/>
          <w:sz w:val="20"/>
          <w:lang w:eastAsia="ja-JP"/>
        </w:rPr>
        <w:t xml:space="preserve">SA2 does not make any assumption </w:t>
      </w:r>
      <w:proofErr w:type="gramStart"/>
      <w:r w:rsidRPr="00BE4EDA">
        <w:rPr>
          <w:rFonts w:eastAsia="Times New Roman"/>
          <w:sz w:val="20"/>
          <w:lang w:eastAsia="ja-JP"/>
        </w:rPr>
        <w:t>i.e.</w:t>
      </w:r>
      <w:proofErr w:type="gramEnd"/>
      <w:r w:rsidRPr="00BE4EDA">
        <w:rPr>
          <w:rFonts w:eastAsia="Times New Roman"/>
          <w:sz w:val="20"/>
          <w:lang w:eastAsia="ja-JP"/>
        </w:rPr>
        <w:t xml:space="preserve"> either same or different GIN value for each feature is possible</w:t>
      </w:r>
      <w:r w:rsidRPr="00D27DBD">
        <w:rPr>
          <w:rFonts w:eastAsia="Times New Roman"/>
          <w:sz w:val="20"/>
          <w:lang w:eastAsia="ja-JP"/>
        </w:rPr>
        <w:t xml:space="preserve">”. Thus, how the GINs are used by the upper layers for onboarding or separate credentials is </w:t>
      </w:r>
      <w:r w:rsidR="00D27DBD" w:rsidRPr="00D27DBD">
        <w:rPr>
          <w:rFonts w:eastAsia="Times New Roman"/>
          <w:sz w:val="20"/>
          <w:lang w:eastAsia="ja-JP"/>
        </w:rPr>
        <w:t>not specified and should not impact AS design either.</w:t>
      </w:r>
    </w:p>
    <w:p w14:paraId="1B41AB8E" w14:textId="602B68F4" w:rsidR="00D27DBD" w:rsidRPr="00BE4EDA" w:rsidRDefault="00D27DBD" w:rsidP="00D27DBD">
      <w:pPr>
        <w:jc w:val="left"/>
        <w:rPr>
          <w:rFonts w:eastAsia="Times New Roman"/>
          <w:b/>
          <w:bCs/>
          <w:sz w:val="20"/>
          <w:lang w:eastAsia="ja-JP"/>
        </w:rPr>
      </w:pPr>
      <w:r w:rsidRPr="002C1966">
        <w:rPr>
          <w:rFonts w:eastAsia="Times New Roman"/>
          <w:b/>
          <w:bCs/>
          <w:sz w:val="20"/>
          <w:lang w:val="en-US" w:eastAsia="ja-JP"/>
        </w:rPr>
        <w:t>Proposal 3:</w:t>
      </w:r>
      <w:r>
        <w:rPr>
          <w:rFonts w:eastAsia="Times New Roman"/>
          <w:b/>
          <w:bCs/>
          <w:sz w:val="20"/>
          <w:lang w:val="en-US" w:eastAsia="ja-JP"/>
        </w:rPr>
        <w:t xml:space="preserve"> A single list of GINs are broadcast in the new SIB for both onboarding and separate credentials. How they are used by NAS </w:t>
      </w:r>
      <w:r w:rsidR="00F85975">
        <w:rPr>
          <w:rFonts w:eastAsia="Times New Roman"/>
          <w:b/>
          <w:bCs/>
          <w:sz w:val="20"/>
          <w:lang w:val="en-US" w:eastAsia="ja-JP"/>
        </w:rPr>
        <w:t>has no impact on AS.</w:t>
      </w:r>
    </w:p>
    <w:p w14:paraId="661B2F06" w14:textId="4D23EB1B" w:rsidR="005D529E" w:rsidRDefault="005D529E" w:rsidP="005D529E">
      <w:pPr>
        <w:pStyle w:val="Heading1"/>
        <w:numPr>
          <w:ilvl w:val="0"/>
          <w:numId w:val="3"/>
        </w:numPr>
        <w:jc w:val="left"/>
      </w:pPr>
      <w:r>
        <w:t>Conclusion</w:t>
      </w:r>
    </w:p>
    <w:p w14:paraId="6DFFFE23" w14:textId="6993430B" w:rsidR="00F804F8" w:rsidRDefault="00E349E6" w:rsidP="00D07BD3">
      <w:pPr>
        <w:rPr>
          <w:sz w:val="20"/>
          <w:szCs w:val="18"/>
        </w:rPr>
      </w:pPr>
      <w:r>
        <w:rPr>
          <w:sz w:val="20"/>
          <w:szCs w:val="18"/>
        </w:rPr>
        <w:t xml:space="preserve">In this document, </w:t>
      </w:r>
      <w:r w:rsidR="005D6BB8">
        <w:rPr>
          <w:sz w:val="20"/>
          <w:szCs w:val="18"/>
        </w:rPr>
        <w:t xml:space="preserve">we discussed the </w:t>
      </w:r>
      <w:r w:rsidR="00B53133">
        <w:rPr>
          <w:sz w:val="20"/>
          <w:szCs w:val="18"/>
        </w:rPr>
        <w:t>remaining issues for onboarding support for SNPNs and propose the following</w:t>
      </w:r>
      <w:r w:rsidR="00760228">
        <w:rPr>
          <w:sz w:val="20"/>
          <w:szCs w:val="18"/>
        </w:rPr>
        <w:t>:</w:t>
      </w:r>
    </w:p>
    <w:p w14:paraId="5C94D960" w14:textId="042CBA64" w:rsidR="004B2BF0" w:rsidRDefault="004B2BF0" w:rsidP="004B2BF0">
      <w:pPr>
        <w:jc w:val="left"/>
        <w:rPr>
          <w:b/>
          <w:bCs/>
          <w:sz w:val="20"/>
          <w:szCs w:val="18"/>
        </w:rPr>
      </w:pPr>
      <w:r w:rsidRPr="00224D7F">
        <w:rPr>
          <w:b/>
          <w:bCs/>
          <w:sz w:val="20"/>
          <w:szCs w:val="18"/>
        </w:rPr>
        <w:t xml:space="preserve">Proposal </w:t>
      </w:r>
      <w:r w:rsidR="00F85975">
        <w:rPr>
          <w:b/>
          <w:bCs/>
          <w:sz w:val="20"/>
          <w:szCs w:val="18"/>
        </w:rPr>
        <w:t>1</w:t>
      </w:r>
      <w:r w:rsidRPr="00224D7F">
        <w:rPr>
          <w:b/>
          <w:bCs/>
          <w:sz w:val="20"/>
          <w:szCs w:val="18"/>
        </w:rPr>
        <w:t>:</w:t>
      </w:r>
      <w:r>
        <w:rPr>
          <w:b/>
          <w:bCs/>
          <w:sz w:val="20"/>
          <w:szCs w:val="18"/>
        </w:rPr>
        <w:t xml:space="preserve"> How the onboarding indication is used in cell selection is left to the UE implementation.</w:t>
      </w:r>
    </w:p>
    <w:p w14:paraId="2531380C" w14:textId="396896B7" w:rsidR="004B2BF0" w:rsidRDefault="004B2BF0" w:rsidP="004B2BF0">
      <w:pPr>
        <w:jc w:val="left"/>
        <w:rPr>
          <w:b/>
          <w:bCs/>
          <w:i/>
          <w:iCs/>
          <w:sz w:val="20"/>
          <w:szCs w:val="18"/>
        </w:rPr>
      </w:pPr>
      <w:r w:rsidRPr="00015B22">
        <w:rPr>
          <w:b/>
          <w:bCs/>
          <w:sz w:val="20"/>
          <w:szCs w:val="18"/>
        </w:rPr>
        <w:t xml:space="preserve">Proposal </w:t>
      </w:r>
      <w:r w:rsidR="00F85975">
        <w:rPr>
          <w:b/>
          <w:bCs/>
          <w:sz w:val="20"/>
          <w:szCs w:val="18"/>
        </w:rPr>
        <w:t>2</w:t>
      </w:r>
      <w:r w:rsidRPr="00015B22">
        <w:rPr>
          <w:b/>
          <w:bCs/>
          <w:sz w:val="20"/>
          <w:szCs w:val="18"/>
        </w:rPr>
        <w:t xml:space="preserve">: </w:t>
      </w:r>
      <w:r>
        <w:rPr>
          <w:b/>
          <w:bCs/>
          <w:sz w:val="20"/>
          <w:szCs w:val="18"/>
        </w:rPr>
        <w:t xml:space="preserve">The optional 1-bit indication for onboarding is introduced in </w:t>
      </w:r>
      <w:r w:rsidRPr="00863A07">
        <w:rPr>
          <w:b/>
          <w:bCs/>
          <w:i/>
          <w:iCs/>
          <w:sz w:val="20"/>
          <w:szCs w:val="18"/>
        </w:rPr>
        <w:t>NPN-IdentityInfo</w:t>
      </w:r>
      <w:r>
        <w:rPr>
          <w:b/>
          <w:bCs/>
          <w:i/>
          <w:iCs/>
          <w:sz w:val="20"/>
          <w:szCs w:val="18"/>
        </w:rPr>
        <w:t>-r16.</w:t>
      </w:r>
    </w:p>
    <w:p w14:paraId="26D7D104" w14:textId="77777777" w:rsidR="00DC40EA" w:rsidRPr="00BE4EDA" w:rsidRDefault="00DC40EA" w:rsidP="00DC40EA">
      <w:pPr>
        <w:jc w:val="left"/>
        <w:rPr>
          <w:rFonts w:eastAsia="Times New Roman"/>
          <w:b/>
          <w:bCs/>
          <w:sz w:val="20"/>
          <w:lang w:eastAsia="ja-JP"/>
        </w:rPr>
      </w:pPr>
      <w:r w:rsidRPr="002C1966">
        <w:rPr>
          <w:rFonts w:eastAsia="Times New Roman"/>
          <w:b/>
          <w:bCs/>
          <w:sz w:val="20"/>
          <w:lang w:val="en-US" w:eastAsia="ja-JP"/>
        </w:rPr>
        <w:t>Proposal 3:</w:t>
      </w:r>
      <w:r>
        <w:rPr>
          <w:rFonts w:eastAsia="Times New Roman"/>
          <w:b/>
          <w:bCs/>
          <w:sz w:val="20"/>
          <w:lang w:val="en-US" w:eastAsia="ja-JP"/>
        </w:rPr>
        <w:t xml:space="preserve"> A single list of GINs are broadcast in the new SIB for both onboarding and separate credentials. How they are used by NAS has no impact on AS.</w:t>
      </w:r>
    </w:p>
    <w:p w14:paraId="7CC556B4" w14:textId="77777777" w:rsidR="005A423F" w:rsidRDefault="005A423F" w:rsidP="005A423F">
      <w:pPr>
        <w:pStyle w:val="Heading1"/>
        <w:numPr>
          <w:ilvl w:val="0"/>
          <w:numId w:val="3"/>
        </w:numPr>
        <w:jc w:val="left"/>
      </w:pPr>
      <w:bookmarkStart w:id="7" w:name="_Hlk25318115"/>
      <w:r>
        <w:t>References</w:t>
      </w:r>
    </w:p>
    <w:bookmarkEnd w:id="7"/>
    <w:p w14:paraId="370CDB09"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sidRPr="008C6C8B">
        <w:rPr>
          <w:bCs/>
          <w:sz w:val="20"/>
        </w:rPr>
        <w:t xml:space="preserve">[1] </w:t>
      </w:r>
      <w:r w:rsidRPr="008C6C8B">
        <w:rPr>
          <w:bCs/>
          <w:sz w:val="20"/>
          <w:szCs w:val="18"/>
        </w:rPr>
        <w:t xml:space="preserve">RP-202363, </w:t>
      </w:r>
      <w:r w:rsidRPr="008C6C8B">
        <w:rPr>
          <w:rFonts w:cs="Arial" w:hint="eastAsia"/>
          <w:bCs/>
          <w:sz w:val="20"/>
          <w:lang w:val="en-US"/>
        </w:rPr>
        <w:t>Revised</w:t>
      </w:r>
      <w:r w:rsidRPr="008C6C8B">
        <w:rPr>
          <w:rFonts w:cs="Arial"/>
          <w:bCs/>
          <w:sz w:val="20"/>
          <w:lang w:val="en-US"/>
        </w:rPr>
        <w:t xml:space="preserve"> WID: Enhancement of Private Network Support for NG-RAN, China Telecom</w:t>
      </w:r>
    </w:p>
    <w:p w14:paraId="033BA903"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22CF892C" w14:textId="77777777" w:rsidR="00401C5C" w:rsidRPr="00671220" w:rsidRDefault="00401C5C" w:rsidP="00401C5C">
      <w:pPr>
        <w:overflowPunct/>
        <w:autoSpaceDE/>
        <w:autoSpaceDN/>
        <w:adjustRightInd/>
        <w:spacing w:after="240" w:line="240" w:lineRule="auto"/>
        <w:jc w:val="left"/>
        <w:textAlignment w:val="auto"/>
        <w:rPr>
          <w:rFonts w:cs="Arial"/>
          <w:b/>
          <w:bCs/>
          <w:sz w:val="20"/>
        </w:rPr>
      </w:pPr>
      <w:r>
        <w:rPr>
          <w:rFonts w:cs="Arial"/>
          <w:bCs/>
          <w:sz w:val="20"/>
          <w:lang w:val="en-US"/>
        </w:rPr>
        <w:t xml:space="preserve">[3] </w:t>
      </w:r>
      <w:r w:rsidRPr="00671220">
        <w:rPr>
          <w:rFonts w:cs="Arial"/>
          <w:sz w:val="20"/>
        </w:rPr>
        <w:t>R2-2102489,</w:t>
      </w:r>
      <w:r>
        <w:rPr>
          <w:rFonts w:cs="Arial"/>
          <w:b/>
          <w:bCs/>
          <w:sz w:val="20"/>
        </w:rPr>
        <w:t xml:space="preserve"> </w:t>
      </w:r>
      <w:r w:rsidRPr="00671220">
        <w:rPr>
          <w:rFonts w:cs="Arial"/>
          <w:bCs/>
          <w:sz w:val="20"/>
          <w:lang w:val="en-US"/>
        </w:rPr>
        <w:t xml:space="preserve">Clarification request for </w:t>
      </w:r>
      <w:proofErr w:type="spellStart"/>
      <w:r w:rsidRPr="00671220">
        <w:rPr>
          <w:rFonts w:cs="Arial"/>
          <w:bCs/>
          <w:sz w:val="20"/>
          <w:lang w:val="en-US"/>
        </w:rPr>
        <w:t>eNPN</w:t>
      </w:r>
      <w:proofErr w:type="spellEnd"/>
      <w:r w:rsidRPr="00671220">
        <w:rPr>
          <w:rFonts w:cs="Arial"/>
          <w:bCs/>
          <w:sz w:val="20"/>
          <w:lang w:val="en-US"/>
        </w:rPr>
        <w:t xml:space="preserve"> features</w:t>
      </w:r>
      <w:r>
        <w:rPr>
          <w:rFonts w:cs="Arial"/>
          <w:bCs/>
          <w:sz w:val="20"/>
          <w:lang w:val="en-US"/>
        </w:rPr>
        <w:t>, Nokia</w:t>
      </w:r>
    </w:p>
    <w:p w14:paraId="0ECE0F7E" w14:textId="40B36513" w:rsidR="00401C5C" w:rsidRDefault="00401C5C" w:rsidP="00401C5C">
      <w:pPr>
        <w:overflowPunct/>
        <w:autoSpaceDE/>
        <w:autoSpaceDN/>
        <w:adjustRightInd/>
        <w:spacing w:after="240" w:line="240" w:lineRule="auto"/>
        <w:jc w:val="left"/>
        <w:textAlignment w:val="auto"/>
        <w:rPr>
          <w:rFonts w:cs="Arial"/>
          <w:bCs/>
          <w:sz w:val="20"/>
        </w:rPr>
      </w:pPr>
      <w:r w:rsidRPr="00671220">
        <w:rPr>
          <w:rFonts w:cs="Arial"/>
          <w:bCs/>
          <w:sz w:val="20"/>
        </w:rPr>
        <w:t xml:space="preserve">[4] S2-2101076, Reply LS on clarification request for </w:t>
      </w:r>
      <w:proofErr w:type="spellStart"/>
      <w:r w:rsidRPr="00671220">
        <w:rPr>
          <w:rFonts w:cs="Arial"/>
          <w:bCs/>
          <w:sz w:val="20"/>
        </w:rPr>
        <w:t>eNPN</w:t>
      </w:r>
      <w:proofErr w:type="spellEnd"/>
      <w:r w:rsidRPr="00671220">
        <w:rPr>
          <w:rFonts w:cs="Arial"/>
          <w:bCs/>
          <w:sz w:val="20"/>
        </w:rPr>
        <w:t xml:space="preserve"> features, Nokia</w:t>
      </w:r>
    </w:p>
    <w:p w14:paraId="3DEA29FB" w14:textId="53B00C3E" w:rsidR="002A4607" w:rsidRDefault="002A4607" w:rsidP="002A4607">
      <w:pPr>
        <w:overflowPunct/>
        <w:autoSpaceDE/>
        <w:autoSpaceDN/>
        <w:adjustRightInd/>
        <w:spacing w:after="240" w:line="240" w:lineRule="auto"/>
        <w:jc w:val="left"/>
        <w:textAlignment w:val="auto"/>
        <w:rPr>
          <w:rFonts w:cs="Arial"/>
          <w:bCs/>
          <w:sz w:val="20"/>
        </w:rPr>
      </w:pPr>
      <w:r>
        <w:rPr>
          <w:rFonts w:cs="Arial"/>
          <w:bCs/>
          <w:sz w:val="20"/>
        </w:rPr>
        <w:t xml:space="preserve">[5] </w:t>
      </w:r>
      <w:r w:rsidRPr="002A4607">
        <w:rPr>
          <w:rFonts w:cs="Arial"/>
          <w:bCs/>
          <w:sz w:val="20"/>
        </w:rPr>
        <w:t>R2-2102363</w:t>
      </w:r>
      <w:r>
        <w:rPr>
          <w:rFonts w:cs="Arial"/>
          <w:bCs/>
          <w:sz w:val="20"/>
        </w:rPr>
        <w:t xml:space="preserve">, </w:t>
      </w:r>
      <w:r w:rsidRPr="002A4607">
        <w:rPr>
          <w:rFonts w:cs="Arial"/>
          <w:bCs/>
          <w:sz w:val="20"/>
        </w:rPr>
        <w:t>Summary of [AT113-e][</w:t>
      </w:r>
      <w:proofErr w:type="gramStart"/>
      <w:r w:rsidRPr="002A4607">
        <w:rPr>
          <w:rFonts w:cs="Arial"/>
          <w:bCs/>
          <w:sz w:val="20"/>
        </w:rPr>
        <w:t>032][</w:t>
      </w:r>
      <w:proofErr w:type="spellStart"/>
      <w:proofErr w:type="gramEnd"/>
      <w:r w:rsidRPr="002A4607">
        <w:rPr>
          <w:rFonts w:cs="Arial"/>
          <w:bCs/>
          <w:sz w:val="20"/>
        </w:rPr>
        <w:t>eNPN</w:t>
      </w:r>
      <w:proofErr w:type="spellEnd"/>
      <w:r w:rsidRPr="002A4607">
        <w:rPr>
          <w:rFonts w:cs="Arial"/>
          <w:bCs/>
          <w:sz w:val="20"/>
        </w:rPr>
        <w:t>] UE onboarding and provisioning for NPN</w:t>
      </w:r>
      <w:r>
        <w:rPr>
          <w:rFonts w:cs="Arial"/>
          <w:bCs/>
          <w:sz w:val="20"/>
        </w:rPr>
        <w:t xml:space="preserve">, </w:t>
      </w:r>
      <w:r w:rsidRPr="002A4607">
        <w:rPr>
          <w:rFonts w:cs="Arial"/>
          <w:bCs/>
          <w:sz w:val="20"/>
        </w:rPr>
        <w:t>Ericsson</w:t>
      </w:r>
    </w:p>
    <w:p w14:paraId="23D298DE" w14:textId="71838801" w:rsidR="00B53133" w:rsidRDefault="00B53133" w:rsidP="002A4607">
      <w:pPr>
        <w:overflowPunct/>
        <w:autoSpaceDE/>
        <w:autoSpaceDN/>
        <w:adjustRightInd/>
        <w:spacing w:after="240" w:line="240" w:lineRule="auto"/>
        <w:jc w:val="left"/>
        <w:textAlignment w:val="auto"/>
        <w:rPr>
          <w:rFonts w:cs="Arial"/>
          <w:sz w:val="20"/>
        </w:rPr>
      </w:pPr>
      <w:r>
        <w:rPr>
          <w:rFonts w:cs="Arial"/>
          <w:bCs/>
          <w:sz w:val="20"/>
        </w:rPr>
        <w:t xml:space="preserve">[6] </w:t>
      </w:r>
      <w:r w:rsidRPr="00E1406A">
        <w:rPr>
          <w:rFonts w:cs="Arial"/>
          <w:sz w:val="20"/>
          <w:lang w:val="sv-SE"/>
        </w:rPr>
        <w:t>23.700-07 V</w:t>
      </w:r>
      <w:r>
        <w:rPr>
          <w:rFonts w:cs="Arial"/>
          <w:sz w:val="20"/>
          <w:lang w:val="sv-SE"/>
        </w:rPr>
        <w:t>2.0</w:t>
      </w:r>
      <w:r w:rsidRPr="00E1406A">
        <w:rPr>
          <w:rFonts w:cs="Arial"/>
          <w:sz w:val="20"/>
          <w:lang w:val="sv-SE"/>
        </w:rPr>
        <w:t xml:space="preserve">.0, </w:t>
      </w:r>
      <w:r w:rsidRPr="00E1406A">
        <w:rPr>
          <w:rFonts w:cs="Arial"/>
          <w:sz w:val="20"/>
        </w:rPr>
        <w:t>Study on enhanced support of non-public networks, Rel-17</w:t>
      </w:r>
    </w:p>
    <w:p w14:paraId="26606C6A" w14:textId="317ADC16" w:rsidR="009B5C30" w:rsidRDefault="009B5C30" w:rsidP="009B5C30">
      <w:pPr>
        <w:overflowPunct/>
        <w:autoSpaceDE/>
        <w:autoSpaceDN/>
        <w:adjustRightInd/>
        <w:spacing w:after="240" w:line="240" w:lineRule="auto"/>
        <w:jc w:val="left"/>
        <w:textAlignment w:val="auto"/>
        <w:rPr>
          <w:rFonts w:cs="Arial"/>
          <w:bCs/>
          <w:sz w:val="20"/>
          <w:lang w:val="en-US"/>
        </w:rPr>
      </w:pPr>
      <w:r>
        <w:rPr>
          <w:rFonts w:cs="Arial"/>
          <w:sz w:val="20"/>
        </w:rPr>
        <w:t xml:space="preserve">[7] </w:t>
      </w:r>
      <w:r w:rsidRPr="009B5C30">
        <w:rPr>
          <w:rFonts w:cs="Arial"/>
          <w:sz w:val="20"/>
        </w:rPr>
        <w:t>R2-2106545,</w:t>
      </w:r>
      <w:r>
        <w:rPr>
          <w:rFonts w:cs="Arial"/>
          <w:sz w:val="20"/>
        </w:rPr>
        <w:t xml:space="preserve"> </w:t>
      </w:r>
      <w:r w:rsidRPr="009B5C30">
        <w:rPr>
          <w:rFonts w:cs="Arial"/>
          <w:bCs/>
          <w:sz w:val="20"/>
        </w:rPr>
        <w:t>LS on</w:t>
      </w:r>
      <w:r w:rsidRPr="009B5C30">
        <w:rPr>
          <w:rFonts w:cs="Arial"/>
          <w:b/>
          <w:bCs/>
          <w:sz w:val="20"/>
        </w:rPr>
        <w:t xml:space="preserve"> </w:t>
      </w:r>
      <w:r w:rsidRPr="009B5C30">
        <w:rPr>
          <w:rFonts w:cs="Arial"/>
          <w:bCs/>
          <w:sz w:val="20"/>
          <w:lang w:val="en-US"/>
        </w:rPr>
        <w:t>Group IDs for Network selection (GINs)</w:t>
      </w:r>
      <w:r>
        <w:rPr>
          <w:rFonts w:cs="Arial"/>
          <w:bCs/>
          <w:sz w:val="20"/>
          <w:lang w:val="en-US"/>
        </w:rPr>
        <w:t>, Ericsson</w:t>
      </w:r>
    </w:p>
    <w:p w14:paraId="7C443C0E" w14:textId="03E1B74C" w:rsidR="003C29F1" w:rsidRPr="003C29F1" w:rsidRDefault="00F55F0D" w:rsidP="003C29F1">
      <w:pPr>
        <w:overflowPunct/>
        <w:autoSpaceDE/>
        <w:autoSpaceDN/>
        <w:adjustRightInd/>
        <w:spacing w:after="240" w:line="240" w:lineRule="auto"/>
        <w:jc w:val="left"/>
        <w:textAlignment w:val="auto"/>
        <w:rPr>
          <w:rFonts w:cs="Arial"/>
          <w:bCs/>
          <w:sz w:val="20"/>
        </w:rPr>
      </w:pPr>
      <w:r w:rsidRPr="00097CF4">
        <w:rPr>
          <w:rFonts w:cs="Arial"/>
          <w:bCs/>
          <w:sz w:val="20"/>
          <w:lang w:val="en-US"/>
        </w:rPr>
        <w:t xml:space="preserve">[8] </w:t>
      </w:r>
      <w:r w:rsidR="003C29F1" w:rsidRPr="003C29F1">
        <w:rPr>
          <w:rFonts w:cs="Arial"/>
          <w:bCs/>
          <w:sz w:val="20"/>
        </w:rPr>
        <w:t>R2-2109375</w:t>
      </w:r>
      <w:r w:rsidR="003C29F1" w:rsidRPr="00097CF4">
        <w:rPr>
          <w:rFonts w:cs="Arial"/>
          <w:bCs/>
          <w:sz w:val="20"/>
        </w:rPr>
        <w:t xml:space="preserve">, </w:t>
      </w:r>
      <w:r w:rsidR="003C29F1" w:rsidRPr="003C29F1">
        <w:rPr>
          <w:rFonts w:cs="Arial"/>
          <w:bCs/>
          <w:sz w:val="20"/>
        </w:rPr>
        <w:t>Reply to LS on Group IDs for Network selection (GINs</w:t>
      </w:r>
      <w:r w:rsidR="00097CF4" w:rsidRPr="00097CF4">
        <w:rPr>
          <w:rFonts w:cs="Arial"/>
          <w:bCs/>
          <w:sz w:val="20"/>
        </w:rPr>
        <w:t>), Ericsson</w:t>
      </w:r>
    </w:p>
    <w:p w14:paraId="15820731" w14:textId="385AAE1B" w:rsidR="003C29F1" w:rsidRDefault="003C29F1" w:rsidP="009B5C30">
      <w:pPr>
        <w:overflowPunct/>
        <w:autoSpaceDE/>
        <w:autoSpaceDN/>
        <w:adjustRightInd/>
        <w:spacing w:after="240" w:line="240" w:lineRule="auto"/>
        <w:jc w:val="left"/>
        <w:textAlignment w:val="auto"/>
        <w:rPr>
          <w:rFonts w:cs="Arial"/>
          <w:bCs/>
          <w:sz w:val="20"/>
        </w:rPr>
      </w:pPr>
    </w:p>
    <w:p w14:paraId="7EAA4377" w14:textId="77777777" w:rsidR="003C29F1" w:rsidRPr="003C29F1" w:rsidRDefault="003C29F1" w:rsidP="009B5C30">
      <w:pPr>
        <w:overflowPunct/>
        <w:autoSpaceDE/>
        <w:autoSpaceDN/>
        <w:adjustRightInd/>
        <w:spacing w:after="240" w:line="240" w:lineRule="auto"/>
        <w:jc w:val="left"/>
        <w:textAlignment w:val="auto"/>
        <w:rPr>
          <w:rFonts w:cs="Arial"/>
          <w:b/>
          <w:sz w:val="20"/>
          <w:lang w:val="en-US"/>
        </w:rPr>
      </w:pPr>
    </w:p>
    <w:p w14:paraId="5467C187" w14:textId="77777777" w:rsidR="009B5C30" w:rsidRPr="002A4607" w:rsidRDefault="009B5C30" w:rsidP="002A4607">
      <w:pPr>
        <w:overflowPunct/>
        <w:autoSpaceDE/>
        <w:autoSpaceDN/>
        <w:adjustRightInd/>
        <w:spacing w:after="240" w:line="240" w:lineRule="auto"/>
        <w:jc w:val="left"/>
        <w:textAlignment w:val="auto"/>
        <w:rPr>
          <w:rFonts w:cs="Arial"/>
          <w:bCs/>
          <w:sz w:val="20"/>
        </w:rPr>
      </w:pPr>
    </w:p>
    <w:p w14:paraId="3285A26D" w14:textId="77777777" w:rsidR="002A4607" w:rsidRDefault="002A4607" w:rsidP="00401C5C">
      <w:pPr>
        <w:overflowPunct/>
        <w:autoSpaceDE/>
        <w:autoSpaceDN/>
        <w:adjustRightInd/>
        <w:spacing w:after="240" w:line="240" w:lineRule="auto"/>
        <w:jc w:val="left"/>
        <w:textAlignment w:val="auto"/>
        <w:rPr>
          <w:rFonts w:cs="Arial"/>
          <w:bCs/>
          <w:sz w:val="20"/>
        </w:rPr>
      </w:pPr>
    </w:p>
    <w:p w14:paraId="08C6CD8C" w14:textId="77777777" w:rsidR="008C6C8B" w:rsidRDefault="008C6C8B" w:rsidP="00E349E6">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3D60" w14:textId="77777777" w:rsidR="002108BE" w:rsidRDefault="002108BE">
      <w:pPr>
        <w:spacing w:after="0" w:line="240" w:lineRule="auto"/>
      </w:pPr>
      <w:r>
        <w:separator/>
      </w:r>
    </w:p>
  </w:endnote>
  <w:endnote w:type="continuationSeparator" w:id="0">
    <w:p w14:paraId="68DADF76" w14:textId="77777777" w:rsidR="002108BE" w:rsidRDefault="002108BE">
      <w:pPr>
        <w:spacing w:after="0" w:line="240" w:lineRule="auto"/>
      </w:pPr>
      <w:r>
        <w:continuationSeparator/>
      </w:r>
    </w:p>
  </w:endnote>
  <w:endnote w:type="continuationNotice" w:id="1">
    <w:p w14:paraId="4CEDA242" w14:textId="77777777" w:rsidR="002108BE" w:rsidRDefault="00210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D3C3" w14:textId="77777777" w:rsidR="002108BE" w:rsidRDefault="002108BE">
      <w:pPr>
        <w:spacing w:after="0" w:line="240" w:lineRule="auto"/>
      </w:pPr>
      <w:r>
        <w:separator/>
      </w:r>
    </w:p>
  </w:footnote>
  <w:footnote w:type="continuationSeparator" w:id="0">
    <w:p w14:paraId="093F7818" w14:textId="77777777" w:rsidR="002108BE" w:rsidRDefault="002108BE">
      <w:pPr>
        <w:spacing w:after="0" w:line="240" w:lineRule="auto"/>
      </w:pPr>
      <w:r>
        <w:continuationSeparator/>
      </w:r>
    </w:p>
  </w:footnote>
  <w:footnote w:type="continuationNotice" w:id="1">
    <w:p w14:paraId="7FC0FA56" w14:textId="77777777" w:rsidR="002108BE" w:rsidRDefault="002108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6BA4F18"/>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40A6F58"/>
    <w:multiLevelType w:val="hybridMultilevel"/>
    <w:tmpl w:val="C5ACEF2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2CB02227"/>
    <w:multiLevelType w:val="hybridMultilevel"/>
    <w:tmpl w:val="C892381A"/>
    <w:lvl w:ilvl="0" w:tplc="7618FA84">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405F4B8E"/>
    <w:multiLevelType w:val="hybridMultilevel"/>
    <w:tmpl w:val="BB80ACA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5272F"/>
    <w:multiLevelType w:val="hybridMultilevel"/>
    <w:tmpl w:val="C27E1236"/>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410"/>
        </w:tabs>
        <w:ind w:left="-2410" w:hanging="360"/>
      </w:pPr>
      <w:rPr>
        <w:rFonts w:ascii="Symbol" w:hAnsi="Symbol" w:hint="default"/>
        <w:b/>
        <w:i w:val="0"/>
        <w:color w:val="auto"/>
        <w:sz w:val="22"/>
      </w:rPr>
    </w:lvl>
    <w:lvl w:ilvl="1" w:tplc="04090003">
      <w:start w:val="1"/>
      <w:numFmt w:val="bullet"/>
      <w:lvlText w:val="o"/>
      <w:lvlJc w:val="left"/>
      <w:pPr>
        <w:tabs>
          <w:tab w:val="num" w:pos="-2500"/>
        </w:tabs>
        <w:ind w:left="-2500" w:hanging="360"/>
      </w:pPr>
      <w:rPr>
        <w:rFonts w:ascii="Courier New" w:hAnsi="Courier New" w:cs="Courier New" w:hint="default"/>
      </w:rPr>
    </w:lvl>
    <w:lvl w:ilvl="2" w:tplc="04090005">
      <w:start w:val="1"/>
      <w:numFmt w:val="bullet"/>
      <w:lvlText w:val=""/>
      <w:lvlJc w:val="left"/>
      <w:pPr>
        <w:tabs>
          <w:tab w:val="num" w:pos="-1780"/>
        </w:tabs>
        <w:ind w:left="-1780" w:hanging="360"/>
      </w:pPr>
      <w:rPr>
        <w:rFonts w:ascii="Wingdings" w:hAnsi="Wingdings" w:hint="default"/>
      </w:rPr>
    </w:lvl>
    <w:lvl w:ilvl="3" w:tplc="04090001">
      <w:start w:val="1"/>
      <w:numFmt w:val="bullet"/>
      <w:lvlText w:val=""/>
      <w:lvlJc w:val="left"/>
      <w:pPr>
        <w:tabs>
          <w:tab w:val="num" w:pos="-1060"/>
        </w:tabs>
        <w:ind w:left="-1060" w:hanging="360"/>
      </w:pPr>
      <w:rPr>
        <w:rFonts w:ascii="Symbol" w:hAnsi="Symbol" w:hint="default"/>
      </w:rPr>
    </w:lvl>
    <w:lvl w:ilvl="4" w:tplc="04090003">
      <w:start w:val="1"/>
      <w:numFmt w:val="bullet"/>
      <w:lvlText w:val="o"/>
      <w:lvlJc w:val="left"/>
      <w:pPr>
        <w:tabs>
          <w:tab w:val="num" w:pos="-340"/>
        </w:tabs>
        <w:ind w:left="-340" w:hanging="360"/>
      </w:pPr>
      <w:rPr>
        <w:rFonts w:ascii="Courier New" w:hAnsi="Courier New" w:cs="Courier New" w:hint="default"/>
      </w:rPr>
    </w:lvl>
    <w:lvl w:ilvl="5" w:tplc="04090005">
      <w:start w:val="1"/>
      <w:numFmt w:val="bullet"/>
      <w:lvlText w:val=""/>
      <w:lvlJc w:val="left"/>
      <w:pPr>
        <w:tabs>
          <w:tab w:val="num" w:pos="380"/>
        </w:tabs>
        <w:ind w:left="380" w:hanging="360"/>
      </w:pPr>
      <w:rPr>
        <w:rFonts w:ascii="Wingdings" w:hAnsi="Wingdings" w:hint="default"/>
      </w:rPr>
    </w:lvl>
    <w:lvl w:ilvl="6" w:tplc="04090001">
      <w:start w:val="1"/>
      <w:numFmt w:val="bullet"/>
      <w:lvlText w:val=""/>
      <w:lvlJc w:val="left"/>
      <w:pPr>
        <w:tabs>
          <w:tab w:val="num" w:pos="1100"/>
        </w:tabs>
        <w:ind w:left="1100" w:hanging="360"/>
      </w:pPr>
      <w:rPr>
        <w:rFonts w:ascii="Symbol" w:hAnsi="Symbol" w:hint="default"/>
      </w:rPr>
    </w:lvl>
    <w:lvl w:ilvl="7" w:tplc="04090003">
      <w:start w:val="1"/>
      <w:numFmt w:val="bullet"/>
      <w:lvlText w:val="o"/>
      <w:lvlJc w:val="left"/>
      <w:pPr>
        <w:tabs>
          <w:tab w:val="num" w:pos="1820"/>
        </w:tabs>
        <w:ind w:left="1820" w:hanging="360"/>
      </w:pPr>
      <w:rPr>
        <w:rFonts w:ascii="Courier New" w:hAnsi="Courier New" w:cs="Courier New" w:hint="default"/>
      </w:rPr>
    </w:lvl>
    <w:lvl w:ilvl="8" w:tplc="04090005">
      <w:start w:val="1"/>
      <w:numFmt w:val="bullet"/>
      <w:lvlText w:val=""/>
      <w:lvlJc w:val="left"/>
      <w:pPr>
        <w:tabs>
          <w:tab w:val="num" w:pos="2540"/>
        </w:tabs>
        <w:ind w:left="2540"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5F0113"/>
    <w:multiLevelType w:val="hybridMultilevel"/>
    <w:tmpl w:val="CEBC8FAE"/>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4"/>
  </w:num>
  <w:num w:numId="3">
    <w:abstractNumId w:val="37"/>
  </w:num>
  <w:num w:numId="4">
    <w:abstractNumId w:val="27"/>
  </w:num>
  <w:num w:numId="5">
    <w:abstractNumId w:val="23"/>
  </w:num>
  <w:num w:numId="6">
    <w:abstractNumId w:val="40"/>
  </w:num>
  <w:num w:numId="7">
    <w:abstractNumId w:val="11"/>
  </w:num>
  <w:num w:numId="8">
    <w:abstractNumId w:val="8"/>
  </w:num>
  <w:num w:numId="9">
    <w:abstractNumId w:val="12"/>
  </w:num>
  <w:num w:numId="10">
    <w:abstractNumId w:val="39"/>
  </w:num>
  <w:num w:numId="11">
    <w:abstractNumId w:val="30"/>
  </w:num>
  <w:num w:numId="12">
    <w:abstractNumId w:val="10"/>
  </w:num>
  <w:num w:numId="13">
    <w:abstractNumId w:val="18"/>
  </w:num>
  <w:num w:numId="14">
    <w:abstractNumId w:val="15"/>
  </w:num>
  <w:num w:numId="15">
    <w:abstractNumId w:val="20"/>
  </w:num>
  <w:num w:numId="16">
    <w:abstractNumId w:val="28"/>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6"/>
  </w:num>
  <w:num w:numId="20">
    <w:abstractNumId w:val="25"/>
  </w:num>
  <w:num w:numId="21">
    <w:abstractNumId w:val="19"/>
  </w:num>
  <w:num w:numId="22">
    <w:abstractNumId w:val="1"/>
  </w:num>
  <w:num w:numId="23">
    <w:abstractNumId w:val="4"/>
  </w:num>
  <w:num w:numId="24">
    <w:abstractNumId w:val="41"/>
  </w:num>
  <w:num w:numId="25">
    <w:abstractNumId w:val="35"/>
  </w:num>
  <w:num w:numId="26">
    <w:abstractNumId w:val="24"/>
  </w:num>
  <w:num w:numId="27">
    <w:abstractNumId w:val="26"/>
  </w:num>
  <w:num w:numId="28">
    <w:abstractNumId w:val="3"/>
  </w:num>
  <w:num w:numId="29">
    <w:abstractNumId w:val="17"/>
  </w:num>
  <w:num w:numId="30">
    <w:abstractNumId w:val="38"/>
  </w:num>
  <w:num w:numId="31">
    <w:abstractNumId w:val="5"/>
  </w:num>
  <w:num w:numId="32">
    <w:abstractNumId w:val="13"/>
  </w:num>
  <w:num w:numId="33">
    <w:abstractNumId w:val="2"/>
  </w:num>
  <w:num w:numId="34">
    <w:abstractNumId w:val="9"/>
  </w:num>
  <w:num w:numId="35">
    <w:abstractNumId w:val="29"/>
  </w:num>
  <w:num w:numId="36">
    <w:abstractNumId w:val="7"/>
  </w:num>
  <w:num w:numId="37">
    <w:abstractNumId w:val="33"/>
  </w:num>
  <w:num w:numId="38">
    <w:abstractNumId w:val="6"/>
  </w:num>
  <w:num w:numId="39">
    <w:abstractNumId w:val="31"/>
  </w:num>
  <w:num w:numId="40">
    <w:abstractNumId w:val="22"/>
  </w:num>
  <w:num w:numId="41">
    <w:abstractNumId w:val="14"/>
  </w:num>
  <w:num w:numId="42">
    <w:abstractNumId w:val="36"/>
  </w:num>
  <w:num w:numId="4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97CF4"/>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3F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68BF"/>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1BA3"/>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4F7"/>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8BE"/>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5DBE"/>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65D"/>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607"/>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1966"/>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C94"/>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29F1"/>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1DE"/>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C5C"/>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1C"/>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F0"/>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C7"/>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014"/>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032"/>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473"/>
    <w:rsid w:val="005B6956"/>
    <w:rsid w:val="005B7AE5"/>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5AEF"/>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2EDB"/>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6CC"/>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593C"/>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37B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3EE4"/>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A8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2C0"/>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7B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271"/>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6FF"/>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2D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37"/>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492"/>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6FB2"/>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C30"/>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229"/>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8A2"/>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2DA3"/>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076"/>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133"/>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0F46"/>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5AA"/>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4EDA"/>
    <w:rsid w:val="00BE548E"/>
    <w:rsid w:val="00BE5B5F"/>
    <w:rsid w:val="00BE5EAE"/>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4B8"/>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09D0"/>
    <w:rsid w:val="00C11540"/>
    <w:rsid w:val="00C119DE"/>
    <w:rsid w:val="00C122B9"/>
    <w:rsid w:val="00C128F6"/>
    <w:rsid w:val="00C132E6"/>
    <w:rsid w:val="00C13911"/>
    <w:rsid w:val="00C13A0A"/>
    <w:rsid w:val="00C13A4B"/>
    <w:rsid w:val="00C13F6B"/>
    <w:rsid w:val="00C149EF"/>
    <w:rsid w:val="00C14F37"/>
    <w:rsid w:val="00C1546E"/>
    <w:rsid w:val="00C1578E"/>
    <w:rsid w:val="00C1612B"/>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5D7A"/>
    <w:rsid w:val="00CB6437"/>
    <w:rsid w:val="00CB73FD"/>
    <w:rsid w:val="00CB7500"/>
    <w:rsid w:val="00CB7874"/>
    <w:rsid w:val="00CC037E"/>
    <w:rsid w:val="00CC0510"/>
    <w:rsid w:val="00CC06A8"/>
    <w:rsid w:val="00CC08CD"/>
    <w:rsid w:val="00CC0D26"/>
    <w:rsid w:val="00CC275E"/>
    <w:rsid w:val="00CC31BB"/>
    <w:rsid w:val="00CC3F27"/>
    <w:rsid w:val="00CC407D"/>
    <w:rsid w:val="00CC4F51"/>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2E7"/>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45C"/>
    <w:rsid w:val="00D255D4"/>
    <w:rsid w:val="00D25F8C"/>
    <w:rsid w:val="00D25F8E"/>
    <w:rsid w:val="00D26044"/>
    <w:rsid w:val="00D26371"/>
    <w:rsid w:val="00D267A1"/>
    <w:rsid w:val="00D26D0D"/>
    <w:rsid w:val="00D2735B"/>
    <w:rsid w:val="00D27839"/>
    <w:rsid w:val="00D27DBD"/>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4CB"/>
    <w:rsid w:val="00DC1565"/>
    <w:rsid w:val="00DC23D5"/>
    <w:rsid w:val="00DC33BF"/>
    <w:rsid w:val="00DC36E4"/>
    <w:rsid w:val="00DC40EA"/>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C37"/>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2FE3"/>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29DB"/>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41F"/>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47976"/>
    <w:rsid w:val="00F5019C"/>
    <w:rsid w:val="00F51DCC"/>
    <w:rsid w:val="00F521C4"/>
    <w:rsid w:val="00F523CE"/>
    <w:rsid w:val="00F52491"/>
    <w:rsid w:val="00F53112"/>
    <w:rsid w:val="00F532B8"/>
    <w:rsid w:val="00F534B4"/>
    <w:rsid w:val="00F536CC"/>
    <w:rsid w:val="00F5490C"/>
    <w:rsid w:val="00F552CD"/>
    <w:rsid w:val="00F55E81"/>
    <w:rsid w:val="00F55F0D"/>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975"/>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40F"/>
    <w:rsid w:val="00FE0E7E"/>
    <w:rsid w:val="00FE1DCB"/>
    <w:rsid w:val="00FE25BC"/>
    <w:rsid w:val="00FE286E"/>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F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 w:type="paragraph" w:styleId="ListNumber">
    <w:name w:val="List Number"/>
    <w:basedOn w:val="Normal"/>
    <w:uiPriority w:val="99"/>
    <w:semiHidden/>
    <w:unhideWhenUsed/>
    <w:rsid w:val="00BE4EDA"/>
    <w:pPr>
      <w:numPr>
        <w:numId w:val="43"/>
      </w:numPr>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405A067F-5C4F-4454-84EE-A3510FE5B5B4}">
  <ds:schemaRefs>
    <ds:schemaRef ds:uri="http://schemas.openxmlformats.org/officeDocument/2006/bibliography"/>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6385</Characters>
  <Application>Microsoft Office Word</Application>
  <DocSecurity>0</DocSecurity>
  <Lines>53</Lines>
  <Paragraphs>14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2</cp:revision>
  <cp:lastPrinted>2019-12-04T11:04:00Z</cp:lastPrinted>
  <dcterms:created xsi:type="dcterms:W3CDTF">2021-10-22T01:35:00Z</dcterms:created>
  <dcterms:modified xsi:type="dcterms:W3CDTF">2021-10-22T01:35:00Z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