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49E8583"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BF315E">
        <w:rPr>
          <w:noProof w:val="0"/>
          <w:sz w:val="24"/>
          <w:lang w:eastAsia="zh-CN"/>
        </w:rPr>
        <w:t>6</w:t>
      </w:r>
      <w:r w:rsidR="00C32634">
        <w:rPr>
          <w:noProof w:val="0"/>
          <w:sz w:val="24"/>
          <w:lang w:eastAsia="zh-CN"/>
        </w:rPr>
        <w:t>e</w:t>
      </w:r>
      <w:r w:rsidR="0094356D">
        <w:rPr>
          <w:noProof w:val="0"/>
          <w:sz w:val="24"/>
          <w:lang w:eastAsia="zh-CN"/>
        </w:rPr>
        <w:t xml:space="preserve">  </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r w:rsidR="00556317" w:rsidRPr="00556317">
        <w:rPr>
          <w:bCs/>
          <w:noProof w:val="0"/>
          <w:sz w:val="24"/>
        </w:rPr>
        <w:t>R2-2109621</w:t>
      </w:r>
    </w:p>
    <w:p w14:paraId="2B60AF3C" w14:textId="4881C639"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BF315E" w:rsidRPr="00BF315E">
        <w:rPr>
          <w:b/>
          <w:sz w:val="24"/>
          <w:lang w:val="en-US"/>
        </w:rPr>
        <w:t xml:space="preserve">1st-12th November </w:t>
      </w:r>
      <w:r w:rsidR="00C32634" w:rsidRPr="00F73A55">
        <w:rPr>
          <w:b/>
          <w:sz w:val="24"/>
        </w:rPr>
        <w:t>20</w:t>
      </w:r>
      <w:r w:rsidR="00C32634">
        <w:rPr>
          <w:b/>
          <w:sz w:val="24"/>
        </w:rPr>
        <w:t>21</w:t>
      </w:r>
    </w:p>
    <w:p w14:paraId="372F5655" w14:textId="28D25DC3"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w:t>
      </w:r>
      <w:r w:rsidR="00656378">
        <w:rPr>
          <w:rFonts w:cs="Arial"/>
          <w:bCs/>
          <w:sz w:val="24"/>
          <w:lang w:val="en-US"/>
        </w:rPr>
        <w:t>2</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507495FE"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C32634">
        <w:rPr>
          <w:rFonts w:ascii="Arial" w:hAnsi="Arial" w:cs="Arial"/>
          <w:bCs/>
          <w:sz w:val="24"/>
        </w:rPr>
        <w:t>U</w:t>
      </w:r>
      <w:r w:rsidR="007F2C64">
        <w:rPr>
          <w:rFonts w:ascii="Arial" w:hAnsi="Arial" w:cs="Arial"/>
          <w:bCs/>
          <w:sz w:val="24"/>
        </w:rPr>
        <w:t>ser plane leftover</w:t>
      </w:r>
      <w:r w:rsidR="00931538" w:rsidRPr="00931538">
        <w:rPr>
          <w:rFonts w:ascii="Arial" w:hAnsi="Arial" w:cs="Arial"/>
          <w:bCs/>
          <w:sz w:val="24"/>
        </w:rPr>
        <w:t xml:space="preserve"> issues</w:t>
      </w:r>
      <w:r w:rsidR="007F2C64">
        <w:rPr>
          <w:rFonts w:ascii="Arial" w:hAnsi="Arial" w:cs="Arial"/>
          <w:bCs/>
          <w:sz w:val="24"/>
        </w:rPr>
        <w:t xml:space="preserve"> </w:t>
      </w:r>
      <w:r w:rsidR="007F2C64" w:rsidRPr="007F2C64">
        <w:rPr>
          <w:rFonts w:ascii="Arial" w:hAnsi="Arial" w:cs="Arial"/>
          <w:bCs/>
          <w:sz w:val="24"/>
        </w:rPr>
        <w:t xml:space="preserve">on SDT </w:t>
      </w:r>
      <w:r w:rsidR="00A56296">
        <w:rPr>
          <w:rFonts w:ascii="Arial" w:hAnsi="Arial" w:cs="Arial"/>
          <w:bCs/>
          <w:sz w:val="24"/>
        </w:rPr>
        <w:t>procedure</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5BECFE7F" w:rsidR="00CC5E2D" w:rsidRPr="00E86C96" w:rsidRDefault="009E62E8" w:rsidP="00AB4C0E">
      <w:pPr>
        <w:jc w:val="both"/>
      </w:pPr>
      <w:bookmarkStart w:id="1" w:name="Proposal_Pattern_Length"/>
      <w:r w:rsidRPr="00166022">
        <w:t>This document discuss</w:t>
      </w:r>
      <w:r w:rsidR="0065510F" w:rsidRPr="00166022">
        <w:t>es</w:t>
      </w:r>
      <w:r w:rsidRPr="00166022">
        <w:t xml:space="preserve"> </w:t>
      </w:r>
      <w:r w:rsidR="004873E0" w:rsidRPr="00166022">
        <w:t xml:space="preserve">user </w:t>
      </w:r>
      <w:r w:rsidR="003F6BA8" w:rsidRPr="00166022">
        <w:t xml:space="preserve">plane remaining open </w:t>
      </w:r>
      <w:r w:rsidR="00C030B3" w:rsidRPr="00166022">
        <w:t>items</w:t>
      </w:r>
      <w:r w:rsidR="003F6BA8" w:rsidRPr="00166022">
        <w:t xml:space="preserve"> for SDT addressing </w:t>
      </w:r>
      <w:r w:rsidR="00117DEF">
        <w:t xml:space="preserve">the configuration for BSR and PHR, </w:t>
      </w:r>
      <w:r w:rsidR="00460A29">
        <w:t>TAT during SDT procedure and LCH restrictions</w:t>
      </w:r>
      <w:r w:rsidR="00EB5FE1" w:rsidRPr="00166022">
        <w:t>.</w:t>
      </w:r>
    </w:p>
    <w:p w14:paraId="362FE0ED" w14:textId="1183A6A7" w:rsidR="003B079E" w:rsidRDefault="00CC5E2D" w:rsidP="00AB4C0E">
      <w:pPr>
        <w:pStyle w:val="Heading1"/>
        <w:numPr>
          <w:ilvl w:val="0"/>
          <w:numId w:val="2"/>
        </w:numPr>
        <w:jc w:val="both"/>
        <w:rPr>
          <w:noProof w:val="0"/>
          <w:lang w:val="en-US"/>
        </w:rPr>
      </w:pPr>
      <w:r w:rsidRPr="00E86C96">
        <w:rPr>
          <w:noProof w:val="0"/>
          <w:lang w:val="en-US"/>
        </w:rPr>
        <w:t>Discussion</w:t>
      </w:r>
    </w:p>
    <w:p w14:paraId="0012991E" w14:textId="6397BECF" w:rsidR="001B29A2" w:rsidRPr="0017429A" w:rsidRDefault="000D17F1" w:rsidP="00C32634">
      <w:pPr>
        <w:pStyle w:val="Heading2"/>
      </w:pPr>
      <w:r>
        <w:t xml:space="preserve">BSR </w:t>
      </w:r>
      <w:r w:rsidR="000433E6">
        <w:t xml:space="preserve">and PHR </w:t>
      </w:r>
      <w:r>
        <w:t>configuration</w:t>
      </w:r>
    </w:p>
    <w:p w14:paraId="214820FB" w14:textId="2E6EB22C" w:rsidR="006F415D" w:rsidRDefault="008A3782" w:rsidP="00246E6F">
      <w:pPr>
        <w:jc w:val="both"/>
      </w:pPr>
      <w:r>
        <w:t xml:space="preserve">It was agreed in RAN2#115e that </w:t>
      </w:r>
      <w:r w:rsidRPr="008A3782">
        <w:rPr>
          <w:i/>
          <w:iCs/>
        </w:rPr>
        <w:t>“The BSR configuration used for SDT can be different from the BSR configuration used in RRC_CONNECTED</w:t>
      </w:r>
      <w:r>
        <w:t xml:space="preserve">”, however </w:t>
      </w:r>
      <w:r w:rsidR="00704A1A">
        <w:t>the details were left FFS e.g. w</w:t>
      </w:r>
      <w:r>
        <w:t xml:space="preserve">hether the BSR configuration used for SDT is configured by </w:t>
      </w:r>
      <w:proofErr w:type="spellStart"/>
      <w:r>
        <w:t>gNB</w:t>
      </w:r>
      <w:proofErr w:type="spellEnd"/>
      <w:r>
        <w:t xml:space="preserve"> or used from</w:t>
      </w:r>
      <w:r w:rsidR="00704A1A">
        <w:t>.</w:t>
      </w:r>
    </w:p>
    <w:p w14:paraId="01AFB97A" w14:textId="4889D715" w:rsidR="008A3782" w:rsidRDefault="00BB7A4A" w:rsidP="00246E6F">
      <w:pPr>
        <w:jc w:val="both"/>
      </w:pPr>
      <w:r>
        <w:t xml:space="preserve">We </w:t>
      </w:r>
      <w:r w:rsidR="00AB7B7F">
        <w:t>do</w:t>
      </w:r>
      <w:r>
        <w:t xml:space="preserve"> not think that a new UE specific BSR-SDT configuration on top of the CONNECTED BSR one is required. The BSR configuration that was valid at the time that the UE was previously CONNECTED could still be used by the UE during SDT operation. If the network wants a different BSR configuration for SDT, it can always do </w:t>
      </w:r>
      <w:r w:rsidR="009A2E2D">
        <w:t xml:space="preserve">so </w:t>
      </w:r>
      <w:r>
        <w:t>just before moving the UE into INACTIVE. However</w:t>
      </w:r>
      <w:r w:rsidR="00955021">
        <w:t>,</w:t>
      </w:r>
      <w:r>
        <w:t xml:space="preserve"> it was explained that </w:t>
      </w:r>
      <w:r w:rsidR="00955021">
        <w:t xml:space="preserve">ideally any </w:t>
      </w:r>
      <w:r>
        <w:t xml:space="preserve">new serving </w:t>
      </w:r>
      <w:proofErr w:type="spellStart"/>
      <w:r>
        <w:t>gN</w:t>
      </w:r>
      <w:r w:rsidR="009A2E2D">
        <w:t>B</w:t>
      </w:r>
      <w:proofErr w:type="spellEnd"/>
      <w:r>
        <w:t xml:space="preserve"> </w:t>
      </w:r>
      <w:r w:rsidR="00955021">
        <w:t xml:space="preserve">should be able to decode BSR even </w:t>
      </w:r>
      <w:r>
        <w:t>before fetching the UE AS Context</w:t>
      </w:r>
      <w:r w:rsidR="00955021">
        <w:t xml:space="preserve"> e.g. to better react under congestion situations. Therefore</w:t>
      </w:r>
      <w:r w:rsidR="00433F96">
        <w:t>,</w:t>
      </w:r>
      <w:r w:rsidR="00955021">
        <w:t xml:space="preserve"> we suggest the</w:t>
      </w:r>
      <w:r>
        <w:t xml:space="preserve"> usage of default/common configuration for BSR-SDT.</w:t>
      </w:r>
    </w:p>
    <w:p w14:paraId="66DA5B6C" w14:textId="5182A0DE" w:rsidR="006F415D" w:rsidRPr="00994609" w:rsidRDefault="000B13A6" w:rsidP="00246E6F">
      <w:pPr>
        <w:pStyle w:val="Proposal"/>
        <w:numPr>
          <w:ilvl w:val="0"/>
          <w:numId w:val="4"/>
        </w:numPr>
      </w:pPr>
      <w:hyperlink w:anchor="_Toc67002521" w:history="1">
        <w:bookmarkStart w:id="2" w:name="_Toc68203469"/>
        <w:bookmarkStart w:id="3" w:name="_Toc68200443"/>
        <w:bookmarkStart w:id="4" w:name="_Toc68200140"/>
        <w:bookmarkStart w:id="5" w:name="_Toc68125388"/>
        <w:bookmarkStart w:id="6" w:name="_Toc68125382"/>
        <w:bookmarkStart w:id="7" w:name="_Toc68054431"/>
        <w:bookmarkStart w:id="8" w:name="_Toc68054425"/>
        <w:bookmarkStart w:id="9" w:name="_Toc68054042"/>
        <w:bookmarkStart w:id="10" w:name="_Toc68053931"/>
        <w:bookmarkStart w:id="11" w:name="_Toc67954595"/>
        <w:bookmarkStart w:id="12" w:name="_Toc67870167"/>
        <w:bookmarkStart w:id="13" w:name="_Toc67870081"/>
        <w:bookmarkStart w:id="14" w:name="_Toc71326955"/>
        <w:bookmarkStart w:id="15" w:name="_Toc71402932"/>
        <w:bookmarkStart w:id="16" w:name="_Toc71569653"/>
        <w:bookmarkStart w:id="17" w:name="_Toc71570041"/>
        <w:bookmarkStart w:id="18" w:name="_Toc77084723"/>
        <w:bookmarkStart w:id="19" w:name="_Toc77781814"/>
        <w:bookmarkStart w:id="20" w:name="_Toc78902493"/>
        <w:bookmarkStart w:id="21" w:name="_Toc79113483"/>
        <w:bookmarkStart w:id="22" w:name="_Toc85324078"/>
        <w:bookmarkStart w:id="23" w:name="_Toc85324099"/>
        <w:bookmarkStart w:id="24" w:name="_Toc85722861"/>
        <w:r w:rsidR="00433F96">
          <w:t>The default/common configuration</w:t>
        </w:r>
        <w:r w:rsidR="0004249F">
          <w:t xml:space="preserve"> of BSR</w:t>
        </w:r>
        <w:r w:rsidR="00433F96">
          <w:t xml:space="preserve"> is used </w:t>
        </w:r>
        <w:r w:rsidR="0004249F">
          <w:t>during an SDT procedure</w:t>
        </w:r>
        <w:r w:rsidR="006F415D" w:rsidRPr="00994609">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hyperlink>
    </w:p>
    <w:p w14:paraId="14D95C60" w14:textId="27A7408A" w:rsidR="00C42788" w:rsidRDefault="00C42788" w:rsidP="00246E6F">
      <w:pPr>
        <w:jc w:val="both"/>
        <w:rPr>
          <w:lang w:val="en-GB"/>
        </w:rPr>
      </w:pPr>
    </w:p>
    <w:p w14:paraId="28F9275B" w14:textId="43C1DCF9" w:rsidR="00DF2DF8" w:rsidRDefault="00DF2DF8" w:rsidP="00246E6F">
      <w:pPr>
        <w:jc w:val="both"/>
      </w:pPr>
      <w:r>
        <w:t xml:space="preserve">PHR does not carry information as critical for the serving </w:t>
      </w:r>
      <w:proofErr w:type="spellStart"/>
      <w:r>
        <w:t>gNB</w:t>
      </w:r>
      <w:proofErr w:type="spellEnd"/>
      <w:r>
        <w:t xml:space="preserve"> to decode before fetching the UE AS Context</w:t>
      </w:r>
      <w:r w:rsidR="009E7064">
        <w:t xml:space="preserve"> as it is mainly </w:t>
      </w:r>
      <w:r w:rsidR="008D1EA6" w:rsidRPr="008D1EA6">
        <w:t>useful if subsequent data is expected after the initial SDT transmission.</w:t>
      </w:r>
      <w:r w:rsidR="008D1EA6">
        <w:t xml:space="preserve"> Therefore</w:t>
      </w:r>
      <w:r w:rsidR="00B76C62">
        <w:t>,</w:t>
      </w:r>
      <w:r w:rsidR="008D1EA6">
        <w:t xml:space="preserve"> we suggest reusing the one of the stored UE AS Context.</w:t>
      </w:r>
    </w:p>
    <w:bookmarkStart w:id="25" w:name="_Toc85324079"/>
    <w:bookmarkStart w:id="26" w:name="_Toc85324100"/>
    <w:p w14:paraId="024EFE99" w14:textId="040E7453" w:rsidR="008D1EA6" w:rsidRPr="00994609" w:rsidRDefault="007E4B94" w:rsidP="00246E6F">
      <w:pPr>
        <w:pStyle w:val="Proposal"/>
        <w:numPr>
          <w:ilvl w:val="0"/>
          <w:numId w:val="4"/>
        </w:numPr>
      </w:pPr>
      <w:r>
        <w:fldChar w:fldCharType="begin"/>
      </w:r>
      <w:r>
        <w:instrText xml:space="preserve"> HYPERLINK \l "_Toc67002521" \h </w:instrText>
      </w:r>
      <w:r>
        <w:fldChar w:fldCharType="separate"/>
      </w:r>
      <w:bookmarkStart w:id="27" w:name="_Toc85722862"/>
      <w:r w:rsidR="008D1EA6">
        <w:t>The stored configuration of PHR in the UE AS Context is used during an SDT procedure.</w:t>
      </w:r>
      <w:bookmarkEnd w:id="27"/>
      <w:r>
        <w:fldChar w:fldCharType="end"/>
      </w:r>
      <w:bookmarkEnd w:id="25"/>
      <w:bookmarkEnd w:id="26"/>
    </w:p>
    <w:p w14:paraId="2FE6167B" w14:textId="53A5E06D" w:rsidR="00DF2DF8" w:rsidRDefault="00DF2DF8" w:rsidP="00246E6F">
      <w:pPr>
        <w:jc w:val="both"/>
        <w:rPr>
          <w:lang w:val="en-GB"/>
        </w:rPr>
      </w:pPr>
    </w:p>
    <w:p w14:paraId="540E3496" w14:textId="5540D685" w:rsidR="008D1EA6" w:rsidRPr="005D4478" w:rsidRDefault="00795C94" w:rsidP="008D1EA6">
      <w:pPr>
        <w:pStyle w:val="Heading2"/>
      </w:pPr>
      <w:r>
        <w:t>Time Alignment Timer (TAT)</w:t>
      </w:r>
    </w:p>
    <w:p w14:paraId="375C853F" w14:textId="77777777" w:rsidR="00764425" w:rsidRDefault="005D4B1E" w:rsidP="00EF2E3F">
      <w:pPr>
        <w:spacing w:after="60"/>
        <w:jc w:val="both"/>
      </w:pPr>
      <w:r>
        <w:t>It was agreed during RAN2#115e that “</w:t>
      </w:r>
      <w:r w:rsidRPr="005D4B1E">
        <w:rPr>
          <w:i/>
          <w:iCs/>
        </w:rPr>
        <w:t>UE suspends all UL transmissions and triggers RACH if any UL transmission is needed (same as in connected mode) when TAT expires during RA-SDT procedure</w:t>
      </w:r>
      <w:r>
        <w:t>”</w:t>
      </w:r>
      <w:r w:rsidR="008D3DFB" w:rsidRPr="008D3DFB">
        <w:t>.</w:t>
      </w:r>
      <w:r w:rsidR="00764425">
        <w:t xml:space="preserve"> The open question is w</w:t>
      </w:r>
      <w:r w:rsidR="00F40293" w:rsidRPr="00F40293">
        <w:t xml:space="preserve">hich TAT should be used for RA-SDT: </w:t>
      </w:r>
    </w:p>
    <w:p w14:paraId="38242620" w14:textId="44C60FE6" w:rsidR="00764425" w:rsidRDefault="00F40293" w:rsidP="00EF2E3F">
      <w:pPr>
        <w:pStyle w:val="ListParagraph"/>
        <w:numPr>
          <w:ilvl w:val="0"/>
          <w:numId w:val="39"/>
        </w:numPr>
        <w:jc w:val="both"/>
        <w:rPr>
          <w:rFonts w:ascii="Times New Roman" w:hAnsi="Times New Roman" w:cs="Times New Roman"/>
          <w:sz w:val="20"/>
          <w:szCs w:val="20"/>
        </w:rPr>
      </w:pPr>
      <w:r w:rsidRPr="00764425">
        <w:rPr>
          <w:rFonts w:ascii="Times New Roman" w:hAnsi="Times New Roman" w:cs="Times New Roman"/>
          <w:b/>
          <w:bCs/>
          <w:sz w:val="20"/>
          <w:szCs w:val="20"/>
        </w:rPr>
        <w:t>Option 1:</w:t>
      </w:r>
      <w:r w:rsidRPr="00764425">
        <w:rPr>
          <w:rFonts w:ascii="Times New Roman" w:hAnsi="Times New Roman" w:cs="Times New Roman"/>
          <w:sz w:val="20"/>
          <w:szCs w:val="20"/>
        </w:rPr>
        <w:t xml:space="preserve"> </w:t>
      </w:r>
      <w:r w:rsidR="00E01050">
        <w:rPr>
          <w:rFonts w:ascii="Times New Roman" w:hAnsi="Times New Roman" w:cs="Times New Roman"/>
          <w:sz w:val="20"/>
          <w:szCs w:val="20"/>
        </w:rPr>
        <w:t xml:space="preserve">normal (i.e. </w:t>
      </w:r>
      <w:r w:rsidR="00764425">
        <w:rPr>
          <w:rFonts w:ascii="Times New Roman" w:hAnsi="Times New Roman" w:cs="Times New Roman"/>
          <w:sz w:val="20"/>
          <w:szCs w:val="20"/>
        </w:rPr>
        <w:t>legacy</w:t>
      </w:r>
      <w:r w:rsidR="00E01050">
        <w:rPr>
          <w:rFonts w:ascii="Times New Roman" w:hAnsi="Times New Roman" w:cs="Times New Roman"/>
          <w:sz w:val="20"/>
          <w:szCs w:val="20"/>
        </w:rPr>
        <w:t>)</w:t>
      </w:r>
      <w:r w:rsidRPr="00764425">
        <w:rPr>
          <w:rFonts w:ascii="Times New Roman" w:hAnsi="Times New Roman" w:cs="Times New Roman"/>
          <w:sz w:val="20"/>
          <w:szCs w:val="20"/>
        </w:rPr>
        <w:t xml:space="preserve"> TAT</w:t>
      </w:r>
      <w:r w:rsidR="00764425">
        <w:rPr>
          <w:rFonts w:ascii="Times New Roman" w:hAnsi="Times New Roman" w:cs="Times New Roman"/>
          <w:sz w:val="20"/>
          <w:szCs w:val="20"/>
        </w:rPr>
        <w:t>,</w:t>
      </w:r>
      <w:r w:rsidRPr="00764425">
        <w:rPr>
          <w:rFonts w:ascii="Times New Roman" w:hAnsi="Times New Roman" w:cs="Times New Roman"/>
          <w:sz w:val="20"/>
          <w:szCs w:val="20"/>
        </w:rPr>
        <w:t xml:space="preserve"> i.e. </w:t>
      </w:r>
      <w:proofErr w:type="spellStart"/>
      <w:r w:rsidRPr="00077DC1">
        <w:rPr>
          <w:rFonts w:ascii="Times New Roman" w:hAnsi="Times New Roman" w:cs="Times New Roman"/>
          <w:i/>
          <w:iCs/>
          <w:sz w:val="20"/>
          <w:szCs w:val="20"/>
        </w:rPr>
        <w:t>timeAlignmentTimerCommon</w:t>
      </w:r>
      <w:proofErr w:type="spellEnd"/>
      <w:r w:rsidRPr="00764425">
        <w:rPr>
          <w:rFonts w:ascii="Times New Roman" w:hAnsi="Times New Roman" w:cs="Times New Roman"/>
          <w:sz w:val="20"/>
          <w:szCs w:val="20"/>
        </w:rPr>
        <w:t xml:space="preserve"> in SIB</w:t>
      </w:r>
      <w:r w:rsidR="00D5443F">
        <w:rPr>
          <w:rFonts w:ascii="Times New Roman" w:hAnsi="Times New Roman" w:cs="Times New Roman"/>
          <w:sz w:val="20"/>
          <w:szCs w:val="20"/>
        </w:rPr>
        <w:t>.</w:t>
      </w:r>
    </w:p>
    <w:p w14:paraId="5D4F0939" w14:textId="6079AA31" w:rsidR="00764425" w:rsidRDefault="00F40293" w:rsidP="00EF2E3F">
      <w:pPr>
        <w:pStyle w:val="ListParagraph"/>
        <w:numPr>
          <w:ilvl w:val="0"/>
          <w:numId w:val="39"/>
        </w:numPr>
        <w:jc w:val="both"/>
        <w:rPr>
          <w:rFonts w:ascii="Times New Roman" w:hAnsi="Times New Roman" w:cs="Times New Roman"/>
          <w:sz w:val="20"/>
          <w:szCs w:val="20"/>
        </w:rPr>
      </w:pPr>
      <w:r w:rsidRPr="00764425">
        <w:rPr>
          <w:rFonts w:ascii="Times New Roman" w:hAnsi="Times New Roman" w:cs="Times New Roman"/>
          <w:b/>
          <w:bCs/>
          <w:sz w:val="20"/>
          <w:szCs w:val="20"/>
        </w:rPr>
        <w:t>Option 2</w:t>
      </w:r>
      <w:r w:rsidRPr="00764425">
        <w:rPr>
          <w:rFonts w:ascii="Times New Roman" w:hAnsi="Times New Roman" w:cs="Times New Roman"/>
          <w:sz w:val="20"/>
          <w:szCs w:val="20"/>
        </w:rPr>
        <w:t>:</w:t>
      </w:r>
      <w:r w:rsidR="00764425">
        <w:rPr>
          <w:rFonts w:ascii="Times New Roman" w:hAnsi="Times New Roman" w:cs="Times New Roman"/>
          <w:sz w:val="20"/>
          <w:szCs w:val="20"/>
        </w:rPr>
        <w:t xml:space="preserve"> a new</w:t>
      </w:r>
      <w:r w:rsidRPr="00764425">
        <w:rPr>
          <w:rFonts w:ascii="Times New Roman" w:hAnsi="Times New Roman" w:cs="Times New Roman"/>
          <w:sz w:val="20"/>
          <w:szCs w:val="20"/>
        </w:rPr>
        <w:t xml:space="preserve"> TAT</w:t>
      </w:r>
      <w:r w:rsidR="00764425">
        <w:rPr>
          <w:rFonts w:ascii="Times New Roman" w:hAnsi="Times New Roman" w:cs="Times New Roman"/>
          <w:sz w:val="20"/>
          <w:szCs w:val="20"/>
        </w:rPr>
        <w:t xml:space="preserve"> specific to </w:t>
      </w:r>
      <w:r w:rsidRPr="00764425">
        <w:rPr>
          <w:rFonts w:ascii="Times New Roman" w:hAnsi="Times New Roman" w:cs="Times New Roman"/>
          <w:sz w:val="20"/>
          <w:szCs w:val="20"/>
        </w:rPr>
        <w:t>SDT</w:t>
      </w:r>
      <w:r w:rsidR="00361BF0">
        <w:rPr>
          <w:rFonts w:ascii="Times New Roman" w:hAnsi="Times New Roman" w:cs="Times New Roman"/>
          <w:sz w:val="20"/>
          <w:szCs w:val="20"/>
        </w:rPr>
        <w:t xml:space="preserve"> (referred for simplicity as TAT-SDT)</w:t>
      </w:r>
      <w:r w:rsidRPr="00764425">
        <w:rPr>
          <w:rFonts w:ascii="Times New Roman" w:hAnsi="Times New Roman" w:cs="Times New Roman"/>
          <w:sz w:val="20"/>
          <w:szCs w:val="20"/>
        </w:rPr>
        <w:t xml:space="preserve">. </w:t>
      </w:r>
    </w:p>
    <w:p w14:paraId="7E0945C2" w14:textId="5654A7BB" w:rsidR="00D5443F" w:rsidRDefault="00361BF0" w:rsidP="00EF2E3F">
      <w:pPr>
        <w:spacing w:after="60"/>
        <w:jc w:val="both"/>
      </w:pPr>
      <w:r>
        <w:t>In our understanding</w:t>
      </w:r>
      <w:r w:rsidR="00D5755E">
        <w:t>,</w:t>
      </w:r>
      <w:r>
        <w:t xml:space="preserve"> the </w:t>
      </w:r>
      <w:r w:rsidR="00F40293" w:rsidRPr="00764425">
        <w:t>TAT-SDT is a different timer than the normal TAT</w:t>
      </w:r>
      <w:r w:rsidR="00E95AC8">
        <w:t xml:space="preserve"> with a clarification:</w:t>
      </w:r>
      <w:r w:rsidR="00F40293" w:rsidRPr="00764425">
        <w:t xml:space="preserve"> </w:t>
      </w:r>
    </w:p>
    <w:p w14:paraId="6CC22229" w14:textId="6B0D0CFB" w:rsidR="00C570DC" w:rsidRPr="00E95AC8" w:rsidRDefault="00C570DC" w:rsidP="00EF2E3F">
      <w:pPr>
        <w:pStyle w:val="ListParagraph"/>
        <w:numPr>
          <w:ilvl w:val="0"/>
          <w:numId w:val="39"/>
        </w:numPr>
        <w:jc w:val="both"/>
        <w:rPr>
          <w:rFonts w:ascii="Times New Roman" w:hAnsi="Times New Roman" w:cs="Times New Roman"/>
          <w:sz w:val="20"/>
          <w:szCs w:val="20"/>
        </w:rPr>
      </w:pPr>
      <w:r>
        <w:rPr>
          <w:rFonts w:ascii="Times New Roman" w:hAnsi="Times New Roman" w:cs="Times New Roman"/>
          <w:sz w:val="20"/>
          <w:szCs w:val="20"/>
        </w:rPr>
        <w:t xml:space="preserve">For RA-SDT, normal TAT is sufficient i.e. no need </w:t>
      </w:r>
      <w:r w:rsidR="0059185C">
        <w:rPr>
          <w:rFonts w:ascii="Times New Roman" w:hAnsi="Times New Roman" w:cs="Times New Roman"/>
          <w:sz w:val="20"/>
          <w:szCs w:val="20"/>
        </w:rPr>
        <w:t>identified</w:t>
      </w:r>
      <w:r>
        <w:rPr>
          <w:rFonts w:ascii="Times New Roman" w:hAnsi="Times New Roman" w:cs="Times New Roman"/>
          <w:sz w:val="20"/>
          <w:szCs w:val="20"/>
        </w:rPr>
        <w:t xml:space="preserve"> to define an SDT specific one.</w:t>
      </w:r>
    </w:p>
    <w:p w14:paraId="5C904D3C" w14:textId="0551C35A" w:rsidR="00D5443F" w:rsidRDefault="00F40293" w:rsidP="00EF2E3F">
      <w:pPr>
        <w:pStyle w:val="ListParagraph"/>
        <w:numPr>
          <w:ilvl w:val="0"/>
          <w:numId w:val="39"/>
        </w:numPr>
        <w:jc w:val="both"/>
        <w:rPr>
          <w:rFonts w:ascii="Times New Roman" w:hAnsi="Times New Roman" w:cs="Times New Roman"/>
          <w:sz w:val="20"/>
          <w:szCs w:val="20"/>
        </w:rPr>
      </w:pPr>
      <w:r w:rsidRPr="00E95AC8">
        <w:rPr>
          <w:rFonts w:ascii="Times New Roman" w:hAnsi="Times New Roman" w:cs="Times New Roman"/>
          <w:sz w:val="20"/>
          <w:szCs w:val="20"/>
        </w:rPr>
        <w:lastRenderedPageBreak/>
        <w:t xml:space="preserve">For CG-SDT, both </w:t>
      </w:r>
      <w:r w:rsidR="00D850FF" w:rsidRPr="00E95AC8">
        <w:rPr>
          <w:rFonts w:ascii="Times New Roman" w:hAnsi="Times New Roman" w:cs="Times New Roman"/>
          <w:sz w:val="20"/>
          <w:szCs w:val="20"/>
        </w:rPr>
        <w:t>normal</w:t>
      </w:r>
      <w:r w:rsidRPr="00E95AC8">
        <w:rPr>
          <w:rFonts w:ascii="Times New Roman" w:hAnsi="Times New Roman" w:cs="Times New Roman"/>
          <w:sz w:val="20"/>
          <w:szCs w:val="20"/>
        </w:rPr>
        <w:t xml:space="preserve"> TAT and a new CG-specific TAT-SDT timer would be both used. </w:t>
      </w:r>
      <w:r w:rsidR="00C570DC">
        <w:rPr>
          <w:rFonts w:ascii="Times New Roman" w:hAnsi="Times New Roman" w:cs="Times New Roman"/>
          <w:sz w:val="20"/>
          <w:szCs w:val="20"/>
        </w:rPr>
        <w:t xml:space="preserve">Note that </w:t>
      </w:r>
      <w:r w:rsidR="00196D57" w:rsidRPr="00E95AC8">
        <w:rPr>
          <w:rFonts w:ascii="Times New Roman" w:hAnsi="Times New Roman" w:cs="Times New Roman"/>
          <w:sz w:val="20"/>
          <w:szCs w:val="20"/>
        </w:rPr>
        <w:t>CG-specific TAT-SDT</w:t>
      </w:r>
      <w:r w:rsidR="00196D57">
        <w:rPr>
          <w:rFonts w:ascii="Times New Roman" w:hAnsi="Times New Roman" w:cs="Times New Roman"/>
          <w:sz w:val="20"/>
          <w:szCs w:val="20"/>
        </w:rPr>
        <w:t xml:space="preserve"> is used to check whether a CG resource can still be used vs normal TAT that </w:t>
      </w:r>
      <w:r w:rsidR="002C3B3A">
        <w:rPr>
          <w:rFonts w:ascii="Times New Roman" w:hAnsi="Times New Roman" w:cs="Times New Roman"/>
          <w:sz w:val="20"/>
          <w:szCs w:val="20"/>
        </w:rPr>
        <w:t xml:space="preserve">is specific </w:t>
      </w:r>
      <w:r w:rsidR="00426105">
        <w:rPr>
          <w:rFonts w:ascii="Times New Roman" w:hAnsi="Times New Roman" w:cs="Times New Roman"/>
          <w:sz w:val="20"/>
          <w:szCs w:val="20"/>
        </w:rPr>
        <w:t>TA in UL.</w:t>
      </w:r>
      <w:r w:rsidR="002C3B3A">
        <w:rPr>
          <w:rFonts w:ascii="Times New Roman" w:hAnsi="Times New Roman" w:cs="Times New Roman"/>
          <w:sz w:val="20"/>
          <w:szCs w:val="20"/>
        </w:rPr>
        <w:t xml:space="preserve"> </w:t>
      </w:r>
    </w:p>
    <w:p w14:paraId="7BB9FE7F" w14:textId="2512C43D" w:rsidR="00D5443F" w:rsidRDefault="00F40293" w:rsidP="00EF2E3F">
      <w:pPr>
        <w:jc w:val="both"/>
      </w:pPr>
      <w:r w:rsidRPr="00D5443F">
        <w:t>Therefore, this normal (</w:t>
      </w:r>
      <w:r w:rsidR="00B34234">
        <w:t>i.e.</w:t>
      </w:r>
      <w:r w:rsidRPr="00D5443F">
        <w:t xml:space="preserve"> legacy) TAT would be applicable to both CG-SDT and RA-SDT. </w:t>
      </w:r>
    </w:p>
    <w:p w14:paraId="5480CCB7" w14:textId="4061A2DE" w:rsidR="00C570DC" w:rsidRPr="00E86C96" w:rsidRDefault="00C570DC" w:rsidP="00EF2E3F">
      <w:pPr>
        <w:pStyle w:val="Proposal"/>
        <w:numPr>
          <w:ilvl w:val="0"/>
          <w:numId w:val="4"/>
        </w:numPr>
        <w:rPr>
          <w:lang w:val="en-US"/>
        </w:rPr>
      </w:pPr>
      <w:bookmarkStart w:id="28" w:name="_Toc85324080"/>
      <w:bookmarkStart w:id="29" w:name="_Toc85324101"/>
      <w:bookmarkStart w:id="30" w:name="_Toc85722863"/>
      <w:r>
        <w:t>N</w:t>
      </w:r>
      <w:r w:rsidRPr="00D5443F">
        <w:t>ormal (</w:t>
      </w:r>
      <w:r w:rsidR="00B34234">
        <w:t>i.e.</w:t>
      </w:r>
      <w:r w:rsidRPr="00D5443F">
        <w:t xml:space="preserve"> legacy) TAT </w:t>
      </w:r>
      <w:r w:rsidR="00426105">
        <w:t>is</w:t>
      </w:r>
      <w:r w:rsidRPr="00D5443F">
        <w:t xml:space="preserve"> applicable to both CG-SDT and RA-SDT</w:t>
      </w:r>
      <w:r w:rsidRPr="00E86C96">
        <w:rPr>
          <w:lang w:val="en-US"/>
        </w:rPr>
        <w:t>.</w:t>
      </w:r>
      <w:bookmarkEnd w:id="28"/>
      <w:bookmarkEnd w:id="29"/>
      <w:bookmarkEnd w:id="30"/>
    </w:p>
    <w:p w14:paraId="629642F0" w14:textId="3992D6DE" w:rsidR="00C570DC" w:rsidRDefault="00C570DC" w:rsidP="00EF2E3F">
      <w:pPr>
        <w:jc w:val="both"/>
      </w:pPr>
    </w:p>
    <w:p w14:paraId="378974AC" w14:textId="14C43582" w:rsidR="00F40293" w:rsidRPr="00D5443F" w:rsidRDefault="00B34234" w:rsidP="00EF2E3F">
      <w:pPr>
        <w:jc w:val="both"/>
      </w:pPr>
      <w:r>
        <w:t>W</w:t>
      </w:r>
      <w:r w:rsidR="00F40293" w:rsidRPr="00D5443F">
        <w:t>hen</w:t>
      </w:r>
      <w:r>
        <w:t xml:space="preserve"> normal (or legacy)</w:t>
      </w:r>
      <w:r w:rsidR="00F40293" w:rsidRPr="00D5443F">
        <w:t xml:space="preserve"> TAT expires during </w:t>
      </w:r>
      <w:r>
        <w:t xml:space="preserve">an </w:t>
      </w:r>
      <w:r w:rsidR="00F40293" w:rsidRPr="00D5443F">
        <w:t>SDT procedure</w:t>
      </w:r>
      <w:r w:rsidR="00EF2E3F">
        <w:t>,</w:t>
      </w:r>
      <w:r w:rsidR="00F40293" w:rsidRPr="00D5443F">
        <w:t xml:space="preserve"> UE </w:t>
      </w:r>
      <w:r w:rsidR="00EF2E3F">
        <w:t xml:space="preserve">needs to </w:t>
      </w:r>
      <w:r w:rsidR="00F40293" w:rsidRPr="00D5443F">
        <w:t xml:space="preserve">suspend all UL transmissions and trigger RACH if any UL transmission is </w:t>
      </w:r>
      <w:r w:rsidR="00EF2E3F">
        <w:t xml:space="preserve">still </w:t>
      </w:r>
      <w:r w:rsidR="00F40293" w:rsidRPr="00D5443F">
        <w:t xml:space="preserve">needed (same as </w:t>
      </w:r>
      <w:r w:rsidR="00EF2E3F">
        <w:t>it is done for RRC_CONNECTED</w:t>
      </w:r>
      <w:r w:rsidR="00F40293" w:rsidRPr="00D5443F">
        <w:t>)</w:t>
      </w:r>
    </w:p>
    <w:p w14:paraId="7BD2737B" w14:textId="38D36A1E" w:rsidR="008D1EA6" w:rsidRPr="00E86C96" w:rsidRDefault="00EF2E3F" w:rsidP="008D1EA6">
      <w:pPr>
        <w:pStyle w:val="Proposal"/>
        <w:numPr>
          <w:ilvl w:val="0"/>
          <w:numId w:val="4"/>
        </w:numPr>
        <w:rPr>
          <w:lang w:val="en-US"/>
        </w:rPr>
      </w:pPr>
      <w:bookmarkStart w:id="31" w:name="_Toc77781820"/>
      <w:bookmarkStart w:id="32" w:name="_Toc78902499"/>
      <w:bookmarkStart w:id="33" w:name="_Toc79113489"/>
      <w:bookmarkStart w:id="34" w:name="_Toc85324081"/>
      <w:bookmarkStart w:id="35" w:name="_Toc85324102"/>
      <w:bookmarkStart w:id="36" w:name="_Toc85722864"/>
      <w:r>
        <w:rPr>
          <w:lang w:val="en-US"/>
        </w:rPr>
        <w:t xml:space="preserve">Upon expiry of the </w:t>
      </w:r>
      <w:r>
        <w:t>normal (or legacy)</w:t>
      </w:r>
      <w:r w:rsidRPr="00D5443F">
        <w:t xml:space="preserve"> TAT during </w:t>
      </w:r>
      <w:r>
        <w:t xml:space="preserve">an </w:t>
      </w:r>
      <w:r w:rsidRPr="00D5443F">
        <w:t>SDT procedure</w:t>
      </w:r>
      <w:r>
        <w:t xml:space="preserve">, UE behaves similarly as in RRC_CONNECTED, i.e. </w:t>
      </w:r>
      <w:r w:rsidRPr="00EF2E3F">
        <w:t>UE suspend</w:t>
      </w:r>
      <w:r>
        <w:t>s</w:t>
      </w:r>
      <w:r w:rsidRPr="00EF2E3F">
        <w:t xml:space="preserve"> all UL transmissions and trigger</w:t>
      </w:r>
      <w:r>
        <w:t>s</w:t>
      </w:r>
      <w:r w:rsidRPr="00EF2E3F">
        <w:t xml:space="preserve"> RACH if any UL transmission is still needed</w:t>
      </w:r>
      <w:r w:rsidR="008D1EA6" w:rsidRPr="00E86C96">
        <w:rPr>
          <w:lang w:val="en-US"/>
        </w:rPr>
        <w:t>.</w:t>
      </w:r>
      <w:bookmarkEnd w:id="31"/>
      <w:bookmarkEnd w:id="32"/>
      <w:bookmarkEnd w:id="33"/>
      <w:bookmarkEnd w:id="34"/>
      <w:bookmarkEnd w:id="35"/>
      <w:bookmarkEnd w:id="36"/>
    </w:p>
    <w:p w14:paraId="24FB3432" w14:textId="77777777" w:rsidR="008D1EA6" w:rsidRPr="00DF2DF8" w:rsidRDefault="008D1EA6" w:rsidP="00AB4C0E">
      <w:pPr>
        <w:jc w:val="both"/>
        <w:rPr>
          <w:lang w:val="en-GB"/>
        </w:rPr>
      </w:pPr>
    </w:p>
    <w:p w14:paraId="5DD6BD2F" w14:textId="202875E1" w:rsidR="001E6F4C" w:rsidRDefault="00460A29" w:rsidP="001E6F4C">
      <w:pPr>
        <w:pStyle w:val="Heading2"/>
      </w:pPr>
      <w:r>
        <w:t>LCH restrictiones</w:t>
      </w:r>
    </w:p>
    <w:p w14:paraId="2A1D69DF" w14:textId="3ABCFA5D" w:rsidR="009857C7" w:rsidRDefault="009857C7" w:rsidP="001E6F4C">
      <w:pPr>
        <w:jc w:val="both"/>
      </w:pPr>
      <w:r>
        <w:t xml:space="preserve">It was agreed in RAN2#115e that </w:t>
      </w:r>
      <w:r w:rsidR="00353630" w:rsidRPr="00353630">
        <w:rPr>
          <w:i/>
          <w:iCs/>
        </w:rPr>
        <w:t>“</w:t>
      </w:r>
      <w:r w:rsidR="00353630" w:rsidRPr="00353630">
        <w:rPr>
          <w:i/>
          <w:iCs/>
          <w:lang w:val="en-GB"/>
        </w:rPr>
        <w:t xml:space="preserve">Working assumption: LCH restrictions can be applied, re-using existing signalling.  It is up to </w:t>
      </w:r>
      <w:proofErr w:type="spellStart"/>
      <w:r w:rsidR="00353630" w:rsidRPr="00353630">
        <w:rPr>
          <w:i/>
          <w:iCs/>
          <w:lang w:val="en-GB"/>
        </w:rPr>
        <w:t>gNB</w:t>
      </w:r>
      <w:proofErr w:type="spellEnd"/>
      <w:r w:rsidR="00353630" w:rsidRPr="00353630">
        <w:rPr>
          <w:i/>
          <w:iCs/>
          <w:lang w:val="en-GB"/>
        </w:rPr>
        <w:t xml:space="preserve"> how restrictions are configured and MAC applies current specification rules.   Revisit next meeting if we have technical issues.</w:t>
      </w:r>
      <w:r w:rsidR="00353630">
        <w:t>”. In our understanding, there are no concern with current WA, therefore we suggest RAN2 to confirm it as an agreement</w:t>
      </w:r>
    </w:p>
    <w:p w14:paraId="5B60AD3A" w14:textId="526F7547" w:rsidR="00036CA2" w:rsidRPr="00E86C96" w:rsidRDefault="00353630" w:rsidP="00036CA2">
      <w:pPr>
        <w:pStyle w:val="Proposal"/>
        <w:numPr>
          <w:ilvl w:val="0"/>
          <w:numId w:val="4"/>
        </w:numPr>
        <w:rPr>
          <w:lang w:val="en-US"/>
        </w:rPr>
      </w:pPr>
      <w:bookmarkStart w:id="37" w:name="_Toc77781818"/>
      <w:bookmarkStart w:id="38" w:name="_Toc78902497"/>
      <w:bookmarkStart w:id="39" w:name="_Toc79113487"/>
      <w:bookmarkStart w:id="40" w:name="_Toc85324082"/>
      <w:bookmarkStart w:id="41" w:name="_Toc85324103"/>
      <w:bookmarkStart w:id="42" w:name="_Toc85722865"/>
      <w:r>
        <w:rPr>
          <w:iCs/>
        </w:rPr>
        <w:t>RAN2 agrees on the RAN2#115e Working Assumption that “</w:t>
      </w:r>
      <w:r w:rsidRPr="00353630">
        <w:rPr>
          <w:i/>
          <w:iCs/>
        </w:rPr>
        <w:t xml:space="preserve">LCH restrictions can be applied, re-using existing signalling.  It is up to </w:t>
      </w:r>
      <w:proofErr w:type="spellStart"/>
      <w:r w:rsidRPr="00353630">
        <w:rPr>
          <w:i/>
          <w:iCs/>
        </w:rPr>
        <w:t>gNB</w:t>
      </w:r>
      <w:proofErr w:type="spellEnd"/>
      <w:r w:rsidRPr="00353630">
        <w:rPr>
          <w:i/>
          <w:iCs/>
        </w:rPr>
        <w:t xml:space="preserve"> how restrictions are configured and MAC applies current specification rules</w:t>
      </w:r>
      <w:r>
        <w:rPr>
          <w:i/>
          <w:iCs/>
        </w:rPr>
        <w:t>”</w:t>
      </w:r>
      <w:r w:rsidR="00036CA2" w:rsidRPr="00E86C96">
        <w:rPr>
          <w:lang w:val="en-US"/>
        </w:rPr>
        <w:t>.</w:t>
      </w:r>
      <w:bookmarkEnd w:id="37"/>
      <w:bookmarkEnd w:id="38"/>
      <w:bookmarkEnd w:id="39"/>
      <w:bookmarkEnd w:id="40"/>
      <w:bookmarkEnd w:id="41"/>
      <w:bookmarkEnd w:id="42"/>
    </w:p>
    <w:p w14:paraId="21218BF2" w14:textId="77777777" w:rsidR="00955021" w:rsidRDefault="00955021" w:rsidP="00AB4C0E">
      <w:pPr>
        <w:jc w:val="both"/>
      </w:pPr>
    </w:p>
    <w:p w14:paraId="344A0E0E" w14:textId="77777777" w:rsidR="00501392" w:rsidRPr="007055D5" w:rsidRDefault="00501392" w:rsidP="00792AA2">
      <w:pPr>
        <w:overflowPunct/>
        <w:autoSpaceDE/>
        <w:autoSpaceDN/>
        <w:adjustRightInd/>
        <w:spacing w:after="0"/>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5239C8EE" w14:textId="38024D2E" w:rsidR="00EB410E" w:rsidRPr="00E86C96" w:rsidRDefault="00EB410E" w:rsidP="00AB4C0E">
      <w:pPr>
        <w:spacing w:before="240" w:after="120"/>
        <w:jc w:val="both"/>
        <w:rPr>
          <w:lang w:eastAsia="zh-CN"/>
        </w:rPr>
      </w:pPr>
      <w:r w:rsidRPr="00E86C96">
        <w:rPr>
          <w:iCs/>
          <w:lang w:eastAsia="ja-JP"/>
        </w:rPr>
        <w:t>The proposals captured are the following</w:t>
      </w:r>
      <w:r w:rsidRPr="00E86C96">
        <w:rPr>
          <w:lang w:eastAsia="zh-CN"/>
        </w:rPr>
        <w:t>:</w:t>
      </w:r>
    </w:p>
    <w:p w14:paraId="10391993" w14:textId="77777777" w:rsidR="00792AA2"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792AA2" w:rsidRPr="00834C9E">
        <w:rPr>
          <w:b/>
          <w:noProof/>
        </w:rPr>
        <w:t>Proposal 1.</w:t>
      </w:r>
      <w:r w:rsidR="00792AA2">
        <w:rPr>
          <w:rFonts w:asciiTheme="minorHAnsi" w:eastAsiaTheme="minorEastAsia" w:hAnsiTheme="minorHAnsi" w:cstheme="minorBidi"/>
          <w:noProof/>
          <w:sz w:val="22"/>
        </w:rPr>
        <w:tab/>
      </w:r>
      <w:r w:rsidR="00792AA2">
        <w:rPr>
          <w:noProof/>
        </w:rPr>
        <w:t>The default/common configuration of BSR is used during an SDT procedure.</w:t>
      </w:r>
    </w:p>
    <w:p w14:paraId="7996D6C5" w14:textId="77777777" w:rsidR="00792AA2" w:rsidRDefault="00792AA2">
      <w:pPr>
        <w:pStyle w:val="TOC1"/>
        <w:rPr>
          <w:rFonts w:asciiTheme="minorHAnsi" w:eastAsiaTheme="minorEastAsia" w:hAnsiTheme="minorHAnsi" w:cstheme="minorBidi"/>
          <w:noProof/>
          <w:sz w:val="22"/>
        </w:rPr>
      </w:pPr>
      <w:r w:rsidRPr="00834C9E">
        <w:rPr>
          <w:b/>
          <w:noProof/>
        </w:rPr>
        <w:t>Proposal 2.</w:t>
      </w:r>
      <w:r>
        <w:rPr>
          <w:rFonts w:asciiTheme="minorHAnsi" w:eastAsiaTheme="minorEastAsia" w:hAnsiTheme="minorHAnsi" w:cstheme="minorBidi"/>
          <w:noProof/>
          <w:sz w:val="22"/>
        </w:rPr>
        <w:tab/>
      </w:r>
      <w:r>
        <w:rPr>
          <w:noProof/>
        </w:rPr>
        <w:t>The stored configuration of PHR in the UE AS Context is used during an SDT procedure.</w:t>
      </w:r>
    </w:p>
    <w:p w14:paraId="2ABA3084" w14:textId="77777777" w:rsidR="00792AA2" w:rsidRDefault="00792AA2">
      <w:pPr>
        <w:pStyle w:val="TOC1"/>
        <w:rPr>
          <w:rFonts w:asciiTheme="minorHAnsi" w:eastAsiaTheme="minorEastAsia" w:hAnsiTheme="minorHAnsi" w:cstheme="minorBidi"/>
          <w:noProof/>
          <w:sz w:val="22"/>
        </w:rPr>
      </w:pPr>
      <w:r w:rsidRPr="00834C9E">
        <w:rPr>
          <w:b/>
          <w:noProof/>
        </w:rPr>
        <w:t>Proposal 3.</w:t>
      </w:r>
      <w:r>
        <w:rPr>
          <w:rFonts w:asciiTheme="minorHAnsi" w:eastAsiaTheme="minorEastAsia" w:hAnsiTheme="minorHAnsi" w:cstheme="minorBidi"/>
          <w:noProof/>
          <w:sz w:val="22"/>
        </w:rPr>
        <w:tab/>
      </w:r>
      <w:r>
        <w:rPr>
          <w:noProof/>
        </w:rPr>
        <w:t>Normal (i.e. legacy) TAT is applicable to both CG-SDT and RA-SDT</w:t>
      </w:r>
      <w:r w:rsidRPr="00834C9E">
        <w:rPr>
          <w:noProof/>
        </w:rPr>
        <w:t>.</w:t>
      </w:r>
    </w:p>
    <w:p w14:paraId="43E3EFA0" w14:textId="77777777" w:rsidR="00792AA2" w:rsidRDefault="00792AA2">
      <w:pPr>
        <w:pStyle w:val="TOC1"/>
        <w:rPr>
          <w:rFonts w:asciiTheme="minorHAnsi" w:eastAsiaTheme="minorEastAsia" w:hAnsiTheme="minorHAnsi" w:cstheme="minorBidi"/>
          <w:noProof/>
          <w:sz w:val="22"/>
        </w:rPr>
      </w:pPr>
      <w:r w:rsidRPr="00834C9E">
        <w:rPr>
          <w:b/>
          <w:noProof/>
        </w:rPr>
        <w:t>Proposal 4.</w:t>
      </w:r>
      <w:r>
        <w:rPr>
          <w:rFonts w:asciiTheme="minorHAnsi" w:eastAsiaTheme="minorEastAsia" w:hAnsiTheme="minorHAnsi" w:cstheme="minorBidi"/>
          <w:noProof/>
          <w:sz w:val="22"/>
        </w:rPr>
        <w:tab/>
      </w:r>
      <w:r w:rsidRPr="00834C9E">
        <w:rPr>
          <w:noProof/>
        </w:rPr>
        <w:t xml:space="preserve">Upon expiry of the </w:t>
      </w:r>
      <w:r>
        <w:rPr>
          <w:noProof/>
        </w:rPr>
        <w:t>normal (or legacy) TAT during an SDT procedure, UE behaves similarly as in RRC_CONNECTED, i.e. UE suspends all UL transmissions and triggers RACH if any UL transmission is still needed</w:t>
      </w:r>
      <w:r w:rsidRPr="00834C9E">
        <w:rPr>
          <w:noProof/>
        </w:rPr>
        <w:t>.</w:t>
      </w:r>
    </w:p>
    <w:p w14:paraId="1A6CA565" w14:textId="77777777" w:rsidR="00792AA2" w:rsidRDefault="00792AA2">
      <w:pPr>
        <w:pStyle w:val="TOC1"/>
        <w:rPr>
          <w:rFonts w:asciiTheme="minorHAnsi" w:eastAsiaTheme="minorEastAsia" w:hAnsiTheme="minorHAnsi" w:cstheme="minorBidi"/>
          <w:noProof/>
          <w:sz w:val="22"/>
        </w:rPr>
      </w:pPr>
      <w:r w:rsidRPr="00834C9E">
        <w:rPr>
          <w:b/>
          <w:noProof/>
        </w:rPr>
        <w:t>Proposal 5.</w:t>
      </w:r>
      <w:r>
        <w:rPr>
          <w:rFonts w:asciiTheme="minorHAnsi" w:eastAsiaTheme="minorEastAsia" w:hAnsiTheme="minorHAnsi" w:cstheme="minorBidi"/>
          <w:noProof/>
          <w:sz w:val="22"/>
        </w:rPr>
        <w:tab/>
      </w:r>
      <w:r w:rsidRPr="00834C9E">
        <w:rPr>
          <w:iCs/>
          <w:noProof/>
        </w:rPr>
        <w:t>RAN2 agrees on the RAN2#115e Working Assumption that “</w:t>
      </w:r>
      <w:r w:rsidRPr="00834C9E">
        <w:rPr>
          <w:i/>
          <w:iCs/>
          <w:noProof/>
        </w:rPr>
        <w:t>LCH restrictions can be applied, re-using existing signalling.  It is up to gNB how restrictions are configured and MAC applies current specification rules”</w:t>
      </w:r>
      <w:r w:rsidRPr="00834C9E">
        <w:rPr>
          <w:noProof/>
        </w:rPr>
        <w:t>.</w:t>
      </w:r>
    </w:p>
    <w:p w14:paraId="0580D4BA" w14:textId="65C34F43" w:rsidR="00EB410E" w:rsidRPr="00E86C96" w:rsidRDefault="00EB410E" w:rsidP="00AB4C0E">
      <w:pPr>
        <w:jc w:val="both"/>
        <w:rPr>
          <w:lang w:eastAsia="zh-CN"/>
        </w:rPr>
      </w:pPr>
      <w:r w:rsidRPr="00E86C96">
        <w:rPr>
          <w:lang w:eastAsia="zh-CN"/>
        </w:rPr>
        <w:fldChar w:fldCharType="end"/>
      </w:r>
    </w:p>
    <w:bookmarkEnd w:id="1"/>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B8536" w14:textId="77777777" w:rsidR="000B13A6" w:rsidRDefault="000B13A6" w:rsidP="002F3E93">
      <w:pPr>
        <w:spacing w:after="0"/>
      </w:pPr>
      <w:r>
        <w:separator/>
      </w:r>
    </w:p>
  </w:endnote>
  <w:endnote w:type="continuationSeparator" w:id="0">
    <w:p w14:paraId="19B866BF" w14:textId="77777777" w:rsidR="000B13A6" w:rsidRDefault="000B13A6" w:rsidP="002F3E93">
      <w:pPr>
        <w:spacing w:after="0"/>
      </w:pPr>
      <w:r>
        <w:continuationSeparator/>
      </w:r>
    </w:p>
  </w:endnote>
  <w:endnote w:type="continuationNotice" w:id="1">
    <w:p w14:paraId="0A64709B" w14:textId="77777777" w:rsidR="000B13A6" w:rsidRDefault="000B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A0D40" w14:textId="77777777" w:rsidR="000B13A6" w:rsidRDefault="000B13A6" w:rsidP="002F3E93">
      <w:pPr>
        <w:spacing w:after="0"/>
      </w:pPr>
      <w:r>
        <w:separator/>
      </w:r>
    </w:p>
  </w:footnote>
  <w:footnote w:type="continuationSeparator" w:id="0">
    <w:p w14:paraId="6D7DAA89" w14:textId="77777777" w:rsidR="000B13A6" w:rsidRDefault="000B13A6" w:rsidP="002F3E93">
      <w:pPr>
        <w:spacing w:after="0"/>
      </w:pPr>
      <w:r>
        <w:continuationSeparator/>
      </w:r>
    </w:p>
  </w:footnote>
  <w:footnote w:type="continuationNotice" w:id="1">
    <w:p w14:paraId="05403FA7" w14:textId="77777777" w:rsidR="000B13A6" w:rsidRDefault="000B13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4DE94C2"/>
    <w:lvl w:ilvl="0">
      <w:start w:val="1"/>
      <w:numFmt w:val="decimal"/>
      <w:lvlText w:val="%1."/>
      <w:lvlJc w:val="left"/>
      <w:pPr>
        <w:tabs>
          <w:tab w:val="num" w:pos="4542"/>
        </w:tabs>
        <w:ind w:left="4542" w:hanging="432"/>
      </w:pPr>
      <w:rPr>
        <w:rFonts w:hint="default"/>
        <w:b w:val="0"/>
        <w:lang w:val="en-GB"/>
      </w:rPr>
    </w:lvl>
    <w:lvl w:ilvl="1">
      <w:start w:val="1"/>
      <w:numFmt w:val="decimal"/>
      <w:lvlText w:val="%1.%2"/>
      <w:lvlJc w:val="left"/>
      <w:pPr>
        <w:tabs>
          <w:tab w:val="num" w:pos="1852"/>
        </w:tabs>
        <w:ind w:left="1852" w:hanging="576"/>
      </w:pPr>
      <w:rPr>
        <w:rFonts w:hint="default"/>
      </w:rPr>
    </w:lvl>
    <w:lvl w:ilvl="2">
      <w:start w:val="1"/>
      <w:numFmt w:val="decimal"/>
      <w:lvlText w:val="%1.%2.%3"/>
      <w:lvlJc w:val="left"/>
      <w:pPr>
        <w:tabs>
          <w:tab w:val="num" w:pos="720"/>
        </w:tabs>
        <w:ind w:left="720" w:hanging="720"/>
      </w:pPr>
      <w:rPr>
        <w:rFonts w:hint="default"/>
        <w:b w:val="0"/>
        <w:bCs/>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01CDF"/>
    <w:multiLevelType w:val="hybridMultilevel"/>
    <w:tmpl w:val="C3728492"/>
    <w:lvl w:ilvl="0" w:tplc="4CA2694C">
      <w:start w:val="1"/>
      <w:numFmt w:val="decim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D7741"/>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20"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AC16CFB"/>
    <w:multiLevelType w:val="multilevel"/>
    <w:tmpl w:val="04384658"/>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D80FE1"/>
    <w:multiLevelType w:val="hybridMultilevel"/>
    <w:tmpl w:val="9CCE19B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D607E"/>
    <w:multiLevelType w:val="hybridMultilevel"/>
    <w:tmpl w:val="F8C40DE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0"/>
  </w:num>
  <w:num w:numId="5">
    <w:abstractNumId w:val="19"/>
  </w:num>
  <w:num w:numId="6">
    <w:abstractNumId w:val="16"/>
  </w:num>
  <w:num w:numId="7">
    <w:abstractNumId w:val="24"/>
  </w:num>
  <w:num w:numId="8">
    <w:abstractNumId w:val="15"/>
  </w:num>
  <w:num w:numId="9">
    <w:abstractNumId w:val="1"/>
  </w:num>
  <w:num w:numId="10">
    <w:abstractNumId w:val="7"/>
  </w:num>
  <w:num w:numId="11">
    <w:abstractNumId w:val="2"/>
  </w:num>
  <w:num w:numId="12">
    <w:abstractNumId w:val="6"/>
  </w:num>
  <w:num w:numId="13">
    <w:abstractNumId w:val="4"/>
  </w:num>
  <w:num w:numId="14">
    <w:abstractNumId w:val="5"/>
  </w:num>
  <w:num w:numId="15">
    <w:abstractNumId w:val="29"/>
  </w:num>
  <w:num w:numId="16">
    <w:abstractNumId w:val="20"/>
  </w:num>
  <w:num w:numId="17">
    <w:abstractNumId w:val="27"/>
  </w:num>
  <w:num w:numId="18">
    <w:abstractNumId w:val="11"/>
  </w:num>
  <w:num w:numId="19">
    <w:abstractNumId w:val="22"/>
  </w:num>
  <w:num w:numId="20">
    <w:abstractNumId w:val="30"/>
  </w:num>
  <w:num w:numId="21">
    <w:abstractNumId w:val="9"/>
  </w:num>
  <w:num w:numId="22">
    <w:abstractNumId w:val="21"/>
  </w:num>
  <w:num w:numId="23">
    <w:abstractNumId w:val="17"/>
  </w:num>
  <w:num w:numId="24">
    <w:abstractNumId w:val="34"/>
  </w:num>
  <w:num w:numId="25">
    <w:abstractNumId w:val="33"/>
  </w:num>
  <w:num w:numId="26">
    <w:abstractNumId w:val="8"/>
  </w:num>
  <w:num w:numId="27">
    <w:abstractNumId w:val="23"/>
  </w:num>
  <w:num w:numId="28">
    <w:abstractNumId w:val="19"/>
  </w:num>
  <w:num w:numId="29">
    <w:abstractNumId w:val="12"/>
  </w:num>
  <w:num w:numId="30">
    <w:abstractNumId w:val="13"/>
  </w:num>
  <w:num w:numId="31">
    <w:abstractNumId w:val="35"/>
  </w:num>
  <w:num w:numId="32">
    <w:abstractNumId w:val="18"/>
  </w:num>
  <w:num w:numId="33">
    <w:abstractNumId w:val="28"/>
  </w:num>
  <w:num w:numId="34">
    <w:abstractNumId w:val="14"/>
  </w:num>
  <w:num w:numId="35">
    <w:abstractNumId w:val="31"/>
  </w:num>
  <w:num w:numId="36">
    <w:abstractNumId w:val="3"/>
  </w:num>
  <w:num w:numId="37">
    <w:abstractNumId w:val="25"/>
  </w:num>
  <w:num w:numId="38">
    <w:abstractNumId w:val="0"/>
  </w:num>
  <w:num w:numId="3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430"/>
    <w:rsid w:val="0001095B"/>
    <w:rsid w:val="00010A38"/>
    <w:rsid w:val="00010DD4"/>
    <w:rsid w:val="000110B0"/>
    <w:rsid w:val="000113A4"/>
    <w:rsid w:val="000114C0"/>
    <w:rsid w:val="00012BCB"/>
    <w:rsid w:val="00013720"/>
    <w:rsid w:val="00013D67"/>
    <w:rsid w:val="00014648"/>
    <w:rsid w:val="00017A3E"/>
    <w:rsid w:val="00020E08"/>
    <w:rsid w:val="0002123C"/>
    <w:rsid w:val="00025A1D"/>
    <w:rsid w:val="00026DAC"/>
    <w:rsid w:val="00027C17"/>
    <w:rsid w:val="00030E21"/>
    <w:rsid w:val="00031035"/>
    <w:rsid w:val="00031DF0"/>
    <w:rsid w:val="0003224F"/>
    <w:rsid w:val="000329A9"/>
    <w:rsid w:val="00034525"/>
    <w:rsid w:val="00034976"/>
    <w:rsid w:val="00034A53"/>
    <w:rsid w:val="00035291"/>
    <w:rsid w:val="00036CA2"/>
    <w:rsid w:val="00037D27"/>
    <w:rsid w:val="00040602"/>
    <w:rsid w:val="000407A7"/>
    <w:rsid w:val="0004097F"/>
    <w:rsid w:val="00040F15"/>
    <w:rsid w:val="000416D1"/>
    <w:rsid w:val="0004249F"/>
    <w:rsid w:val="000433E6"/>
    <w:rsid w:val="000435F2"/>
    <w:rsid w:val="0004361A"/>
    <w:rsid w:val="0004424D"/>
    <w:rsid w:val="00044336"/>
    <w:rsid w:val="00044F99"/>
    <w:rsid w:val="00045EAE"/>
    <w:rsid w:val="00046664"/>
    <w:rsid w:val="00046A51"/>
    <w:rsid w:val="00046E0E"/>
    <w:rsid w:val="000506AD"/>
    <w:rsid w:val="000514F9"/>
    <w:rsid w:val="00051AD7"/>
    <w:rsid w:val="000522FE"/>
    <w:rsid w:val="00053D65"/>
    <w:rsid w:val="0005549F"/>
    <w:rsid w:val="000563D5"/>
    <w:rsid w:val="00056515"/>
    <w:rsid w:val="00060FE2"/>
    <w:rsid w:val="0006354D"/>
    <w:rsid w:val="000654F5"/>
    <w:rsid w:val="000664EF"/>
    <w:rsid w:val="00066C7A"/>
    <w:rsid w:val="000673FC"/>
    <w:rsid w:val="00067654"/>
    <w:rsid w:val="00067803"/>
    <w:rsid w:val="00067C23"/>
    <w:rsid w:val="00070B7B"/>
    <w:rsid w:val="00071663"/>
    <w:rsid w:val="000748BA"/>
    <w:rsid w:val="00077DC1"/>
    <w:rsid w:val="00080CCC"/>
    <w:rsid w:val="000817E2"/>
    <w:rsid w:val="0008367F"/>
    <w:rsid w:val="00083DAE"/>
    <w:rsid w:val="0008417B"/>
    <w:rsid w:val="00087A26"/>
    <w:rsid w:val="00090628"/>
    <w:rsid w:val="0009313D"/>
    <w:rsid w:val="00093EA8"/>
    <w:rsid w:val="0009401B"/>
    <w:rsid w:val="00094FC0"/>
    <w:rsid w:val="00096C38"/>
    <w:rsid w:val="00097BDF"/>
    <w:rsid w:val="000A123D"/>
    <w:rsid w:val="000A140B"/>
    <w:rsid w:val="000A20E0"/>
    <w:rsid w:val="000A289E"/>
    <w:rsid w:val="000A3B38"/>
    <w:rsid w:val="000A3DCF"/>
    <w:rsid w:val="000A6655"/>
    <w:rsid w:val="000B09C8"/>
    <w:rsid w:val="000B0A99"/>
    <w:rsid w:val="000B11BE"/>
    <w:rsid w:val="000B13A6"/>
    <w:rsid w:val="000B14DC"/>
    <w:rsid w:val="000B252B"/>
    <w:rsid w:val="000B2B6C"/>
    <w:rsid w:val="000B524F"/>
    <w:rsid w:val="000B5426"/>
    <w:rsid w:val="000B5CD1"/>
    <w:rsid w:val="000B6CC3"/>
    <w:rsid w:val="000B71FF"/>
    <w:rsid w:val="000C09F4"/>
    <w:rsid w:val="000C0A9A"/>
    <w:rsid w:val="000C2413"/>
    <w:rsid w:val="000C2AEB"/>
    <w:rsid w:val="000C2B11"/>
    <w:rsid w:val="000C3E62"/>
    <w:rsid w:val="000C41C6"/>
    <w:rsid w:val="000C4BE7"/>
    <w:rsid w:val="000C5773"/>
    <w:rsid w:val="000C60E7"/>
    <w:rsid w:val="000C66FD"/>
    <w:rsid w:val="000C6811"/>
    <w:rsid w:val="000C7CE2"/>
    <w:rsid w:val="000D17F1"/>
    <w:rsid w:val="000D26E5"/>
    <w:rsid w:val="000D3B76"/>
    <w:rsid w:val="000D4458"/>
    <w:rsid w:val="000D4E28"/>
    <w:rsid w:val="000D5912"/>
    <w:rsid w:val="000D5C85"/>
    <w:rsid w:val="000D5D17"/>
    <w:rsid w:val="000D5F9F"/>
    <w:rsid w:val="000D6ED9"/>
    <w:rsid w:val="000E0BDF"/>
    <w:rsid w:val="000E0FE2"/>
    <w:rsid w:val="000E2635"/>
    <w:rsid w:val="000E51B4"/>
    <w:rsid w:val="000E51B6"/>
    <w:rsid w:val="000E524B"/>
    <w:rsid w:val="000E5C92"/>
    <w:rsid w:val="000E6032"/>
    <w:rsid w:val="000E7941"/>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7DE"/>
    <w:rsid w:val="00104A67"/>
    <w:rsid w:val="00104F71"/>
    <w:rsid w:val="0010526C"/>
    <w:rsid w:val="00105297"/>
    <w:rsid w:val="001060D6"/>
    <w:rsid w:val="001069E2"/>
    <w:rsid w:val="00106C9B"/>
    <w:rsid w:val="00107751"/>
    <w:rsid w:val="00107A6D"/>
    <w:rsid w:val="00110608"/>
    <w:rsid w:val="00110F2F"/>
    <w:rsid w:val="0011148F"/>
    <w:rsid w:val="00111B69"/>
    <w:rsid w:val="00112725"/>
    <w:rsid w:val="00112797"/>
    <w:rsid w:val="0011595D"/>
    <w:rsid w:val="00117945"/>
    <w:rsid w:val="00117DEF"/>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3D6A"/>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A00"/>
    <w:rsid w:val="001642C1"/>
    <w:rsid w:val="00164934"/>
    <w:rsid w:val="00165D86"/>
    <w:rsid w:val="00166022"/>
    <w:rsid w:val="001679DD"/>
    <w:rsid w:val="00171C0D"/>
    <w:rsid w:val="00172617"/>
    <w:rsid w:val="00172879"/>
    <w:rsid w:val="00173589"/>
    <w:rsid w:val="001738DC"/>
    <w:rsid w:val="0017411A"/>
    <w:rsid w:val="0017429A"/>
    <w:rsid w:val="00174815"/>
    <w:rsid w:val="00175265"/>
    <w:rsid w:val="001752B8"/>
    <w:rsid w:val="00175418"/>
    <w:rsid w:val="001768EB"/>
    <w:rsid w:val="00180723"/>
    <w:rsid w:val="00180B62"/>
    <w:rsid w:val="00182307"/>
    <w:rsid w:val="001845EE"/>
    <w:rsid w:val="00186407"/>
    <w:rsid w:val="001870B1"/>
    <w:rsid w:val="00190932"/>
    <w:rsid w:val="0019148F"/>
    <w:rsid w:val="00192B9D"/>
    <w:rsid w:val="001930B9"/>
    <w:rsid w:val="0019320C"/>
    <w:rsid w:val="00193FB3"/>
    <w:rsid w:val="00196D57"/>
    <w:rsid w:val="0019705D"/>
    <w:rsid w:val="001A0C87"/>
    <w:rsid w:val="001A2DD3"/>
    <w:rsid w:val="001A3D38"/>
    <w:rsid w:val="001A43D1"/>
    <w:rsid w:val="001A6A4C"/>
    <w:rsid w:val="001A6BE8"/>
    <w:rsid w:val="001A70DE"/>
    <w:rsid w:val="001A7453"/>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2BDB"/>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233D"/>
    <w:rsid w:val="001E30D7"/>
    <w:rsid w:val="001E3AF7"/>
    <w:rsid w:val="001E6B07"/>
    <w:rsid w:val="001E6F4C"/>
    <w:rsid w:val="001E7734"/>
    <w:rsid w:val="001F05CD"/>
    <w:rsid w:val="001F1F3F"/>
    <w:rsid w:val="001F22E9"/>
    <w:rsid w:val="001F24DF"/>
    <w:rsid w:val="001F289E"/>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26FB"/>
    <w:rsid w:val="00213819"/>
    <w:rsid w:val="002146FE"/>
    <w:rsid w:val="00214D44"/>
    <w:rsid w:val="00215974"/>
    <w:rsid w:val="00215F08"/>
    <w:rsid w:val="002165CC"/>
    <w:rsid w:val="00216C6E"/>
    <w:rsid w:val="00217066"/>
    <w:rsid w:val="00224C06"/>
    <w:rsid w:val="002250F7"/>
    <w:rsid w:val="00225C53"/>
    <w:rsid w:val="0022644D"/>
    <w:rsid w:val="00231A65"/>
    <w:rsid w:val="002322BD"/>
    <w:rsid w:val="002332FB"/>
    <w:rsid w:val="00233BBC"/>
    <w:rsid w:val="00234285"/>
    <w:rsid w:val="00234363"/>
    <w:rsid w:val="002362A7"/>
    <w:rsid w:val="0023693C"/>
    <w:rsid w:val="00236951"/>
    <w:rsid w:val="00236F96"/>
    <w:rsid w:val="0023729B"/>
    <w:rsid w:val="00241A6C"/>
    <w:rsid w:val="00242F28"/>
    <w:rsid w:val="0024377F"/>
    <w:rsid w:val="002445C0"/>
    <w:rsid w:val="002447AA"/>
    <w:rsid w:val="0024490A"/>
    <w:rsid w:val="00244CE5"/>
    <w:rsid w:val="00244FD3"/>
    <w:rsid w:val="0024538D"/>
    <w:rsid w:val="002456F8"/>
    <w:rsid w:val="00246A97"/>
    <w:rsid w:val="00246E6F"/>
    <w:rsid w:val="00247F64"/>
    <w:rsid w:val="0025142A"/>
    <w:rsid w:val="00251778"/>
    <w:rsid w:val="002538D1"/>
    <w:rsid w:val="00253CD4"/>
    <w:rsid w:val="00253FD2"/>
    <w:rsid w:val="0025433F"/>
    <w:rsid w:val="002575B3"/>
    <w:rsid w:val="002600DE"/>
    <w:rsid w:val="0026050C"/>
    <w:rsid w:val="00260979"/>
    <w:rsid w:val="00261178"/>
    <w:rsid w:val="002625B2"/>
    <w:rsid w:val="00263B46"/>
    <w:rsid w:val="00263F69"/>
    <w:rsid w:val="00265089"/>
    <w:rsid w:val="0026686C"/>
    <w:rsid w:val="00266C7C"/>
    <w:rsid w:val="00267C89"/>
    <w:rsid w:val="00271938"/>
    <w:rsid w:val="00273B8D"/>
    <w:rsid w:val="002740AD"/>
    <w:rsid w:val="00274611"/>
    <w:rsid w:val="00274B8A"/>
    <w:rsid w:val="00275762"/>
    <w:rsid w:val="00275D16"/>
    <w:rsid w:val="0027661D"/>
    <w:rsid w:val="00276EBC"/>
    <w:rsid w:val="002772F4"/>
    <w:rsid w:val="0027786D"/>
    <w:rsid w:val="0028226C"/>
    <w:rsid w:val="00282C65"/>
    <w:rsid w:val="00282D81"/>
    <w:rsid w:val="002832B2"/>
    <w:rsid w:val="00283C13"/>
    <w:rsid w:val="0028578D"/>
    <w:rsid w:val="00285EA4"/>
    <w:rsid w:val="002870B6"/>
    <w:rsid w:val="00290316"/>
    <w:rsid w:val="00290E85"/>
    <w:rsid w:val="002913E6"/>
    <w:rsid w:val="00293242"/>
    <w:rsid w:val="00293E61"/>
    <w:rsid w:val="00297009"/>
    <w:rsid w:val="0029749A"/>
    <w:rsid w:val="002A07B0"/>
    <w:rsid w:val="002A1543"/>
    <w:rsid w:val="002A1E5F"/>
    <w:rsid w:val="002A4A8F"/>
    <w:rsid w:val="002A5191"/>
    <w:rsid w:val="002A52C4"/>
    <w:rsid w:val="002A5369"/>
    <w:rsid w:val="002A5393"/>
    <w:rsid w:val="002A55BC"/>
    <w:rsid w:val="002A585E"/>
    <w:rsid w:val="002A5900"/>
    <w:rsid w:val="002A6270"/>
    <w:rsid w:val="002A6F60"/>
    <w:rsid w:val="002A7BF4"/>
    <w:rsid w:val="002B03EC"/>
    <w:rsid w:val="002B098B"/>
    <w:rsid w:val="002B0A1F"/>
    <w:rsid w:val="002B1680"/>
    <w:rsid w:val="002B25DE"/>
    <w:rsid w:val="002B28BD"/>
    <w:rsid w:val="002B2C33"/>
    <w:rsid w:val="002B302C"/>
    <w:rsid w:val="002B35F4"/>
    <w:rsid w:val="002B4028"/>
    <w:rsid w:val="002B4EF9"/>
    <w:rsid w:val="002B5747"/>
    <w:rsid w:val="002B6A4C"/>
    <w:rsid w:val="002B703B"/>
    <w:rsid w:val="002B733D"/>
    <w:rsid w:val="002C1096"/>
    <w:rsid w:val="002C1420"/>
    <w:rsid w:val="002C2625"/>
    <w:rsid w:val="002C26AC"/>
    <w:rsid w:val="002C32E9"/>
    <w:rsid w:val="002C39E3"/>
    <w:rsid w:val="002C3B3A"/>
    <w:rsid w:val="002C3C4F"/>
    <w:rsid w:val="002C3FDE"/>
    <w:rsid w:val="002C5048"/>
    <w:rsid w:val="002C642D"/>
    <w:rsid w:val="002C6733"/>
    <w:rsid w:val="002C7E2C"/>
    <w:rsid w:val="002D149F"/>
    <w:rsid w:val="002D2B10"/>
    <w:rsid w:val="002D368B"/>
    <w:rsid w:val="002D53AD"/>
    <w:rsid w:val="002D5465"/>
    <w:rsid w:val="002D73E2"/>
    <w:rsid w:val="002E0830"/>
    <w:rsid w:val="002E1596"/>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F04B4"/>
    <w:rsid w:val="002F1C7B"/>
    <w:rsid w:val="002F3E93"/>
    <w:rsid w:val="002F46E9"/>
    <w:rsid w:val="002F4EA0"/>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758"/>
    <w:rsid w:val="00306FEC"/>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30655"/>
    <w:rsid w:val="00331F74"/>
    <w:rsid w:val="00332898"/>
    <w:rsid w:val="003337EA"/>
    <w:rsid w:val="00333F68"/>
    <w:rsid w:val="00334278"/>
    <w:rsid w:val="00334728"/>
    <w:rsid w:val="003350CC"/>
    <w:rsid w:val="00335794"/>
    <w:rsid w:val="00335BDD"/>
    <w:rsid w:val="003374B9"/>
    <w:rsid w:val="00337D89"/>
    <w:rsid w:val="00340300"/>
    <w:rsid w:val="00341335"/>
    <w:rsid w:val="00341572"/>
    <w:rsid w:val="00341C74"/>
    <w:rsid w:val="0034559B"/>
    <w:rsid w:val="00346139"/>
    <w:rsid w:val="0035076B"/>
    <w:rsid w:val="00351074"/>
    <w:rsid w:val="00351662"/>
    <w:rsid w:val="00351828"/>
    <w:rsid w:val="003523BC"/>
    <w:rsid w:val="00352993"/>
    <w:rsid w:val="0035319F"/>
    <w:rsid w:val="00353630"/>
    <w:rsid w:val="00353666"/>
    <w:rsid w:val="0035406C"/>
    <w:rsid w:val="00356108"/>
    <w:rsid w:val="00356A2B"/>
    <w:rsid w:val="00360584"/>
    <w:rsid w:val="00361BF0"/>
    <w:rsid w:val="0036261C"/>
    <w:rsid w:val="00363C4D"/>
    <w:rsid w:val="003656B2"/>
    <w:rsid w:val="00367DB9"/>
    <w:rsid w:val="003713FF"/>
    <w:rsid w:val="0037146D"/>
    <w:rsid w:val="00371C00"/>
    <w:rsid w:val="00371F67"/>
    <w:rsid w:val="003729EA"/>
    <w:rsid w:val="003735BB"/>
    <w:rsid w:val="003736B5"/>
    <w:rsid w:val="00373779"/>
    <w:rsid w:val="0037379C"/>
    <w:rsid w:val="00373E25"/>
    <w:rsid w:val="0037453B"/>
    <w:rsid w:val="003746BA"/>
    <w:rsid w:val="0037470C"/>
    <w:rsid w:val="00374BFE"/>
    <w:rsid w:val="00376280"/>
    <w:rsid w:val="00376B92"/>
    <w:rsid w:val="00376F14"/>
    <w:rsid w:val="00377582"/>
    <w:rsid w:val="003778F8"/>
    <w:rsid w:val="003801E5"/>
    <w:rsid w:val="00380F17"/>
    <w:rsid w:val="00381CA3"/>
    <w:rsid w:val="00382549"/>
    <w:rsid w:val="00383A6B"/>
    <w:rsid w:val="00384374"/>
    <w:rsid w:val="00385E3F"/>
    <w:rsid w:val="0038613C"/>
    <w:rsid w:val="0038636B"/>
    <w:rsid w:val="003900BA"/>
    <w:rsid w:val="00390DCE"/>
    <w:rsid w:val="00391F88"/>
    <w:rsid w:val="0039360A"/>
    <w:rsid w:val="00393F1E"/>
    <w:rsid w:val="00394827"/>
    <w:rsid w:val="00395E4E"/>
    <w:rsid w:val="003A0B3C"/>
    <w:rsid w:val="003A1520"/>
    <w:rsid w:val="003A1E58"/>
    <w:rsid w:val="003A398B"/>
    <w:rsid w:val="003A3B00"/>
    <w:rsid w:val="003A3C78"/>
    <w:rsid w:val="003A3E8D"/>
    <w:rsid w:val="003A43F1"/>
    <w:rsid w:val="003A5A8D"/>
    <w:rsid w:val="003A66FC"/>
    <w:rsid w:val="003A6AE5"/>
    <w:rsid w:val="003A6BFE"/>
    <w:rsid w:val="003A6C19"/>
    <w:rsid w:val="003A7627"/>
    <w:rsid w:val="003B079E"/>
    <w:rsid w:val="003B1AE2"/>
    <w:rsid w:val="003B24F7"/>
    <w:rsid w:val="003B29F0"/>
    <w:rsid w:val="003B324C"/>
    <w:rsid w:val="003B4457"/>
    <w:rsid w:val="003B4566"/>
    <w:rsid w:val="003B490C"/>
    <w:rsid w:val="003B51CF"/>
    <w:rsid w:val="003B53E9"/>
    <w:rsid w:val="003B6751"/>
    <w:rsid w:val="003B6852"/>
    <w:rsid w:val="003B7500"/>
    <w:rsid w:val="003C0188"/>
    <w:rsid w:val="003C0195"/>
    <w:rsid w:val="003C02E8"/>
    <w:rsid w:val="003C0AED"/>
    <w:rsid w:val="003C1B10"/>
    <w:rsid w:val="003C2019"/>
    <w:rsid w:val="003C22CA"/>
    <w:rsid w:val="003C34D0"/>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2780"/>
    <w:rsid w:val="003F27FB"/>
    <w:rsid w:val="003F410C"/>
    <w:rsid w:val="003F4B89"/>
    <w:rsid w:val="003F4BD2"/>
    <w:rsid w:val="003F6A5E"/>
    <w:rsid w:val="003F6BA8"/>
    <w:rsid w:val="0040072F"/>
    <w:rsid w:val="00400B73"/>
    <w:rsid w:val="00402773"/>
    <w:rsid w:val="00402E65"/>
    <w:rsid w:val="00402EE9"/>
    <w:rsid w:val="004042EC"/>
    <w:rsid w:val="00404AEC"/>
    <w:rsid w:val="004072ED"/>
    <w:rsid w:val="004077A5"/>
    <w:rsid w:val="00410CC5"/>
    <w:rsid w:val="0041353C"/>
    <w:rsid w:val="004141D1"/>
    <w:rsid w:val="0041458B"/>
    <w:rsid w:val="00415D3A"/>
    <w:rsid w:val="00417B43"/>
    <w:rsid w:val="00417BA6"/>
    <w:rsid w:val="00417D01"/>
    <w:rsid w:val="00420767"/>
    <w:rsid w:val="0042215A"/>
    <w:rsid w:val="00422909"/>
    <w:rsid w:val="0042562A"/>
    <w:rsid w:val="00425E2D"/>
    <w:rsid w:val="00426042"/>
    <w:rsid w:val="00426105"/>
    <w:rsid w:val="00427C8B"/>
    <w:rsid w:val="00431670"/>
    <w:rsid w:val="00431A2C"/>
    <w:rsid w:val="004332FB"/>
    <w:rsid w:val="00433669"/>
    <w:rsid w:val="00433744"/>
    <w:rsid w:val="00433CAC"/>
    <w:rsid w:val="00433F96"/>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333B"/>
    <w:rsid w:val="004540FC"/>
    <w:rsid w:val="00454EC2"/>
    <w:rsid w:val="004573EA"/>
    <w:rsid w:val="00457772"/>
    <w:rsid w:val="00460A29"/>
    <w:rsid w:val="004611E1"/>
    <w:rsid w:val="00461F0B"/>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1057"/>
    <w:rsid w:val="004816B2"/>
    <w:rsid w:val="00482E13"/>
    <w:rsid w:val="0048327F"/>
    <w:rsid w:val="00483471"/>
    <w:rsid w:val="0048406E"/>
    <w:rsid w:val="00484CB6"/>
    <w:rsid w:val="00485721"/>
    <w:rsid w:val="00486A55"/>
    <w:rsid w:val="004873E0"/>
    <w:rsid w:val="00487972"/>
    <w:rsid w:val="00491161"/>
    <w:rsid w:val="00492C9E"/>
    <w:rsid w:val="0049361C"/>
    <w:rsid w:val="00495548"/>
    <w:rsid w:val="00495559"/>
    <w:rsid w:val="00496233"/>
    <w:rsid w:val="00496B61"/>
    <w:rsid w:val="00497037"/>
    <w:rsid w:val="004A0395"/>
    <w:rsid w:val="004A0D9B"/>
    <w:rsid w:val="004A1539"/>
    <w:rsid w:val="004A178F"/>
    <w:rsid w:val="004A41F7"/>
    <w:rsid w:val="004A5D38"/>
    <w:rsid w:val="004A67B2"/>
    <w:rsid w:val="004A72FA"/>
    <w:rsid w:val="004A760E"/>
    <w:rsid w:val="004B02F0"/>
    <w:rsid w:val="004B1615"/>
    <w:rsid w:val="004B1FFF"/>
    <w:rsid w:val="004B2E37"/>
    <w:rsid w:val="004B3972"/>
    <w:rsid w:val="004B3D26"/>
    <w:rsid w:val="004B437A"/>
    <w:rsid w:val="004B5E9F"/>
    <w:rsid w:val="004B6F8B"/>
    <w:rsid w:val="004B7CB1"/>
    <w:rsid w:val="004C009F"/>
    <w:rsid w:val="004C1BE7"/>
    <w:rsid w:val="004C3618"/>
    <w:rsid w:val="004C55F5"/>
    <w:rsid w:val="004C6014"/>
    <w:rsid w:val="004C60BA"/>
    <w:rsid w:val="004C7645"/>
    <w:rsid w:val="004C7B35"/>
    <w:rsid w:val="004D033B"/>
    <w:rsid w:val="004D0B9A"/>
    <w:rsid w:val="004D1120"/>
    <w:rsid w:val="004D1C24"/>
    <w:rsid w:val="004D2155"/>
    <w:rsid w:val="004D3202"/>
    <w:rsid w:val="004D344A"/>
    <w:rsid w:val="004D5393"/>
    <w:rsid w:val="004D6CEC"/>
    <w:rsid w:val="004D707B"/>
    <w:rsid w:val="004E0FCB"/>
    <w:rsid w:val="004E10E4"/>
    <w:rsid w:val="004E1C5C"/>
    <w:rsid w:val="004E1C83"/>
    <w:rsid w:val="004E272C"/>
    <w:rsid w:val="004E2B75"/>
    <w:rsid w:val="004E38A0"/>
    <w:rsid w:val="004E3BA2"/>
    <w:rsid w:val="004E4414"/>
    <w:rsid w:val="004E4478"/>
    <w:rsid w:val="004E5746"/>
    <w:rsid w:val="004E6CA5"/>
    <w:rsid w:val="004E762A"/>
    <w:rsid w:val="004E79DC"/>
    <w:rsid w:val="004F08EF"/>
    <w:rsid w:val="004F0EF9"/>
    <w:rsid w:val="004F1C79"/>
    <w:rsid w:val="004F1F19"/>
    <w:rsid w:val="004F22D6"/>
    <w:rsid w:val="004F4B0E"/>
    <w:rsid w:val="004F574E"/>
    <w:rsid w:val="004F64E3"/>
    <w:rsid w:val="004F692D"/>
    <w:rsid w:val="004F71FE"/>
    <w:rsid w:val="004F73A7"/>
    <w:rsid w:val="005001A6"/>
    <w:rsid w:val="00500C6E"/>
    <w:rsid w:val="00501333"/>
    <w:rsid w:val="00501392"/>
    <w:rsid w:val="00501979"/>
    <w:rsid w:val="00501D35"/>
    <w:rsid w:val="005021D0"/>
    <w:rsid w:val="005027CE"/>
    <w:rsid w:val="00502B6B"/>
    <w:rsid w:val="00504575"/>
    <w:rsid w:val="005045D2"/>
    <w:rsid w:val="00504F8B"/>
    <w:rsid w:val="005052EF"/>
    <w:rsid w:val="00507800"/>
    <w:rsid w:val="00511B35"/>
    <w:rsid w:val="00512B23"/>
    <w:rsid w:val="00513FBB"/>
    <w:rsid w:val="0051416A"/>
    <w:rsid w:val="0051486A"/>
    <w:rsid w:val="00514D99"/>
    <w:rsid w:val="00515807"/>
    <w:rsid w:val="0051596D"/>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0A43"/>
    <w:rsid w:val="00531F55"/>
    <w:rsid w:val="0053266C"/>
    <w:rsid w:val="005342EF"/>
    <w:rsid w:val="005349FB"/>
    <w:rsid w:val="00535395"/>
    <w:rsid w:val="0053546B"/>
    <w:rsid w:val="0053741A"/>
    <w:rsid w:val="00540AFE"/>
    <w:rsid w:val="00540CA7"/>
    <w:rsid w:val="00543F51"/>
    <w:rsid w:val="005442DF"/>
    <w:rsid w:val="00545BC6"/>
    <w:rsid w:val="005478AF"/>
    <w:rsid w:val="00547A0E"/>
    <w:rsid w:val="00550D6C"/>
    <w:rsid w:val="00551016"/>
    <w:rsid w:val="00551254"/>
    <w:rsid w:val="005522EA"/>
    <w:rsid w:val="0055268F"/>
    <w:rsid w:val="005537EC"/>
    <w:rsid w:val="00554DB1"/>
    <w:rsid w:val="00554F82"/>
    <w:rsid w:val="00555A21"/>
    <w:rsid w:val="00556244"/>
    <w:rsid w:val="00556317"/>
    <w:rsid w:val="0056071B"/>
    <w:rsid w:val="00560B5A"/>
    <w:rsid w:val="005610CB"/>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780"/>
    <w:rsid w:val="005807E9"/>
    <w:rsid w:val="005841FB"/>
    <w:rsid w:val="00584C8B"/>
    <w:rsid w:val="005865AB"/>
    <w:rsid w:val="00586858"/>
    <w:rsid w:val="00587603"/>
    <w:rsid w:val="00587CEE"/>
    <w:rsid w:val="00590534"/>
    <w:rsid w:val="005908ED"/>
    <w:rsid w:val="0059185C"/>
    <w:rsid w:val="00592F11"/>
    <w:rsid w:val="0059337D"/>
    <w:rsid w:val="00594611"/>
    <w:rsid w:val="00595340"/>
    <w:rsid w:val="005A0A8B"/>
    <w:rsid w:val="005A0BD9"/>
    <w:rsid w:val="005A17FA"/>
    <w:rsid w:val="005A2010"/>
    <w:rsid w:val="005A4606"/>
    <w:rsid w:val="005A465D"/>
    <w:rsid w:val="005A47CE"/>
    <w:rsid w:val="005A5CF9"/>
    <w:rsid w:val="005B139C"/>
    <w:rsid w:val="005B15E4"/>
    <w:rsid w:val="005B381B"/>
    <w:rsid w:val="005B38A4"/>
    <w:rsid w:val="005B4757"/>
    <w:rsid w:val="005B503D"/>
    <w:rsid w:val="005B616E"/>
    <w:rsid w:val="005C195E"/>
    <w:rsid w:val="005C35D7"/>
    <w:rsid w:val="005C39D6"/>
    <w:rsid w:val="005C4240"/>
    <w:rsid w:val="005C4E43"/>
    <w:rsid w:val="005C630F"/>
    <w:rsid w:val="005C7303"/>
    <w:rsid w:val="005C7404"/>
    <w:rsid w:val="005C786C"/>
    <w:rsid w:val="005C7C73"/>
    <w:rsid w:val="005C7E93"/>
    <w:rsid w:val="005D11BF"/>
    <w:rsid w:val="005D313A"/>
    <w:rsid w:val="005D4478"/>
    <w:rsid w:val="005D4B1E"/>
    <w:rsid w:val="005D6244"/>
    <w:rsid w:val="005D62D2"/>
    <w:rsid w:val="005D6D71"/>
    <w:rsid w:val="005D70B5"/>
    <w:rsid w:val="005E1E81"/>
    <w:rsid w:val="005E3D15"/>
    <w:rsid w:val="005E5E8D"/>
    <w:rsid w:val="005E64F1"/>
    <w:rsid w:val="005E6C5D"/>
    <w:rsid w:val="005E7133"/>
    <w:rsid w:val="005F08B0"/>
    <w:rsid w:val="005F265D"/>
    <w:rsid w:val="005F2ACA"/>
    <w:rsid w:val="005F380C"/>
    <w:rsid w:val="005F3EB1"/>
    <w:rsid w:val="005F497B"/>
    <w:rsid w:val="005F524A"/>
    <w:rsid w:val="005F5C1A"/>
    <w:rsid w:val="00600C11"/>
    <w:rsid w:val="006012FD"/>
    <w:rsid w:val="00601399"/>
    <w:rsid w:val="00601622"/>
    <w:rsid w:val="006029C5"/>
    <w:rsid w:val="0060304A"/>
    <w:rsid w:val="0060325A"/>
    <w:rsid w:val="00605DBA"/>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65A8"/>
    <w:rsid w:val="006272C6"/>
    <w:rsid w:val="00630C85"/>
    <w:rsid w:val="006313CD"/>
    <w:rsid w:val="00632754"/>
    <w:rsid w:val="00633296"/>
    <w:rsid w:val="006377EF"/>
    <w:rsid w:val="006378BC"/>
    <w:rsid w:val="0064068E"/>
    <w:rsid w:val="006407FE"/>
    <w:rsid w:val="00640E0F"/>
    <w:rsid w:val="00641292"/>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6378"/>
    <w:rsid w:val="006573D0"/>
    <w:rsid w:val="00662BB7"/>
    <w:rsid w:val="006630F8"/>
    <w:rsid w:val="00663185"/>
    <w:rsid w:val="00663C43"/>
    <w:rsid w:val="00663D2B"/>
    <w:rsid w:val="006655D7"/>
    <w:rsid w:val="00667244"/>
    <w:rsid w:val="00670442"/>
    <w:rsid w:val="006718FB"/>
    <w:rsid w:val="00671936"/>
    <w:rsid w:val="006727CA"/>
    <w:rsid w:val="006736AF"/>
    <w:rsid w:val="00673C31"/>
    <w:rsid w:val="00673ECE"/>
    <w:rsid w:val="006742C1"/>
    <w:rsid w:val="00674538"/>
    <w:rsid w:val="006750ED"/>
    <w:rsid w:val="006804D8"/>
    <w:rsid w:val="00680A08"/>
    <w:rsid w:val="00682B5C"/>
    <w:rsid w:val="00682ECA"/>
    <w:rsid w:val="006832D5"/>
    <w:rsid w:val="006851A2"/>
    <w:rsid w:val="006851E3"/>
    <w:rsid w:val="00685548"/>
    <w:rsid w:val="00685ECA"/>
    <w:rsid w:val="00686524"/>
    <w:rsid w:val="00694CE4"/>
    <w:rsid w:val="006956BA"/>
    <w:rsid w:val="00696A74"/>
    <w:rsid w:val="006A0C56"/>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64E9"/>
    <w:rsid w:val="006B68E0"/>
    <w:rsid w:val="006B6976"/>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CA"/>
    <w:rsid w:val="006D53DE"/>
    <w:rsid w:val="006D566F"/>
    <w:rsid w:val="006E0427"/>
    <w:rsid w:val="006E14C8"/>
    <w:rsid w:val="006E1549"/>
    <w:rsid w:val="006E1A47"/>
    <w:rsid w:val="006E6267"/>
    <w:rsid w:val="006E62EE"/>
    <w:rsid w:val="006F16EC"/>
    <w:rsid w:val="006F1896"/>
    <w:rsid w:val="006F3307"/>
    <w:rsid w:val="006F415D"/>
    <w:rsid w:val="006F4D4D"/>
    <w:rsid w:val="006F6420"/>
    <w:rsid w:val="006F666D"/>
    <w:rsid w:val="006F7582"/>
    <w:rsid w:val="00701469"/>
    <w:rsid w:val="00701E52"/>
    <w:rsid w:val="00701E95"/>
    <w:rsid w:val="00702045"/>
    <w:rsid w:val="007020C8"/>
    <w:rsid w:val="00702959"/>
    <w:rsid w:val="00703922"/>
    <w:rsid w:val="00703E18"/>
    <w:rsid w:val="00704A1A"/>
    <w:rsid w:val="00704A7C"/>
    <w:rsid w:val="00705115"/>
    <w:rsid w:val="007055D5"/>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2191"/>
    <w:rsid w:val="00723F24"/>
    <w:rsid w:val="007247A2"/>
    <w:rsid w:val="00724AED"/>
    <w:rsid w:val="007252D4"/>
    <w:rsid w:val="007254AB"/>
    <w:rsid w:val="0072637A"/>
    <w:rsid w:val="00727928"/>
    <w:rsid w:val="00731CE0"/>
    <w:rsid w:val="007322FB"/>
    <w:rsid w:val="007337C6"/>
    <w:rsid w:val="007342AA"/>
    <w:rsid w:val="00734CC5"/>
    <w:rsid w:val="0073696F"/>
    <w:rsid w:val="007369F1"/>
    <w:rsid w:val="00736A21"/>
    <w:rsid w:val="00736F76"/>
    <w:rsid w:val="00740616"/>
    <w:rsid w:val="00740962"/>
    <w:rsid w:val="007416F6"/>
    <w:rsid w:val="00741DE8"/>
    <w:rsid w:val="007423B5"/>
    <w:rsid w:val="007423C2"/>
    <w:rsid w:val="007426D4"/>
    <w:rsid w:val="00742E72"/>
    <w:rsid w:val="00744836"/>
    <w:rsid w:val="00745C5E"/>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4425"/>
    <w:rsid w:val="00765708"/>
    <w:rsid w:val="00767BC7"/>
    <w:rsid w:val="00767CFC"/>
    <w:rsid w:val="007706C9"/>
    <w:rsid w:val="0077188E"/>
    <w:rsid w:val="00772B59"/>
    <w:rsid w:val="00773A6C"/>
    <w:rsid w:val="00773AAC"/>
    <w:rsid w:val="00774AAE"/>
    <w:rsid w:val="00776501"/>
    <w:rsid w:val="00776AB3"/>
    <w:rsid w:val="00782CD3"/>
    <w:rsid w:val="00783914"/>
    <w:rsid w:val="00784191"/>
    <w:rsid w:val="00784429"/>
    <w:rsid w:val="00785DF7"/>
    <w:rsid w:val="00786AD7"/>
    <w:rsid w:val="0078776D"/>
    <w:rsid w:val="00790826"/>
    <w:rsid w:val="00792947"/>
    <w:rsid w:val="00792AA2"/>
    <w:rsid w:val="007930CE"/>
    <w:rsid w:val="0079333C"/>
    <w:rsid w:val="007934F3"/>
    <w:rsid w:val="00794320"/>
    <w:rsid w:val="00795C94"/>
    <w:rsid w:val="00795FBC"/>
    <w:rsid w:val="00796FB1"/>
    <w:rsid w:val="0079799D"/>
    <w:rsid w:val="007A0C0A"/>
    <w:rsid w:val="007A1C3B"/>
    <w:rsid w:val="007A3463"/>
    <w:rsid w:val="007A3F27"/>
    <w:rsid w:val="007A4925"/>
    <w:rsid w:val="007A505A"/>
    <w:rsid w:val="007A5201"/>
    <w:rsid w:val="007A5FCA"/>
    <w:rsid w:val="007A6D20"/>
    <w:rsid w:val="007A73D8"/>
    <w:rsid w:val="007A75B9"/>
    <w:rsid w:val="007A7EB2"/>
    <w:rsid w:val="007B0583"/>
    <w:rsid w:val="007B0728"/>
    <w:rsid w:val="007B16FC"/>
    <w:rsid w:val="007B2025"/>
    <w:rsid w:val="007B26B0"/>
    <w:rsid w:val="007B2AD1"/>
    <w:rsid w:val="007B43B6"/>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33C"/>
    <w:rsid w:val="007E2737"/>
    <w:rsid w:val="007E4B94"/>
    <w:rsid w:val="007E5146"/>
    <w:rsid w:val="007E7446"/>
    <w:rsid w:val="007E781D"/>
    <w:rsid w:val="007E7A99"/>
    <w:rsid w:val="007F1360"/>
    <w:rsid w:val="007F2C64"/>
    <w:rsid w:val="007F46E0"/>
    <w:rsid w:val="007F48DE"/>
    <w:rsid w:val="007F4BB1"/>
    <w:rsid w:val="007F4E67"/>
    <w:rsid w:val="007F5053"/>
    <w:rsid w:val="007F5262"/>
    <w:rsid w:val="007F5545"/>
    <w:rsid w:val="007F585F"/>
    <w:rsid w:val="007F6C8F"/>
    <w:rsid w:val="007F70E8"/>
    <w:rsid w:val="007F750E"/>
    <w:rsid w:val="007F7E49"/>
    <w:rsid w:val="008000E7"/>
    <w:rsid w:val="00801203"/>
    <w:rsid w:val="0080189B"/>
    <w:rsid w:val="00803F0E"/>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DBB"/>
    <w:rsid w:val="0082327E"/>
    <w:rsid w:val="00823FEE"/>
    <w:rsid w:val="00824299"/>
    <w:rsid w:val="008243A4"/>
    <w:rsid w:val="00825309"/>
    <w:rsid w:val="00826C02"/>
    <w:rsid w:val="00827863"/>
    <w:rsid w:val="008303DD"/>
    <w:rsid w:val="00830DEC"/>
    <w:rsid w:val="00831E70"/>
    <w:rsid w:val="00832A6F"/>
    <w:rsid w:val="00832F70"/>
    <w:rsid w:val="008336C7"/>
    <w:rsid w:val="008347AE"/>
    <w:rsid w:val="00835917"/>
    <w:rsid w:val="008359E9"/>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6497"/>
    <w:rsid w:val="00856892"/>
    <w:rsid w:val="00857D59"/>
    <w:rsid w:val="00857DC6"/>
    <w:rsid w:val="008604F9"/>
    <w:rsid w:val="008613ED"/>
    <w:rsid w:val="008624B8"/>
    <w:rsid w:val="0086274C"/>
    <w:rsid w:val="00863127"/>
    <w:rsid w:val="00863146"/>
    <w:rsid w:val="008635B9"/>
    <w:rsid w:val="00863964"/>
    <w:rsid w:val="00865819"/>
    <w:rsid w:val="008658CA"/>
    <w:rsid w:val="00865ACC"/>
    <w:rsid w:val="0086675C"/>
    <w:rsid w:val="008727BF"/>
    <w:rsid w:val="008727CE"/>
    <w:rsid w:val="008737B0"/>
    <w:rsid w:val="00874646"/>
    <w:rsid w:val="00874A58"/>
    <w:rsid w:val="00874CBC"/>
    <w:rsid w:val="00874CC9"/>
    <w:rsid w:val="00875225"/>
    <w:rsid w:val="00875C35"/>
    <w:rsid w:val="008768EF"/>
    <w:rsid w:val="00877C7B"/>
    <w:rsid w:val="00877E39"/>
    <w:rsid w:val="0088028B"/>
    <w:rsid w:val="0088139B"/>
    <w:rsid w:val="00881561"/>
    <w:rsid w:val="00881B37"/>
    <w:rsid w:val="00882E20"/>
    <w:rsid w:val="00884C9E"/>
    <w:rsid w:val="008857D7"/>
    <w:rsid w:val="00886474"/>
    <w:rsid w:val="00890B82"/>
    <w:rsid w:val="0089184E"/>
    <w:rsid w:val="008928FC"/>
    <w:rsid w:val="0089348D"/>
    <w:rsid w:val="00893F2C"/>
    <w:rsid w:val="008959A4"/>
    <w:rsid w:val="008A1C1E"/>
    <w:rsid w:val="008A1E35"/>
    <w:rsid w:val="008A23F5"/>
    <w:rsid w:val="008A2C68"/>
    <w:rsid w:val="008A374C"/>
    <w:rsid w:val="008A3782"/>
    <w:rsid w:val="008A3D42"/>
    <w:rsid w:val="008A4942"/>
    <w:rsid w:val="008A515D"/>
    <w:rsid w:val="008A5C65"/>
    <w:rsid w:val="008A6995"/>
    <w:rsid w:val="008B0D75"/>
    <w:rsid w:val="008B1070"/>
    <w:rsid w:val="008B2C79"/>
    <w:rsid w:val="008B3010"/>
    <w:rsid w:val="008B3BC4"/>
    <w:rsid w:val="008B4147"/>
    <w:rsid w:val="008B42D3"/>
    <w:rsid w:val="008B55B1"/>
    <w:rsid w:val="008B56A6"/>
    <w:rsid w:val="008B6160"/>
    <w:rsid w:val="008B6A8F"/>
    <w:rsid w:val="008B7119"/>
    <w:rsid w:val="008C1943"/>
    <w:rsid w:val="008C2520"/>
    <w:rsid w:val="008C3595"/>
    <w:rsid w:val="008C4D18"/>
    <w:rsid w:val="008C5125"/>
    <w:rsid w:val="008C588E"/>
    <w:rsid w:val="008C65E1"/>
    <w:rsid w:val="008C66A8"/>
    <w:rsid w:val="008D0E14"/>
    <w:rsid w:val="008D19DE"/>
    <w:rsid w:val="008D1EA6"/>
    <w:rsid w:val="008D1F0A"/>
    <w:rsid w:val="008D2FC2"/>
    <w:rsid w:val="008D3148"/>
    <w:rsid w:val="008D3277"/>
    <w:rsid w:val="008D3DFB"/>
    <w:rsid w:val="008D3E70"/>
    <w:rsid w:val="008D56F9"/>
    <w:rsid w:val="008D5FCE"/>
    <w:rsid w:val="008D6091"/>
    <w:rsid w:val="008D7566"/>
    <w:rsid w:val="008D7617"/>
    <w:rsid w:val="008D7EC5"/>
    <w:rsid w:val="008E34A5"/>
    <w:rsid w:val="008E35FD"/>
    <w:rsid w:val="008E5980"/>
    <w:rsid w:val="008E6339"/>
    <w:rsid w:val="008E63BB"/>
    <w:rsid w:val="008E7438"/>
    <w:rsid w:val="008F0910"/>
    <w:rsid w:val="008F10E3"/>
    <w:rsid w:val="008F1827"/>
    <w:rsid w:val="008F2CF8"/>
    <w:rsid w:val="008F3A69"/>
    <w:rsid w:val="008F3AA6"/>
    <w:rsid w:val="008F4854"/>
    <w:rsid w:val="008F6668"/>
    <w:rsid w:val="00900515"/>
    <w:rsid w:val="00900824"/>
    <w:rsid w:val="00900AD2"/>
    <w:rsid w:val="00900D90"/>
    <w:rsid w:val="00900E94"/>
    <w:rsid w:val="009015C4"/>
    <w:rsid w:val="00901985"/>
    <w:rsid w:val="00901F08"/>
    <w:rsid w:val="00905434"/>
    <w:rsid w:val="00906B31"/>
    <w:rsid w:val="0090768B"/>
    <w:rsid w:val="0091233D"/>
    <w:rsid w:val="009138B6"/>
    <w:rsid w:val="00913E6F"/>
    <w:rsid w:val="009152D2"/>
    <w:rsid w:val="009154E1"/>
    <w:rsid w:val="00915D2D"/>
    <w:rsid w:val="009176F3"/>
    <w:rsid w:val="009212D2"/>
    <w:rsid w:val="00921A55"/>
    <w:rsid w:val="00921A8D"/>
    <w:rsid w:val="009222E8"/>
    <w:rsid w:val="009241C7"/>
    <w:rsid w:val="0092528D"/>
    <w:rsid w:val="00925EF6"/>
    <w:rsid w:val="00926274"/>
    <w:rsid w:val="00926D7D"/>
    <w:rsid w:val="009272D6"/>
    <w:rsid w:val="00927434"/>
    <w:rsid w:val="00927EBC"/>
    <w:rsid w:val="00931538"/>
    <w:rsid w:val="00932757"/>
    <w:rsid w:val="00933136"/>
    <w:rsid w:val="009341C9"/>
    <w:rsid w:val="00935704"/>
    <w:rsid w:val="00935F35"/>
    <w:rsid w:val="00936BB5"/>
    <w:rsid w:val="009376B7"/>
    <w:rsid w:val="00937D54"/>
    <w:rsid w:val="009400B6"/>
    <w:rsid w:val="0094356D"/>
    <w:rsid w:val="0094362A"/>
    <w:rsid w:val="00944199"/>
    <w:rsid w:val="009443F9"/>
    <w:rsid w:val="00946A6A"/>
    <w:rsid w:val="0094780D"/>
    <w:rsid w:val="00947EC4"/>
    <w:rsid w:val="009501F8"/>
    <w:rsid w:val="009507CE"/>
    <w:rsid w:val="00950CA4"/>
    <w:rsid w:val="00951075"/>
    <w:rsid w:val="009510DA"/>
    <w:rsid w:val="00951806"/>
    <w:rsid w:val="00951B77"/>
    <w:rsid w:val="00952684"/>
    <w:rsid w:val="009533E9"/>
    <w:rsid w:val="00953620"/>
    <w:rsid w:val="00954270"/>
    <w:rsid w:val="00955021"/>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733CC"/>
    <w:rsid w:val="00973F70"/>
    <w:rsid w:val="009753B9"/>
    <w:rsid w:val="00976B8B"/>
    <w:rsid w:val="0098105E"/>
    <w:rsid w:val="0098136C"/>
    <w:rsid w:val="00981732"/>
    <w:rsid w:val="0098480D"/>
    <w:rsid w:val="00984F96"/>
    <w:rsid w:val="009857C7"/>
    <w:rsid w:val="00986A80"/>
    <w:rsid w:val="00990618"/>
    <w:rsid w:val="00990FB6"/>
    <w:rsid w:val="0099114F"/>
    <w:rsid w:val="00992DD5"/>
    <w:rsid w:val="0099389F"/>
    <w:rsid w:val="00994609"/>
    <w:rsid w:val="00994F99"/>
    <w:rsid w:val="00995072"/>
    <w:rsid w:val="00995376"/>
    <w:rsid w:val="00995BC2"/>
    <w:rsid w:val="00995C29"/>
    <w:rsid w:val="00996E25"/>
    <w:rsid w:val="00997291"/>
    <w:rsid w:val="00997941"/>
    <w:rsid w:val="009A0605"/>
    <w:rsid w:val="009A0659"/>
    <w:rsid w:val="009A18A2"/>
    <w:rsid w:val="009A2066"/>
    <w:rsid w:val="009A2E2D"/>
    <w:rsid w:val="009A36D2"/>
    <w:rsid w:val="009A3E7D"/>
    <w:rsid w:val="009A42E0"/>
    <w:rsid w:val="009A7F43"/>
    <w:rsid w:val="009B032E"/>
    <w:rsid w:val="009B03A5"/>
    <w:rsid w:val="009B2DFC"/>
    <w:rsid w:val="009B423D"/>
    <w:rsid w:val="009B5BFC"/>
    <w:rsid w:val="009B6782"/>
    <w:rsid w:val="009B6B9E"/>
    <w:rsid w:val="009C0027"/>
    <w:rsid w:val="009C1AA6"/>
    <w:rsid w:val="009C25CE"/>
    <w:rsid w:val="009C31EA"/>
    <w:rsid w:val="009C4A8A"/>
    <w:rsid w:val="009C6FB4"/>
    <w:rsid w:val="009C77BE"/>
    <w:rsid w:val="009D0B37"/>
    <w:rsid w:val="009D107A"/>
    <w:rsid w:val="009D116C"/>
    <w:rsid w:val="009D3DA5"/>
    <w:rsid w:val="009D43EF"/>
    <w:rsid w:val="009D570F"/>
    <w:rsid w:val="009E0695"/>
    <w:rsid w:val="009E0E6E"/>
    <w:rsid w:val="009E1ED6"/>
    <w:rsid w:val="009E2208"/>
    <w:rsid w:val="009E2354"/>
    <w:rsid w:val="009E26F2"/>
    <w:rsid w:val="009E2DC4"/>
    <w:rsid w:val="009E5626"/>
    <w:rsid w:val="009E62E8"/>
    <w:rsid w:val="009E7064"/>
    <w:rsid w:val="009F1474"/>
    <w:rsid w:val="009F1526"/>
    <w:rsid w:val="009F1C5B"/>
    <w:rsid w:val="009F328C"/>
    <w:rsid w:val="009F34DE"/>
    <w:rsid w:val="009F4441"/>
    <w:rsid w:val="009F451F"/>
    <w:rsid w:val="009F58B4"/>
    <w:rsid w:val="009F6086"/>
    <w:rsid w:val="009F6994"/>
    <w:rsid w:val="009F7981"/>
    <w:rsid w:val="009F7D10"/>
    <w:rsid w:val="00A00261"/>
    <w:rsid w:val="00A01A3A"/>
    <w:rsid w:val="00A01D64"/>
    <w:rsid w:val="00A01EDD"/>
    <w:rsid w:val="00A0205A"/>
    <w:rsid w:val="00A049C5"/>
    <w:rsid w:val="00A103EF"/>
    <w:rsid w:val="00A10E8D"/>
    <w:rsid w:val="00A11CB6"/>
    <w:rsid w:val="00A133E1"/>
    <w:rsid w:val="00A14659"/>
    <w:rsid w:val="00A14726"/>
    <w:rsid w:val="00A14FD2"/>
    <w:rsid w:val="00A1516D"/>
    <w:rsid w:val="00A157D9"/>
    <w:rsid w:val="00A20295"/>
    <w:rsid w:val="00A2089B"/>
    <w:rsid w:val="00A211C1"/>
    <w:rsid w:val="00A21B17"/>
    <w:rsid w:val="00A22B75"/>
    <w:rsid w:val="00A23492"/>
    <w:rsid w:val="00A23B76"/>
    <w:rsid w:val="00A2468C"/>
    <w:rsid w:val="00A2480C"/>
    <w:rsid w:val="00A255B3"/>
    <w:rsid w:val="00A25626"/>
    <w:rsid w:val="00A26801"/>
    <w:rsid w:val="00A272F1"/>
    <w:rsid w:val="00A27352"/>
    <w:rsid w:val="00A273F8"/>
    <w:rsid w:val="00A300C4"/>
    <w:rsid w:val="00A31244"/>
    <w:rsid w:val="00A31734"/>
    <w:rsid w:val="00A331BA"/>
    <w:rsid w:val="00A33BB5"/>
    <w:rsid w:val="00A34822"/>
    <w:rsid w:val="00A349FF"/>
    <w:rsid w:val="00A35456"/>
    <w:rsid w:val="00A37446"/>
    <w:rsid w:val="00A40D62"/>
    <w:rsid w:val="00A412DE"/>
    <w:rsid w:val="00A414E1"/>
    <w:rsid w:val="00A416FD"/>
    <w:rsid w:val="00A41E10"/>
    <w:rsid w:val="00A434D9"/>
    <w:rsid w:val="00A43FD7"/>
    <w:rsid w:val="00A4565C"/>
    <w:rsid w:val="00A458AA"/>
    <w:rsid w:val="00A4593B"/>
    <w:rsid w:val="00A46F81"/>
    <w:rsid w:val="00A503BC"/>
    <w:rsid w:val="00A543F0"/>
    <w:rsid w:val="00A548E6"/>
    <w:rsid w:val="00A55067"/>
    <w:rsid w:val="00A55841"/>
    <w:rsid w:val="00A5589B"/>
    <w:rsid w:val="00A55AF9"/>
    <w:rsid w:val="00A55E27"/>
    <w:rsid w:val="00A56296"/>
    <w:rsid w:val="00A56F91"/>
    <w:rsid w:val="00A57525"/>
    <w:rsid w:val="00A628EA"/>
    <w:rsid w:val="00A649F6"/>
    <w:rsid w:val="00A64EF4"/>
    <w:rsid w:val="00A70D08"/>
    <w:rsid w:val="00A711DB"/>
    <w:rsid w:val="00A73F4E"/>
    <w:rsid w:val="00A75512"/>
    <w:rsid w:val="00A755EB"/>
    <w:rsid w:val="00A7602F"/>
    <w:rsid w:val="00A76235"/>
    <w:rsid w:val="00A7655E"/>
    <w:rsid w:val="00A76B2D"/>
    <w:rsid w:val="00A77793"/>
    <w:rsid w:val="00A77C1A"/>
    <w:rsid w:val="00A8050E"/>
    <w:rsid w:val="00A80743"/>
    <w:rsid w:val="00A80F9A"/>
    <w:rsid w:val="00A8112A"/>
    <w:rsid w:val="00A81961"/>
    <w:rsid w:val="00A839CE"/>
    <w:rsid w:val="00A845C7"/>
    <w:rsid w:val="00A84F49"/>
    <w:rsid w:val="00A8676D"/>
    <w:rsid w:val="00A86E61"/>
    <w:rsid w:val="00A8780A"/>
    <w:rsid w:val="00A92378"/>
    <w:rsid w:val="00A92B78"/>
    <w:rsid w:val="00A93F16"/>
    <w:rsid w:val="00A93FE8"/>
    <w:rsid w:val="00A948D4"/>
    <w:rsid w:val="00A94980"/>
    <w:rsid w:val="00A95410"/>
    <w:rsid w:val="00A95F94"/>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B7B7F"/>
    <w:rsid w:val="00AC010A"/>
    <w:rsid w:val="00AC41AE"/>
    <w:rsid w:val="00AC7F6E"/>
    <w:rsid w:val="00AD0208"/>
    <w:rsid w:val="00AD0C9F"/>
    <w:rsid w:val="00AD1155"/>
    <w:rsid w:val="00AD1382"/>
    <w:rsid w:val="00AD1D4A"/>
    <w:rsid w:val="00AD203C"/>
    <w:rsid w:val="00AD3DC9"/>
    <w:rsid w:val="00AD44C4"/>
    <w:rsid w:val="00AD5953"/>
    <w:rsid w:val="00AD6713"/>
    <w:rsid w:val="00AD7B79"/>
    <w:rsid w:val="00AE026E"/>
    <w:rsid w:val="00AE03E2"/>
    <w:rsid w:val="00AE3A8A"/>
    <w:rsid w:val="00AE4271"/>
    <w:rsid w:val="00AE49D2"/>
    <w:rsid w:val="00AE4AEC"/>
    <w:rsid w:val="00AE6E01"/>
    <w:rsid w:val="00AE789A"/>
    <w:rsid w:val="00AE7F52"/>
    <w:rsid w:val="00AF0267"/>
    <w:rsid w:val="00AF0B30"/>
    <w:rsid w:val="00AF1C73"/>
    <w:rsid w:val="00AF1FE1"/>
    <w:rsid w:val="00AF281A"/>
    <w:rsid w:val="00AF2D1E"/>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4435"/>
    <w:rsid w:val="00B1483E"/>
    <w:rsid w:val="00B1686E"/>
    <w:rsid w:val="00B17051"/>
    <w:rsid w:val="00B1756E"/>
    <w:rsid w:val="00B17B0B"/>
    <w:rsid w:val="00B20E0F"/>
    <w:rsid w:val="00B21AF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3266"/>
    <w:rsid w:val="00B34234"/>
    <w:rsid w:val="00B346AA"/>
    <w:rsid w:val="00B34FBB"/>
    <w:rsid w:val="00B354ED"/>
    <w:rsid w:val="00B36262"/>
    <w:rsid w:val="00B36391"/>
    <w:rsid w:val="00B3719D"/>
    <w:rsid w:val="00B40418"/>
    <w:rsid w:val="00B4150B"/>
    <w:rsid w:val="00B41C75"/>
    <w:rsid w:val="00B43D9C"/>
    <w:rsid w:val="00B4427E"/>
    <w:rsid w:val="00B46CC2"/>
    <w:rsid w:val="00B47D51"/>
    <w:rsid w:val="00B51556"/>
    <w:rsid w:val="00B51A5F"/>
    <w:rsid w:val="00B51F71"/>
    <w:rsid w:val="00B549F3"/>
    <w:rsid w:val="00B54CE9"/>
    <w:rsid w:val="00B54D5F"/>
    <w:rsid w:val="00B56614"/>
    <w:rsid w:val="00B60154"/>
    <w:rsid w:val="00B61128"/>
    <w:rsid w:val="00B6192E"/>
    <w:rsid w:val="00B61F71"/>
    <w:rsid w:val="00B646A2"/>
    <w:rsid w:val="00B65717"/>
    <w:rsid w:val="00B65CD4"/>
    <w:rsid w:val="00B669E8"/>
    <w:rsid w:val="00B70580"/>
    <w:rsid w:val="00B70B47"/>
    <w:rsid w:val="00B718FD"/>
    <w:rsid w:val="00B7209C"/>
    <w:rsid w:val="00B726EF"/>
    <w:rsid w:val="00B72EE3"/>
    <w:rsid w:val="00B72FA7"/>
    <w:rsid w:val="00B75D3E"/>
    <w:rsid w:val="00B76C62"/>
    <w:rsid w:val="00B77CCA"/>
    <w:rsid w:val="00B83D43"/>
    <w:rsid w:val="00B867A8"/>
    <w:rsid w:val="00B8737E"/>
    <w:rsid w:val="00B87945"/>
    <w:rsid w:val="00B912B7"/>
    <w:rsid w:val="00B93074"/>
    <w:rsid w:val="00B96CE2"/>
    <w:rsid w:val="00B97483"/>
    <w:rsid w:val="00B97DD4"/>
    <w:rsid w:val="00BA034A"/>
    <w:rsid w:val="00BA09AB"/>
    <w:rsid w:val="00BA305A"/>
    <w:rsid w:val="00BA30B3"/>
    <w:rsid w:val="00BA3283"/>
    <w:rsid w:val="00BA533B"/>
    <w:rsid w:val="00BB08B9"/>
    <w:rsid w:val="00BB0AC8"/>
    <w:rsid w:val="00BB15FC"/>
    <w:rsid w:val="00BB2ED7"/>
    <w:rsid w:val="00BB400A"/>
    <w:rsid w:val="00BB5936"/>
    <w:rsid w:val="00BB5B59"/>
    <w:rsid w:val="00BB6094"/>
    <w:rsid w:val="00BB6C7B"/>
    <w:rsid w:val="00BB6F06"/>
    <w:rsid w:val="00BB79C2"/>
    <w:rsid w:val="00BB7A4A"/>
    <w:rsid w:val="00BC1046"/>
    <w:rsid w:val="00BC16F7"/>
    <w:rsid w:val="00BC19A3"/>
    <w:rsid w:val="00BC3C01"/>
    <w:rsid w:val="00BC3E85"/>
    <w:rsid w:val="00BC415C"/>
    <w:rsid w:val="00BC4373"/>
    <w:rsid w:val="00BC4F7C"/>
    <w:rsid w:val="00BC4FE6"/>
    <w:rsid w:val="00BC556C"/>
    <w:rsid w:val="00BC68D9"/>
    <w:rsid w:val="00BC7B14"/>
    <w:rsid w:val="00BD033F"/>
    <w:rsid w:val="00BD087E"/>
    <w:rsid w:val="00BD1242"/>
    <w:rsid w:val="00BD155F"/>
    <w:rsid w:val="00BD29C3"/>
    <w:rsid w:val="00BD2D64"/>
    <w:rsid w:val="00BD3B6D"/>
    <w:rsid w:val="00BD3C7D"/>
    <w:rsid w:val="00BD5479"/>
    <w:rsid w:val="00BD621D"/>
    <w:rsid w:val="00BE1162"/>
    <w:rsid w:val="00BE3742"/>
    <w:rsid w:val="00BE4977"/>
    <w:rsid w:val="00BE5301"/>
    <w:rsid w:val="00BE5691"/>
    <w:rsid w:val="00BE5B39"/>
    <w:rsid w:val="00BE6475"/>
    <w:rsid w:val="00BE6C3F"/>
    <w:rsid w:val="00BE7724"/>
    <w:rsid w:val="00BE7838"/>
    <w:rsid w:val="00BF0EAA"/>
    <w:rsid w:val="00BF1B18"/>
    <w:rsid w:val="00BF1FC2"/>
    <w:rsid w:val="00BF2ABA"/>
    <w:rsid w:val="00BF315E"/>
    <w:rsid w:val="00BF4228"/>
    <w:rsid w:val="00BF4A5D"/>
    <w:rsid w:val="00BF4E42"/>
    <w:rsid w:val="00BF5A45"/>
    <w:rsid w:val="00BF687B"/>
    <w:rsid w:val="00BF6FB3"/>
    <w:rsid w:val="00BF7670"/>
    <w:rsid w:val="00BF767D"/>
    <w:rsid w:val="00C030B3"/>
    <w:rsid w:val="00C03CCF"/>
    <w:rsid w:val="00C0477C"/>
    <w:rsid w:val="00C058D9"/>
    <w:rsid w:val="00C064A7"/>
    <w:rsid w:val="00C06885"/>
    <w:rsid w:val="00C06C16"/>
    <w:rsid w:val="00C0792F"/>
    <w:rsid w:val="00C07C18"/>
    <w:rsid w:val="00C100DA"/>
    <w:rsid w:val="00C10817"/>
    <w:rsid w:val="00C11493"/>
    <w:rsid w:val="00C11628"/>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EF4"/>
    <w:rsid w:val="00C255A3"/>
    <w:rsid w:val="00C27084"/>
    <w:rsid w:val="00C270F5"/>
    <w:rsid w:val="00C279D4"/>
    <w:rsid w:val="00C27C80"/>
    <w:rsid w:val="00C30EB7"/>
    <w:rsid w:val="00C31A2C"/>
    <w:rsid w:val="00C31AFB"/>
    <w:rsid w:val="00C32634"/>
    <w:rsid w:val="00C3397D"/>
    <w:rsid w:val="00C34281"/>
    <w:rsid w:val="00C34B94"/>
    <w:rsid w:val="00C34CEC"/>
    <w:rsid w:val="00C35BE1"/>
    <w:rsid w:val="00C36D4B"/>
    <w:rsid w:val="00C36E14"/>
    <w:rsid w:val="00C4004B"/>
    <w:rsid w:val="00C415EB"/>
    <w:rsid w:val="00C42788"/>
    <w:rsid w:val="00C42D60"/>
    <w:rsid w:val="00C43107"/>
    <w:rsid w:val="00C433B1"/>
    <w:rsid w:val="00C45D03"/>
    <w:rsid w:val="00C46961"/>
    <w:rsid w:val="00C469C1"/>
    <w:rsid w:val="00C46A93"/>
    <w:rsid w:val="00C4744C"/>
    <w:rsid w:val="00C518B7"/>
    <w:rsid w:val="00C51FE7"/>
    <w:rsid w:val="00C52F23"/>
    <w:rsid w:val="00C53ECF"/>
    <w:rsid w:val="00C54610"/>
    <w:rsid w:val="00C54691"/>
    <w:rsid w:val="00C55A57"/>
    <w:rsid w:val="00C55B69"/>
    <w:rsid w:val="00C567AC"/>
    <w:rsid w:val="00C570DC"/>
    <w:rsid w:val="00C57164"/>
    <w:rsid w:val="00C5777D"/>
    <w:rsid w:val="00C57CC3"/>
    <w:rsid w:val="00C60F85"/>
    <w:rsid w:val="00C61B1D"/>
    <w:rsid w:val="00C62927"/>
    <w:rsid w:val="00C62E69"/>
    <w:rsid w:val="00C642A9"/>
    <w:rsid w:val="00C6643C"/>
    <w:rsid w:val="00C67049"/>
    <w:rsid w:val="00C673E3"/>
    <w:rsid w:val="00C72C70"/>
    <w:rsid w:val="00C738BE"/>
    <w:rsid w:val="00C73C08"/>
    <w:rsid w:val="00C73D7E"/>
    <w:rsid w:val="00C7492B"/>
    <w:rsid w:val="00C76062"/>
    <w:rsid w:val="00C7711B"/>
    <w:rsid w:val="00C80000"/>
    <w:rsid w:val="00C80579"/>
    <w:rsid w:val="00C817AE"/>
    <w:rsid w:val="00C818A4"/>
    <w:rsid w:val="00C820C3"/>
    <w:rsid w:val="00C82536"/>
    <w:rsid w:val="00C827AD"/>
    <w:rsid w:val="00C83303"/>
    <w:rsid w:val="00C83DCC"/>
    <w:rsid w:val="00C84E3C"/>
    <w:rsid w:val="00C84F11"/>
    <w:rsid w:val="00C85F0D"/>
    <w:rsid w:val="00C86486"/>
    <w:rsid w:val="00C910CD"/>
    <w:rsid w:val="00C91795"/>
    <w:rsid w:val="00C91975"/>
    <w:rsid w:val="00C92B80"/>
    <w:rsid w:val="00C93027"/>
    <w:rsid w:val="00C937BC"/>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A7C53"/>
    <w:rsid w:val="00CB09C8"/>
    <w:rsid w:val="00CB3BB4"/>
    <w:rsid w:val="00CB49E0"/>
    <w:rsid w:val="00CB509A"/>
    <w:rsid w:val="00CB571E"/>
    <w:rsid w:val="00CB6AF3"/>
    <w:rsid w:val="00CB723F"/>
    <w:rsid w:val="00CC002C"/>
    <w:rsid w:val="00CC1878"/>
    <w:rsid w:val="00CC18EB"/>
    <w:rsid w:val="00CC2C1F"/>
    <w:rsid w:val="00CC3E56"/>
    <w:rsid w:val="00CC5E2D"/>
    <w:rsid w:val="00CC67B5"/>
    <w:rsid w:val="00CD2393"/>
    <w:rsid w:val="00CD44BC"/>
    <w:rsid w:val="00CD51C4"/>
    <w:rsid w:val="00CD6D2C"/>
    <w:rsid w:val="00CD7E2B"/>
    <w:rsid w:val="00CE0145"/>
    <w:rsid w:val="00CE0C41"/>
    <w:rsid w:val="00CE240F"/>
    <w:rsid w:val="00CE38B0"/>
    <w:rsid w:val="00CE39FD"/>
    <w:rsid w:val="00CE3B1F"/>
    <w:rsid w:val="00CE5C57"/>
    <w:rsid w:val="00CE6065"/>
    <w:rsid w:val="00CE61DF"/>
    <w:rsid w:val="00CE6F3A"/>
    <w:rsid w:val="00CE76E1"/>
    <w:rsid w:val="00CE79CD"/>
    <w:rsid w:val="00CF0702"/>
    <w:rsid w:val="00CF12A1"/>
    <w:rsid w:val="00CF12FA"/>
    <w:rsid w:val="00CF1A93"/>
    <w:rsid w:val="00CF235E"/>
    <w:rsid w:val="00CF3BF5"/>
    <w:rsid w:val="00CF4118"/>
    <w:rsid w:val="00CF6B5C"/>
    <w:rsid w:val="00CF710F"/>
    <w:rsid w:val="00CF729B"/>
    <w:rsid w:val="00D00805"/>
    <w:rsid w:val="00D0164D"/>
    <w:rsid w:val="00D01F04"/>
    <w:rsid w:val="00D026E0"/>
    <w:rsid w:val="00D0456F"/>
    <w:rsid w:val="00D04D6C"/>
    <w:rsid w:val="00D04ED7"/>
    <w:rsid w:val="00D05819"/>
    <w:rsid w:val="00D05AE2"/>
    <w:rsid w:val="00D06877"/>
    <w:rsid w:val="00D06953"/>
    <w:rsid w:val="00D07042"/>
    <w:rsid w:val="00D07245"/>
    <w:rsid w:val="00D072C2"/>
    <w:rsid w:val="00D076E7"/>
    <w:rsid w:val="00D07C10"/>
    <w:rsid w:val="00D1081F"/>
    <w:rsid w:val="00D115EC"/>
    <w:rsid w:val="00D163D9"/>
    <w:rsid w:val="00D16713"/>
    <w:rsid w:val="00D16D5E"/>
    <w:rsid w:val="00D17E51"/>
    <w:rsid w:val="00D202D3"/>
    <w:rsid w:val="00D20669"/>
    <w:rsid w:val="00D21C3D"/>
    <w:rsid w:val="00D224DC"/>
    <w:rsid w:val="00D22E9E"/>
    <w:rsid w:val="00D2480B"/>
    <w:rsid w:val="00D25ED1"/>
    <w:rsid w:val="00D273EF"/>
    <w:rsid w:val="00D27D54"/>
    <w:rsid w:val="00D27D9F"/>
    <w:rsid w:val="00D32288"/>
    <w:rsid w:val="00D327C9"/>
    <w:rsid w:val="00D331EE"/>
    <w:rsid w:val="00D33465"/>
    <w:rsid w:val="00D33863"/>
    <w:rsid w:val="00D34311"/>
    <w:rsid w:val="00D34F12"/>
    <w:rsid w:val="00D361C9"/>
    <w:rsid w:val="00D36295"/>
    <w:rsid w:val="00D370BF"/>
    <w:rsid w:val="00D37722"/>
    <w:rsid w:val="00D37EFF"/>
    <w:rsid w:val="00D401B3"/>
    <w:rsid w:val="00D40694"/>
    <w:rsid w:val="00D41B61"/>
    <w:rsid w:val="00D41B83"/>
    <w:rsid w:val="00D429B0"/>
    <w:rsid w:val="00D42EA2"/>
    <w:rsid w:val="00D4359F"/>
    <w:rsid w:val="00D4362F"/>
    <w:rsid w:val="00D44343"/>
    <w:rsid w:val="00D445B2"/>
    <w:rsid w:val="00D4601D"/>
    <w:rsid w:val="00D514C6"/>
    <w:rsid w:val="00D53136"/>
    <w:rsid w:val="00D53943"/>
    <w:rsid w:val="00D5443F"/>
    <w:rsid w:val="00D55B17"/>
    <w:rsid w:val="00D56744"/>
    <w:rsid w:val="00D56D45"/>
    <w:rsid w:val="00D5755E"/>
    <w:rsid w:val="00D60408"/>
    <w:rsid w:val="00D60FEC"/>
    <w:rsid w:val="00D61971"/>
    <w:rsid w:val="00D61D72"/>
    <w:rsid w:val="00D63C2E"/>
    <w:rsid w:val="00D63F6A"/>
    <w:rsid w:val="00D6412F"/>
    <w:rsid w:val="00D6429D"/>
    <w:rsid w:val="00D656DF"/>
    <w:rsid w:val="00D66A95"/>
    <w:rsid w:val="00D66DBE"/>
    <w:rsid w:val="00D67415"/>
    <w:rsid w:val="00D723B1"/>
    <w:rsid w:val="00D73BF3"/>
    <w:rsid w:val="00D73C01"/>
    <w:rsid w:val="00D75FEC"/>
    <w:rsid w:val="00D76266"/>
    <w:rsid w:val="00D76996"/>
    <w:rsid w:val="00D7792C"/>
    <w:rsid w:val="00D80410"/>
    <w:rsid w:val="00D8064C"/>
    <w:rsid w:val="00D80694"/>
    <w:rsid w:val="00D809F9"/>
    <w:rsid w:val="00D8159A"/>
    <w:rsid w:val="00D817D1"/>
    <w:rsid w:val="00D82979"/>
    <w:rsid w:val="00D83754"/>
    <w:rsid w:val="00D84691"/>
    <w:rsid w:val="00D850FF"/>
    <w:rsid w:val="00D85B88"/>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721"/>
    <w:rsid w:val="00DA6F30"/>
    <w:rsid w:val="00DA7769"/>
    <w:rsid w:val="00DB14A4"/>
    <w:rsid w:val="00DB193B"/>
    <w:rsid w:val="00DB43F6"/>
    <w:rsid w:val="00DB47E1"/>
    <w:rsid w:val="00DB614A"/>
    <w:rsid w:val="00DB7B6E"/>
    <w:rsid w:val="00DB7E02"/>
    <w:rsid w:val="00DC0D21"/>
    <w:rsid w:val="00DC2C03"/>
    <w:rsid w:val="00DC3211"/>
    <w:rsid w:val="00DC3A70"/>
    <w:rsid w:val="00DC44B9"/>
    <w:rsid w:val="00DC5CA1"/>
    <w:rsid w:val="00DC5CDD"/>
    <w:rsid w:val="00DC6218"/>
    <w:rsid w:val="00DC677F"/>
    <w:rsid w:val="00DC6A2D"/>
    <w:rsid w:val="00DC710C"/>
    <w:rsid w:val="00DD048B"/>
    <w:rsid w:val="00DD1CFA"/>
    <w:rsid w:val="00DD4131"/>
    <w:rsid w:val="00DD470C"/>
    <w:rsid w:val="00DD4BA1"/>
    <w:rsid w:val="00DD6D24"/>
    <w:rsid w:val="00DD7495"/>
    <w:rsid w:val="00DE2617"/>
    <w:rsid w:val="00DE2654"/>
    <w:rsid w:val="00DE29F1"/>
    <w:rsid w:val="00DE30D6"/>
    <w:rsid w:val="00DE31B7"/>
    <w:rsid w:val="00DE3E0F"/>
    <w:rsid w:val="00DE49CE"/>
    <w:rsid w:val="00DE4B1B"/>
    <w:rsid w:val="00DE4EAE"/>
    <w:rsid w:val="00DE586A"/>
    <w:rsid w:val="00DE5D26"/>
    <w:rsid w:val="00DF168E"/>
    <w:rsid w:val="00DF1845"/>
    <w:rsid w:val="00DF2031"/>
    <w:rsid w:val="00DF218E"/>
    <w:rsid w:val="00DF2DF8"/>
    <w:rsid w:val="00DF3293"/>
    <w:rsid w:val="00DF32A2"/>
    <w:rsid w:val="00DF5537"/>
    <w:rsid w:val="00DF560A"/>
    <w:rsid w:val="00DF5663"/>
    <w:rsid w:val="00DF7667"/>
    <w:rsid w:val="00DF7E0D"/>
    <w:rsid w:val="00E003A6"/>
    <w:rsid w:val="00E008B4"/>
    <w:rsid w:val="00E01005"/>
    <w:rsid w:val="00E01050"/>
    <w:rsid w:val="00E01D6A"/>
    <w:rsid w:val="00E01DC7"/>
    <w:rsid w:val="00E02322"/>
    <w:rsid w:val="00E033FB"/>
    <w:rsid w:val="00E0680E"/>
    <w:rsid w:val="00E07588"/>
    <w:rsid w:val="00E07982"/>
    <w:rsid w:val="00E07B5C"/>
    <w:rsid w:val="00E07C5A"/>
    <w:rsid w:val="00E11BA1"/>
    <w:rsid w:val="00E127F5"/>
    <w:rsid w:val="00E130AF"/>
    <w:rsid w:val="00E1381B"/>
    <w:rsid w:val="00E13F78"/>
    <w:rsid w:val="00E151EA"/>
    <w:rsid w:val="00E15557"/>
    <w:rsid w:val="00E17785"/>
    <w:rsid w:val="00E17E91"/>
    <w:rsid w:val="00E219F9"/>
    <w:rsid w:val="00E21FFA"/>
    <w:rsid w:val="00E22A76"/>
    <w:rsid w:val="00E22E45"/>
    <w:rsid w:val="00E234C6"/>
    <w:rsid w:val="00E23DBB"/>
    <w:rsid w:val="00E25459"/>
    <w:rsid w:val="00E25C8F"/>
    <w:rsid w:val="00E266C9"/>
    <w:rsid w:val="00E267A9"/>
    <w:rsid w:val="00E3013C"/>
    <w:rsid w:val="00E30E92"/>
    <w:rsid w:val="00E31172"/>
    <w:rsid w:val="00E321F2"/>
    <w:rsid w:val="00E33F61"/>
    <w:rsid w:val="00E34244"/>
    <w:rsid w:val="00E34F69"/>
    <w:rsid w:val="00E36213"/>
    <w:rsid w:val="00E36FB1"/>
    <w:rsid w:val="00E370D8"/>
    <w:rsid w:val="00E373AF"/>
    <w:rsid w:val="00E412BB"/>
    <w:rsid w:val="00E41E43"/>
    <w:rsid w:val="00E41F34"/>
    <w:rsid w:val="00E443B5"/>
    <w:rsid w:val="00E45231"/>
    <w:rsid w:val="00E46E7B"/>
    <w:rsid w:val="00E470D7"/>
    <w:rsid w:val="00E47545"/>
    <w:rsid w:val="00E47D26"/>
    <w:rsid w:val="00E50514"/>
    <w:rsid w:val="00E51CF1"/>
    <w:rsid w:val="00E52872"/>
    <w:rsid w:val="00E5407A"/>
    <w:rsid w:val="00E5505D"/>
    <w:rsid w:val="00E556D7"/>
    <w:rsid w:val="00E558A0"/>
    <w:rsid w:val="00E57FB4"/>
    <w:rsid w:val="00E61170"/>
    <w:rsid w:val="00E61348"/>
    <w:rsid w:val="00E63E2C"/>
    <w:rsid w:val="00E64673"/>
    <w:rsid w:val="00E650EC"/>
    <w:rsid w:val="00E66156"/>
    <w:rsid w:val="00E661CC"/>
    <w:rsid w:val="00E6728F"/>
    <w:rsid w:val="00E67839"/>
    <w:rsid w:val="00E679A2"/>
    <w:rsid w:val="00E70BF8"/>
    <w:rsid w:val="00E72423"/>
    <w:rsid w:val="00E72643"/>
    <w:rsid w:val="00E72A41"/>
    <w:rsid w:val="00E733F6"/>
    <w:rsid w:val="00E7363B"/>
    <w:rsid w:val="00E737C1"/>
    <w:rsid w:val="00E74072"/>
    <w:rsid w:val="00E7529D"/>
    <w:rsid w:val="00E75F34"/>
    <w:rsid w:val="00E77554"/>
    <w:rsid w:val="00E80425"/>
    <w:rsid w:val="00E806B2"/>
    <w:rsid w:val="00E80ABB"/>
    <w:rsid w:val="00E811DB"/>
    <w:rsid w:val="00E81B93"/>
    <w:rsid w:val="00E8205D"/>
    <w:rsid w:val="00E834A4"/>
    <w:rsid w:val="00E84512"/>
    <w:rsid w:val="00E855C6"/>
    <w:rsid w:val="00E861CA"/>
    <w:rsid w:val="00E86C96"/>
    <w:rsid w:val="00E86DEF"/>
    <w:rsid w:val="00E87F41"/>
    <w:rsid w:val="00E9138D"/>
    <w:rsid w:val="00E92670"/>
    <w:rsid w:val="00E926D7"/>
    <w:rsid w:val="00E928E7"/>
    <w:rsid w:val="00E93210"/>
    <w:rsid w:val="00E939AA"/>
    <w:rsid w:val="00E944ED"/>
    <w:rsid w:val="00E94598"/>
    <w:rsid w:val="00E94AAF"/>
    <w:rsid w:val="00E952E9"/>
    <w:rsid w:val="00E95494"/>
    <w:rsid w:val="00E95A1B"/>
    <w:rsid w:val="00E95AC8"/>
    <w:rsid w:val="00E96DC6"/>
    <w:rsid w:val="00EA02B6"/>
    <w:rsid w:val="00EA0C73"/>
    <w:rsid w:val="00EA1343"/>
    <w:rsid w:val="00EA1520"/>
    <w:rsid w:val="00EA316E"/>
    <w:rsid w:val="00EA38A9"/>
    <w:rsid w:val="00EA4413"/>
    <w:rsid w:val="00EB0605"/>
    <w:rsid w:val="00EB0A99"/>
    <w:rsid w:val="00EB1415"/>
    <w:rsid w:val="00EB149E"/>
    <w:rsid w:val="00EB273A"/>
    <w:rsid w:val="00EB406D"/>
    <w:rsid w:val="00EB410E"/>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450D"/>
    <w:rsid w:val="00EE4623"/>
    <w:rsid w:val="00EE5724"/>
    <w:rsid w:val="00EE6C65"/>
    <w:rsid w:val="00EE72E5"/>
    <w:rsid w:val="00EF058D"/>
    <w:rsid w:val="00EF2E3F"/>
    <w:rsid w:val="00EF6CDB"/>
    <w:rsid w:val="00EF7BCC"/>
    <w:rsid w:val="00F01E55"/>
    <w:rsid w:val="00F03874"/>
    <w:rsid w:val="00F03F33"/>
    <w:rsid w:val="00F03F7C"/>
    <w:rsid w:val="00F0406C"/>
    <w:rsid w:val="00F05F31"/>
    <w:rsid w:val="00F0637A"/>
    <w:rsid w:val="00F064E0"/>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736F"/>
    <w:rsid w:val="00F27CC2"/>
    <w:rsid w:val="00F30D88"/>
    <w:rsid w:val="00F30FA8"/>
    <w:rsid w:val="00F334C6"/>
    <w:rsid w:val="00F33777"/>
    <w:rsid w:val="00F33993"/>
    <w:rsid w:val="00F34239"/>
    <w:rsid w:val="00F35E1F"/>
    <w:rsid w:val="00F3602F"/>
    <w:rsid w:val="00F36462"/>
    <w:rsid w:val="00F36E10"/>
    <w:rsid w:val="00F36E30"/>
    <w:rsid w:val="00F4028A"/>
    <w:rsid w:val="00F40293"/>
    <w:rsid w:val="00F4119B"/>
    <w:rsid w:val="00F43DBD"/>
    <w:rsid w:val="00F4451A"/>
    <w:rsid w:val="00F445AF"/>
    <w:rsid w:val="00F44DEB"/>
    <w:rsid w:val="00F44FCC"/>
    <w:rsid w:val="00F451B5"/>
    <w:rsid w:val="00F46D96"/>
    <w:rsid w:val="00F46F36"/>
    <w:rsid w:val="00F478AC"/>
    <w:rsid w:val="00F47D70"/>
    <w:rsid w:val="00F50148"/>
    <w:rsid w:val="00F528D9"/>
    <w:rsid w:val="00F53817"/>
    <w:rsid w:val="00F53B6A"/>
    <w:rsid w:val="00F5600A"/>
    <w:rsid w:val="00F5620A"/>
    <w:rsid w:val="00F603BC"/>
    <w:rsid w:val="00F62BB1"/>
    <w:rsid w:val="00F6432A"/>
    <w:rsid w:val="00F648F6"/>
    <w:rsid w:val="00F649B8"/>
    <w:rsid w:val="00F70B0C"/>
    <w:rsid w:val="00F73213"/>
    <w:rsid w:val="00F73A55"/>
    <w:rsid w:val="00F743D6"/>
    <w:rsid w:val="00F74645"/>
    <w:rsid w:val="00F76786"/>
    <w:rsid w:val="00F76A9E"/>
    <w:rsid w:val="00F775C3"/>
    <w:rsid w:val="00F80480"/>
    <w:rsid w:val="00F807B6"/>
    <w:rsid w:val="00F80D1B"/>
    <w:rsid w:val="00F81CF1"/>
    <w:rsid w:val="00F82861"/>
    <w:rsid w:val="00F831E8"/>
    <w:rsid w:val="00F831FF"/>
    <w:rsid w:val="00F83EF2"/>
    <w:rsid w:val="00F83F83"/>
    <w:rsid w:val="00F84281"/>
    <w:rsid w:val="00F842F2"/>
    <w:rsid w:val="00F84B85"/>
    <w:rsid w:val="00F87C87"/>
    <w:rsid w:val="00F87D90"/>
    <w:rsid w:val="00F902AD"/>
    <w:rsid w:val="00F93E01"/>
    <w:rsid w:val="00F94215"/>
    <w:rsid w:val="00F9466A"/>
    <w:rsid w:val="00F94A63"/>
    <w:rsid w:val="00F95E35"/>
    <w:rsid w:val="00FA0D55"/>
    <w:rsid w:val="00FA3774"/>
    <w:rsid w:val="00FA4689"/>
    <w:rsid w:val="00FA4764"/>
    <w:rsid w:val="00FA5DF0"/>
    <w:rsid w:val="00FA6DCC"/>
    <w:rsid w:val="00FA752B"/>
    <w:rsid w:val="00FA7711"/>
    <w:rsid w:val="00FA78CD"/>
    <w:rsid w:val="00FB09BF"/>
    <w:rsid w:val="00FB0A4F"/>
    <w:rsid w:val="00FB0B46"/>
    <w:rsid w:val="00FB3A30"/>
    <w:rsid w:val="00FB3D3D"/>
    <w:rsid w:val="00FB5802"/>
    <w:rsid w:val="00FB5982"/>
    <w:rsid w:val="00FB6A3E"/>
    <w:rsid w:val="00FB6D5E"/>
    <w:rsid w:val="00FC1D8F"/>
    <w:rsid w:val="00FC2A59"/>
    <w:rsid w:val="00FC3B68"/>
    <w:rsid w:val="00FC4CBF"/>
    <w:rsid w:val="00FC4D6B"/>
    <w:rsid w:val="00FC6148"/>
    <w:rsid w:val="00FC6CD5"/>
    <w:rsid w:val="00FC7043"/>
    <w:rsid w:val="00FD037E"/>
    <w:rsid w:val="00FD19A8"/>
    <w:rsid w:val="00FD2144"/>
    <w:rsid w:val="00FD2439"/>
    <w:rsid w:val="00FD2D16"/>
    <w:rsid w:val="00FD4D8B"/>
    <w:rsid w:val="00FD4FDE"/>
    <w:rsid w:val="00FD520F"/>
    <w:rsid w:val="00FD54AB"/>
    <w:rsid w:val="00FD55A5"/>
    <w:rsid w:val="00FD6029"/>
    <w:rsid w:val="00FD626B"/>
    <w:rsid w:val="00FD6805"/>
    <w:rsid w:val="00FD72B7"/>
    <w:rsid w:val="00FD75C0"/>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20F"/>
    <w:rsid w:val="00FF25D2"/>
    <w:rsid w:val="00FF2BA5"/>
    <w:rsid w:val="00FF3A13"/>
    <w:rsid w:val="00FF4380"/>
    <w:rsid w:val="00FF441D"/>
    <w:rsid w:val="00FF49C6"/>
    <w:rsid w:val="00FF4D91"/>
    <w:rsid w:val="00FF59DF"/>
    <w:rsid w:val="00FF63C0"/>
    <w:rsid w:val="00FF6722"/>
    <w:rsid w:val="3D1918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53303851-2347-4B7B-A177-44DD7DCD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aliases w:val="cap,cap Char,Caption Char1 Char,cap Char Char1,Caption Char Char1 Char,cap Char2"/>
    <w:basedOn w:val="Normal"/>
    <w:next w:val="Normal"/>
    <w:link w:val="CaptionChar"/>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aliases w:val="cap Char3,cap Char Char2,Caption Char1 Char Char1,cap Char Char1 Char1,Caption Char Char1 Char Char1,cap Char2 Char1"/>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paragraph" w:customStyle="1" w:styleId="AR">
    <w:name w:val="A/R"/>
    <w:basedOn w:val="ListParagraph"/>
    <w:link w:val="ARChar"/>
    <w:qFormat/>
    <w:rsid w:val="0019320C"/>
    <w:pPr>
      <w:ind w:left="0"/>
    </w:pPr>
  </w:style>
  <w:style w:type="character" w:customStyle="1" w:styleId="ARChar">
    <w:name w:val="A/R Char"/>
    <w:basedOn w:val="DefaultParagraphFont"/>
    <w:link w:val="AR"/>
    <w:rsid w:val="0019320C"/>
    <w:rPr>
      <w:rFonts w:asciiTheme="minorHAnsi" w:eastAsiaTheme="minorHAnsi"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
    <w:rsid w:val="00530A43"/>
    <w:rPr>
      <w:lang w:val="en-GB" w:eastAsia="en-US" w:bidi="ar-SA"/>
    </w:rPr>
  </w:style>
  <w:style w:type="character" w:customStyle="1" w:styleId="B1Zchn">
    <w:name w:val="B1 Zchn"/>
    <w:qFormat/>
    <w:rsid w:val="003A6BFE"/>
    <w:rPr>
      <w:rFonts w:ascii="Times New Roman" w:eastAsia="MS Mincho" w:hAnsi="Times New Roman" w:cs="Times New Roman"/>
      <w:kern w:val="0"/>
      <w:szCs w:val="20"/>
      <w:lang w:val="en-GB" w:eastAsia="en-US"/>
    </w:rPr>
  </w:style>
  <w:style w:type="paragraph" w:customStyle="1" w:styleId="Agreement">
    <w:name w:val="Agreement"/>
    <w:basedOn w:val="Normal"/>
    <w:next w:val="Doc-text2"/>
    <w:uiPriority w:val="99"/>
    <w:qFormat/>
    <w:rsid w:val="003A6BFE"/>
    <w:pPr>
      <w:numPr>
        <w:numId w:val="35"/>
      </w:numPr>
      <w:overflowPunct/>
      <w:autoSpaceDE/>
      <w:autoSpaceDN/>
      <w:adjustRightInd/>
      <w:spacing w:before="60" w:after="0" w:line="259" w:lineRule="auto"/>
    </w:pPr>
    <w:rPr>
      <w:rFonts w:ascii="Arial" w:eastAsia="MS Mincho" w:hAnsi="Arial"/>
      <w:b/>
      <w:szCs w:val="24"/>
      <w:lang w:val="en-GB" w:eastAsia="en-GB"/>
    </w:rPr>
  </w:style>
  <w:style w:type="paragraph" w:customStyle="1" w:styleId="TAL">
    <w:name w:val="TAL"/>
    <w:basedOn w:val="Normal"/>
    <w:link w:val="TALChar"/>
    <w:qFormat/>
    <w:rsid w:val="00DC3211"/>
    <w:pPr>
      <w:keepNext/>
      <w:keepLines/>
      <w:overflowPunct/>
      <w:autoSpaceDE/>
      <w:autoSpaceDN/>
      <w:adjustRightInd/>
      <w:spacing w:after="0"/>
    </w:pPr>
    <w:rPr>
      <w:rFonts w:ascii="Arial" w:eastAsia="MS Mincho" w:hAnsi="Arial"/>
      <w:sz w:val="18"/>
      <w:lang w:val="en-GB"/>
    </w:rPr>
  </w:style>
  <w:style w:type="character" w:customStyle="1" w:styleId="TALChar">
    <w:name w:val="TAL Char"/>
    <w:link w:val="TAL"/>
    <w:rsid w:val="00DC3211"/>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0521BCE4-39C9-4A10-9567-D401C9BC4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692</Words>
  <Characters>3948</Characters>
  <Application>Microsoft Office Word</Application>
  <DocSecurity>0</DocSecurity>
  <Lines>32</Lines>
  <Paragraphs>9</Paragraphs>
  <ScaleCrop>false</ScaleCrop>
  <Company>Intel Corporation</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(Sudeep)</cp:lastModifiedBy>
  <cp:revision>620</cp:revision>
  <dcterms:created xsi:type="dcterms:W3CDTF">2021-05-05T17:44:00Z</dcterms:created>
  <dcterms:modified xsi:type="dcterms:W3CDTF">2021-10-21T22:51:00Z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