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5CED9092" w:rsidR="00EB410E" w:rsidRPr="00133D6A" w:rsidRDefault="00EB410E" w:rsidP="00AB4C0E">
      <w:pPr>
        <w:pStyle w:val="Header"/>
        <w:tabs>
          <w:tab w:val="right" w:pos="9639"/>
        </w:tabs>
        <w:jc w:val="both"/>
        <w:rPr>
          <w:bCs/>
          <w:i/>
          <w:noProof w:val="0"/>
          <w:sz w:val="32"/>
          <w:lang w:eastAsia="zh-CN"/>
        </w:rPr>
      </w:pPr>
      <w:r w:rsidRPr="00133D6A">
        <w:rPr>
          <w:noProof w:val="0"/>
          <w:sz w:val="24"/>
          <w:lang w:eastAsia="zh-CN"/>
        </w:rPr>
        <w:t>3GPP T</w:t>
      </w:r>
      <w:bookmarkStart w:id="0" w:name="_Ref452454252"/>
      <w:bookmarkEnd w:id="0"/>
      <w:r w:rsidRPr="00133D6A">
        <w:rPr>
          <w:noProof w:val="0"/>
          <w:sz w:val="24"/>
          <w:lang w:eastAsia="zh-CN"/>
        </w:rPr>
        <w:t>SG RAN WG2 Meeting #</w:t>
      </w:r>
      <w:r w:rsidR="008B56A6" w:rsidRPr="00133D6A">
        <w:rPr>
          <w:noProof w:val="0"/>
          <w:sz w:val="24"/>
          <w:lang w:eastAsia="zh-CN"/>
        </w:rPr>
        <w:t>1</w:t>
      </w:r>
      <w:r w:rsidR="0051416A" w:rsidRPr="00133D6A">
        <w:rPr>
          <w:noProof w:val="0"/>
          <w:sz w:val="24"/>
          <w:lang w:eastAsia="zh-CN"/>
        </w:rPr>
        <w:t>1</w:t>
      </w:r>
      <w:r w:rsidR="00B6196E">
        <w:rPr>
          <w:noProof w:val="0"/>
          <w:sz w:val="24"/>
          <w:lang w:eastAsia="zh-CN"/>
        </w:rPr>
        <w:t>6</w:t>
      </w:r>
      <w:r w:rsidR="00D25A4D">
        <w:rPr>
          <w:noProof w:val="0"/>
          <w:sz w:val="24"/>
          <w:lang w:eastAsia="zh-CN"/>
        </w:rPr>
        <w:t>e</w:t>
      </w:r>
      <w:r w:rsidR="0094356D">
        <w:rPr>
          <w:noProof w:val="0"/>
          <w:sz w:val="24"/>
          <w:lang w:eastAsia="zh-CN"/>
        </w:rPr>
        <w:t xml:space="preserve">  </w:t>
      </w:r>
      <w:r w:rsidR="003A6AE5" w:rsidRPr="00133D6A">
        <w:rPr>
          <w:noProof w:val="0"/>
          <w:sz w:val="24"/>
          <w:lang w:eastAsia="zh-CN"/>
        </w:rPr>
        <w:t xml:space="preserve"> </w:t>
      </w:r>
      <w:r w:rsidR="006B31EB" w:rsidRPr="00133D6A">
        <w:rPr>
          <w:noProof w:val="0"/>
          <w:sz w:val="24"/>
          <w:lang w:eastAsia="zh-CN"/>
        </w:rPr>
        <w:t xml:space="preserve">     </w:t>
      </w:r>
      <w:r w:rsidRPr="00133D6A">
        <w:rPr>
          <w:bCs/>
          <w:noProof w:val="0"/>
          <w:sz w:val="24"/>
        </w:rPr>
        <w:t xml:space="preserve">                      </w:t>
      </w:r>
      <w:r w:rsidR="008B56A6" w:rsidRPr="00133D6A">
        <w:rPr>
          <w:bCs/>
          <w:noProof w:val="0"/>
          <w:sz w:val="24"/>
        </w:rPr>
        <w:t xml:space="preserve">                            </w:t>
      </w:r>
      <w:r w:rsidRPr="00133D6A">
        <w:rPr>
          <w:bCs/>
          <w:noProof w:val="0"/>
          <w:sz w:val="24"/>
        </w:rPr>
        <w:t xml:space="preserve"> </w:t>
      </w:r>
      <w:r w:rsidR="009E468F" w:rsidRPr="009E468F">
        <w:rPr>
          <w:bCs/>
          <w:noProof w:val="0"/>
          <w:sz w:val="24"/>
        </w:rPr>
        <w:t>R2-2109620</w:t>
      </w:r>
    </w:p>
    <w:p w14:paraId="2B60AF3C" w14:textId="17E700E7" w:rsidR="00EB410E" w:rsidRPr="00E86C96" w:rsidRDefault="0051416A" w:rsidP="00AB4C0E">
      <w:pPr>
        <w:pStyle w:val="CRCoverPage"/>
        <w:spacing w:after="240"/>
        <w:jc w:val="both"/>
        <w:outlineLvl w:val="0"/>
        <w:rPr>
          <w:b/>
          <w:sz w:val="24"/>
          <w:lang w:val="en-US"/>
        </w:rPr>
      </w:pPr>
      <w:r w:rsidRPr="00E86C96">
        <w:rPr>
          <w:b/>
          <w:sz w:val="24"/>
          <w:lang w:val="en-US"/>
        </w:rPr>
        <w:t>Electronic meeting</w:t>
      </w:r>
      <w:r w:rsidR="00F73A55" w:rsidRPr="00E86C96">
        <w:rPr>
          <w:b/>
          <w:sz w:val="24"/>
          <w:lang w:val="en-US"/>
        </w:rPr>
        <w:t xml:space="preserve">, </w:t>
      </w:r>
      <w:r w:rsidR="00B6196E" w:rsidRPr="00B6196E">
        <w:rPr>
          <w:b/>
          <w:sz w:val="24"/>
        </w:rPr>
        <w:t>1st-12th November</w:t>
      </w:r>
      <w:r w:rsidR="00D25A4D" w:rsidRPr="00F73A55">
        <w:rPr>
          <w:b/>
          <w:sz w:val="24"/>
        </w:rPr>
        <w:t xml:space="preserve"> 20</w:t>
      </w:r>
      <w:r w:rsidR="00D25A4D">
        <w:rPr>
          <w:b/>
          <w:sz w:val="24"/>
        </w:rPr>
        <w:t>21</w:t>
      </w:r>
    </w:p>
    <w:p w14:paraId="372F5655" w14:textId="47529E01" w:rsidR="00EB410E" w:rsidRPr="00E86C96" w:rsidRDefault="00EB410E" w:rsidP="00AB4C0E">
      <w:pPr>
        <w:pStyle w:val="CRCoverPage"/>
        <w:jc w:val="both"/>
        <w:rPr>
          <w:rFonts w:eastAsia="SimSun" w:cs="Arial"/>
          <w:b/>
          <w:bCs/>
          <w:sz w:val="24"/>
          <w:lang w:val="en-US" w:eastAsia="zh-CN"/>
        </w:rPr>
      </w:pPr>
      <w:r w:rsidRPr="00E86C96">
        <w:rPr>
          <w:rFonts w:cs="Arial"/>
          <w:b/>
          <w:bCs/>
          <w:sz w:val="24"/>
          <w:lang w:val="en-US"/>
        </w:rPr>
        <w:t>Agenda item:</w:t>
      </w:r>
      <w:r w:rsidRPr="00E86C96">
        <w:rPr>
          <w:rFonts w:cs="Arial"/>
          <w:b/>
          <w:bCs/>
          <w:sz w:val="24"/>
          <w:lang w:val="en-US"/>
        </w:rPr>
        <w:tab/>
      </w:r>
      <w:r w:rsidRPr="00E86C96">
        <w:rPr>
          <w:rFonts w:cs="Arial"/>
          <w:b/>
          <w:bCs/>
          <w:sz w:val="24"/>
          <w:lang w:val="en-US"/>
        </w:rPr>
        <w:tab/>
      </w:r>
      <w:r w:rsidR="009E62E8" w:rsidRPr="009E62E8">
        <w:rPr>
          <w:rFonts w:cs="Arial"/>
          <w:bCs/>
          <w:sz w:val="24"/>
          <w:lang w:val="en-US"/>
        </w:rPr>
        <w:t>8.6.3</w:t>
      </w:r>
    </w:p>
    <w:p w14:paraId="2E0FC3EF" w14:textId="77777777" w:rsidR="00EB410E" w:rsidRPr="00E86C96" w:rsidRDefault="00EB410E" w:rsidP="00AB4C0E">
      <w:pPr>
        <w:spacing w:after="120"/>
        <w:jc w:val="both"/>
        <w:rPr>
          <w:rFonts w:ascii="Arial" w:hAnsi="Arial" w:cs="Arial"/>
          <w:bCs/>
          <w:sz w:val="24"/>
        </w:rPr>
      </w:pPr>
      <w:r w:rsidRPr="00E86C96">
        <w:rPr>
          <w:rFonts w:ascii="Arial" w:hAnsi="Arial" w:cs="Arial"/>
          <w:b/>
          <w:bCs/>
          <w:sz w:val="24"/>
        </w:rPr>
        <w:t>Source:</w:t>
      </w:r>
      <w:r w:rsidRPr="00E86C96">
        <w:rPr>
          <w:rFonts w:ascii="Arial" w:hAnsi="Arial" w:cs="Arial"/>
          <w:b/>
          <w:bCs/>
          <w:sz w:val="24"/>
        </w:rPr>
        <w:tab/>
      </w:r>
      <w:r w:rsidRPr="00E86C96">
        <w:rPr>
          <w:rFonts w:ascii="Arial" w:hAnsi="Arial" w:cs="Arial"/>
          <w:b/>
          <w:bCs/>
          <w:sz w:val="24"/>
        </w:rPr>
        <w:tab/>
      </w:r>
      <w:r w:rsidRPr="00E86C96">
        <w:rPr>
          <w:rFonts w:ascii="Arial" w:hAnsi="Arial" w:cs="Arial"/>
          <w:b/>
          <w:bCs/>
          <w:sz w:val="24"/>
        </w:rPr>
        <w:tab/>
      </w:r>
      <w:r w:rsidRPr="00E86C96">
        <w:rPr>
          <w:rFonts w:ascii="Arial" w:hAnsi="Arial" w:cs="Arial"/>
          <w:bCs/>
          <w:sz w:val="24"/>
        </w:rPr>
        <w:t>Intel Corporation</w:t>
      </w:r>
    </w:p>
    <w:p w14:paraId="2DDC857C" w14:textId="141A5E49" w:rsidR="00EB410E" w:rsidRPr="00E86C96" w:rsidRDefault="00EB410E" w:rsidP="00AB4C0E">
      <w:pPr>
        <w:tabs>
          <w:tab w:val="left" w:pos="1985"/>
        </w:tabs>
        <w:spacing w:after="120"/>
        <w:ind w:left="2880" w:hanging="2880"/>
        <w:jc w:val="both"/>
        <w:rPr>
          <w:rFonts w:ascii="Arial" w:eastAsia="Malgun Gothic" w:hAnsi="Arial" w:cs="Arial"/>
          <w:bCs/>
          <w:sz w:val="24"/>
          <w:lang w:eastAsia="ko-KR"/>
        </w:rPr>
      </w:pPr>
      <w:r w:rsidRPr="00E86C96">
        <w:rPr>
          <w:rFonts w:ascii="Arial" w:hAnsi="Arial" w:cs="Arial"/>
          <w:b/>
          <w:bCs/>
          <w:sz w:val="24"/>
        </w:rPr>
        <w:t>Title:</w:t>
      </w:r>
      <w:r w:rsidRPr="00E86C96">
        <w:rPr>
          <w:rFonts w:ascii="Arial" w:hAnsi="Arial" w:cs="Arial"/>
          <w:bCs/>
          <w:sz w:val="24"/>
        </w:rPr>
        <w:tab/>
      </w:r>
      <w:r w:rsidRPr="00E86C96">
        <w:rPr>
          <w:rFonts w:ascii="Arial" w:hAnsi="Arial" w:cs="Arial"/>
          <w:bCs/>
          <w:sz w:val="24"/>
        </w:rPr>
        <w:tab/>
      </w:r>
      <w:r w:rsidR="00931538" w:rsidRPr="00931538">
        <w:rPr>
          <w:rFonts w:ascii="Arial" w:hAnsi="Arial" w:cs="Arial"/>
          <w:bCs/>
          <w:sz w:val="24"/>
        </w:rPr>
        <w:t>C</w:t>
      </w:r>
      <w:r w:rsidR="00882EAB">
        <w:rPr>
          <w:rFonts w:ascii="Arial" w:hAnsi="Arial" w:cs="Arial"/>
          <w:bCs/>
          <w:sz w:val="24"/>
        </w:rPr>
        <w:t xml:space="preserve">ontrol </w:t>
      </w:r>
      <w:r w:rsidR="00931538" w:rsidRPr="00931538">
        <w:rPr>
          <w:rFonts w:ascii="Arial" w:hAnsi="Arial" w:cs="Arial"/>
          <w:bCs/>
          <w:sz w:val="24"/>
        </w:rPr>
        <w:t>P</w:t>
      </w:r>
      <w:r w:rsidR="00882EAB">
        <w:rPr>
          <w:rFonts w:ascii="Arial" w:hAnsi="Arial" w:cs="Arial"/>
          <w:bCs/>
          <w:sz w:val="24"/>
        </w:rPr>
        <w:t>lane leftover</w:t>
      </w:r>
      <w:r w:rsidR="00F54F11">
        <w:rPr>
          <w:rFonts w:ascii="Arial" w:hAnsi="Arial" w:cs="Arial"/>
          <w:bCs/>
          <w:sz w:val="24"/>
        </w:rPr>
        <w:t xml:space="preserve"> i</w:t>
      </w:r>
      <w:r w:rsidR="00882EAB">
        <w:rPr>
          <w:rFonts w:ascii="Arial" w:hAnsi="Arial" w:cs="Arial"/>
          <w:bCs/>
          <w:sz w:val="24"/>
        </w:rPr>
        <w:t>s</w:t>
      </w:r>
      <w:r w:rsidR="00F54F11">
        <w:rPr>
          <w:rFonts w:ascii="Arial" w:hAnsi="Arial" w:cs="Arial"/>
          <w:bCs/>
          <w:sz w:val="24"/>
        </w:rPr>
        <w:t>sues</w:t>
      </w:r>
      <w:r w:rsidR="00882EAB">
        <w:rPr>
          <w:rFonts w:ascii="Arial" w:hAnsi="Arial" w:cs="Arial"/>
          <w:bCs/>
          <w:sz w:val="24"/>
        </w:rPr>
        <w:t xml:space="preserve"> on </w:t>
      </w:r>
      <w:r w:rsidR="00931538" w:rsidRPr="00931538">
        <w:rPr>
          <w:rFonts w:ascii="Arial" w:hAnsi="Arial" w:cs="Arial"/>
          <w:bCs/>
          <w:sz w:val="24"/>
        </w:rPr>
        <w:t>SDT</w:t>
      </w:r>
      <w:r w:rsidR="00882EAB">
        <w:rPr>
          <w:rFonts w:ascii="Arial" w:hAnsi="Arial" w:cs="Arial"/>
          <w:bCs/>
          <w:sz w:val="24"/>
        </w:rPr>
        <w:t xml:space="preserve"> </w:t>
      </w:r>
      <w:r w:rsidR="00F02C1C" w:rsidRPr="00F02C1C">
        <w:rPr>
          <w:rFonts w:ascii="Arial" w:hAnsi="Arial" w:cs="Arial"/>
          <w:bCs/>
          <w:sz w:val="24"/>
        </w:rPr>
        <w:t>procedure</w:t>
      </w:r>
    </w:p>
    <w:p w14:paraId="7FF9C1D5" w14:textId="77777777" w:rsidR="00EB410E" w:rsidRPr="00E86C96" w:rsidRDefault="00EB410E" w:rsidP="00AB4C0E">
      <w:pPr>
        <w:jc w:val="both"/>
        <w:rPr>
          <w:rFonts w:ascii="Arial" w:hAnsi="Arial" w:cs="Arial"/>
          <w:b/>
          <w:bCs/>
          <w:sz w:val="24"/>
          <w:lang w:eastAsia="zh-CN"/>
        </w:rPr>
      </w:pPr>
      <w:r w:rsidRPr="00E86C96">
        <w:rPr>
          <w:rFonts w:ascii="Arial" w:hAnsi="Arial" w:cs="Arial"/>
          <w:b/>
          <w:bCs/>
          <w:sz w:val="24"/>
        </w:rPr>
        <w:t>Document for:</w:t>
      </w:r>
      <w:r w:rsidRPr="00E86C96">
        <w:rPr>
          <w:rFonts w:ascii="Arial" w:hAnsi="Arial" w:cs="Arial"/>
          <w:b/>
          <w:bCs/>
          <w:sz w:val="24"/>
        </w:rPr>
        <w:tab/>
      </w:r>
      <w:r w:rsidRPr="00E86C96">
        <w:rPr>
          <w:rFonts w:ascii="Arial" w:hAnsi="Arial" w:cs="Arial"/>
          <w:bCs/>
          <w:sz w:val="24"/>
        </w:rPr>
        <w:t xml:space="preserve"> </w:t>
      </w:r>
      <w:r w:rsidRPr="00E86C96">
        <w:rPr>
          <w:rFonts w:ascii="Arial" w:hAnsi="Arial" w:cs="Arial"/>
          <w:bCs/>
          <w:sz w:val="24"/>
        </w:rPr>
        <w:tab/>
        <w:t>Discussion and decision</w:t>
      </w:r>
    </w:p>
    <w:p w14:paraId="2B8DF5C7" w14:textId="4CD9AC97" w:rsidR="00EB410E" w:rsidRPr="00E86C96" w:rsidRDefault="00EB410E" w:rsidP="00AB4C0E">
      <w:pPr>
        <w:pStyle w:val="Heading1"/>
        <w:numPr>
          <w:ilvl w:val="0"/>
          <w:numId w:val="2"/>
        </w:numPr>
        <w:jc w:val="both"/>
        <w:rPr>
          <w:noProof w:val="0"/>
          <w:lang w:val="en-US"/>
        </w:rPr>
      </w:pPr>
      <w:r w:rsidRPr="00E86C96">
        <w:rPr>
          <w:noProof w:val="0"/>
          <w:lang w:val="en-US"/>
        </w:rPr>
        <w:t>Introduction</w:t>
      </w:r>
      <w:r w:rsidR="00716530">
        <w:rPr>
          <w:noProof w:val="0"/>
          <w:lang w:val="en-US"/>
        </w:rPr>
        <w:t xml:space="preserve"> </w:t>
      </w:r>
    </w:p>
    <w:p w14:paraId="4FB6E304" w14:textId="3B71C712" w:rsidR="00CC5E2D" w:rsidRPr="00E86C96" w:rsidRDefault="009E62E8" w:rsidP="00AB4C0E">
      <w:pPr>
        <w:jc w:val="both"/>
      </w:pPr>
      <w:bookmarkStart w:id="1" w:name="Proposal_Pattern_Length"/>
      <w:r w:rsidRPr="00C030B3">
        <w:t>This document</w:t>
      </w:r>
      <w:r w:rsidR="00467F4E">
        <w:t xml:space="preserve"> is a revision of </w:t>
      </w:r>
      <w:r w:rsidR="00467F4E">
        <w:fldChar w:fldCharType="begin"/>
      </w:r>
      <w:r w:rsidR="00467F4E">
        <w:instrText xml:space="preserve"> REF _Ref85195239 \r \h </w:instrText>
      </w:r>
      <w:r w:rsidR="00467F4E">
        <w:fldChar w:fldCharType="separate"/>
      </w:r>
      <w:r w:rsidR="00467F4E">
        <w:t>[1]</w:t>
      </w:r>
      <w:r w:rsidR="00467F4E">
        <w:fldChar w:fldCharType="end"/>
      </w:r>
      <w:r w:rsidR="00467F4E">
        <w:t xml:space="preserve"> considering the lat</w:t>
      </w:r>
      <w:r w:rsidR="00A24F1D">
        <w:t>e</w:t>
      </w:r>
      <w:r w:rsidR="00467F4E">
        <w:t>s</w:t>
      </w:r>
      <w:r w:rsidR="00A24F1D">
        <w:t>t</w:t>
      </w:r>
      <w:r w:rsidR="00467F4E">
        <w:t xml:space="preserve"> a</w:t>
      </w:r>
      <w:r w:rsidR="00A24F1D">
        <w:t>greements and progressed. It includes</w:t>
      </w:r>
      <w:r w:rsidR="003F6BA8" w:rsidRPr="00C030B3">
        <w:t xml:space="preserve"> </w:t>
      </w:r>
      <w:r w:rsidR="0065510F" w:rsidRPr="00C030B3">
        <w:t>delta signaling for SDT</w:t>
      </w:r>
      <w:r w:rsidR="00754D01" w:rsidRPr="00C030B3">
        <w:t xml:space="preserve"> configuration, SDT configuration signaling, UE behaviour during SDT, </w:t>
      </w:r>
      <w:r w:rsidR="00C40991">
        <w:t>RNAU during SDT</w:t>
      </w:r>
      <w:r w:rsidR="00337E9A">
        <w:t xml:space="preserve">, </w:t>
      </w:r>
      <w:r w:rsidR="00337E9A" w:rsidRPr="00C75457">
        <w:t>SDT failure detection timer</w:t>
      </w:r>
      <w:r w:rsidR="00337E9A">
        <w:t xml:space="preserve"> and </w:t>
      </w:r>
      <w:r w:rsidR="00337E9A" w:rsidRPr="00C030B3">
        <w:t>RRC signaling allowed</w:t>
      </w:r>
      <w:r w:rsidR="00EB5FE1" w:rsidRPr="00C030B3">
        <w:t>.</w:t>
      </w:r>
      <w:r w:rsidR="00467F4E">
        <w:t xml:space="preserve"> </w:t>
      </w:r>
      <w:r w:rsidR="00C40991">
        <w:t xml:space="preserve"> </w:t>
      </w:r>
      <w:r w:rsidR="00984950">
        <w:t>Th</w:t>
      </w:r>
      <w:r w:rsidR="002F3EBF">
        <w:t xml:space="preserve">e handling of </w:t>
      </w:r>
      <w:r w:rsidR="00C40991">
        <w:t xml:space="preserve">non-SDT </w:t>
      </w:r>
      <w:r w:rsidR="002F3EBF">
        <w:t>data during an SDT session</w:t>
      </w:r>
      <w:r w:rsidR="0050368D">
        <w:t xml:space="preserve"> is </w:t>
      </w:r>
      <w:r w:rsidR="002F3EBF">
        <w:t xml:space="preserve">discussed separately in </w:t>
      </w:r>
      <w:r w:rsidR="00467F4E">
        <w:fldChar w:fldCharType="begin"/>
      </w:r>
      <w:r w:rsidR="00467F4E">
        <w:instrText xml:space="preserve"> REF _Ref85195411 \r \h </w:instrText>
      </w:r>
      <w:r w:rsidR="00467F4E">
        <w:fldChar w:fldCharType="separate"/>
      </w:r>
      <w:r w:rsidR="00467F4E">
        <w:t>[2]</w:t>
      </w:r>
      <w:r w:rsidR="00467F4E">
        <w:fldChar w:fldCharType="end"/>
      </w:r>
      <w:r w:rsidR="00467F4E">
        <w:fldChar w:fldCharType="begin"/>
      </w:r>
      <w:r w:rsidR="00467F4E">
        <w:instrText xml:space="preserve"> REF _Ref85195413 \r \h </w:instrText>
      </w:r>
      <w:r w:rsidR="00467F4E">
        <w:fldChar w:fldCharType="separate"/>
      </w:r>
      <w:r w:rsidR="00467F4E">
        <w:t>[3]</w:t>
      </w:r>
      <w:r w:rsidR="00467F4E">
        <w:fldChar w:fldCharType="end"/>
      </w:r>
      <w:r w:rsidR="00467F4E">
        <w:fldChar w:fldCharType="begin"/>
      </w:r>
      <w:r w:rsidR="00467F4E">
        <w:instrText xml:space="preserve"> REF _Ref85195415 \r \h </w:instrText>
      </w:r>
      <w:r w:rsidR="00467F4E">
        <w:fldChar w:fldCharType="separate"/>
      </w:r>
      <w:r w:rsidR="00467F4E">
        <w:t>[4]</w:t>
      </w:r>
      <w:r w:rsidR="00467F4E">
        <w:fldChar w:fldCharType="end"/>
      </w:r>
      <w:r w:rsidR="008B6BBA">
        <w:t>.</w:t>
      </w:r>
    </w:p>
    <w:p w14:paraId="362FE0ED" w14:textId="329948B8" w:rsidR="003B079E" w:rsidRDefault="00CC5E2D" w:rsidP="00AB4C0E">
      <w:pPr>
        <w:pStyle w:val="Heading1"/>
        <w:numPr>
          <w:ilvl w:val="0"/>
          <w:numId w:val="2"/>
        </w:numPr>
        <w:jc w:val="both"/>
        <w:rPr>
          <w:noProof w:val="0"/>
          <w:lang w:val="en-US"/>
        </w:rPr>
      </w:pPr>
      <w:r w:rsidRPr="00E86C96">
        <w:rPr>
          <w:noProof w:val="0"/>
          <w:lang w:val="en-US"/>
        </w:rPr>
        <w:t>Discussion</w:t>
      </w:r>
      <w:r w:rsidR="00454E25">
        <w:rPr>
          <w:noProof w:val="0"/>
          <w:lang w:val="en-US"/>
        </w:rPr>
        <w:t xml:space="preserve"> </w:t>
      </w:r>
    </w:p>
    <w:p w14:paraId="7E735968" w14:textId="19213570" w:rsidR="00C67AE9" w:rsidRDefault="00C67AE9" w:rsidP="00454E25">
      <w:pPr>
        <w:pStyle w:val="Heading2"/>
        <w:jc w:val="both"/>
      </w:pPr>
      <w:r>
        <w:t xml:space="preserve">Conditions to initiate SDT </w:t>
      </w:r>
    </w:p>
    <w:p w14:paraId="528F791F" w14:textId="2F435305" w:rsidR="006E5B36" w:rsidRDefault="00605E6C" w:rsidP="00E9712E">
      <w:pPr>
        <w:jc w:val="both"/>
        <w:rPr>
          <w:lang w:val="en-GB" w:eastAsia="x-none"/>
        </w:rPr>
      </w:pPr>
      <w:r>
        <w:rPr>
          <w:lang w:val="en-GB" w:eastAsia="x-none"/>
        </w:rPr>
        <w:t>The following</w:t>
      </w:r>
      <w:r w:rsidR="00C67AE9">
        <w:rPr>
          <w:lang w:val="en-GB" w:eastAsia="x-none"/>
        </w:rPr>
        <w:t xml:space="preserve"> open point</w:t>
      </w:r>
      <w:r w:rsidR="006E5B36">
        <w:rPr>
          <w:lang w:val="en-GB" w:eastAsia="x-none"/>
        </w:rPr>
        <w:t>s</w:t>
      </w:r>
      <w:r w:rsidR="00C67AE9">
        <w:rPr>
          <w:lang w:val="en-GB" w:eastAsia="x-none"/>
        </w:rPr>
        <w:t xml:space="preserve"> </w:t>
      </w:r>
      <w:r>
        <w:rPr>
          <w:lang w:val="en-GB" w:eastAsia="x-none"/>
        </w:rPr>
        <w:t xml:space="preserve">are </w:t>
      </w:r>
      <w:r w:rsidR="00C67AE9">
        <w:rPr>
          <w:lang w:val="en-GB" w:eastAsia="x-none"/>
        </w:rPr>
        <w:t xml:space="preserve">raised </w:t>
      </w:r>
      <w:r w:rsidR="006E5B36">
        <w:rPr>
          <w:lang w:val="en-GB" w:eastAsia="x-none"/>
        </w:rPr>
        <w:t>during</w:t>
      </w:r>
      <w:r w:rsidR="00C67AE9">
        <w:rPr>
          <w:lang w:val="en-GB" w:eastAsia="x-none"/>
        </w:rPr>
        <w:t xml:space="preserve"> the </w:t>
      </w:r>
      <w:r>
        <w:rPr>
          <w:lang w:val="en-GB" w:eastAsia="x-none"/>
        </w:rPr>
        <w:t xml:space="preserve">review of the </w:t>
      </w:r>
      <w:r w:rsidR="00C67AE9">
        <w:rPr>
          <w:lang w:val="en-GB" w:eastAsia="x-none"/>
        </w:rPr>
        <w:t>stage-3 running CR</w:t>
      </w:r>
      <w:r w:rsidR="006E5B36">
        <w:rPr>
          <w:lang w:val="en-GB" w:eastAsia="x-none"/>
        </w:rPr>
        <w:t>:</w:t>
      </w:r>
    </w:p>
    <w:p w14:paraId="4BAE4F8D" w14:textId="3B73B3D0" w:rsidR="00C67AE9" w:rsidRDefault="00C67AE9" w:rsidP="00537B03">
      <w:pPr>
        <w:jc w:val="both"/>
        <w:rPr>
          <w:lang w:val="en-GB"/>
        </w:rPr>
      </w:pPr>
      <w:r w:rsidRPr="59CDDCF6">
        <w:rPr>
          <w:lang w:val="en-GB"/>
        </w:rPr>
        <w:t>“</w:t>
      </w:r>
      <w:r w:rsidRPr="00537B03">
        <w:rPr>
          <w:i/>
          <w:iCs/>
          <w:lang w:eastAsia="zh-CN"/>
        </w:rPr>
        <w:t xml:space="preserve">FFS when </w:t>
      </w:r>
      <w:proofErr w:type="spellStart"/>
      <w:r w:rsidRPr="00537B03">
        <w:rPr>
          <w:i/>
          <w:iCs/>
          <w:lang w:eastAsia="zh-CN"/>
        </w:rPr>
        <w:t>sdt</w:t>
      </w:r>
      <w:proofErr w:type="spellEnd"/>
      <w:r w:rsidRPr="00537B03">
        <w:rPr>
          <w:i/>
          <w:iCs/>
          <w:lang w:eastAsia="zh-CN"/>
        </w:rPr>
        <w:t>-RSRP-Threshold is not configured</w:t>
      </w:r>
      <w:r w:rsidRPr="59CDDCF6">
        <w:rPr>
          <w:lang w:val="en-GB"/>
        </w:rPr>
        <w:t>”</w:t>
      </w:r>
      <w:r w:rsidR="00BC6154" w:rsidRPr="59CDDCF6">
        <w:rPr>
          <w:lang w:val="en-GB"/>
        </w:rPr>
        <w:t xml:space="preserve">. </w:t>
      </w:r>
      <w:r w:rsidR="00E9712E" w:rsidRPr="59CDDCF6">
        <w:rPr>
          <w:lang w:val="en-GB"/>
        </w:rPr>
        <w:t xml:space="preserve">When </w:t>
      </w:r>
      <w:proofErr w:type="spellStart"/>
      <w:r w:rsidR="00E9712E" w:rsidRPr="00537B03">
        <w:rPr>
          <w:i/>
          <w:iCs/>
          <w:lang w:val="en-GB"/>
        </w:rPr>
        <w:t>sdt</w:t>
      </w:r>
      <w:proofErr w:type="spellEnd"/>
      <w:r w:rsidR="00E9712E" w:rsidRPr="00537B03">
        <w:rPr>
          <w:i/>
          <w:iCs/>
          <w:lang w:val="en-GB"/>
        </w:rPr>
        <w:t>-RSRP-Threshold</w:t>
      </w:r>
      <w:r w:rsidR="00E9712E" w:rsidRPr="59CDDCF6">
        <w:rPr>
          <w:lang w:val="en-GB"/>
        </w:rPr>
        <w:t xml:space="preserve"> is absent (</w:t>
      </w:r>
      <w:proofErr w:type="gramStart"/>
      <w:r w:rsidR="00E9712E" w:rsidRPr="59CDDCF6">
        <w:rPr>
          <w:lang w:val="en-GB"/>
        </w:rPr>
        <w:t>i.e.</w:t>
      </w:r>
      <w:proofErr w:type="gramEnd"/>
      <w:r w:rsidR="00E9712E" w:rsidRPr="59CDDCF6">
        <w:rPr>
          <w:lang w:val="en-GB"/>
        </w:rPr>
        <w:t xml:space="preserve"> not configured) and the usage of </w:t>
      </w:r>
      <w:r w:rsidR="00F65CE9" w:rsidRPr="59CDDCF6">
        <w:rPr>
          <w:lang w:val="en-GB"/>
        </w:rPr>
        <w:t xml:space="preserve">SDT </w:t>
      </w:r>
      <w:r w:rsidR="00E9712E" w:rsidRPr="59CDDCF6">
        <w:rPr>
          <w:lang w:val="en-GB"/>
        </w:rPr>
        <w:t xml:space="preserve">feature </w:t>
      </w:r>
      <w:r w:rsidR="00F65CE9" w:rsidRPr="59CDDCF6">
        <w:rPr>
          <w:lang w:val="en-GB"/>
        </w:rPr>
        <w:t>is allowed in a given cell</w:t>
      </w:r>
      <w:r w:rsidR="00EB4149" w:rsidRPr="59CDDCF6">
        <w:rPr>
          <w:lang w:val="en-GB"/>
        </w:rPr>
        <w:t xml:space="preserve">, our understanding is that the UE should be allowed </w:t>
      </w:r>
      <w:r w:rsidR="00E9712E" w:rsidRPr="59CDDCF6">
        <w:rPr>
          <w:lang w:val="en-GB"/>
        </w:rPr>
        <w:t>to continue with the SDT initiation phase independent of its RSRP value.</w:t>
      </w:r>
    </w:p>
    <w:p w14:paraId="73B765D9" w14:textId="1885A2C5" w:rsidR="00E9712E" w:rsidRPr="00606E68" w:rsidRDefault="00E9712E" w:rsidP="00E9712E">
      <w:pPr>
        <w:pStyle w:val="Proposal"/>
        <w:numPr>
          <w:ilvl w:val="0"/>
          <w:numId w:val="4"/>
        </w:numPr>
      </w:pPr>
      <w:bookmarkStart w:id="2" w:name="_Toc85672800"/>
      <w:bookmarkStart w:id="3" w:name="_Toc85722809"/>
      <w:r>
        <w:t xml:space="preserve">When </w:t>
      </w:r>
      <w:proofErr w:type="spellStart"/>
      <w:r w:rsidRPr="00A123C9">
        <w:rPr>
          <w:i/>
          <w:iCs/>
        </w:rPr>
        <w:t>sdt</w:t>
      </w:r>
      <w:proofErr w:type="spellEnd"/>
      <w:r w:rsidRPr="00A123C9">
        <w:rPr>
          <w:i/>
          <w:iCs/>
        </w:rPr>
        <w:t>-RSRP-Threshold</w:t>
      </w:r>
      <w:r w:rsidRPr="00E9712E">
        <w:t xml:space="preserve"> </w:t>
      </w:r>
      <w:r>
        <w:t>is absent (</w:t>
      </w:r>
      <w:proofErr w:type="gramStart"/>
      <w:r>
        <w:t>i.e.</w:t>
      </w:r>
      <w:proofErr w:type="gramEnd"/>
      <w:r>
        <w:t xml:space="preserve"> not configured) and the usage of SDT feature is allowed in a given cell, UE is allow</w:t>
      </w:r>
      <w:r w:rsidR="00E22617">
        <w:t>ed</w:t>
      </w:r>
      <w:r>
        <w:t xml:space="preserve"> to continue with the initiation </w:t>
      </w:r>
      <w:r w:rsidR="00BC292E">
        <w:t>phase of the SDT procedure (independent of its RSRP)</w:t>
      </w:r>
      <w:r w:rsidRPr="00606E68">
        <w:t>.</w:t>
      </w:r>
      <w:bookmarkEnd w:id="2"/>
      <w:bookmarkEnd w:id="3"/>
    </w:p>
    <w:p w14:paraId="00619A50" w14:textId="77777777" w:rsidR="00BC6154" w:rsidRDefault="00BC6154" w:rsidP="00BC6154">
      <w:pPr>
        <w:jc w:val="both"/>
        <w:rPr>
          <w:lang w:val="en-GB" w:eastAsia="x-none"/>
        </w:rPr>
      </w:pPr>
    </w:p>
    <w:p w14:paraId="256207E3" w14:textId="3889FB23" w:rsidR="006E5B36" w:rsidRDefault="006E5B36" w:rsidP="00BC6154">
      <w:pPr>
        <w:jc w:val="both"/>
      </w:pPr>
      <w:r w:rsidRPr="00BC6154">
        <w:t>“</w:t>
      </w:r>
      <w:r w:rsidRPr="00537B03">
        <w:rPr>
          <w:i/>
          <w:iCs/>
        </w:rPr>
        <w:t xml:space="preserve">FFS the procedure when </w:t>
      </w:r>
      <w:proofErr w:type="spellStart"/>
      <w:r w:rsidRPr="00537B03">
        <w:rPr>
          <w:i/>
          <w:iCs/>
        </w:rPr>
        <w:t>sdt</w:t>
      </w:r>
      <w:proofErr w:type="spellEnd"/>
      <w:r w:rsidRPr="00537B03">
        <w:rPr>
          <w:i/>
          <w:iCs/>
        </w:rPr>
        <w:t>-RSRP-</w:t>
      </w:r>
      <w:proofErr w:type="spellStart"/>
      <w:r w:rsidRPr="00537B03">
        <w:rPr>
          <w:i/>
          <w:iCs/>
        </w:rPr>
        <w:t>ThresholdSSB</w:t>
      </w:r>
      <w:proofErr w:type="spellEnd"/>
      <w:r w:rsidRPr="00537B03">
        <w:rPr>
          <w:i/>
          <w:iCs/>
        </w:rPr>
        <w:t>-SUL is not configured</w:t>
      </w:r>
      <w:r w:rsidRPr="00BC6154">
        <w:t>”</w:t>
      </w:r>
      <w:r w:rsidR="00BC6154">
        <w:t xml:space="preserve">. </w:t>
      </w:r>
      <w:r w:rsidR="00E30A66">
        <w:t>During RAN2#113</w:t>
      </w:r>
      <w:r w:rsidR="00CC4F98">
        <w:t>-bis-e, the related agreement said “</w:t>
      </w:r>
      <w:r w:rsidR="00E94D57" w:rsidRPr="00537B03">
        <w:rPr>
          <w:i/>
          <w:iCs/>
        </w:rPr>
        <w:t>RSRP threshold for carrier selection is specific to SDT (</w:t>
      </w:r>
      <w:proofErr w:type="gramStart"/>
      <w:r w:rsidR="00E94D57" w:rsidRPr="00537B03">
        <w:rPr>
          <w:i/>
          <w:iCs/>
        </w:rPr>
        <w:t>i.e.</w:t>
      </w:r>
      <w:proofErr w:type="gramEnd"/>
      <w:r w:rsidR="00E94D57" w:rsidRPr="00537B03">
        <w:rPr>
          <w:i/>
          <w:iCs/>
        </w:rPr>
        <w:t xml:space="preserve"> separately configured for SDT).  </w:t>
      </w:r>
      <w:r w:rsidR="00E94D57" w:rsidRPr="00537B03">
        <w:rPr>
          <w:i/>
          <w:iCs/>
          <w:u w:val="single"/>
        </w:rPr>
        <w:t>This is optional for the network</w:t>
      </w:r>
      <w:r w:rsidR="00E94D57">
        <w:t>”. Therefore</w:t>
      </w:r>
      <w:r w:rsidR="000421E4">
        <w:t>,</w:t>
      </w:r>
      <w:r w:rsidR="00E94D57">
        <w:t xml:space="preserve"> </w:t>
      </w:r>
      <w:r w:rsidR="00CA7DD3">
        <w:t xml:space="preserve">when the SDT specific </w:t>
      </w:r>
      <w:r w:rsidR="00CA7DD3" w:rsidRPr="00CA7DD3">
        <w:t>RSRP threshold for carrier selection</w:t>
      </w:r>
      <w:r w:rsidR="00CA7DD3">
        <w:t xml:space="preserve"> is not configured (</w:t>
      </w:r>
      <w:proofErr w:type="gramStart"/>
      <w:r w:rsidR="00CA7DD3">
        <w:t>i.e.</w:t>
      </w:r>
      <w:proofErr w:type="gramEnd"/>
      <w:r w:rsidR="00CA7DD3">
        <w:t xml:space="preserve"> absent), our understanding is that</w:t>
      </w:r>
      <w:r w:rsidR="00327525">
        <w:t xml:space="preserve"> UE</w:t>
      </w:r>
      <w:r w:rsidR="001E5667">
        <w:t xml:space="preserve"> </w:t>
      </w:r>
      <w:r w:rsidR="00CA7DD3">
        <w:t>re</w:t>
      </w:r>
      <w:r w:rsidR="00327525">
        <w:t>-</w:t>
      </w:r>
      <w:r w:rsidR="00CA7DD3">
        <w:t>use</w:t>
      </w:r>
      <w:r w:rsidR="00327525">
        <w:t xml:space="preserve">s </w:t>
      </w:r>
      <w:r w:rsidR="001E5667">
        <w:t xml:space="preserve">the </w:t>
      </w:r>
      <w:r w:rsidR="00327525">
        <w:t>value</w:t>
      </w:r>
      <w:r w:rsidR="001E5667">
        <w:t xml:space="preserve"> of legacy </w:t>
      </w:r>
      <w:r w:rsidR="001E5667" w:rsidRPr="00537B03">
        <w:rPr>
          <w:i/>
          <w:iCs/>
        </w:rPr>
        <w:t>RSRP-</w:t>
      </w:r>
      <w:proofErr w:type="spellStart"/>
      <w:r w:rsidR="001E5667" w:rsidRPr="00537B03">
        <w:rPr>
          <w:i/>
          <w:iCs/>
        </w:rPr>
        <w:t>ThresholdSSB</w:t>
      </w:r>
      <w:proofErr w:type="spellEnd"/>
      <w:r w:rsidR="001E5667" w:rsidRPr="00537B03">
        <w:rPr>
          <w:i/>
          <w:iCs/>
        </w:rPr>
        <w:t>-SUL</w:t>
      </w:r>
      <w:r w:rsidR="00327525">
        <w:t>.</w:t>
      </w:r>
    </w:p>
    <w:p w14:paraId="4DF4E337" w14:textId="7EB31DC5" w:rsidR="00327525" w:rsidRPr="00606E68" w:rsidRDefault="00327525" w:rsidP="00327525">
      <w:pPr>
        <w:pStyle w:val="Proposal"/>
        <w:numPr>
          <w:ilvl w:val="0"/>
          <w:numId w:val="4"/>
        </w:numPr>
      </w:pPr>
      <w:bookmarkStart w:id="4" w:name="_Toc85672801"/>
      <w:bookmarkStart w:id="5" w:name="_Toc85722810"/>
      <w:r>
        <w:t xml:space="preserve">When </w:t>
      </w:r>
      <w:proofErr w:type="spellStart"/>
      <w:r w:rsidRPr="00A123C9">
        <w:rPr>
          <w:i/>
          <w:iCs/>
        </w:rPr>
        <w:t>sdt</w:t>
      </w:r>
      <w:proofErr w:type="spellEnd"/>
      <w:r w:rsidRPr="00A123C9">
        <w:rPr>
          <w:i/>
          <w:iCs/>
        </w:rPr>
        <w:t>-</w:t>
      </w:r>
      <w:bookmarkStart w:id="6" w:name="_Hlk85320222"/>
      <w:r w:rsidRPr="00A123C9">
        <w:rPr>
          <w:i/>
          <w:iCs/>
        </w:rPr>
        <w:t>RSRP-</w:t>
      </w:r>
      <w:proofErr w:type="spellStart"/>
      <w:r w:rsidRPr="00A123C9">
        <w:rPr>
          <w:i/>
          <w:iCs/>
        </w:rPr>
        <w:t>Threshold</w:t>
      </w:r>
      <w:r>
        <w:rPr>
          <w:i/>
          <w:iCs/>
        </w:rPr>
        <w:t>SSB</w:t>
      </w:r>
      <w:proofErr w:type="spellEnd"/>
      <w:r>
        <w:rPr>
          <w:i/>
          <w:iCs/>
        </w:rPr>
        <w:t>-SUL</w:t>
      </w:r>
      <w:bookmarkEnd w:id="6"/>
      <w:r w:rsidRPr="00E9712E">
        <w:t xml:space="preserve"> </w:t>
      </w:r>
      <w:r>
        <w:t>is absent (</w:t>
      </w:r>
      <w:proofErr w:type="gramStart"/>
      <w:r>
        <w:t>i.e.</w:t>
      </w:r>
      <w:proofErr w:type="gramEnd"/>
      <w:r>
        <w:t xml:space="preserve"> not configured), UE reuses </w:t>
      </w:r>
      <w:r w:rsidR="001E5667">
        <w:t xml:space="preserve">the value of </w:t>
      </w:r>
      <w:r>
        <w:t xml:space="preserve">legacy </w:t>
      </w:r>
      <w:r w:rsidR="001E5667" w:rsidRPr="00537B03">
        <w:rPr>
          <w:i/>
          <w:iCs/>
        </w:rPr>
        <w:t>RSRP-</w:t>
      </w:r>
      <w:proofErr w:type="spellStart"/>
      <w:r w:rsidR="001E5667" w:rsidRPr="00537B03">
        <w:rPr>
          <w:i/>
          <w:iCs/>
        </w:rPr>
        <w:t>ThresholdSSB</w:t>
      </w:r>
      <w:proofErr w:type="spellEnd"/>
      <w:r w:rsidR="001E5667" w:rsidRPr="00537B03">
        <w:rPr>
          <w:i/>
          <w:iCs/>
        </w:rPr>
        <w:t>-SUL</w:t>
      </w:r>
      <w:r>
        <w:t xml:space="preserve"> </w:t>
      </w:r>
      <w:r w:rsidR="000421E4">
        <w:t>for the</w:t>
      </w:r>
      <w:r>
        <w:t xml:space="preserve"> SDT procedure (</w:t>
      </w:r>
      <w:r w:rsidR="000421E4">
        <w:t>when having to do the carrier selection check</w:t>
      </w:r>
      <w:r>
        <w:t>)</w:t>
      </w:r>
      <w:r w:rsidRPr="00606E68">
        <w:t>.</w:t>
      </w:r>
      <w:bookmarkEnd w:id="4"/>
      <w:bookmarkEnd w:id="5"/>
    </w:p>
    <w:p w14:paraId="70E64726" w14:textId="77777777" w:rsidR="00BC6154" w:rsidRPr="00537B03" w:rsidRDefault="00BC6154" w:rsidP="00537B03">
      <w:pPr>
        <w:jc w:val="both"/>
        <w:rPr>
          <w:lang w:val="en-GB"/>
        </w:rPr>
      </w:pPr>
    </w:p>
    <w:p w14:paraId="3CD54B8F" w14:textId="1D46F2B3" w:rsidR="006E5B36" w:rsidRPr="00F02C1C" w:rsidRDefault="006E5B36" w:rsidP="00537B03">
      <w:pPr>
        <w:jc w:val="both"/>
      </w:pPr>
      <w:r w:rsidRPr="00F02C1C">
        <w:t>“</w:t>
      </w:r>
      <w:r w:rsidRPr="00537B03">
        <w:rPr>
          <w:i/>
          <w:iCs/>
        </w:rPr>
        <w:t>FFS whether the RSRP threshold for UL carrier selection is common for both CG and RA-SDT</w:t>
      </w:r>
      <w:r w:rsidRPr="00F02C1C">
        <w:t>”</w:t>
      </w:r>
      <w:r w:rsidR="00250E76">
        <w:t>. During RAN2#113-bis-e, RAN2 agreed in an inter-related topic that “</w:t>
      </w:r>
      <w:r w:rsidR="005D48C2" w:rsidRPr="00537B03">
        <w:rPr>
          <w:i/>
          <w:iCs/>
        </w:rPr>
        <w:t>RSRP threshold to select between SDT and non-SDT procedure is used for both CG-SDT and RA-SDT</w:t>
      </w:r>
      <w:r w:rsidR="005D48C2">
        <w:t>” and “</w:t>
      </w:r>
      <w:r w:rsidR="005D48C2" w:rsidRPr="00537B03">
        <w:rPr>
          <w:i/>
          <w:iCs/>
        </w:rPr>
        <w:t>RSRP threshold to select between SDT and non-SDT procedure is same for both CG-SDT and RA-SDT</w:t>
      </w:r>
      <w:r w:rsidR="00250E76">
        <w:t>”.</w:t>
      </w:r>
      <w:r w:rsidR="005D48C2">
        <w:t xml:space="preserve"> </w:t>
      </w:r>
      <w:r w:rsidR="00504BC6">
        <w:t>Similarly</w:t>
      </w:r>
      <w:r w:rsidR="00F96725">
        <w:t>,</w:t>
      </w:r>
      <w:r w:rsidR="00504BC6">
        <w:t xml:space="preserve"> there is no need to have different </w:t>
      </w:r>
      <w:r w:rsidR="00504BC6" w:rsidRPr="00504BC6">
        <w:t xml:space="preserve">RSRP threshold for UL carrier selection </w:t>
      </w:r>
      <w:r w:rsidR="00504BC6">
        <w:t>for</w:t>
      </w:r>
      <w:r w:rsidR="00504BC6" w:rsidRPr="00504BC6">
        <w:t xml:space="preserve"> CG</w:t>
      </w:r>
      <w:r w:rsidR="00504BC6">
        <w:t>-SDT</w:t>
      </w:r>
      <w:r w:rsidR="00504BC6" w:rsidRPr="00504BC6">
        <w:t xml:space="preserve"> and RA-SDT</w:t>
      </w:r>
      <w:r w:rsidR="00504BC6">
        <w:t>.</w:t>
      </w:r>
    </w:p>
    <w:p w14:paraId="593D466D" w14:textId="645C9BC6" w:rsidR="00504BC6" w:rsidRPr="00606E68" w:rsidRDefault="00504BC6" w:rsidP="00504BC6">
      <w:pPr>
        <w:pStyle w:val="Proposal"/>
        <w:numPr>
          <w:ilvl w:val="0"/>
          <w:numId w:val="4"/>
        </w:numPr>
      </w:pPr>
      <w:bookmarkStart w:id="7" w:name="_Toc85672802"/>
      <w:bookmarkStart w:id="8" w:name="_Toc85722811"/>
      <w:r w:rsidRPr="59CDDCF6">
        <w:rPr>
          <w:lang w:val="en-US"/>
        </w:rPr>
        <w:t xml:space="preserve">The </w:t>
      </w:r>
      <w:r w:rsidR="0F5F7D8E" w:rsidRPr="59CDDCF6">
        <w:rPr>
          <w:lang w:val="en-US"/>
        </w:rPr>
        <w:t xml:space="preserve">same </w:t>
      </w:r>
      <w:r w:rsidR="00F96725" w:rsidRPr="59CDDCF6">
        <w:rPr>
          <w:lang w:val="en-US"/>
        </w:rPr>
        <w:t xml:space="preserve">value of the </w:t>
      </w:r>
      <w:r>
        <w:t xml:space="preserve">RSRP threshold for UL carrier selection is </w:t>
      </w:r>
      <w:r w:rsidR="00F96725">
        <w:t xml:space="preserve">applicable for </w:t>
      </w:r>
      <w:r>
        <w:t>both CG and RA-SDT</w:t>
      </w:r>
      <w:r w:rsidR="00F96725">
        <w:t xml:space="preserve"> (</w:t>
      </w:r>
      <w:proofErr w:type="gramStart"/>
      <w:r w:rsidR="00F96725">
        <w:t>i.e.</w:t>
      </w:r>
      <w:proofErr w:type="gramEnd"/>
      <w:r w:rsidR="00F96725">
        <w:t xml:space="preserve"> same value is used for both mechanisms)</w:t>
      </w:r>
      <w:r>
        <w:t>.</w:t>
      </w:r>
      <w:bookmarkEnd w:id="7"/>
      <w:bookmarkEnd w:id="8"/>
    </w:p>
    <w:p w14:paraId="49795FCE" w14:textId="4C782EA5" w:rsidR="006E5B36" w:rsidRPr="00504BC6" w:rsidRDefault="006E5B36" w:rsidP="00C67AE9">
      <w:pPr>
        <w:rPr>
          <w:lang w:val="en-GB" w:eastAsia="x-none"/>
        </w:rPr>
      </w:pPr>
    </w:p>
    <w:p w14:paraId="3D8796C8" w14:textId="7D92A93C" w:rsidR="00454E25" w:rsidRDefault="00454E25" w:rsidP="00454E25">
      <w:pPr>
        <w:pStyle w:val="Heading2"/>
        <w:jc w:val="both"/>
      </w:pPr>
      <w:r>
        <w:lastRenderedPageBreak/>
        <w:t xml:space="preserve">SDT </w:t>
      </w:r>
      <w:r w:rsidR="00E83B18">
        <w:t xml:space="preserve">related </w:t>
      </w:r>
      <w:r>
        <w:t>configuration</w:t>
      </w:r>
    </w:p>
    <w:p w14:paraId="6348E7EA" w14:textId="19D51202" w:rsidR="00734B60" w:rsidRDefault="00734B60" w:rsidP="00734B60">
      <w:pPr>
        <w:jc w:val="both"/>
      </w:pPr>
      <w:r>
        <w:t xml:space="preserve">The following agreements might be </w:t>
      </w:r>
      <w:r w:rsidR="00E83B18">
        <w:t>relevant</w:t>
      </w:r>
      <w:r>
        <w:t xml:space="preserve"> to this discussion on </w:t>
      </w:r>
      <w:r w:rsidR="00E83B18">
        <w:t xml:space="preserve">the </w:t>
      </w:r>
      <w:r>
        <w:t>required signaling for SDT related configuration:</w:t>
      </w:r>
    </w:p>
    <w:p w14:paraId="7EF5F8E9" w14:textId="77777777" w:rsidR="00734B60" w:rsidRPr="00FC6CD5" w:rsidRDefault="00734B60" w:rsidP="00734B60">
      <w:pPr>
        <w:pStyle w:val="ListParagraph"/>
        <w:numPr>
          <w:ilvl w:val="0"/>
          <w:numId w:val="17"/>
        </w:numPr>
        <w:jc w:val="both"/>
        <w:rPr>
          <w:rFonts w:ascii="Times New Roman" w:hAnsi="Times New Roman" w:cs="Times New Roman"/>
          <w:i/>
          <w:iCs/>
          <w:sz w:val="20"/>
          <w:szCs w:val="20"/>
        </w:rPr>
      </w:pPr>
      <w:r>
        <w:rPr>
          <w:rFonts w:ascii="Times New Roman" w:hAnsi="Times New Roman" w:cs="Times New Roman"/>
          <w:i/>
          <w:iCs/>
          <w:sz w:val="20"/>
          <w:szCs w:val="20"/>
        </w:rPr>
        <w:t>“</w:t>
      </w:r>
      <w:r w:rsidRPr="00FC6CD5">
        <w:rPr>
          <w:rFonts w:ascii="Times New Roman" w:hAnsi="Times New Roman" w:cs="Times New Roman"/>
          <w:i/>
          <w:iCs/>
          <w:sz w:val="20"/>
          <w:szCs w:val="20"/>
        </w:rPr>
        <w:t xml:space="preserve">Non-SDT radio bearers are only resumed upon receiving </w:t>
      </w:r>
      <w:proofErr w:type="spellStart"/>
      <w:r w:rsidRPr="00FC6CD5">
        <w:rPr>
          <w:rFonts w:ascii="Times New Roman" w:hAnsi="Times New Roman" w:cs="Times New Roman"/>
          <w:i/>
          <w:iCs/>
          <w:sz w:val="20"/>
          <w:szCs w:val="20"/>
        </w:rPr>
        <w:t>RRCResume</w:t>
      </w:r>
      <w:proofErr w:type="spellEnd"/>
      <w:r w:rsidRPr="00FC6CD5">
        <w:rPr>
          <w:rFonts w:ascii="Times New Roman" w:hAnsi="Times New Roman" w:cs="Times New Roman"/>
          <w:i/>
          <w:iCs/>
          <w:sz w:val="20"/>
          <w:szCs w:val="20"/>
        </w:rPr>
        <w:t xml:space="preserve"> (same as today)</w:t>
      </w:r>
    </w:p>
    <w:p w14:paraId="3D5AFAFB" w14:textId="77777777" w:rsidR="00734B60" w:rsidRPr="00FC6CD5" w:rsidRDefault="00734B60" w:rsidP="00734B60">
      <w:pPr>
        <w:pStyle w:val="ListParagraph"/>
        <w:numPr>
          <w:ilvl w:val="0"/>
          <w:numId w:val="17"/>
        </w:numPr>
        <w:jc w:val="both"/>
        <w:rPr>
          <w:rFonts w:ascii="Times New Roman" w:hAnsi="Times New Roman" w:cs="Times New Roman"/>
          <w:i/>
          <w:iCs/>
          <w:sz w:val="20"/>
          <w:szCs w:val="20"/>
        </w:rPr>
      </w:pPr>
      <w:r w:rsidRPr="00FC6CD5">
        <w:rPr>
          <w:rFonts w:ascii="Times New Roman" w:hAnsi="Times New Roman" w:cs="Times New Roman"/>
          <w:i/>
          <w:iCs/>
          <w:sz w:val="20"/>
          <w:szCs w:val="20"/>
        </w:rPr>
        <w:t>Whether to support ROHC continuity is explicitly configured by the network</w:t>
      </w:r>
    </w:p>
    <w:p w14:paraId="665B3E3B" w14:textId="77777777" w:rsidR="00734B60" w:rsidRPr="00FC6CD5" w:rsidRDefault="00734B60" w:rsidP="00734B60">
      <w:pPr>
        <w:pStyle w:val="ListParagraph"/>
        <w:numPr>
          <w:ilvl w:val="0"/>
          <w:numId w:val="17"/>
        </w:numPr>
        <w:jc w:val="both"/>
        <w:rPr>
          <w:rFonts w:ascii="Times New Roman" w:hAnsi="Times New Roman" w:cs="Times New Roman"/>
          <w:i/>
          <w:iCs/>
          <w:sz w:val="20"/>
          <w:szCs w:val="20"/>
        </w:rPr>
      </w:pPr>
      <w:r w:rsidRPr="00FC6CD5">
        <w:rPr>
          <w:rFonts w:ascii="Times New Roman" w:hAnsi="Times New Roman" w:cs="Times New Roman"/>
          <w:i/>
          <w:iCs/>
          <w:sz w:val="20"/>
          <w:szCs w:val="20"/>
        </w:rPr>
        <w:t>PDCP duplication is not supported for SDT</w:t>
      </w:r>
    </w:p>
    <w:p w14:paraId="556F4F79" w14:textId="77777777" w:rsidR="00734B60" w:rsidRDefault="00734B60" w:rsidP="00734B60">
      <w:pPr>
        <w:pStyle w:val="ListParagraph"/>
        <w:numPr>
          <w:ilvl w:val="0"/>
          <w:numId w:val="17"/>
        </w:numPr>
        <w:jc w:val="both"/>
        <w:rPr>
          <w:rFonts w:ascii="Times New Roman" w:hAnsi="Times New Roman" w:cs="Times New Roman"/>
          <w:i/>
          <w:iCs/>
          <w:sz w:val="20"/>
          <w:szCs w:val="20"/>
        </w:rPr>
      </w:pPr>
      <w:r w:rsidRPr="00FC6CD5">
        <w:rPr>
          <w:rFonts w:ascii="Times New Roman" w:hAnsi="Times New Roman" w:cs="Times New Roman"/>
          <w:i/>
          <w:iCs/>
          <w:sz w:val="20"/>
          <w:szCs w:val="20"/>
        </w:rPr>
        <w:t>Connected mode DRX is not supported for SDT</w:t>
      </w:r>
    </w:p>
    <w:p w14:paraId="2A48C055" w14:textId="77777777" w:rsidR="00734B60" w:rsidRPr="00FC6CD5" w:rsidRDefault="00734B60" w:rsidP="00734B60">
      <w:pPr>
        <w:pStyle w:val="ListParagraph"/>
        <w:numPr>
          <w:ilvl w:val="0"/>
          <w:numId w:val="17"/>
        </w:numPr>
        <w:jc w:val="both"/>
        <w:rPr>
          <w:i/>
        </w:rPr>
      </w:pPr>
      <w:r w:rsidRPr="007247A2">
        <w:rPr>
          <w:rFonts w:ascii="Times New Roman" w:hAnsi="Times New Roman" w:cs="Times New Roman"/>
          <w:i/>
          <w:iCs/>
          <w:sz w:val="20"/>
          <w:szCs w:val="20"/>
        </w:rPr>
        <w:t xml:space="preserve">The UE performs PDCP re-establishment implicitly, </w:t>
      </w:r>
      <w:proofErr w:type="gramStart"/>
      <w:r w:rsidRPr="007247A2">
        <w:rPr>
          <w:rFonts w:ascii="Times New Roman" w:hAnsi="Times New Roman" w:cs="Times New Roman"/>
          <w:i/>
          <w:iCs/>
          <w:sz w:val="20"/>
          <w:szCs w:val="20"/>
        </w:rPr>
        <w:t>i.e.</w:t>
      </w:r>
      <w:proofErr w:type="gramEnd"/>
      <w:r w:rsidRPr="007247A2">
        <w:rPr>
          <w:rFonts w:ascii="Times New Roman" w:hAnsi="Times New Roman" w:cs="Times New Roman"/>
          <w:i/>
          <w:iCs/>
          <w:sz w:val="20"/>
          <w:szCs w:val="20"/>
        </w:rPr>
        <w:t xml:space="preserve"> without explicit indication for PDCP re-establishment, when the UE initiates SDT procedure</w:t>
      </w:r>
    </w:p>
    <w:p w14:paraId="0BBA97DE" w14:textId="4C992C73" w:rsidR="00B47D51" w:rsidRDefault="00B47D51" w:rsidP="00601E45">
      <w:pPr>
        <w:pStyle w:val="Heading3"/>
      </w:pPr>
      <w:bookmarkStart w:id="9" w:name="_Toc68204613"/>
      <w:bookmarkStart w:id="10" w:name="_Toc68205690"/>
      <w:bookmarkEnd w:id="9"/>
      <w:bookmarkEnd w:id="10"/>
      <w:r>
        <w:t>Delta signalling for SDT configuration</w:t>
      </w:r>
    </w:p>
    <w:p w14:paraId="1060C57E" w14:textId="62DD6E4E" w:rsidR="00B47D51" w:rsidRDefault="00B47D51" w:rsidP="00AB4C0E">
      <w:pPr>
        <w:jc w:val="both"/>
      </w:pPr>
      <w:r>
        <w:t xml:space="preserve">SDT from UEs will be frequent small data transmissions at short intervals.   As RAN2 has agreed to use RRC </w:t>
      </w:r>
      <w:proofErr w:type="spellStart"/>
      <w:r>
        <w:t>signalling</w:t>
      </w:r>
      <w:proofErr w:type="spellEnd"/>
      <w:r>
        <w:t xml:space="preserve"> based approach as the baseline, each SDT session must involve an </w:t>
      </w:r>
      <w:proofErr w:type="spellStart"/>
      <w:r w:rsidRPr="00E67839">
        <w:rPr>
          <w:i/>
          <w:iCs/>
        </w:rPr>
        <w:t>RRCResumeRequest</w:t>
      </w:r>
      <w:proofErr w:type="spellEnd"/>
      <w:r>
        <w:t xml:space="preserve"> and </w:t>
      </w:r>
      <w:proofErr w:type="spellStart"/>
      <w:r w:rsidRPr="00E67839">
        <w:rPr>
          <w:i/>
          <w:iCs/>
        </w:rPr>
        <w:t>RRCRelease</w:t>
      </w:r>
      <w:proofErr w:type="spellEnd"/>
      <w:r>
        <w:t xml:space="preserve"> message.  There could be a fair amount of configuration associated with SDT such as CG, I-RNTI, short-I-RNTI and </w:t>
      </w:r>
      <w:proofErr w:type="spellStart"/>
      <w:r>
        <w:t>signalling</w:t>
      </w:r>
      <w:proofErr w:type="spellEnd"/>
      <w:r>
        <w:t xml:space="preserve"> associated with normal Resume.  If these </w:t>
      </w:r>
      <w:proofErr w:type="gramStart"/>
      <w:r>
        <w:t>have to</w:t>
      </w:r>
      <w:proofErr w:type="gramEnd"/>
      <w:r>
        <w:t xml:space="preserve"> be </w:t>
      </w:r>
      <w:proofErr w:type="spellStart"/>
      <w:r>
        <w:t>signalled</w:t>
      </w:r>
      <w:proofErr w:type="spellEnd"/>
      <w:r>
        <w:t xml:space="preserve"> at every SDT session, they can be a significant relative to the volume of actual data sent in the SDT session.  </w:t>
      </w:r>
    </w:p>
    <w:p w14:paraId="6B851BD5" w14:textId="45FC7E78" w:rsidR="00B47D51" w:rsidRDefault="00B47D51" w:rsidP="00AB4C0E">
      <w:pPr>
        <w:jc w:val="both"/>
      </w:pPr>
      <w:r>
        <w:t xml:space="preserve">Configuration associated with legacy Resume is also provided by </w:t>
      </w:r>
      <w:proofErr w:type="spellStart"/>
      <w:r w:rsidRPr="00E67839">
        <w:rPr>
          <w:i/>
          <w:iCs/>
        </w:rPr>
        <w:t>RRCRelease</w:t>
      </w:r>
      <w:proofErr w:type="spellEnd"/>
      <w:r>
        <w:t xml:space="preserve"> message.  The normal behaviour in the absence of delta </w:t>
      </w:r>
      <w:proofErr w:type="spellStart"/>
      <w:r>
        <w:t>signalling</w:t>
      </w:r>
      <w:proofErr w:type="spellEnd"/>
      <w:r>
        <w:t xml:space="preserve"> will be that both SDT and legacy Resume will need to be provided at the end of each SDT session if RRC Release message is reused for SDT.</w:t>
      </w:r>
    </w:p>
    <w:p w14:paraId="6C89A8E5" w14:textId="08CBE0A4" w:rsidR="00B47D51" w:rsidRPr="00606E68" w:rsidRDefault="00B47D51" w:rsidP="00AB4C0E">
      <w:pPr>
        <w:jc w:val="both"/>
      </w:pPr>
      <w:r>
        <w:t xml:space="preserve">Since these configurations are likely to be the same </w:t>
      </w:r>
      <w:r w:rsidRPr="00606E68">
        <w:t xml:space="preserve">over several SDT sessions, delta </w:t>
      </w:r>
      <w:proofErr w:type="spellStart"/>
      <w:r w:rsidRPr="00606E68">
        <w:t>signalling</w:t>
      </w:r>
      <w:proofErr w:type="spellEnd"/>
      <w:r w:rsidRPr="00606E68">
        <w:t xml:space="preserve"> of both the normal Resume and SDT configuration could be very beneficial.</w:t>
      </w:r>
      <w:r w:rsidR="00282C65" w:rsidRPr="00606E68">
        <w:t xml:space="preserve">  Considering that the UE may go through a sequence of SDT and full resume</w:t>
      </w:r>
      <w:r w:rsidR="00D40694" w:rsidRPr="00606E68">
        <w:t xml:space="preserve">, this delta </w:t>
      </w:r>
      <w:proofErr w:type="spellStart"/>
      <w:r w:rsidR="00D40694" w:rsidRPr="00606E68">
        <w:t>signalling</w:t>
      </w:r>
      <w:proofErr w:type="spellEnd"/>
      <w:r w:rsidR="00D40694" w:rsidRPr="00606E68">
        <w:t xml:space="preserve"> of the SDT configuration can continue across </w:t>
      </w:r>
      <w:proofErr w:type="gramStart"/>
      <w:r w:rsidR="00D40694" w:rsidRPr="00606E68">
        <w:t>all of</w:t>
      </w:r>
      <w:proofErr w:type="gramEnd"/>
      <w:r w:rsidR="00D40694" w:rsidRPr="00606E68">
        <w:t xml:space="preserve"> these sessions.  </w:t>
      </w:r>
      <w:r w:rsidR="00251778" w:rsidRPr="00606E68">
        <w:t xml:space="preserve">That is the SDT configuration can be retained </w:t>
      </w:r>
      <w:proofErr w:type="gramStart"/>
      <w:r w:rsidR="00251778" w:rsidRPr="00606E68">
        <w:t>as long as</w:t>
      </w:r>
      <w:proofErr w:type="gramEnd"/>
      <w:r w:rsidR="00251778" w:rsidRPr="00606E68">
        <w:t xml:space="preserve"> the INACTIVE configuration is also retained</w:t>
      </w:r>
      <w:r w:rsidR="00E926D7" w:rsidRPr="00606E68">
        <w:t xml:space="preserve"> and form the baseline for subsequent delta configuration.</w:t>
      </w:r>
    </w:p>
    <w:p w14:paraId="78215665" w14:textId="4D0B04CA" w:rsidR="00B47D51" w:rsidRPr="00606E68" w:rsidRDefault="00B47D51" w:rsidP="00AB4C0E">
      <w:pPr>
        <w:pStyle w:val="observ"/>
        <w:ind w:left="360"/>
      </w:pPr>
      <w:bookmarkStart w:id="11" w:name="_Toc67870071"/>
      <w:bookmarkStart w:id="12" w:name="_Toc67954583"/>
      <w:bookmarkStart w:id="13" w:name="_Toc68037171"/>
      <w:bookmarkStart w:id="14" w:name="_Toc68054656"/>
      <w:bookmarkStart w:id="15" w:name="_Toc68055269"/>
      <w:bookmarkStart w:id="16" w:name="_Toc68204617"/>
      <w:bookmarkStart w:id="17" w:name="_Toc68204877"/>
      <w:bookmarkStart w:id="18" w:name="_Toc68205721"/>
      <w:bookmarkStart w:id="19" w:name="_Toc71326947"/>
      <w:bookmarkStart w:id="20" w:name="_Toc71402924"/>
      <w:bookmarkStart w:id="21" w:name="_Toc71569645"/>
      <w:bookmarkStart w:id="22" w:name="_Toc71570061"/>
      <w:bookmarkStart w:id="23" w:name="_Toc77084752"/>
      <w:bookmarkStart w:id="24" w:name="_Toc78902088"/>
      <w:bookmarkStart w:id="25" w:name="_Toc79113318"/>
      <w:bookmarkStart w:id="26" w:name="_Toc85195142"/>
      <w:bookmarkStart w:id="27" w:name="_Toc85672825"/>
      <w:bookmarkStart w:id="28" w:name="_Toc85722806"/>
      <w:r w:rsidRPr="00606E68">
        <w:t xml:space="preserve">Delta signalling of </w:t>
      </w:r>
      <w:r w:rsidR="00A0205A">
        <w:t xml:space="preserve">legacy </w:t>
      </w:r>
      <w:r w:rsidRPr="00606E68">
        <w:t xml:space="preserve">Suspend </w:t>
      </w:r>
      <w:r w:rsidR="00A0205A">
        <w:t xml:space="preserve">and SDT </w:t>
      </w:r>
      <w:r w:rsidRPr="00606E68">
        <w:t>configuration can reduce signalling overhead compared to volume of data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760A27F" w14:textId="19B6C410" w:rsidR="00B47D51" w:rsidRPr="00606E68" w:rsidRDefault="004753FC" w:rsidP="00AB4C0E">
      <w:pPr>
        <w:pStyle w:val="Proposal"/>
        <w:numPr>
          <w:ilvl w:val="0"/>
          <w:numId w:val="4"/>
        </w:numPr>
      </w:pPr>
      <w:bookmarkStart w:id="29" w:name="_Toc67870084"/>
      <w:bookmarkStart w:id="30" w:name="_Toc67870170"/>
      <w:bookmarkStart w:id="31" w:name="_Toc67954599"/>
      <w:bookmarkStart w:id="32" w:name="_Toc67870085"/>
      <w:bookmarkStart w:id="33" w:name="_Toc67870171"/>
      <w:bookmarkStart w:id="34" w:name="_Toc67954600"/>
      <w:bookmarkStart w:id="35" w:name="_Toc68054673"/>
      <w:bookmarkStart w:id="36" w:name="_Toc68055286"/>
      <w:bookmarkStart w:id="37" w:name="_Toc68204635"/>
      <w:bookmarkStart w:id="38" w:name="_Toc68204893"/>
      <w:bookmarkStart w:id="39" w:name="_Toc68205693"/>
      <w:bookmarkStart w:id="40" w:name="_Toc71326952"/>
      <w:bookmarkStart w:id="41" w:name="_Toc71402929"/>
      <w:bookmarkStart w:id="42" w:name="_Toc71569650"/>
      <w:bookmarkStart w:id="43" w:name="_Toc71570038"/>
      <w:bookmarkStart w:id="44" w:name="_Toc77084755"/>
      <w:bookmarkStart w:id="45" w:name="_Toc78902092"/>
      <w:bookmarkStart w:id="46" w:name="_Toc79113322"/>
      <w:bookmarkStart w:id="47" w:name="_Toc85195122"/>
      <w:bookmarkStart w:id="48" w:name="_Toc85672803"/>
      <w:bookmarkStart w:id="49" w:name="_Toc85722812"/>
      <w:bookmarkEnd w:id="29"/>
      <w:bookmarkEnd w:id="30"/>
      <w:bookmarkEnd w:id="31"/>
      <w:r>
        <w:t>D</w:t>
      </w:r>
      <w:r w:rsidR="00B47D51" w:rsidRPr="00606E68">
        <w:t>elta signaling is supported for the SDT related configuration. This delta signaling applies across different SDT sessions and when resuming the RRC connection (</w:t>
      </w:r>
      <w:proofErr w:type="gramStart"/>
      <w:r w:rsidR="00B47D51" w:rsidRPr="00606E68">
        <w:t>i.e.</w:t>
      </w:r>
      <w:proofErr w:type="gramEnd"/>
      <w:r w:rsidR="00B47D51" w:rsidRPr="00606E68">
        <w:t xml:space="preserve"> SDT </w:t>
      </w:r>
      <w:r w:rsidR="002C1420">
        <w:t xml:space="preserve">related </w:t>
      </w:r>
      <w:r w:rsidR="00B47D51" w:rsidRPr="00606E68">
        <w:t xml:space="preserve">configuration is released </w:t>
      </w:r>
      <w:r w:rsidR="00F87C87">
        <w:t>when</w:t>
      </w:r>
      <w:r w:rsidR="00F87C87" w:rsidRPr="00606E68">
        <w:t xml:space="preserve"> </w:t>
      </w:r>
      <w:r w:rsidR="00B47D51" w:rsidRPr="00606E68">
        <w:t xml:space="preserve">UE </w:t>
      </w:r>
      <w:r w:rsidR="00F87C87">
        <w:t>enters</w:t>
      </w:r>
      <w:r w:rsidR="00C827AD" w:rsidRPr="00606E68">
        <w:t xml:space="preserve"> </w:t>
      </w:r>
      <w:r w:rsidR="00C16F7B">
        <w:t>RRC_</w:t>
      </w:r>
      <w:r w:rsidR="00F87C87" w:rsidRPr="00606E68">
        <w:t>I</w:t>
      </w:r>
      <w:r w:rsidR="00F87C87">
        <w:t>DLE</w:t>
      </w:r>
      <w:r w:rsidR="00F87C87" w:rsidRPr="00606E68">
        <w:t xml:space="preserve"> </w:t>
      </w:r>
      <w:r w:rsidR="00B47D51" w:rsidRPr="00606E68">
        <w:t xml:space="preserve">or when </w:t>
      </w:r>
      <w:r w:rsidR="0059337D" w:rsidRPr="00606E68">
        <w:t>the network explicitly releases the SDT configuration</w:t>
      </w:r>
      <w:r w:rsidR="00B47D51" w:rsidRPr="00606E68">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97CF798" w14:textId="6AAD032B" w:rsidR="00B47D51" w:rsidRDefault="00B47D51" w:rsidP="00AB4C0E">
      <w:pPr>
        <w:jc w:val="both"/>
      </w:pPr>
    </w:p>
    <w:p w14:paraId="3780AB19" w14:textId="17AB26B4" w:rsidR="001B29A2" w:rsidRPr="0017429A" w:rsidRDefault="001B29A2" w:rsidP="001B29A2">
      <w:pPr>
        <w:pStyle w:val="Heading3"/>
      </w:pPr>
      <w:r>
        <w:t>General configuration applicable to SDT operation</w:t>
      </w:r>
    </w:p>
    <w:p w14:paraId="06B27E33" w14:textId="7B35AFD0" w:rsidR="00C54610" w:rsidRDefault="00C54610" w:rsidP="00AB4C0E">
      <w:pPr>
        <w:jc w:val="both"/>
      </w:pPr>
      <w:r w:rsidRPr="00512B23">
        <w:t xml:space="preserve">When the UE was moved to INACTIVE, it stored the previous configuration.  During the SDT transfer, some of that configuration, such as the configuration related to the radio bearers, is </w:t>
      </w:r>
      <w:proofErr w:type="gramStart"/>
      <w:r w:rsidRPr="00512B23">
        <w:t>restored</w:t>
      </w:r>
      <w:proofErr w:type="gramEnd"/>
      <w:r w:rsidRPr="00512B23">
        <w:t xml:space="preserve"> and used as the configuration for the SDT data transfer as agreed in the last meeting.  The stored configuration may also include many other configuration</w:t>
      </w:r>
      <w:r w:rsidR="0086675C">
        <w:t>s</w:t>
      </w:r>
      <w:r w:rsidRPr="00512B23">
        <w:t xml:space="preserve"> such as UE connected mode measurements.  To</w:t>
      </w:r>
      <w:r>
        <w:t xml:space="preserve"> </w:t>
      </w:r>
      <w:r w:rsidR="00B40418">
        <w:t>m</w:t>
      </w:r>
      <w:r w:rsidR="0086675C">
        <w:t>inimize</w:t>
      </w:r>
      <w:r>
        <w:t xml:space="preserve"> additional complexity, by default, none of the other UE configuration should be restored during the SDT session and UE shall not perform any additional procedures beyond what is essential for receiving and transmitting SDT data. </w:t>
      </w:r>
    </w:p>
    <w:p w14:paraId="19BB6DBA" w14:textId="75FA5917" w:rsidR="00D61D72" w:rsidRDefault="00D61D72" w:rsidP="00AB4C0E">
      <w:pPr>
        <w:pStyle w:val="Proposal"/>
        <w:numPr>
          <w:ilvl w:val="0"/>
          <w:numId w:val="4"/>
        </w:numPr>
      </w:pPr>
      <w:bookmarkStart w:id="50" w:name="_Toc67870086"/>
      <w:bookmarkStart w:id="51" w:name="_Toc67870172"/>
      <w:bookmarkStart w:id="52" w:name="_Toc67954601"/>
      <w:bookmarkStart w:id="53" w:name="_Toc68054674"/>
      <w:bookmarkStart w:id="54" w:name="_Toc68055287"/>
      <w:bookmarkStart w:id="55" w:name="_Toc68204636"/>
      <w:bookmarkStart w:id="56" w:name="_Toc68204894"/>
      <w:bookmarkStart w:id="57" w:name="_Toc68205694"/>
      <w:bookmarkStart w:id="58" w:name="_Toc71326953"/>
      <w:bookmarkStart w:id="59" w:name="_Toc71402930"/>
      <w:bookmarkStart w:id="60" w:name="_Toc71569651"/>
      <w:bookmarkStart w:id="61" w:name="_Toc71570039"/>
      <w:bookmarkStart w:id="62" w:name="_Toc77084756"/>
      <w:bookmarkStart w:id="63" w:name="_Toc78902093"/>
      <w:bookmarkStart w:id="64" w:name="_Toc79113323"/>
      <w:bookmarkStart w:id="65" w:name="_Toc85195123"/>
      <w:bookmarkStart w:id="66" w:name="_Toc85672804"/>
      <w:bookmarkStart w:id="67" w:name="_Toc85722813"/>
      <w:r>
        <w:t xml:space="preserve">During </w:t>
      </w:r>
      <w:r w:rsidR="002575B3">
        <w:t xml:space="preserve">the </w:t>
      </w:r>
      <w:r>
        <w:t xml:space="preserve">SDT </w:t>
      </w:r>
      <w:r w:rsidR="002575B3">
        <w:t>procedure</w:t>
      </w:r>
      <w:r>
        <w:t>, UE only restores the configurations for SDT, suspend and radio bearers (</w:t>
      </w:r>
      <w:proofErr w:type="gramStart"/>
      <w:r>
        <w:t>i.e.</w:t>
      </w:r>
      <w:proofErr w:type="gramEnd"/>
      <w:r>
        <w:t xml:space="preserve"> other UE stored configurations are not restored during the SDT session).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3479989" w14:textId="16887DBD" w:rsidR="00E01005" w:rsidRDefault="00BB08B9" w:rsidP="00133D6A">
      <w:pPr>
        <w:spacing w:after="120"/>
        <w:jc w:val="both"/>
      </w:pPr>
      <w:r>
        <w:t>L</w:t>
      </w:r>
      <w:r w:rsidR="00E01005">
        <w:t xml:space="preserve">egacy resume mechanism </w:t>
      </w:r>
      <w:r w:rsidR="003C0195">
        <w:t xml:space="preserve">explicitly acts to </w:t>
      </w:r>
      <w:r w:rsidR="002165CC">
        <w:t>certain</w:t>
      </w:r>
      <w:r w:rsidR="003C0195">
        <w:t xml:space="preserve"> configurations and timers</w:t>
      </w:r>
      <w:r w:rsidR="002165CC">
        <w:t xml:space="preserve"> that might not be relevant for SDT operation</w:t>
      </w:r>
      <w:r w:rsidR="004A1539">
        <w:t xml:space="preserve">. </w:t>
      </w:r>
      <w:r w:rsidR="002165CC">
        <w:t>F</w:t>
      </w:r>
      <w:r>
        <w:t>or simplicity</w:t>
      </w:r>
      <w:r w:rsidR="002165CC">
        <w:t xml:space="preserve">, previous proposals </w:t>
      </w:r>
      <w:r w:rsidR="004A1539">
        <w:t xml:space="preserve">suggest not to enable any </w:t>
      </w:r>
      <w:r w:rsidR="002165CC">
        <w:t xml:space="preserve">related </w:t>
      </w:r>
      <w:r w:rsidR="004A1539">
        <w:t>actions</w:t>
      </w:r>
      <w:r>
        <w:t xml:space="preserve"> on UE side</w:t>
      </w:r>
      <w:r w:rsidR="002165CC">
        <w:t xml:space="preserve"> during </w:t>
      </w:r>
      <w:r w:rsidR="006C285D">
        <w:t>SDT procedure</w:t>
      </w:r>
      <w:r>
        <w:t xml:space="preserve"> (regardless </w:t>
      </w:r>
      <w:proofErr w:type="spellStart"/>
      <w:r>
        <w:t>on</w:t>
      </w:r>
      <w:proofErr w:type="spellEnd"/>
      <w:r>
        <w:t xml:space="preserve"> whether it is for release restore or even update).</w:t>
      </w:r>
      <w:r w:rsidR="002772F4">
        <w:t xml:space="preserve"> Therefore</w:t>
      </w:r>
      <w:r w:rsidR="002165CC">
        <w:t>,</w:t>
      </w:r>
      <w:r w:rsidR="002772F4">
        <w:t xml:space="preserve"> </w:t>
      </w:r>
      <w:r w:rsidR="002165CC">
        <w:t xml:space="preserve">UE’s stored </w:t>
      </w:r>
      <w:r w:rsidR="002772F4">
        <w:t>configurations</w:t>
      </w:r>
      <w:r w:rsidR="00293242">
        <w:t xml:space="preserve"> </w:t>
      </w:r>
      <w:r w:rsidR="00293242" w:rsidRPr="00293242">
        <w:t>in UE Inactive AS context</w:t>
      </w:r>
      <w:r w:rsidR="002772F4">
        <w:t xml:space="preserve"> that may not be relevant for SDT operation may include at least:</w:t>
      </w:r>
    </w:p>
    <w:p w14:paraId="62E0CAC3" w14:textId="77777777" w:rsidR="007E2737" w:rsidRPr="00FC6CD5" w:rsidRDefault="007E2737" w:rsidP="001F4A7E">
      <w:pPr>
        <w:pStyle w:val="ListParagraph"/>
        <w:numPr>
          <w:ilvl w:val="0"/>
          <w:numId w:val="18"/>
        </w:numPr>
        <w:jc w:val="both"/>
        <w:rPr>
          <w:rFonts w:ascii="Times New Roman" w:hAnsi="Times New Roman" w:cs="Times New Roman"/>
          <w:i/>
          <w:iCs/>
          <w:sz w:val="20"/>
          <w:szCs w:val="20"/>
        </w:rPr>
      </w:pPr>
      <w:proofErr w:type="spellStart"/>
      <w:r w:rsidRPr="00FC6CD5">
        <w:rPr>
          <w:rFonts w:ascii="Times New Roman" w:hAnsi="Times New Roman" w:cs="Times New Roman"/>
          <w:i/>
          <w:iCs/>
          <w:sz w:val="20"/>
          <w:szCs w:val="20"/>
        </w:rPr>
        <w:t>delayBudgetReportingConfig</w:t>
      </w:r>
      <w:proofErr w:type="spellEnd"/>
      <w:r w:rsidRPr="00FC6CD5">
        <w:rPr>
          <w:rFonts w:ascii="Times New Roman" w:hAnsi="Times New Roman" w:cs="Times New Roman"/>
          <w:i/>
          <w:iCs/>
          <w:sz w:val="20"/>
          <w:szCs w:val="20"/>
        </w:rPr>
        <w:t xml:space="preserve">, </w:t>
      </w:r>
    </w:p>
    <w:p w14:paraId="07571665" w14:textId="77777777" w:rsidR="007E2737" w:rsidRPr="00FC6CD5" w:rsidRDefault="007E2737" w:rsidP="001F4A7E">
      <w:pPr>
        <w:pStyle w:val="ListParagraph"/>
        <w:numPr>
          <w:ilvl w:val="0"/>
          <w:numId w:val="18"/>
        </w:numPr>
        <w:jc w:val="both"/>
        <w:rPr>
          <w:rFonts w:ascii="Times New Roman" w:hAnsi="Times New Roman" w:cs="Times New Roman"/>
          <w:i/>
          <w:iCs/>
          <w:sz w:val="20"/>
          <w:szCs w:val="20"/>
        </w:rPr>
      </w:pPr>
      <w:proofErr w:type="spellStart"/>
      <w:r w:rsidRPr="00FC6CD5">
        <w:rPr>
          <w:rFonts w:ascii="Times New Roman" w:hAnsi="Times New Roman" w:cs="Times New Roman"/>
          <w:i/>
          <w:iCs/>
          <w:sz w:val="20"/>
          <w:szCs w:val="20"/>
        </w:rPr>
        <w:t>overheatingAssistanceConfig</w:t>
      </w:r>
      <w:proofErr w:type="spellEnd"/>
      <w:r w:rsidRPr="00FC6CD5">
        <w:rPr>
          <w:rFonts w:ascii="Times New Roman" w:hAnsi="Times New Roman" w:cs="Times New Roman"/>
          <w:i/>
          <w:iCs/>
          <w:sz w:val="20"/>
          <w:szCs w:val="20"/>
        </w:rPr>
        <w:t xml:space="preserve">, </w:t>
      </w:r>
    </w:p>
    <w:p w14:paraId="0C6D3FFF" w14:textId="77777777" w:rsidR="007E2737" w:rsidRPr="00FC6CD5" w:rsidRDefault="007E2737" w:rsidP="001F4A7E">
      <w:pPr>
        <w:pStyle w:val="ListParagraph"/>
        <w:numPr>
          <w:ilvl w:val="0"/>
          <w:numId w:val="18"/>
        </w:numPr>
        <w:jc w:val="both"/>
        <w:rPr>
          <w:rFonts w:ascii="Times New Roman" w:hAnsi="Times New Roman" w:cs="Times New Roman"/>
          <w:i/>
          <w:iCs/>
          <w:sz w:val="20"/>
          <w:szCs w:val="20"/>
        </w:rPr>
      </w:pPr>
      <w:proofErr w:type="spellStart"/>
      <w:r w:rsidRPr="00FC6CD5">
        <w:rPr>
          <w:rFonts w:ascii="Times New Roman" w:hAnsi="Times New Roman" w:cs="Times New Roman"/>
          <w:i/>
          <w:iCs/>
          <w:sz w:val="20"/>
          <w:szCs w:val="20"/>
        </w:rPr>
        <w:lastRenderedPageBreak/>
        <w:t>idc-AssistanceConfig</w:t>
      </w:r>
      <w:proofErr w:type="spellEnd"/>
      <w:r w:rsidRPr="00FC6CD5">
        <w:rPr>
          <w:rFonts w:ascii="Times New Roman" w:hAnsi="Times New Roman" w:cs="Times New Roman"/>
          <w:i/>
          <w:iCs/>
          <w:sz w:val="20"/>
          <w:szCs w:val="20"/>
        </w:rPr>
        <w:t xml:space="preserve">, </w:t>
      </w:r>
    </w:p>
    <w:p w14:paraId="3CE35A1A" w14:textId="35DE72CB" w:rsidR="00BB08B9" w:rsidRDefault="007E2737" w:rsidP="001F4A7E">
      <w:pPr>
        <w:pStyle w:val="ListParagraph"/>
        <w:numPr>
          <w:ilvl w:val="0"/>
          <w:numId w:val="18"/>
        </w:numPr>
        <w:jc w:val="both"/>
        <w:rPr>
          <w:rFonts w:ascii="Times New Roman" w:hAnsi="Times New Roman" w:cs="Times New Roman"/>
          <w:sz w:val="20"/>
          <w:szCs w:val="20"/>
        </w:rPr>
      </w:pPr>
      <w:proofErr w:type="spellStart"/>
      <w:r w:rsidRPr="00FC6CD5">
        <w:rPr>
          <w:rFonts w:ascii="Times New Roman" w:hAnsi="Times New Roman" w:cs="Times New Roman"/>
          <w:i/>
          <w:iCs/>
          <w:sz w:val="20"/>
          <w:szCs w:val="20"/>
        </w:rPr>
        <w:t>drx-PreferenceConfig</w:t>
      </w:r>
      <w:proofErr w:type="spellEnd"/>
      <w:r w:rsidRPr="00FC6CD5">
        <w:rPr>
          <w:rFonts w:ascii="Times New Roman" w:hAnsi="Times New Roman" w:cs="Times New Roman"/>
          <w:sz w:val="20"/>
          <w:szCs w:val="20"/>
        </w:rPr>
        <w:t xml:space="preserve"> for all configured cell groups</w:t>
      </w:r>
      <w:r w:rsidR="00D8064C">
        <w:rPr>
          <w:rFonts w:ascii="Times New Roman" w:hAnsi="Times New Roman" w:cs="Times New Roman"/>
          <w:sz w:val="20"/>
          <w:szCs w:val="20"/>
        </w:rPr>
        <w:t>,</w:t>
      </w:r>
    </w:p>
    <w:p w14:paraId="31E694E9" w14:textId="10A274A5" w:rsidR="00D8064C" w:rsidRPr="00FC6CD5" w:rsidRDefault="00D8064C" w:rsidP="001F4A7E">
      <w:pPr>
        <w:pStyle w:val="ListParagraph"/>
        <w:numPr>
          <w:ilvl w:val="0"/>
          <w:numId w:val="18"/>
        </w:numPr>
        <w:jc w:val="both"/>
        <w:rPr>
          <w:rFonts w:ascii="Times New Roman" w:hAnsi="Times New Roman" w:cs="Times New Roman"/>
          <w:i/>
          <w:iCs/>
          <w:sz w:val="20"/>
          <w:szCs w:val="20"/>
        </w:rPr>
      </w:pPr>
      <w:proofErr w:type="spellStart"/>
      <w:r w:rsidRPr="00FC6CD5">
        <w:rPr>
          <w:rFonts w:ascii="Times New Roman" w:hAnsi="Times New Roman" w:cs="Times New Roman"/>
          <w:i/>
          <w:iCs/>
          <w:sz w:val="20"/>
          <w:szCs w:val="20"/>
        </w:rPr>
        <w:t>mrdc-SecondaryCellGroup</w:t>
      </w:r>
      <w:proofErr w:type="spellEnd"/>
    </w:p>
    <w:p w14:paraId="69FD51BE" w14:textId="74CE04A9" w:rsidR="002456F8" w:rsidRPr="00760E24" w:rsidRDefault="002456F8" w:rsidP="001F4A7E">
      <w:pPr>
        <w:pStyle w:val="ListParagraph"/>
        <w:numPr>
          <w:ilvl w:val="0"/>
          <w:numId w:val="18"/>
        </w:numPr>
        <w:jc w:val="both"/>
      </w:pPr>
      <w:r>
        <w:rPr>
          <w:rFonts w:ascii="Times New Roman" w:hAnsi="Times New Roman" w:cs="Times New Roman"/>
          <w:sz w:val="20"/>
          <w:szCs w:val="20"/>
        </w:rPr>
        <w:t xml:space="preserve">Timers </w:t>
      </w:r>
      <w:r w:rsidRPr="002456F8">
        <w:rPr>
          <w:rFonts w:ascii="Times New Roman" w:hAnsi="Times New Roman" w:cs="Times New Roman"/>
          <w:sz w:val="20"/>
          <w:szCs w:val="20"/>
        </w:rPr>
        <w:t>T346a</w:t>
      </w:r>
      <w:r>
        <w:rPr>
          <w:rFonts w:ascii="Times New Roman" w:hAnsi="Times New Roman" w:cs="Times New Roman"/>
          <w:sz w:val="20"/>
          <w:szCs w:val="20"/>
        </w:rPr>
        <w:t xml:space="preserve">, </w:t>
      </w:r>
      <w:r w:rsidRPr="002456F8">
        <w:rPr>
          <w:rFonts w:ascii="Times New Roman" w:hAnsi="Times New Roman" w:cs="Times New Roman"/>
          <w:sz w:val="20"/>
          <w:szCs w:val="20"/>
        </w:rPr>
        <w:t>T346b</w:t>
      </w:r>
      <w:r>
        <w:rPr>
          <w:rFonts w:ascii="Times New Roman" w:hAnsi="Times New Roman" w:cs="Times New Roman"/>
          <w:sz w:val="20"/>
          <w:szCs w:val="20"/>
        </w:rPr>
        <w:t xml:space="preserve">, </w:t>
      </w:r>
      <w:r w:rsidRPr="002456F8">
        <w:rPr>
          <w:rFonts w:ascii="Times New Roman" w:hAnsi="Times New Roman" w:cs="Times New Roman"/>
          <w:sz w:val="20"/>
          <w:szCs w:val="20"/>
        </w:rPr>
        <w:t>T346c</w:t>
      </w:r>
      <w:r>
        <w:rPr>
          <w:rFonts w:ascii="Times New Roman" w:hAnsi="Times New Roman" w:cs="Times New Roman"/>
          <w:sz w:val="20"/>
          <w:szCs w:val="20"/>
        </w:rPr>
        <w:t xml:space="preserve">, </w:t>
      </w:r>
      <w:r w:rsidRPr="002456F8">
        <w:rPr>
          <w:rFonts w:ascii="Times New Roman" w:hAnsi="Times New Roman" w:cs="Times New Roman"/>
          <w:sz w:val="20"/>
          <w:szCs w:val="20"/>
        </w:rPr>
        <w:t>T346d</w:t>
      </w:r>
      <w:r>
        <w:rPr>
          <w:rFonts w:ascii="Times New Roman" w:hAnsi="Times New Roman" w:cs="Times New Roman"/>
          <w:sz w:val="20"/>
          <w:szCs w:val="20"/>
        </w:rPr>
        <w:t xml:space="preserve">, </w:t>
      </w:r>
      <w:r w:rsidRPr="002456F8">
        <w:rPr>
          <w:rFonts w:ascii="Times New Roman" w:hAnsi="Times New Roman" w:cs="Times New Roman"/>
          <w:sz w:val="20"/>
          <w:szCs w:val="20"/>
        </w:rPr>
        <w:t>T346e</w:t>
      </w:r>
      <w:r>
        <w:rPr>
          <w:rFonts w:ascii="Times New Roman" w:hAnsi="Times New Roman" w:cs="Times New Roman"/>
          <w:sz w:val="20"/>
          <w:szCs w:val="20"/>
        </w:rPr>
        <w:t xml:space="preserve">, </w:t>
      </w:r>
      <w:r w:rsidRPr="002456F8">
        <w:rPr>
          <w:rFonts w:ascii="Times New Roman" w:hAnsi="Times New Roman" w:cs="Times New Roman"/>
          <w:sz w:val="20"/>
          <w:szCs w:val="20"/>
        </w:rPr>
        <w:t>T346f</w:t>
      </w:r>
    </w:p>
    <w:p w14:paraId="6C5BAC28" w14:textId="2EFFFD95" w:rsidR="002575B3" w:rsidRDefault="002575B3" w:rsidP="00F16E4E">
      <w:pPr>
        <w:pStyle w:val="Proposal"/>
        <w:numPr>
          <w:ilvl w:val="0"/>
          <w:numId w:val="4"/>
        </w:numPr>
      </w:pPr>
      <w:bookmarkStart w:id="68" w:name="_Toc71326954"/>
      <w:bookmarkStart w:id="69" w:name="_Toc71402931"/>
      <w:bookmarkStart w:id="70" w:name="_Toc71569652"/>
      <w:bookmarkStart w:id="71" w:name="_Toc71570040"/>
      <w:bookmarkStart w:id="72" w:name="_Toc77084757"/>
      <w:bookmarkStart w:id="73" w:name="_Toc78902094"/>
      <w:bookmarkStart w:id="74" w:name="_Toc79113324"/>
      <w:bookmarkStart w:id="75" w:name="_Toc85195124"/>
      <w:bookmarkStart w:id="76" w:name="_Toc85672805"/>
      <w:bookmarkStart w:id="77" w:name="_Toc85722814"/>
      <w:r>
        <w:t xml:space="preserve">During the SDT procedure, UE does not </w:t>
      </w:r>
      <w:r w:rsidR="003A1E58">
        <w:t xml:space="preserve">act (e.g. release, restore or update) at least any of the following </w:t>
      </w:r>
      <w:r w:rsidR="00D9587F">
        <w:t xml:space="preserve">configurations which are stored </w:t>
      </w:r>
      <w:r w:rsidR="00D9587F" w:rsidRPr="00293242">
        <w:t>in UE Inactive AS context</w:t>
      </w:r>
      <w:r w:rsidR="00D9587F">
        <w:t xml:space="preserve"> </w:t>
      </w:r>
      <w:r w:rsidR="003A1E58">
        <w:t>(</w:t>
      </w:r>
      <w:r w:rsidR="00D9587F">
        <w:t>but are</w:t>
      </w:r>
      <w:r w:rsidR="003A1E58">
        <w:t xml:space="preserve"> not relevant </w:t>
      </w:r>
      <w:r w:rsidR="00D9587F">
        <w:t>to</w:t>
      </w:r>
      <w:r w:rsidR="003A1E58">
        <w:t xml:space="preserve"> SDT</w:t>
      </w:r>
      <w:r w:rsidR="00D9587F">
        <w:t xml:space="preserve"> operation</w:t>
      </w:r>
      <w:r w:rsidR="003A1E58">
        <w:t xml:space="preserve">): a) </w:t>
      </w:r>
      <w:proofErr w:type="spellStart"/>
      <w:r w:rsidR="003A1E58" w:rsidRPr="00FC6CD5">
        <w:rPr>
          <w:i/>
          <w:iCs/>
        </w:rPr>
        <w:t>delayBudgetReportingConfig</w:t>
      </w:r>
      <w:proofErr w:type="spellEnd"/>
      <w:r w:rsidR="003A1E58" w:rsidRPr="00FC6CD5">
        <w:rPr>
          <w:i/>
          <w:iCs/>
        </w:rPr>
        <w:t xml:space="preserve">, </w:t>
      </w:r>
      <w:r w:rsidR="00F16E4E">
        <w:t xml:space="preserve">b) </w:t>
      </w:r>
      <w:proofErr w:type="spellStart"/>
      <w:r w:rsidR="003A1E58" w:rsidRPr="00FC6CD5">
        <w:rPr>
          <w:i/>
          <w:iCs/>
        </w:rPr>
        <w:t>overheatingAssistanceConfig</w:t>
      </w:r>
      <w:proofErr w:type="spellEnd"/>
      <w:r w:rsidR="003A1E58" w:rsidRPr="00FC6CD5">
        <w:rPr>
          <w:i/>
          <w:iCs/>
        </w:rPr>
        <w:t>,</w:t>
      </w:r>
      <w:r w:rsidR="00F16E4E" w:rsidRPr="00F16E4E">
        <w:rPr>
          <w:i/>
          <w:iCs/>
        </w:rPr>
        <w:t xml:space="preserve"> </w:t>
      </w:r>
      <w:r w:rsidR="00F16E4E" w:rsidRPr="00FC6CD5">
        <w:t>c)</w:t>
      </w:r>
      <w:r w:rsidR="003A1E58" w:rsidRPr="00FC6CD5">
        <w:rPr>
          <w:i/>
          <w:iCs/>
        </w:rPr>
        <w:t xml:space="preserve"> </w:t>
      </w:r>
      <w:proofErr w:type="spellStart"/>
      <w:r w:rsidR="003A1E58" w:rsidRPr="00FC6CD5">
        <w:rPr>
          <w:i/>
          <w:iCs/>
        </w:rPr>
        <w:t>idc-AssistanceConfig</w:t>
      </w:r>
      <w:proofErr w:type="spellEnd"/>
      <w:r w:rsidR="003A1E58" w:rsidRPr="00FC6CD5">
        <w:rPr>
          <w:i/>
          <w:iCs/>
        </w:rPr>
        <w:t xml:space="preserve">, </w:t>
      </w:r>
      <w:r w:rsidR="00F16E4E">
        <w:t xml:space="preserve">d) </w:t>
      </w:r>
      <w:proofErr w:type="spellStart"/>
      <w:r w:rsidR="003A1E58" w:rsidRPr="00FC6CD5">
        <w:rPr>
          <w:i/>
          <w:iCs/>
        </w:rPr>
        <w:t>drx-PreferenceConfig</w:t>
      </w:r>
      <w:proofErr w:type="spellEnd"/>
      <w:r w:rsidR="003A1E58">
        <w:t xml:space="preserve"> for all configured cell groups,</w:t>
      </w:r>
      <w:r w:rsidR="007A3463">
        <w:t xml:space="preserve"> </w:t>
      </w:r>
      <w:r w:rsidR="00F16E4E">
        <w:t xml:space="preserve">e) </w:t>
      </w:r>
      <w:proofErr w:type="spellStart"/>
      <w:r w:rsidR="003A1E58" w:rsidRPr="00FC6CD5">
        <w:rPr>
          <w:i/>
          <w:iCs/>
        </w:rPr>
        <w:t>mrdc-SecondaryCellGroup</w:t>
      </w:r>
      <w:proofErr w:type="spellEnd"/>
      <w:r w:rsidR="007A3463">
        <w:t xml:space="preserve">, </w:t>
      </w:r>
      <w:r w:rsidR="00F16E4E">
        <w:t>and</w:t>
      </w:r>
      <w:r w:rsidR="00D9587F">
        <w:t xml:space="preserve"> </w:t>
      </w:r>
      <w:proofErr w:type="gramStart"/>
      <w:r w:rsidR="00D9587F">
        <w:t>f</w:t>
      </w:r>
      <w:r w:rsidR="00F16E4E">
        <w:t xml:space="preserve">)  </w:t>
      </w:r>
      <w:r w:rsidR="003A1E58">
        <w:t>Timers</w:t>
      </w:r>
      <w:proofErr w:type="gramEnd"/>
      <w:r w:rsidR="003A1E58">
        <w:t xml:space="preserve"> T346a, T346b, T346c, T346d, T346e, T346f</w:t>
      </w:r>
      <w:r>
        <w:t>.</w:t>
      </w:r>
      <w:bookmarkEnd w:id="68"/>
      <w:bookmarkEnd w:id="69"/>
      <w:bookmarkEnd w:id="70"/>
      <w:bookmarkEnd w:id="71"/>
      <w:bookmarkEnd w:id="72"/>
      <w:bookmarkEnd w:id="73"/>
      <w:bookmarkEnd w:id="74"/>
      <w:bookmarkEnd w:id="75"/>
      <w:bookmarkEnd w:id="76"/>
      <w:bookmarkEnd w:id="77"/>
    </w:p>
    <w:p w14:paraId="72279CD1" w14:textId="2A9496E4" w:rsidR="001B29A2" w:rsidRDefault="001B29A2" w:rsidP="006F415D">
      <w:pPr>
        <w:jc w:val="both"/>
      </w:pPr>
    </w:p>
    <w:p w14:paraId="224AEAC6" w14:textId="1BF883DC" w:rsidR="009D3DA5" w:rsidRPr="0017429A" w:rsidRDefault="00D656DF" w:rsidP="009D3DA5">
      <w:pPr>
        <w:pStyle w:val="Heading3"/>
      </w:pPr>
      <w:r>
        <w:t xml:space="preserve">Update of </w:t>
      </w:r>
      <w:r w:rsidR="00E373AB">
        <w:t xml:space="preserve">SDT specific </w:t>
      </w:r>
      <w:r>
        <w:t>configuration while in RRC_INACTIVE</w:t>
      </w:r>
    </w:p>
    <w:p w14:paraId="466D32CA" w14:textId="7CF64E38" w:rsidR="00D61D72" w:rsidRDefault="00D61D72" w:rsidP="00AB4C0E">
      <w:pPr>
        <w:jc w:val="both"/>
      </w:pPr>
      <w:r>
        <w:t xml:space="preserve">RAN1 LS </w:t>
      </w:r>
      <w:r w:rsidRPr="00BC7B14">
        <w:t>[</w:t>
      </w:r>
      <w:r w:rsidR="004F22D6" w:rsidRPr="00BC7B14">
        <w:t>R1-2102125</w:t>
      </w:r>
      <w:r w:rsidRPr="00BC7B14">
        <w:t>]</w:t>
      </w:r>
      <w:r>
        <w:t xml:space="preserve"> indicated the following on the </w:t>
      </w:r>
      <w:r w:rsidRPr="00995C29">
        <w:t>CORESET and search space for monitoring the PDCCH addressed to the C-RNTI after successful completion of the RACH procedure during RA-SDT</w:t>
      </w:r>
      <w:r>
        <w:t>:</w:t>
      </w:r>
    </w:p>
    <w:p w14:paraId="66424E64" w14:textId="77777777" w:rsidR="00D61D72" w:rsidRDefault="00D61D72" w:rsidP="00AB4C0E">
      <w:pPr>
        <w:ind w:left="720"/>
        <w:jc w:val="both"/>
      </w:pPr>
      <w:r w:rsidRPr="00995C29">
        <w:rPr>
          <w:i/>
          <w:iCs/>
        </w:rPr>
        <w:t xml:space="preserve">“From RAN1 perspective, the existing type-1 PDCCH CSS used for random access can be reused but it may impose higher PDCCH blocking rate and impact to the legacy UE performing random access, so at least a new search space that is different from the existing CSS should be supported for RA-SDT. </w:t>
      </w:r>
      <w:bookmarkStart w:id="78" w:name="_Hlk67040192"/>
      <w:r w:rsidRPr="00CA38D4">
        <w:rPr>
          <w:rFonts w:hint="eastAsia"/>
          <w:b/>
          <w:bCs/>
          <w:i/>
          <w:iCs/>
        </w:rPr>
        <w:t xml:space="preserve">It is feasible from RAN1 perspective to use either </w:t>
      </w:r>
      <w:r w:rsidRPr="00CA38D4">
        <w:rPr>
          <w:b/>
          <w:bCs/>
          <w:i/>
          <w:iCs/>
        </w:rPr>
        <w:t xml:space="preserve">a new common search space </w:t>
      </w:r>
      <w:r w:rsidRPr="00CA38D4">
        <w:rPr>
          <w:rFonts w:hint="eastAsia"/>
          <w:b/>
          <w:bCs/>
          <w:i/>
          <w:iCs/>
        </w:rPr>
        <w:t>or a</w:t>
      </w:r>
      <w:r w:rsidRPr="00CA38D4">
        <w:rPr>
          <w:b/>
          <w:bCs/>
          <w:i/>
          <w:iCs/>
        </w:rPr>
        <w:t xml:space="preserve"> UE-specific search space, </w:t>
      </w:r>
      <w:r w:rsidRPr="00CA38D4">
        <w:rPr>
          <w:rFonts w:hint="eastAsia"/>
          <w:b/>
          <w:bCs/>
          <w:i/>
          <w:iCs/>
        </w:rPr>
        <w:t xml:space="preserve">thus </w:t>
      </w:r>
      <w:r w:rsidRPr="003B7500">
        <w:rPr>
          <w:rFonts w:hint="eastAsia"/>
          <w:b/>
          <w:bCs/>
          <w:i/>
          <w:iCs/>
          <w:u w:val="single"/>
        </w:rPr>
        <w:t>it can be up to</w:t>
      </w:r>
      <w:r w:rsidRPr="003B7500">
        <w:rPr>
          <w:b/>
          <w:bCs/>
          <w:i/>
          <w:iCs/>
          <w:u w:val="single"/>
        </w:rPr>
        <w:t xml:space="preserve"> RAN2 to make the decision</w:t>
      </w:r>
      <w:bookmarkEnd w:id="78"/>
      <w:r w:rsidRPr="00CA38D4">
        <w:rPr>
          <w:b/>
          <w:bCs/>
          <w:i/>
          <w:iCs/>
        </w:rPr>
        <w:t>.</w:t>
      </w:r>
      <w:r w:rsidRPr="00995C29">
        <w:rPr>
          <w:i/>
          <w:iCs/>
        </w:rPr>
        <w:t xml:space="preserve"> </w:t>
      </w:r>
      <w:r w:rsidRPr="006C2F6B">
        <w:rPr>
          <w:b/>
          <w:bCs/>
          <w:i/>
          <w:iCs/>
        </w:rPr>
        <w:t>The configuration of CORESET will be further discussed, basically following the same design logic for search space.</w:t>
      </w:r>
      <w:r>
        <w:t>”</w:t>
      </w:r>
    </w:p>
    <w:p w14:paraId="0770AA16" w14:textId="4C91A824" w:rsidR="00D61D72" w:rsidRDefault="00F334C6" w:rsidP="00AB4C0E">
      <w:pPr>
        <w:jc w:val="both"/>
      </w:pPr>
      <w:r>
        <w:t xml:space="preserve">Possible </w:t>
      </w:r>
      <w:r w:rsidR="001642C1">
        <w:t>ways for the</w:t>
      </w:r>
      <w:r w:rsidR="00D61D72">
        <w:t xml:space="preserve"> network </w:t>
      </w:r>
      <w:r>
        <w:t>to</w:t>
      </w:r>
      <w:r w:rsidR="00D61D72">
        <w:t xml:space="preserve"> updat</w:t>
      </w:r>
      <w:r w:rsidR="0045333B">
        <w:t>e</w:t>
      </w:r>
      <w:r w:rsidR="00D61D72">
        <w:t xml:space="preserve"> </w:t>
      </w:r>
      <w:r w:rsidR="0045333B">
        <w:t>SDT related</w:t>
      </w:r>
      <w:r w:rsidR="00D61D72">
        <w:t xml:space="preserve"> configuration</w:t>
      </w:r>
      <w:r w:rsidR="00B51556">
        <w:t xml:space="preserve"> are</w:t>
      </w:r>
      <w:r w:rsidR="00D61D72">
        <w:t>:</w:t>
      </w:r>
    </w:p>
    <w:p w14:paraId="0839CFB5" w14:textId="4FEA005D" w:rsidR="00D61D72" w:rsidRPr="003211D2" w:rsidRDefault="00AB2ED8" w:rsidP="001F4A7E">
      <w:pPr>
        <w:pStyle w:val="ListParagraph"/>
        <w:numPr>
          <w:ilvl w:val="0"/>
          <w:numId w:val="12"/>
        </w:numPr>
        <w:jc w:val="both"/>
        <w:rPr>
          <w:rFonts w:ascii="Times New Roman" w:hAnsi="Times New Roman" w:cs="Times New Roman"/>
          <w:sz w:val="20"/>
          <w:szCs w:val="20"/>
        </w:rPr>
      </w:pPr>
      <w:r>
        <w:rPr>
          <w:rFonts w:ascii="Times New Roman" w:hAnsi="Times New Roman" w:cs="Times New Roman"/>
          <w:sz w:val="20"/>
          <w:szCs w:val="20"/>
        </w:rPr>
        <w:t>Broadcast</w:t>
      </w:r>
      <w:r w:rsidR="0088139B">
        <w:rPr>
          <w:rFonts w:ascii="Times New Roman" w:hAnsi="Times New Roman" w:cs="Times New Roman"/>
          <w:sz w:val="20"/>
          <w:szCs w:val="20"/>
        </w:rPr>
        <w:t xml:space="preserve"> </w:t>
      </w:r>
      <w:proofErr w:type="spellStart"/>
      <w:r w:rsidR="0088139B">
        <w:rPr>
          <w:rFonts w:ascii="Times New Roman" w:hAnsi="Times New Roman" w:cs="Times New Roman"/>
          <w:sz w:val="20"/>
          <w:szCs w:val="20"/>
        </w:rPr>
        <w:t>signalling</w:t>
      </w:r>
      <w:proofErr w:type="spellEnd"/>
      <w:r>
        <w:rPr>
          <w:rFonts w:ascii="Times New Roman" w:hAnsi="Times New Roman" w:cs="Times New Roman"/>
          <w:sz w:val="20"/>
          <w:szCs w:val="20"/>
        </w:rPr>
        <w:t xml:space="preserve">: </w:t>
      </w:r>
      <w:r w:rsidR="00D61D72" w:rsidRPr="004E5746">
        <w:rPr>
          <w:rFonts w:ascii="Times New Roman" w:hAnsi="Times New Roman" w:cs="Times New Roman"/>
          <w:sz w:val="20"/>
          <w:szCs w:val="20"/>
        </w:rPr>
        <w:t xml:space="preserve">SDT related configuration </w:t>
      </w:r>
      <w:r>
        <w:rPr>
          <w:rFonts w:ascii="Times New Roman" w:hAnsi="Times New Roman" w:cs="Times New Roman"/>
          <w:sz w:val="20"/>
          <w:szCs w:val="20"/>
        </w:rPr>
        <w:t>can be</w:t>
      </w:r>
      <w:r w:rsidR="00D61D72">
        <w:rPr>
          <w:rFonts w:ascii="Times New Roman" w:hAnsi="Times New Roman" w:cs="Times New Roman"/>
          <w:sz w:val="20"/>
          <w:szCs w:val="20"/>
        </w:rPr>
        <w:t xml:space="preserve"> updated o</w:t>
      </w:r>
      <w:r w:rsidR="00D61D72" w:rsidRPr="00D2480B">
        <w:rPr>
          <w:rFonts w:ascii="Times New Roman" w:hAnsi="Times New Roman" w:cs="Times New Roman"/>
          <w:sz w:val="20"/>
          <w:szCs w:val="20"/>
        </w:rPr>
        <w:t>utside the SDT session (before/after)</w:t>
      </w:r>
      <w:r w:rsidR="009B6B9E">
        <w:rPr>
          <w:rFonts w:ascii="Times New Roman" w:hAnsi="Times New Roman" w:cs="Times New Roman"/>
          <w:sz w:val="20"/>
          <w:szCs w:val="20"/>
        </w:rPr>
        <w:t>, while UE is INACTIVE</w:t>
      </w:r>
      <w:r>
        <w:rPr>
          <w:rFonts w:ascii="Times New Roman" w:hAnsi="Times New Roman" w:cs="Times New Roman"/>
          <w:sz w:val="20"/>
          <w:szCs w:val="20"/>
        </w:rPr>
        <w:t xml:space="preserve"> </w:t>
      </w:r>
      <w:r w:rsidR="00F1105D">
        <w:rPr>
          <w:rFonts w:ascii="Times New Roman" w:hAnsi="Times New Roman" w:cs="Times New Roman"/>
          <w:sz w:val="20"/>
          <w:szCs w:val="20"/>
        </w:rPr>
        <w:t>and</w:t>
      </w:r>
      <w:r w:rsidR="00D61D72">
        <w:rPr>
          <w:rFonts w:ascii="Times New Roman" w:hAnsi="Times New Roman" w:cs="Times New Roman"/>
          <w:sz w:val="20"/>
          <w:szCs w:val="20"/>
        </w:rPr>
        <w:t xml:space="preserve"> </w:t>
      </w:r>
      <w:r w:rsidR="00F1105D">
        <w:rPr>
          <w:rFonts w:ascii="Times New Roman" w:hAnsi="Times New Roman" w:cs="Times New Roman"/>
          <w:sz w:val="20"/>
          <w:szCs w:val="20"/>
        </w:rPr>
        <w:t xml:space="preserve">when </w:t>
      </w:r>
      <w:r w:rsidR="00D61D72">
        <w:rPr>
          <w:rFonts w:ascii="Times New Roman" w:hAnsi="Times New Roman" w:cs="Times New Roman"/>
          <w:sz w:val="20"/>
          <w:szCs w:val="20"/>
        </w:rPr>
        <w:t>UE res</w:t>
      </w:r>
      <w:r w:rsidR="00D61D72" w:rsidRPr="003211D2">
        <w:rPr>
          <w:rFonts w:ascii="Times New Roman" w:hAnsi="Times New Roman" w:cs="Times New Roman"/>
          <w:sz w:val="20"/>
          <w:szCs w:val="20"/>
        </w:rPr>
        <w:t xml:space="preserve">elects to a new cell. </w:t>
      </w:r>
      <w:r w:rsidR="00F648F6" w:rsidRPr="003211D2">
        <w:rPr>
          <w:rFonts w:ascii="Times New Roman" w:hAnsi="Times New Roman" w:cs="Times New Roman"/>
          <w:sz w:val="20"/>
          <w:szCs w:val="20"/>
        </w:rPr>
        <w:t xml:space="preserve">Moreover, </w:t>
      </w:r>
      <w:proofErr w:type="spellStart"/>
      <w:r w:rsidR="0045333B" w:rsidRPr="003211D2">
        <w:rPr>
          <w:rFonts w:ascii="Times New Roman" w:hAnsi="Times New Roman" w:cs="Times New Roman"/>
          <w:sz w:val="20"/>
          <w:szCs w:val="20"/>
        </w:rPr>
        <w:t>gNB</w:t>
      </w:r>
      <w:proofErr w:type="spellEnd"/>
      <w:r w:rsidR="0045333B" w:rsidRPr="003211D2">
        <w:rPr>
          <w:rFonts w:ascii="Times New Roman" w:hAnsi="Times New Roman" w:cs="Times New Roman"/>
          <w:sz w:val="20"/>
          <w:szCs w:val="20"/>
        </w:rPr>
        <w:t xml:space="preserve"> could broad</w:t>
      </w:r>
      <w:r w:rsidR="00F03874" w:rsidRPr="003211D2">
        <w:rPr>
          <w:rFonts w:ascii="Times New Roman" w:hAnsi="Times New Roman" w:cs="Times New Roman"/>
          <w:sz w:val="20"/>
          <w:szCs w:val="20"/>
        </w:rPr>
        <w:t xml:space="preserve">cast a </w:t>
      </w:r>
      <w:proofErr w:type="gramStart"/>
      <w:r w:rsidR="00F03874" w:rsidRPr="003211D2">
        <w:rPr>
          <w:rFonts w:ascii="Times New Roman" w:hAnsi="Times New Roman" w:cs="Times New Roman"/>
          <w:sz w:val="20"/>
          <w:szCs w:val="20"/>
        </w:rPr>
        <w:t>single or multiple sets</w:t>
      </w:r>
      <w:proofErr w:type="gramEnd"/>
      <w:r w:rsidR="00F03874" w:rsidRPr="00507800">
        <w:rPr>
          <w:rFonts w:ascii="Times New Roman" w:hAnsi="Times New Roman" w:cs="Times New Roman"/>
          <w:sz w:val="20"/>
          <w:szCs w:val="20"/>
        </w:rPr>
        <w:t xml:space="preserve"> of SDT configurations </w:t>
      </w:r>
      <w:r w:rsidR="00111B69" w:rsidRPr="00BC7B14">
        <w:rPr>
          <w:rFonts w:ascii="Times New Roman" w:hAnsi="Times New Roman" w:cs="Times New Roman"/>
          <w:sz w:val="20"/>
          <w:szCs w:val="20"/>
        </w:rPr>
        <w:t xml:space="preserve">for different sets of UEs based for example on </w:t>
      </w:r>
      <w:r w:rsidR="00F20E2C" w:rsidRPr="00BC7B14">
        <w:rPr>
          <w:rFonts w:ascii="Times New Roman" w:hAnsi="Times New Roman" w:cs="Times New Roman"/>
          <w:sz w:val="20"/>
          <w:szCs w:val="20"/>
        </w:rPr>
        <w:t xml:space="preserve">some group </w:t>
      </w:r>
      <w:r w:rsidR="00111B69" w:rsidRPr="00BC7B14">
        <w:rPr>
          <w:rFonts w:ascii="Times New Roman" w:hAnsi="Times New Roman" w:cs="Times New Roman"/>
          <w:sz w:val="20"/>
          <w:szCs w:val="20"/>
        </w:rPr>
        <w:t>ID</w:t>
      </w:r>
      <w:r w:rsidR="00F03874" w:rsidRPr="003211D2">
        <w:rPr>
          <w:rFonts w:ascii="Times New Roman" w:hAnsi="Times New Roman" w:cs="Times New Roman"/>
          <w:sz w:val="20"/>
          <w:szCs w:val="20"/>
        </w:rPr>
        <w:t>.</w:t>
      </w:r>
      <w:r w:rsidR="0088139B" w:rsidRPr="003211D2">
        <w:rPr>
          <w:rFonts w:ascii="Times New Roman" w:hAnsi="Times New Roman" w:cs="Times New Roman"/>
          <w:sz w:val="20"/>
          <w:szCs w:val="20"/>
        </w:rPr>
        <w:t xml:space="preserve"> This would allow enabling the “new common search space”. </w:t>
      </w:r>
    </w:p>
    <w:p w14:paraId="31F57416" w14:textId="7127717F" w:rsidR="006F3307" w:rsidRPr="00D04ED7" w:rsidRDefault="00F1105D" w:rsidP="001F4A7E">
      <w:pPr>
        <w:pStyle w:val="ListParagraph"/>
        <w:numPr>
          <w:ilvl w:val="0"/>
          <w:numId w:val="12"/>
        </w:numPr>
        <w:jc w:val="both"/>
        <w:rPr>
          <w:rFonts w:ascii="Times New Roman" w:hAnsi="Times New Roman" w:cs="Times New Roman"/>
          <w:sz w:val="20"/>
          <w:szCs w:val="20"/>
        </w:rPr>
      </w:pPr>
      <w:r w:rsidRPr="003211D2">
        <w:rPr>
          <w:rFonts w:ascii="Times New Roman" w:hAnsi="Times New Roman" w:cs="Times New Roman"/>
          <w:sz w:val="20"/>
          <w:szCs w:val="20"/>
        </w:rPr>
        <w:t xml:space="preserve">Dedicated </w:t>
      </w:r>
      <w:proofErr w:type="spellStart"/>
      <w:r w:rsidRPr="003211D2">
        <w:rPr>
          <w:rFonts w:ascii="Times New Roman" w:hAnsi="Times New Roman" w:cs="Times New Roman"/>
          <w:sz w:val="20"/>
          <w:szCs w:val="20"/>
        </w:rPr>
        <w:t>signalling</w:t>
      </w:r>
      <w:proofErr w:type="spellEnd"/>
      <w:r w:rsidRPr="003211D2">
        <w:rPr>
          <w:rFonts w:ascii="Times New Roman" w:hAnsi="Times New Roman" w:cs="Times New Roman"/>
          <w:sz w:val="20"/>
          <w:szCs w:val="20"/>
        </w:rPr>
        <w:t xml:space="preserve">: </w:t>
      </w:r>
      <w:r w:rsidR="00D61D72" w:rsidRPr="003211D2">
        <w:rPr>
          <w:rFonts w:ascii="Times New Roman" w:hAnsi="Times New Roman" w:cs="Times New Roman"/>
          <w:sz w:val="20"/>
          <w:szCs w:val="20"/>
        </w:rPr>
        <w:t>SDT related configuration</w:t>
      </w:r>
      <w:r w:rsidR="00D61D72" w:rsidRPr="001642C1">
        <w:rPr>
          <w:rFonts w:ascii="Times New Roman" w:hAnsi="Times New Roman" w:cs="Times New Roman"/>
          <w:sz w:val="20"/>
          <w:szCs w:val="20"/>
        </w:rPr>
        <w:t xml:space="preserve"> </w:t>
      </w:r>
      <w:r w:rsidR="00D61D72" w:rsidRPr="00D04ED7">
        <w:rPr>
          <w:rFonts w:ascii="Times New Roman" w:hAnsi="Times New Roman" w:cs="Times New Roman"/>
          <w:sz w:val="20"/>
          <w:szCs w:val="20"/>
        </w:rPr>
        <w:t xml:space="preserve">is updated </w:t>
      </w:r>
      <w:r w:rsidR="00B4427E">
        <w:rPr>
          <w:rFonts w:ascii="Times New Roman" w:hAnsi="Times New Roman" w:cs="Times New Roman"/>
          <w:sz w:val="20"/>
          <w:szCs w:val="20"/>
        </w:rPr>
        <w:t xml:space="preserve">at the beginning of an </w:t>
      </w:r>
      <w:r w:rsidR="00D61D72" w:rsidRPr="00D04ED7">
        <w:rPr>
          <w:rFonts w:ascii="Times New Roman" w:hAnsi="Times New Roman" w:cs="Times New Roman"/>
          <w:sz w:val="20"/>
          <w:szCs w:val="20"/>
        </w:rPr>
        <w:t xml:space="preserve">SDT session. </w:t>
      </w:r>
      <w:r w:rsidR="008B55B1" w:rsidRPr="00C91975">
        <w:rPr>
          <w:rFonts w:ascii="Times New Roman" w:hAnsi="Times New Roman" w:cs="Times New Roman"/>
          <w:sz w:val="20"/>
          <w:szCs w:val="20"/>
        </w:rPr>
        <w:t>This can be done via dedicated</w:t>
      </w:r>
      <w:r w:rsidR="008B55B1" w:rsidRPr="00D04ED7">
        <w:rPr>
          <w:rFonts w:ascii="Times New Roman" w:hAnsi="Times New Roman" w:cs="Times New Roman"/>
          <w:sz w:val="20"/>
          <w:szCs w:val="20"/>
        </w:rPr>
        <w:t xml:space="preserve"> signaling</w:t>
      </w:r>
      <w:r w:rsidR="008B55B1" w:rsidRPr="00C7711B">
        <w:rPr>
          <w:rFonts w:ascii="Times New Roman" w:hAnsi="Times New Roman" w:cs="Times New Roman"/>
          <w:sz w:val="20"/>
          <w:szCs w:val="20"/>
        </w:rPr>
        <w:t xml:space="preserve"> which can provide more flexibility and minimize the impact on the legacy system (e.g., reduction of the blocking probability compared to common search space/CO</w:t>
      </w:r>
      <w:r w:rsidR="008B55B1" w:rsidRPr="00C91975">
        <w:rPr>
          <w:rFonts w:ascii="Times New Roman" w:hAnsi="Times New Roman" w:cs="Times New Roman"/>
          <w:sz w:val="20"/>
          <w:szCs w:val="20"/>
        </w:rPr>
        <w:t>RESET). However, it can add signaling overhead to each SDT session wh</w:t>
      </w:r>
      <w:r w:rsidR="0044070E">
        <w:rPr>
          <w:rFonts w:ascii="Times New Roman" w:hAnsi="Times New Roman" w:cs="Times New Roman"/>
          <w:sz w:val="20"/>
          <w:szCs w:val="20"/>
        </w:rPr>
        <w:t>ere the</w:t>
      </w:r>
      <w:r w:rsidR="008B55B1" w:rsidRPr="00C91975">
        <w:rPr>
          <w:rFonts w:ascii="Times New Roman" w:hAnsi="Times New Roman" w:cs="Times New Roman"/>
          <w:sz w:val="20"/>
          <w:szCs w:val="20"/>
        </w:rPr>
        <w:t xml:space="preserve"> </w:t>
      </w:r>
      <w:r w:rsidR="006F3307" w:rsidRPr="00C91975">
        <w:rPr>
          <w:rFonts w:ascii="Times New Roman" w:hAnsi="Times New Roman" w:cs="Times New Roman"/>
          <w:sz w:val="20"/>
          <w:szCs w:val="20"/>
        </w:rPr>
        <w:t xml:space="preserve">main motivation was </w:t>
      </w:r>
      <w:r w:rsidR="008B55B1" w:rsidRPr="00C91975">
        <w:rPr>
          <w:rFonts w:ascii="Times New Roman" w:hAnsi="Times New Roman" w:cs="Times New Roman"/>
          <w:sz w:val="20"/>
          <w:szCs w:val="20"/>
        </w:rPr>
        <w:t>to reduce any unnecessary signaling.</w:t>
      </w:r>
      <w:r w:rsidR="008B55B1" w:rsidRPr="00E67839">
        <w:t xml:space="preserve"> </w:t>
      </w:r>
      <w:r w:rsidR="0088139B">
        <w:rPr>
          <w:rFonts w:ascii="Times New Roman" w:hAnsi="Times New Roman" w:cs="Times New Roman"/>
          <w:sz w:val="20"/>
          <w:szCs w:val="20"/>
        </w:rPr>
        <w:t>This would allow enabling the “UE specific search space”.</w:t>
      </w:r>
    </w:p>
    <w:p w14:paraId="3E4D2976" w14:textId="16EEE072" w:rsidR="00E15D65" w:rsidRDefault="006A5476" w:rsidP="00537B03">
      <w:pPr>
        <w:spacing w:after="60"/>
        <w:jc w:val="both"/>
      </w:pPr>
      <w:r>
        <w:t xml:space="preserve">To avoid overheads during SDT session, </w:t>
      </w:r>
      <w:r w:rsidR="00371C00">
        <w:t xml:space="preserve">option </w:t>
      </w:r>
      <w:r w:rsidR="0088139B">
        <w:t>(A) looks preferable from RAN2 point of view. Option (B)</w:t>
      </w:r>
      <w:r w:rsidR="00371C00">
        <w:t xml:space="preserve"> should</w:t>
      </w:r>
      <w:r w:rsidR="0088139B">
        <w:t xml:space="preserve"> only</w:t>
      </w:r>
      <w:r w:rsidR="00371C00">
        <w:t xml:space="preserve"> be considered if option A is not sufficient based on RAN1 input. </w:t>
      </w:r>
      <w:r w:rsidR="00247C37">
        <w:t>L</w:t>
      </w:r>
      <w:r w:rsidR="00830FBF">
        <w:t>atest</w:t>
      </w:r>
      <w:r w:rsidR="00247C37">
        <w:t xml:space="preserve"> RAN1</w:t>
      </w:r>
      <w:r w:rsidR="00830FBF">
        <w:t xml:space="preserve"> agreements</w:t>
      </w:r>
      <w:r w:rsidR="00247C37">
        <w:t xml:space="preserve"> confirm RAN2 preference on this regard</w:t>
      </w:r>
      <w:r w:rsidR="00E15D65">
        <w:t xml:space="preserve"> as shown below</w:t>
      </w:r>
      <w:r w:rsidR="00247C37">
        <w:t>.</w:t>
      </w:r>
    </w:p>
    <w:p w14:paraId="7C275852" w14:textId="68B09F2B" w:rsidR="00E15D65" w:rsidRPr="00537B03" w:rsidRDefault="00E15D65" w:rsidP="00537B03">
      <w:pPr>
        <w:spacing w:after="60"/>
        <w:ind w:left="720"/>
        <w:jc w:val="both"/>
        <w:rPr>
          <w:i/>
          <w:iCs/>
        </w:rPr>
      </w:pPr>
      <w:r w:rsidRPr="00537B03">
        <w:rPr>
          <w:i/>
          <w:iCs/>
        </w:rPr>
        <w:t>“</w:t>
      </w:r>
      <w:r>
        <w:rPr>
          <w:i/>
          <w:iCs/>
        </w:rPr>
        <w:t xml:space="preserve">- </w:t>
      </w:r>
      <w:r w:rsidRPr="00537B03">
        <w:rPr>
          <w:b/>
          <w:bCs/>
          <w:i/>
          <w:iCs/>
        </w:rPr>
        <w:t>RAN1 confirms the working assumption in RAN2</w:t>
      </w:r>
      <w:r w:rsidRPr="00537B03">
        <w:rPr>
          <w:i/>
          <w:iCs/>
        </w:rPr>
        <w:t xml:space="preserve"> that UE-specific search space is configured for UEs performing CG-SDT. This does not exclude the configuration of </w:t>
      </w:r>
      <w:proofErr w:type="gramStart"/>
      <w:r w:rsidRPr="00537B03">
        <w:rPr>
          <w:i/>
          <w:iCs/>
        </w:rPr>
        <w:t>CSS  for</w:t>
      </w:r>
      <w:proofErr w:type="gramEnd"/>
      <w:r w:rsidRPr="00537B03">
        <w:rPr>
          <w:i/>
          <w:iCs/>
        </w:rPr>
        <w:t xml:space="preserve"> UEs performing CG-SDT.</w:t>
      </w:r>
    </w:p>
    <w:p w14:paraId="174A2786" w14:textId="01202109" w:rsidR="00E15D65" w:rsidRDefault="00E15D65" w:rsidP="00537B03">
      <w:pPr>
        <w:ind w:left="720"/>
        <w:jc w:val="both"/>
      </w:pPr>
      <w:r>
        <w:rPr>
          <w:i/>
          <w:iCs/>
        </w:rPr>
        <w:t xml:space="preserve">- </w:t>
      </w:r>
      <w:r w:rsidRPr="00537B03">
        <w:rPr>
          <w:i/>
          <w:iCs/>
        </w:rPr>
        <w:t xml:space="preserve">CORESET for UE performing RA-SDT should be a </w:t>
      </w:r>
      <w:r w:rsidRPr="00537B03">
        <w:rPr>
          <w:b/>
          <w:bCs/>
          <w:i/>
          <w:iCs/>
        </w:rPr>
        <w:t>common CORESET</w:t>
      </w:r>
      <w:r w:rsidRPr="00537B03">
        <w:rPr>
          <w:i/>
          <w:iCs/>
        </w:rPr>
        <w:t>.””</w:t>
      </w:r>
    </w:p>
    <w:p w14:paraId="1AFC2393" w14:textId="259F4F46" w:rsidR="001651DE" w:rsidRDefault="00E04069" w:rsidP="00247C37">
      <w:pPr>
        <w:jc w:val="both"/>
      </w:pPr>
      <w:r>
        <w:t>Therefore</w:t>
      </w:r>
      <w:r w:rsidR="001651DE">
        <w:t>,</w:t>
      </w:r>
      <w:r>
        <w:t xml:space="preserve"> for SDT procedure UE only gets its</w:t>
      </w:r>
      <w:r w:rsidR="001651DE">
        <w:t xml:space="preserve"> required</w:t>
      </w:r>
      <w:r>
        <w:t xml:space="preserve"> configuration via </w:t>
      </w:r>
      <w:proofErr w:type="spellStart"/>
      <w:r w:rsidRPr="59CDDCF6">
        <w:rPr>
          <w:i/>
          <w:iCs/>
        </w:rPr>
        <w:t>RRCRelease</w:t>
      </w:r>
      <w:proofErr w:type="spellEnd"/>
      <w:r>
        <w:t xml:space="preserve"> msg or via broadcast signaling</w:t>
      </w:r>
      <w:r w:rsidR="001651DE">
        <w:t>.</w:t>
      </w:r>
    </w:p>
    <w:p w14:paraId="4FAD0648" w14:textId="2DCFC386" w:rsidR="00FA0D55" w:rsidRDefault="00FA0D55" w:rsidP="00AB4C0E">
      <w:pPr>
        <w:pStyle w:val="observ"/>
        <w:ind w:left="360"/>
      </w:pPr>
      <w:bookmarkStart w:id="79" w:name="_Toc85672826"/>
      <w:bookmarkStart w:id="80" w:name="_Toc68054657"/>
      <w:bookmarkStart w:id="81" w:name="_Toc68055270"/>
      <w:bookmarkStart w:id="82" w:name="_Toc68204618"/>
      <w:bookmarkStart w:id="83" w:name="_Toc68204878"/>
      <w:bookmarkStart w:id="84" w:name="_Toc68205722"/>
      <w:bookmarkStart w:id="85" w:name="_Toc71326950"/>
      <w:bookmarkStart w:id="86" w:name="_Toc71402927"/>
      <w:bookmarkStart w:id="87" w:name="_Toc71569648"/>
      <w:bookmarkStart w:id="88" w:name="_Toc71570064"/>
      <w:bookmarkStart w:id="89" w:name="_Toc77084753"/>
      <w:bookmarkStart w:id="90" w:name="_Toc78902089"/>
      <w:bookmarkStart w:id="91" w:name="_Toc79113319"/>
      <w:bookmarkStart w:id="92" w:name="_Toc85195143"/>
      <w:bookmarkStart w:id="93" w:name="_Toc85672827"/>
      <w:bookmarkStart w:id="94" w:name="_Toc85722807"/>
      <w:bookmarkEnd w:id="79"/>
      <w:r>
        <w:t>From RAN2 point of view, broadcast signaling is preferable when updating SDT related configuration</w:t>
      </w:r>
      <w:r w:rsidR="00934157">
        <w:t>. RAN1 latest agreements confirm RAN2 preference on this</w:t>
      </w:r>
      <w:r>
        <w:t xml:space="preserve"> for SDT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26E9C14" w14:textId="1243B414" w:rsidR="0088139B" w:rsidRDefault="00934157" w:rsidP="00AB4C0E">
      <w:pPr>
        <w:pStyle w:val="Proposal"/>
        <w:numPr>
          <w:ilvl w:val="0"/>
          <w:numId w:val="4"/>
        </w:numPr>
      </w:pPr>
      <w:bookmarkStart w:id="95" w:name="_Toc68054675"/>
      <w:bookmarkStart w:id="96" w:name="_Toc68055288"/>
      <w:bookmarkStart w:id="97" w:name="_Toc68204637"/>
      <w:bookmarkStart w:id="98" w:name="_Toc68204895"/>
      <w:bookmarkStart w:id="99" w:name="_Toc68205695"/>
      <w:bookmarkStart w:id="100" w:name="_Toc71326958"/>
      <w:bookmarkStart w:id="101" w:name="_Toc71402935"/>
      <w:bookmarkStart w:id="102" w:name="_Toc71569656"/>
      <w:bookmarkStart w:id="103" w:name="_Toc71570044"/>
      <w:bookmarkStart w:id="104" w:name="_Toc77084758"/>
      <w:bookmarkStart w:id="105" w:name="_Toc78902095"/>
      <w:bookmarkStart w:id="106" w:name="_Toc79113325"/>
      <w:bookmarkStart w:id="107" w:name="_Toc85195125"/>
      <w:bookmarkStart w:id="108" w:name="_Toc85672806"/>
      <w:bookmarkStart w:id="109" w:name="_Toc85722815"/>
      <w:r>
        <w:t>To confirm</w:t>
      </w:r>
      <w:r w:rsidR="0088139B">
        <w:t xml:space="preserve"> that </w:t>
      </w:r>
      <w:r w:rsidR="00E04069">
        <w:t xml:space="preserve">for SDT procedure, </w:t>
      </w:r>
      <w:r w:rsidR="0088139B">
        <w:t>a UE only get</w:t>
      </w:r>
      <w:r w:rsidR="003211D2">
        <w:t>s</w:t>
      </w:r>
      <w:r w:rsidR="0088139B">
        <w:t xml:space="preserve"> </w:t>
      </w:r>
      <w:r w:rsidR="001E4A72">
        <w:t xml:space="preserve">SDT related </w:t>
      </w:r>
      <w:r w:rsidR="0088139B">
        <w:t>configuration/parameters via broadcast signaling</w:t>
      </w:r>
      <w:r w:rsidR="0088139B" w:rsidDel="00056515">
        <w:t xml:space="preserve"> </w:t>
      </w:r>
      <w:r w:rsidR="0088139B">
        <w:t>(</w:t>
      </w:r>
      <w:r w:rsidR="00395481">
        <w:t>e.g.</w:t>
      </w:r>
      <w:r w:rsidR="0088139B">
        <w:t xml:space="preserve">, </w:t>
      </w:r>
      <w:r w:rsidR="003211D2">
        <w:t xml:space="preserve">common </w:t>
      </w:r>
      <w:r w:rsidR="0088139B">
        <w:t>search space</w:t>
      </w:r>
      <w:r w:rsidR="003211D2">
        <w:t xml:space="preserve"> and</w:t>
      </w:r>
      <w:r w:rsidR="0088139B">
        <w:t xml:space="preserve"> CORESET)</w:t>
      </w:r>
      <w:r w:rsidR="00395481">
        <w:t xml:space="preserve"> or via </w:t>
      </w:r>
      <w:proofErr w:type="spellStart"/>
      <w:r w:rsidR="00395481" w:rsidRPr="00537B03">
        <w:rPr>
          <w:i/>
          <w:iCs/>
        </w:rPr>
        <w:t>RRCRelease</w:t>
      </w:r>
      <w:proofErr w:type="spellEnd"/>
      <w:r>
        <w:rPr>
          <w:i/>
          <w:iCs/>
        </w:rPr>
        <w:t xml:space="preserve"> </w:t>
      </w:r>
      <w:r>
        <w:t>msg</w:t>
      </w:r>
      <w:r w:rsidR="0088139B">
        <w: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0088139B">
        <w:t xml:space="preserve"> </w:t>
      </w:r>
    </w:p>
    <w:p w14:paraId="4CBDD6EB" w14:textId="7AEE1242" w:rsidR="004C1771" w:rsidRDefault="00F80D9B" w:rsidP="00537B03">
      <w:pPr>
        <w:spacing w:after="60"/>
        <w:jc w:val="both"/>
      </w:pPr>
      <w:r>
        <w:t>RAN1 also discussed t</w:t>
      </w:r>
      <w:r w:rsidR="004C1771">
        <w:t>he</w:t>
      </w:r>
      <w:r w:rsidR="00934157">
        <w:t xml:space="preserve"> SDT operation in a non-initial BWP</w:t>
      </w:r>
      <w:r w:rsidR="004C1771">
        <w:t xml:space="preserve"> and capture the following agreements:</w:t>
      </w:r>
    </w:p>
    <w:p w14:paraId="36A391E3" w14:textId="77DFBFCE" w:rsidR="004C1771" w:rsidRPr="00537B03" w:rsidRDefault="004C1771" w:rsidP="00537B03">
      <w:pPr>
        <w:spacing w:after="60"/>
        <w:ind w:left="720"/>
        <w:jc w:val="both"/>
        <w:rPr>
          <w:i/>
          <w:iCs/>
        </w:rPr>
      </w:pPr>
      <w:r w:rsidRPr="00537B03">
        <w:rPr>
          <w:i/>
          <w:iCs/>
        </w:rPr>
        <w:t>“</w:t>
      </w:r>
      <w:r w:rsidR="00DC46F6">
        <w:rPr>
          <w:i/>
          <w:iCs/>
        </w:rPr>
        <w:t xml:space="preserve">- </w:t>
      </w:r>
      <w:r w:rsidRPr="00537B03">
        <w:rPr>
          <w:i/>
          <w:iCs/>
        </w:rPr>
        <w:t xml:space="preserve">It’s RAN1’s common understanding that </w:t>
      </w:r>
      <w:r w:rsidRPr="00537B03">
        <w:rPr>
          <w:b/>
          <w:bCs/>
          <w:i/>
          <w:iCs/>
        </w:rPr>
        <w:t>RA-SDT resource</w:t>
      </w:r>
      <w:r w:rsidRPr="00537B03">
        <w:rPr>
          <w:i/>
          <w:iCs/>
        </w:rPr>
        <w:t xml:space="preserve"> </w:t>
      </w:r>
      <w:r w:rsidRPr="00537B03">
        <w:rPr>
          <w:b/>
          <w:bCs/>
          <w:i/>
          <w:iCs/>
        </w:rPr>
        <w:t>cannot be configured</w:t>
      </w:r>
      <w:r w:rsidRPr="00537B03">
        <w:rPr>
          <w:i/>
          <w:iCs/>
        </w:rPr>
        <w:t xml:space="preserve"> on non-initial BWP.</w:t>
      </w:r>
    </w:p>
    <w:p w14:paraId="2CDC768B" w14:textId="6774AB5A" w:rsidR="004C1771" w:rsidRPr="00537B03" w:rsidRDefault="00DC46F6" w:rsidP="00537B03">
      <w:pPr>
        <w:ind w:left="720"/>
        <w:jc w:val="both"/>
        <w:rPr>
          <w:i/>
          <w:iCs/>
        </w:rPr>
      </w:pPr>
      <w:r>
        <w:rPr>
          <w:i/>
          <w:iCs/>
        </w:rPr>
        <w:t>- R</w:t>
      </w:r>
      <w:r w:rsidR="004C1771" w:rsidRPr="00537B03">
        <w:rPr>
          <w:i/>
          <w:iCs/>
        </w:rPr>
        <w:t xml:space="preserve">AN1 </w:t>
      </w:r>
      <w:r w:rsidR="004C1771" w:rsidRPr="00537B03">
        <w:rPr>
          <w:b/>
          <w:bCs/>
          <w:i/>
          <w:iCs/>
        </w:rPr>
        <w:t xml:space="preserve">cannot reach a consensus </w:t>
      </w:r>
      <w:r w:rsidR="004C1771" w:rsidRPr="00537B03">
        <w:rPr>
          <w:i/>
          <w:iCs/>
        </w:rPr>
        <w:t xml:space="preserve">on whether to confirm RAN2 agreement that </w:t>
      </w:r>
      <w:r w:rsidR="004C1771" w:rsidRPr="00537B03">
        <w:rPr>
          <w:b/>
          <w:bCs/>
          <w:i/>
          <w:iCs/>
        </w:rPr>
        <w:t>CG-SDT resource</w:t>
      </w:r>
      <w:r w:rsidR="004C1771" w:rsidRPr="00537B03">
        <w:rPr>
          <w:i/>
          <w:iCs/>
        </w:rPr>
        <w:t xml:space="preserve"> can be configured on separate SDT BWP with the concern on necessity.””</w:t>
      </w:r>
    </w:p>
    <w:p w14:paraId="205D1618" w14:textId="0EBD6919" w:rsidR="00934157" w:rsidRDefault="00DC46F6" w:rsidP="00537B03">
      <w:pPr>
        <w:jc w:val="both"/>
      </w:pPr>
      <w:r>
        <w:lastRenderedPageBreak/>
        <w:t>Taken RAN1 pro</w:t>
      </w:r>
      <w:r w:rsidR="001604B9">
        <w:t>gress in</w:t>
      </w:r>
      <w:r w:rsidR="00225E03">
        <w:t>to</w:t>
      </w:r>
      <w:r w:rsidR="001604B9">
        <w:t xml:space="preserve"> consideration and </w:t>
      </w:r>
      <w:r w:rsidR="00934157">
        <w:t>our understanding</w:t>
      </w:r>
      <w:r w:rsidR="00225E03">
        <w:t xml:space="preserve"> that</w:t>
      </w:r>
      <w:r w:rsidR="00934157">
        <w:t xml:space="preserve"> SDT session should target to be short </w:t>
      </w:r>
      <w:proofErr w:type="gramStart"/>
      <w:r w:rsidR="00934157">
        <w:t>in order to</w:t>
      </w:r>
      <w:proofErr w:type="gramEnd"/>
      <w:r w:rsidR="00934157">
        <w:t xml:space="preserve"> maximize the benefit of SDT feature</w:t>
      </w:r>
      <w:r w:rsidR="00225E03">
        <w:t>,</w:t>
      </w:r>
      <w:r w:rsidR="00934157">
        <w:t xml:space="preserve"> as explained in </w:t>
      </w:r>
      <w:r w:rsidR="00934157">
        <w:fldChar w:fldCharType="begin"/>
      </w:r>
      <w:r w:rsidR="00934157">
        <w:instrText xml:space="preserve"> REF _Ref85195596 \r \h </w:instrText>
      </w:r>
      <w:r w:rsidR="00934157">
        <w:fldChar w:fldCharType="separate"/>
      </w:r>
      <w:r w:rsidR="00934157">
        <w:t>[5]</w:t>
      </w:r>
      <w:r w:rsidR="00934157">
        <w:fldChar w:fldCharType="end"/>
      </w:r>
      <w:r w:rsidR="00225E03">
        <w:t>, we suggest enabl</w:t>
      </w:r>
      <w:r w:rsidR="00C11604">
        <w:t>ing</w:t>
      </w:r>
      <w:r w:rsidR="00225E03">
        <w:t xml:space="preserve"> SDT p</w:t>
      </w:r>
      <w:r w:rsidR="00C11604">
        <w:t>rocedure only in initial BWP</w:t>
      </w:r>
      <w:r w:rsidR="00934157">
        <w:t>.</w:t>
      </w:r>
    </w:p>
    <w:p w14:paraId="2C3707B6" w14:textId="439CE649" w:rsidR="00C11604" w:rsidRDefault="00C11604" w:rsidP="00C11604">
      <w:pPr>
        <w:pStyle w:val="Proposal"/>
        <w:numPr>
          <w:ilvl w:val="0"/>
          <w:numId w:val="4"/>
        </w:numPr>
      </w:pPr>
      <w:bookmarkStart w:id="110" w:name="_Toc85672807"/>
      <w:bookmarkStart w:id="111" w:name="_Toc85722816"/>
      <w:r>
        <w:t xml:space="preserve">SDT procedure is only used in the initial BWP </w:t>
      </w:r>
      <w:r w:rsidR="00220969">
        <w:t>for both RA-SDT and CG-SDT.</w:t>
      </w:r>
      <w:bookmarkEnd w:id="110"/>
      <w:bookmarkEnd w:id="111"/>
      <w:r>
        <w:t xml:space="preserve"> </w:t>
      </w:r>
    </w:p>
    <w:p w14:paraId="6C26AF36" w14:textId="56405132" w:rsidR="00E008B4" w:rsidRDefault="00C12C75" w:rsidP="00BC7B14">
      <w:r>
        <w:t xml:space="preserve">Update of the other stored </w:t>
      </w:r>
      <w:r w:rsidR="003E4EBB">
        <w:t>UE configuration is not essential during an SDT session and should not be supported</w:t>
      </w:r>
      <w:r w:rsidR="00083301">
        <w:t xml:space="preserve"> unless explicitly indicated</w:t>
      </w:r>
      <w:r w:rsidR="003E4EBB">
        <w:t>.</w:t>
      </w:r>
      <w:r w:rsidR="00083301">
        <w:t xml:space="preserve"> For example, RAN2 already agreed for positioning that “</w:t>
      </w:r>
      <w:proofErr w:type="spellStart"/>
      <w:r w:rsidR="00083301" w:rsidRPr="0055173E">
        <w:rPr>
          <w:i/>
          <w:iCs/>
        </w:rPr>
        <w:t>gNB</w:t>
      </w:r>
      <w:proofErr w:type="spellEnd"/>
      <w:r w:rsidR="00083301" w:rsidRPr="0055173E">
        <w:rPr>
          <w:i/>
          <w:iCs/>
        </w:rPr>
        <w:t xml:space="preserve"> can configure the UE with periodic SRS (assuming periodic SRS is supported in RRC_INACTIVE) by </w:t>
      </w:r>
      <w:proofErr w:type="spellStart"/>
      <w:r w:rsidR="00083301" w:rsidRPr="0055173E">
        <w:rPr>
          <w:i/>
          <w:iCs/>
        </w:rPr>
        <w:t>RRCRelease</w:t>
      </w:r>
      <w:proofErr w:type="spellEnd"/>
      <w:r w:rsidR="00083301" w:rsidRPr="0055173E">
        <w:rPr>
          <w:i/>
          <w:iCs/>
        </w:rPr>
        <w:t xml:space="preserve"> with </w:t>
      </w:r>
      <w:proofErr w:type="spellStart"/>
      <w:r w:rsidR="00083301" w:rsidRPr="0055173E">
        <w:rPr>
          <w:i/>
          <w:iCs/>
        </w:rPr>
        <w:t>suspendConfig</w:t>
      </w:r>
      <w:proofErr w:type="spellEnd"/>
      <w:r w:rsidR="00083301" w:rsidRPr="0055173E">
        <w:rPr>
          <w:i/>
          <w:iCs/>
        </w:rPr>
        <w:t xml:space="preserve"> at least when periodic event is configured for deferred MT-LR.  Other cases can be further discussed</w:t>
      </w:r>
      <w:r w:rsidR="00083301">
        <w:t>”</w:t>
      </w:r>
      <w:r w:rsidR="00D23FF0">
        <w:t>.</w:t>
      </w:r>
      <w:r w:rsidR="00083301">
        <w:t xml:space="preserve"> </w:t>
      </w:r>
      <w:r w:rsidR="003E4EBB">
        <w:t xml:space="preserve">  </w:t>
      </w:r>
    </w:p>
    <w:p w14:paraId="18639911" w14:textId="6FD3F40C" w:rsidR="00D61D72" w:rsidRDefault="00D61D72" w:rsidP="00AB4C0E">
      <w:pPr>
        <w:pStyle w:val="Proposal"/>
        <w:numPr>
          <w:ilvl w:val="0"/>
          <w:numId w:val="4"/>
        </w:numPr>
      </w:pPr>
      <w:bookmarkStart w:id="112" w:name="_Toc68204638"/>
      <w:bookmarkStart w:id="113" w:name="_Toc68054676"/>
      <w:bookmarkStart w:id="114" w:name="_Toc68055289"/>
      <w:bookmarkStart w:id="115" w:name="_Toc67870088"/>
      <w:bookmarkStart w:id="116" w:name="_Toc67870174"/>
      <w:bookmarkStart w:id="117" w:name="_Toc67954603"/>
      <w:bookmarkStart w:id="118" w:name="_Toc68204639"/>
      <w:bookmarkStart w:id="119" w:name="_Toc68204896"/>
      <w:bookmarkStart w:id="120" w:name="_Toc68205696"/>
      <w:bookmarkStart w:id="121" w:name="_Toc71326959"/>
      <w:bookmarkStart w:id="122" w:name="_Toc71402936"/>
      <w:bookmarkStart w:id="123" w:name="_Toc71569657"/>
      <w:bookmarkStart w:id="124" w:name="_Toc71570045"/>
      <w:bookmarkStart w:id="125" w:name="_Toc77084759"/>
      <w:bookmarkStart w:id="126" w:name="_Toc78902096"/>
      <w:bookmarkStart w:id="127" w:name="_Toc79113326"/>
      <w:bookmarkStart w:id="128" w:name="_Toc85672808"/>
      <w:bookmarkStart w:id="129" w:name="_Toc85195126"/>
      <w:bookmarkStart w:id="130" w:name="_Toc85722817"/>
      <w:bookmarkEnd w:id="112"/>
      <w:proofErr w:type="spellStart"/>
      <w:r>
        <w:t>gNB</w:t>
      </w:r>
      <w:proofErr w:type="spellEnd"/>
      <w:r>
        <w:t xml:space="preserve"> cannot update any of the stored configuration</w:t>
      </w:r>
      <w:r w:rsidR="001F6604">
        <w:t xml:space="preserve"> for a UE in RRC_INACTIVE</w:t>
      </w:r>
      <w:r>
        <w:t xml:space="preserve"> that is not re-stored during the SDT session</w:t>
      </w:r>
      <w:r w:rsidR="006C3902">
        <w:t xml:space="preserve"> (i.e., not related to SDT transfer)</w:t>
      </w:r>
      <w:r w:rsidR="00C02F41">
        <w:t xml:space="preserve"> or </w:t>
      </w:r>
      <w:r w:rsidR="001A1DD7">
        <w:t xml:space="preserve">not </w:t>
      </w:r>
      <w:r w:rsidR="00C02F41">
        <w:t>used while UE is in RRC_INACTIVE</w:t>
      </w:r>
      <w:r>
        <w: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30"/>
      <w:r w:rsidR="00C42B41">
        <w:t xml:space="preserve"> </w:t>
      </w:r>
      <w:bookmarkEnd w:id="129"/>
    </w:p>
    <w:p w14:paraId="168EF93B" w14:textId="533ADCB9" w:rsidR="000506AD" w:rsidRPr="00E67839" w:rsidRDefault="000506AD" w:rsidP="00AB4C0E">
      <w:pPr>
        <w:jc w:val="both"/>
        <w:rPr>
          <w:lang w:val="en-GB"/>
        </w:rPr>
      </w:pPr>
    </w:p>
    <w:p w14:paraId="5276C431" w14:textId="0A05E1D5" w:rsidR="00B22AC1" w:rsidRDefault="00486A55" w:rsidP="00AB4C0E">
      <w:pPr>
        <w:pStyle w:val="Heading2"/>
        <w:jc w:val="both"/>
        <w:rPr>
          <w:noProof w:val="0"/>
          <w:lang w:val="en-US"/>
        </w:rPr>
      </w:pPr>
      <w:r w:rsidRPr="00E86C96">
        <w:rPr>
          <w:noProof w:val="0"/>
          <w:lang w:val="en-US"/>
        </w:rPr>
        <w:t xml:space="preserve">UE </w:t>
      </w:r>
      <w:r w:rsidR="00400B73">
        <w:rPr>
          <w:noProof w:val="0"/>
          <w:lang w:val="en-US"/>
        </w:rPr>
        <w:t>behaviour</w:t>
      </w:r>
      <w:r w:rsidR="005C630F" w:rsidRPr="00E86C96">
        <w:rPr>
          <w:noProof w:val="0"/>
          <w:lang w:val="en-US"/>
        </w:rPr>
        <w:t xml:space="preserve"> during SDT s</w:t>
      </w:r>
      <w:r w:rsidR="00A8050E" w:rsidRPr="00E86C96">
        <w:rPr>
          <w:noProof w:val="0"/>
          <w:lang w:val="en-US"/>
        </w:rPr>
        <w:t>ession</w:t>
      </w:r>
    </w:p>
    <w:p w14:paraId="0E92B6A2" w14:textId="09CEDB0D" w:rsidR="00004042" w:rsidRPr="008B02FC" w:rsidRDefault="00B22AC1" w:rsidP="00AB4C0E">
      <w:pPr>
        <w:jc w:val="both"/>
      </w:pPr>
      <w:r w:rsidRPr="008B02FC">
        <w:t xml:space="preserve">This </w:t>
      </w:r>
      <w:r w:rsidR="0055442D" w:rsidRPr="008B02FC">
        <w:t xml:space="preserve">remaining </w:t>
      </w:r>
      <w:r w:rsidR="00B14287" w:rsidRPr="008B02FC">
        <w:t>UE’s operations</w:t>
      </w:r>
      <w:r w:rsidR="0055442D" w:rsidRPr="008B02FC">
        <w:t xml:space="preserve"> </w:t>
      </w:r>
      <w:r w:rsidRPr="008B02FC">
        <w:t xml:space="preserve">during </w:t>
      </w:r>
      <w:r w:rsidR="008B02FC" w:rsidRPr="008B02FC">
        <w:t xml:space="preserve">an </w:t>
      </w:r>
      <w:r w:rsidRPr="008B02FC">
        <w:t>ongoing SDT session</w:t>
      </w:r>
      <w:r w:rsidR="0034498C" w:rsidRPr="008B02FC">
        <w:t xml:space="preserve"> are the following:</w:t>
      </w:r>
    </w:p>
    <w:p w14:paraId="7BB7D32D" w14:textId="24187566" w:rsidR="0034498C" w:rsidRPr="00601E45" w:rsidRDefault="00F66B30" w:rsidP="0034498C">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P</w:t>
      </w:r>
      <w:r w:rsidR="000A0F57" w:rsidRPr="00601E45">
        <w:rPr>
          <w:rFonts w:ascii="Times New Roman" w:hAnsi="Times New Roman" w:cs="Times New Roman"/>
          <w:sz w:val="20"/>
          <w:szCs w:val="20"/>
        </w:rPr>
        <w:t>aging monitor</w:t>
      </w:r>
      <w:r>
        <w:rPr>
          <w:rFonts w:ascii="Times New Roman" w:hAnsi="Times New Roman" w:cs="Times New Roman"/>
          <w:sz w:val="20"/>
          <w:szCs w:val="20"/>
        </w:rPr>
        <w:t>ing</w:t>
      </w:r>
    </w:p>
    <w:p w14:paraId="4BDD647E" w14:textId="5F792F36" w:rsidR="00F66B30" w:rsidRPr="00601E45" w:rsidRDefault="00F66B30" w:rsidP="00B14287">
      <w:pPr>
        <w:pStyle w:val="ListParagraph"/>
        <w:numPr>
          <w:ilvl w:val="1"/>
          <w:numId w:val="31"/>
        </w:numPr>
        <w:jc w:val="both"/>
        <w:rPr>
          <w:rFonts w:ascii="Times New Roman" w:hAnsi="Times New Roman" w:cs="Times New Roman"/>
          <w:sz w:val="20"/>
          <w:szCs w:val="20"/>
        </w:rPr>
      </w:pPr>
      <w:r>
        <w:rPr>
          <w:rFonts w:ascii="Times New Roman" w:hAnsi="Times New Roman" w:cs="Times New Roman"/>
          <w:sz w:val="20"/>
          <w:szCs w:val="20"/>
        </w:rPr>
        <w:t>RAN2 agreed that “</w:t>
      </w:r>
      <w:r w:rsidRPr="00601E45">
        <w:rPr>
          <w:rFonts w:ascii="Times New Roman" w:hAnsi="Times New Roman" w:cs="Times New Roman"/>
          <w:i/>
          <w:iCs/>
          <w:sz w:val="20"/>
          <w:szCs w:val="20"/>
        </w:rPr>
        <w:t>The UE needs to monitor paging after UE initiates SDT for system information change, PWS.  FFS for other cases”</w:t>
      </w:r>
    </w:p>
    <w:p w14:paraId="687A30C1" w14:textId="41C6CE19" w:rsidR="00B14287" w:rsidRPr="00601E45" w:rsidRDefault="00F66B30" w:rsidP="00601E45">
      <w:pPr>
        <w:pStyle w:val="ListParagraph"/>
        <w:numPr>
          <w:ilvl w:val="1"/>
          <w:numId w:val="31"/>
        </w:numPr>
        <w:jc w:val="both"/>
        <w:rPr>
          <w:rFonts w:ascii="Times New Roman" w:hAnsi="Times New Roman" w:cs="Times New Roman"/>
          <w:sz w:val="20"/>
          <w:szCs w:val="20"/>
        </w:rPr>
      </w:pPr>
      <w:r w:rsidRPr="00601E45">
        <w:rPr>
          <w:rFonts w:ascii="Times New Roman" w:hAnsi="Times New Roman" w:cs="Times New Roman"/>
          <w:sz w:val="20"/>
          <w:szCs w:val="20"/>
        </w:rPr>
        <w:t>For UE’s specific paging, our understanding is that i</w:t>
      </w:r>
      <w:r w:rsidR="00B14287" w:rsidRPr="00601E45">
        <w:rPr>
          <w:rFonts w:ascii="Times New Roman" w:hAnsi="Times New Roman" w:cs="Times New Roman"/>
          <w:sz w:val="20"/>
          <w:szCs w:val="20"/>
        </w:rPr>
        <w:t>f there is DL data for the UE during an SDT session (even for non-SDT DRBs), network can move the UE to RRC_CONNECTED using Fallback to resume.</w:t>
      </w:r>
    </w:p>
    <w:p w14:paraId="504DFB0F" w14:textId="727559AB" w:rsidR="000A0F57" w:rsidRPr="00601E45" w:rsidRDefault="00F66B30" w:rsidP="0034498C">
      <w:pPr>
        <w:pStyle w:val="ListParagraph"/>
        <w:numPr>
          <w:ilvl w:val="0"/>
          <w:numId w:val="31"/>
        </w:numPr>
        <w:jc w:val="both"/>
        <w:rPr>
          <w:rFonts w:ascii="Times New Roman" w:hAnsi="Times New Roman" w:cs="Times New Roman"/>
          <w:sz w:val="20"/>
          <w:szCs w:val="20"/>
        </w:rPr>
      </w:pPr>
      <w:r w:rsidRPr="00601E45">
        <w:rPr>
          <w:rFonts w:ascii="Times New Roman" w:hAnsi="Times New Roman" w:cs="Times New Roman"/>
          <w:sz w:val="20"/>
          <w:szCs w:val="20"/>
        </w:rPr>
        <w:t>When there is no</w:t>
      </w:r>
      <w:r w:rsidR="0001247F" w:rsidRPr="00601E45">
        <w:rPr>
          <w:rFonts w:ascii="Times New Roman" w:hAnsi="Times New Roman" w:cs="Times New Roman"/>
          <w:sz w:val="20"/>
          <w:szCs w:val="20"/>
        </w:rPr>
        <w:t xml:space="preserve"> specific behaviour defined in specification (</w:t>
      </w:r>
      <w:proofErr w:type="gramStart"/>
      <w:r w:rsidR="0001247F" w:rsidRPr="00601E45">
        <w:rPr>
          <w:rFonts w:ascii="Times New Roman" w:hAnsi="Times New Roman" w:cs="Times New Roman"/>
          <w:sz w:val="20"/>
          <w:szCs w:val="20"/>
        </w:rPr>
        <w:t>e.g.</w:t>
      </w:r>
      <w:proofErr w:type="gramEnd"/>
      <w:r w:rsidR="0001247F" w:rsidRPr="00601E45">
        <w:rPr>
          <w:rFonts w:ascii="Times New Roman" w:hAnsi="Times New Roman" w:cs="Times New Roman"/>
          <w:sz w:val="20"/>
          <w:szCs w:val="20"/>
        </w:rPr>
        <w:t xml:space="preserve"> for measurements), the </w:t>
      </w:r>
      <w:r w:rsidR="00B14287" w:rsidRPr="00601E45">
        <w:rPr>
          <w:rFonts w:ascii="Times New Roman" w:hAnsi="Times New Roman" w:cs="Times New Roman"/>
          <w:sz w:val="20"/>
          <w:szCs w:val="20"/>
        </w:rPr>
        <w:t>UE</w:t>
      </w:r>
      <w:r w:rsidR="0001247F" w:rsidRPr="00601E45">
        <w:rPr>
          <w:rFonts w:ascii="Times New Roman" w:hAnsi="Times New Roman" w:cs="Times New Roman"/>
          <w:sz w:val="20"/>
          <w:szCs w:val="20"/>
        </w:rPr>
        <w:t xml:space="preserve"> should</w:t>
      </w:r>
      <w:r w:rsidR="00B14287" w:rsidRPr="00601E45">
        <w:rPr>
          <w:rFonts w:ascii="Times New Roman" w:hAnsi="Times New Roman" w:cs="Times New Roman"/>
          <w:sz w:val="20"/>
          <w:szCs w:val="20"/>
        </w:rPr>
        <w:t xml:space="preserve"> behave like for a legacy UE in RRC_INACTIVE</w:t>
      </w:r>
      <w:r w:rsidR="0001247F" w:rsidRPr="00601E45">
        <w:rPr>
          <w:rFonts w:ascii="Times New Roman" w:hAnsi="Times New Roman" w:cs="Times New Roman"/>
          <w:sz w:val="20"/>
          <w:szCs w:val="20"/>
        </w:rPr>
        <w:t>.</w:t>
      </w:r>
    </w:p>
    <w:p w14:paraId="36BDB0A9" w14:textId="4CE7139B" w:rsidR="00B14287" w:rsidRPr="00601E45" w:rsidRDefault="00B14287" w:rsidP="00601E45">
      <w:pPr>
        <w:pStyle w:val="ListParagraph"/>
        <w:numPr>
          <w:ilvl w:val="1"/>
          <w:numId w:val="32"/>
        </w:numPr>
        <w:jc w:val="both"/>
        <w:rPr>
          <w:rFonts w:ascii="Times New Roman" w:hAnsi="Times New Roman" w:cs="Times New Roman"/>
          <w:sz w:val="20"/>
          <w:szCs w:val="20"/>
        </w:rPr>
      </w:pPr>
      <w:r w:rsidRPr="00601E45">
        <w:rPr>
          <w:rFonts w:ascii="Times New Roman" w:hAnsi="Times New Roman" w:cs="Times New Roman"/>
          <w:sz w:val="20"/>
          <w:szCs w:val="20"/>
        </w:rPr>
        <w:t>SDT aims to be simple mechanism that benefit of not having to enable all functionally in used by UEs in RRC_CONNECTED</w:t>
      </w:r>
      <w:r w:rsidR="003F316F" w:rsidRPr="00601E45">
        <w:rPr>
          <w:rFonts w:ascii="Times New Roman" w:hAnsi="Times New Roman" w:cs="Times New Roman"/>
          <w:sz w:val="20"/>
          <w:szCs w:val="20"/>
        </w:rPr>
        <w:t>, therefore it should focus only addressing the additional operation required taken RRC_INACTIVE as baseline.</w:t>
      </w:r>
    </w:p>
    <w:p w14:paraId="75788EF4" w14:textId="1A1FBFCA" w:rsidR="003D4641" w:rsidRDefault="00927434" w:rsidP="00AB4C0E">
      <w:pPr>
        <w:pStyle w:val="Proposal"/>
        <w:numPr>
          <w:ilvl w:val="0"/>
          <w:numId w:val="4"/>
        </w:numPr>
        <w:rPr>
          <w:lang w:val="en-US"/>
        </w:rPr>
      </w:pPr>
      <w:bookmarkStart w:id="131" w:name="_Toc67954604"/>
      <w:bookmarkStart w:id="132" w:name="_Toc67870090"/>
      <w:bookmarkStart w:id="133" w:name="_Toc67870176"/>
      <w:bookmarkStart w:id="134" w:name="_Toc68054677"/>
      <w:bookmarkStart w:id="135" w:name="_Toc68055290"/>
      <w:bookmarkStart w:id="136" w:name="_Toc68204640"/>
      <w:bookmarkStart w:id="137" w:name="_Toc68204897"/>
      <w:bookmarkStart w:id="138" w:name="_Toc68205697"/>
      <w:bookmarkStart w:id="139" w:name="_Toc71326960"/>
      <w:bookmarkStart w:id="140" w:name="_Toc71402937"/>
      <w:bookmarkStart w:id="141" w:name="_Toc71569658"/>
      <w:bookmarkStart w:id="142" w:name="_Toc71570046"/>
      <w:bookmarkStart w:id="143" w:name="_Toc77084760"/>
      <w:bookmarkStart w:id="144" w:name="_Toc78902097"/>
      <w:bookmarkStart w:id="145" w:name="_Toc79113327"/>
      <w:bookmarkStart w:id="146" w:name="_Toc85195127"/>
      <w:bookmarkStart w:id="147" w:name="_Toc85672809"/>
      <w:bookmarkStart w:id="148" w:name="_Toc85722818"/>
      <w:r>
        <w:rPr>
          <w:lang w:val="en-US"/>
        </w:rPr>
        <w:t xml:space="preserve">To </w:t>
      </w:r>
      <w:r w:rsidR="00767CFC">
        <w:rPr>
          <w:lang w:val="en-US"/>
        </w:rPr>
        <w:t xml:space="preserve">agree on the following </w:t>
      </w:r>
      <w:r w:rsidR="004611E1">
        <w:rPr>
          <w:lang w:val="en-US"/>
        </w:rPr>
        <w:t xml:space="preserve">behaviour </w:t>
      </w:r>
      <w:r w:rsidR="0010389A">
        <w:rPr>
          <w:lang w:val="en-US"/>
        </w:rPr>
        <w:t>for</w:t>
      </w:r>
      <w:r w:rsidR="003B490C">
        <w:rPr>
          <w:lang w:val="en-US"/>
        </w:rPr>
        <w:t xml:space="preserve"> a UE in RRC_INACTIVE during an </w:t>
      </w:r>
      <w:r w:rsidR="003B490C" w:rsidRPr="00CE3B1F">
        <w:rPr>
          <w:lang w:val="en-US"/>
        </w:rPr>
        <w:t>ongoing SDT session</w:t>
      </w:r>
      <w:r w:rsidR="00483471">
        <w:rPr>
          <w:lang w:val="en-US"/>
        </w:rPr>
        <w: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869C7CC" w14:textId="53C0D0B3" w:rsidR="00FA7711" w:rsidRPr="00A73F4E" w:rsidRDefault="00FA7711" w:rsidP="00FA7711">
      <w:pPr>
        <w:pStyle w:val="Proposal"/>
        <w:numPr>
          <w:ilvl w:val="1"/>
          <w:numId w:val="4"/>
        </w:numPr>
        <w:rPr>
          <w:lang w:val="en-US"/>
        </w:rPr>
      </w:pPr>
      <w:bookmarkStart w:id="149" w:name="_Toc67954612"/>
      <w:bookmarkStart w:id="150" w:name="_Toc68054681"/>
      <w:bookmarkStart w:id="151" w:name="_Toc68055294"/>
      <w:bookmarkStart w:id="152" w:name="_Toc68204644"/>
      <w:bookmarkStart w:id="153" w:name="_Toc68204901"/>
      <w:bookmarkStart w:id="154" w:name="_Toc68205701"/>
      <w:bookmarkStart w:id="155" w:name="_Toc71326962"/>
      <w:bookmarkStart w:id="156" w:name="_Toc71402939"/>
      <w:bookmarkStart w:id="157" w:name="_Toc71569660"/>
      <w:bookmarkStart w:id="158" w:name="_Toc71570048"/>
      <w:bookmarkStart w:id="159" w:name="_Toc77084762"/>
      <w:bookmarkStart w:id="160" w:name="_Toc78902098"/>
      <w:bookmarkStart w:id="161" w:name="_Toc79113328"/>
      <w:bookmarkStart w:id="162" w:name="_Toc85195128"/>
      <w:bookmarkStart w:id="163" w:name="_Toc85672810"/>
      <w:bookmarkStart w:id="164" w:name="_Toc85722819"/>
      <w:r w:rsidRPr="00A73F4E">
        <w:rPr>
          <w:lang w:val="en-US"/>
        </w:rPr>
        <w:t>UE-specific paging is not monitored.</w:t>
      </w:r>
      <w:bookmarkStart w:id="165" w:name="_Toc67954613"/>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5"/>
      <w:bookmarkEnd w:id="164"/>
    </w:p>
    <w:p w14:paraId="025C0B68" w14:textId="754ECE8A" w:rsidR="00AD44C4" w:rsidRPr="00E67839" w:rsidRDefault="00AD44C4" w:rsidP="00AB4C0E">
      <w:pPr>
        <w:pStyle w:val="Proposal"/>
        <w:numPr>
          <w:ilvl w:val="1"/>
          <w:numId w:val="4"/>
        </w:numPr>
        <w:rPr>
          <w:lang w:val="en-US"/>
        </w:rPr>
      </w:pPr>
      <w:bookmarkStart w:id="166" w:name="_Toc67954608"/>
      <w:bookmarkStart w:id="167" w:name="_Toc68054679"/>
      <w:bookmarkStart w:id="168" w:name="_Toc68055292"/>
      <w:bookmarkStart w:id="169" w:name="_Toc68204642"/>
      <w:bookmarkStart w:id="170" w:name="_Toc68204899"/>
      <w:bookmarkStart w:id="171" w:name="_Toc68205699"/>
      <w:bookmarkStart w:id="172" w:name="_Toc71326963"/>
      <w:bookmarkStart w:id="173" w:name="_Toc71402940"/>
      <w:bookmarkStart w:id="174" w:name="_Toc71569661"/>
      <w:bookmarkStart w:id="175" w:name="_Toc71570049"/>
      <w:bookmarkStart w:id="176" w:name="_Toc77084763"/>
      <w:bookmarkStart w:id="177" w:name="_Toc78902099"/>
      <w:bookmarkStart w:id="178" w:name="_Toc79113329"/>
      <w:bookmarkStart w:id="179" w:name="_Toc85195129"/>
      <w:bookmarkStart w:id="180" w:name="_Toc85672811"/>
      <w:bookmarkStart w:id="181" w:name="_Toc85722820"/>
      <w:r w:rsidRPr="00927434">
        <w:t xml:space="preserve">UE behaves like for a legacy UE in RRC_INACTIVE </w:t>
      </w:r>
      <w:r w:rsidR="003F316F">
        <w:t>when specification does not indicate different or SDT-specific operation</w:t>
      </w:r>
      <w:r w:rsidRPr="00A41E10">
        <w:t xml:space="preserve"> (</w:t>
      </w:r>
      <w:proofErr w:type="gramStart"/>
      <w:r w:rsidRPr="00A41E10">
        <w:t>e.g.</w:t>
      </w:r>
      <w:proofErr w:type="gramEnd"/>
      <w:r w:rsidRPr="00A41E10">
        <w:t xml:space="preserve"> measurements)</w:t>
      </w:r>
      <w:bookmarkEnd w:id="166"/>
      <w:bookmarkEnd w:id="167"/>
      <w:bookmarkEnd w:id="168"/>
      <w:bookmarkEnd w:id="169"/>
      <w:bookmarkEnd w:id="170"/>
      <w:bookmarkEnd w:id="171"/>
      <w:bookmarkEnd w:id="172"/>
      <w:bookmarkEnd w:id="173"/>
      <w:bookmarkEnd w:id="174"/>
      <w:bookmarkEnd w:id="175"/>
      <w:bookmarkEnd w:id="176"/>
      <w:r w:rsidR="003F316F">
        <w:t>.</w:t>
      </w:r>
      <w:bookmarkEnd w:id="177"/>
      <w:bookmarkEnd w:id="178"/>
      <w:bookmarkEnd w:id="179"/>
      <w:bookmarkEnd w:id="180"/>
      <w:bookmarkEnd w:id="181"/>
    </w:p>
    <w:p w14:paraId="70717B38" w14:textId="665FC754" w:rsidR="00335794" w:rsidRDefault="00335794" w:rsidP="00AB4C0E">
      <w:pPr>
        <w:jc w:val="both"/>
      </w:pPr>
    </w:p>
    <w:p w14:paraId="59992143" w14:textId="7ADE3864" w:rsidR="0007418D" w:rsidRPr="00F02C1C" w:rsidRDefault="00C44494" w:rsidP="00537B03">
      <w:pPr>
        <w:jc w:val="both"/>
      </w:pPr>
      <w:r>
        <w:t>Another</w:t>
      </w:r>
      <w:r w:rsidR="008C2EF8">
        <w:t xml:space="preserve"> open</w:t>
      </w:r>
      <w:r>
        <w:t xml:space="preserve"> topic </w:t>
      </w:r>
      <w:r w:rsidR="008C2EF8">
        <w:t xml:space="preserve">raised during the review of the stage-3 running CRs </w:t>
      </w:r>
      <w:r w:rsidR="00605E6C">
        <w:t xml:space="preserve">is </w:t>
      </w:r>
      <w:r w:rsidR="0007418D" w:rsidRPr="00F02C1C">
        <w:t>“</w:t>
      </w:r>
      <w:r w:rsidR="00414566" w:rsidRPr="00414566">
        <w:rPr>
          <w:i/>
          <w:iCs/>
        </w:rPr>
        <w:t>whether UL carrier selection are performed for subsequent uplink transmission</w:t>
      </w:r>
      <w:r w:rsidR="0007418D" w:rsidRPr="00537B03">
        <w:rPr>
          <w:i/>
          <w:iCs/>
        </w:rPr>
        <w:t>.”</w:t>
      </w:r>
      <w:r w:rsidR="002F3FEB">
        <w:rPr>
          <w:i/>
          <w:iCs/>
        </w:rPr>
        <w:t xml:space="preserve">. </w:t>
      </w:r>
      <w:r w:rsidR="002F3FEB" w:rsidRPr="00537B03">
        <w:t>On this topic</w:t>
      </w:r>
      <w:r w:rsidR="002F3FEB">
        <w:t>, it was agreed “</w:t>
      </w:r>
      <w:r w:rsidR="00A24401" w:rsidRPr="00A24401">
        <w:t>UL carrier selection is performed before CG-SDT selection</w:t>
      </w:r>
      <w:r w:rsidR="002F3FEB">
        <w:t>” in RAN2#113</w:t>
      </w:r>
      <w:r w:rsidR="00A24401">
        <w:t>-bis-</w:t>
      </w:r>
      <w:r w:rsidR="002F3FEB">
        <w:t xml:space="preserve">e, </w:t>
      </w:r>
      <w:r w:rsidR="007A3204">
        <w:t>and in addition, when capturing expected flow of events, UL carrier selection was only consider</w:t>
      </w:r>
      <w:r w:rsidR="00FE7541">
        <w:t>ed</w:t>
      </w:r>
      <w:r w:rsidR="007A3204">
        <w:t xml:space="preserve"> in the initiation phase. </w:t>
      </w:r>
      <w:r w:rsidR="00FE7541">
        <w:t>Therefore, we suggest keeping this assumption u</w:t>
      </w:r>
      <w:r w:rsidR="007A3204">
        <w:t xml:space="preserve">nderstanding that SDT session aims to be short </w:t>
      </w:r>
      <w:proofErr w:type="gramStart"/>
      <w:r w:rsidR="007A3204">
        <w:t>in order to</w:t>
      </w:r>
      <w:proofErr w:type="gramEnd"/>
      <w:r w:rsidR="007A3204">
        <w:t xml:space="preserve"> have the maximum benefit </w:t>
      </w:r>
      <w:r w:rsidR="00914BFE">
        <w:t>considering the UE’s power consumption, potential impact if change of cell were to occur, etc</w:t>
      </w:r>
      <w:r w:rsidR="00FE7541">
        <w:t>.</w:t>
      </w:r>
    </w:p>
    <w:p w14:paraId="716F55DD" w14:textId="46ED8FC5" w:rsidR="00FE7541" w:rsidRDefault="00FE7541" w:rsidP="00FE7541">
      <w:pPr>
        <w:pStyle w:val="Proposal"/>
        <w:numPr>
          <w:ilvl w:val="0"/>
          <w:numId w:val="4"/>
        </w:numPr>
        <w:rPr>
          <w:lang w:val="en-US"/>
        </w:rPr>
      </w:pPr>
      <w:bookmarkStart w:id="182" w:name="_Toc85672812"/>
      <w:bookmarkStart w:id="183" w:name="_Toc85722821"/>
      <w:r w:rsidRPr="00FE7541">
        <w:rPr>
          <w:lang w:val="en-US"/>
        </w:rPr>
        <w:t xml:space="preserve">UL carrier selection </w:t>
      </w:r>
      <w:r>
        <w:rPr>
          <w:lang w:val="en-US"/>
        </w:rPr>
        <w:t>is not</w:t>
      </w:r>
      <w:r w:rsidRPr="00FE7541">
        <w:rPr>
          <w:lang w:val="en-US"/>
        </w:rPr>
        <w:t xml:space="preserve"> performed for subsequent uplink transmission</w:t>
      </w:r>
      <w:r>
        <w:rPr>
          <w:lang w:val="en-US"/>
        </w:rPr>
        <w:t xml:space="preserve"> (</w:t>
      </w:r>
      <w:proofErr w:type="gramStart"/>
      <w:r>
        <w:rPr>
          <w:lang w:val="en-US"/>
        </w:rPr>
        <w:t>i.e.</w:t>
      </w:r>
      <w:proofErr w:type="gramEnd"/>
      <w:r>
        <w:rPr>
          <w:lang w:val="en-US"/>
        </w:rPr>
        <w:t xml:space="preserve"> this is only performed during the initiation phase of the SDT procedure),</w:t>
      </w:r>
      <w:bookmarkEnd w:id="182"/>
      <w:bookmarkEnd w:id="183"/>
    </w:p>
    <w:p w14:paraId="748019EC" w14:textId="77777777" w:rsidR="00FE7541" w:rsidRDefault="00FE7541" w:rsidP="00AB4C0E">
      <w:pPr>
        <w:jc w:val="both"/>
      </w:pPr>
    </w:p>
    <w:p w14:paraId="00FD766C" w14:textId="77777777" w:rsidR="00D55B5E" w:rsidRDefault="00D55B5E" w:rsidP="00D55B5E">
      <w:pPr>
        <w:pStyle w:val="Heading2"/>
        <w:jc w:val="both"/>
        <w:rPr>
          <w:noProof w:val="0"/>
          <w:lang w:val="en-US"/>
        </w:rPr>
      </w:pPr>
      <w:r>
        <w:rPr>
          <w:noProof w:val="0"/>
          <w:lang w:val="en-US"/>
        </w:rPr>
        <w:t>RNAU during SDT session</w:t>
      </w:r>
    </w:p>
    <w:p w14:paraId="16B4CA74" w14:textId="77777777" w:rsidR="00D55B5E" w:rsidRDefault="00D55B5E" w:rsidP="00D55B5E">
      <w:pPr>
        <w:jc w:val="both"/>
      </w:pPr>
      <w:r>
        <w:t>Current RNAU can be triggered (A) upon expiry of periodic RNAU timer (</w:t>
      </w:r>
      <w:proofErr w:type="gramStart"/>
      <w:r>
        <w:t>i.e.</w:t>
      </w:r>
      <w:proofErr w:type="gramEnd"/>
      <w:r>
        <w:t xml:space="preserve"> </w:t>
      </w:r>
      <w:r w:rsidRPr="00002671">
        <w:rPr>
          <w:i/>
          <w:iCs/>
        </w:rPr>
        <w:t>t380</w:t>
      </w:r>
      <w:r>
        <w:t xml:space="preserve"> set with </w:t>
      </w:r>
      <w:proofErr w:type="spellStart"/>
      <w:r w:rsidRPr="00002671">
        <w:rPr>
          <w:i/>
          <w:iCs/>
        </w:rPr>
        <w:t>PeriodicRNAU-TimerValue</w:t>
      </w:r>
      <w:proofErr w:type="spellEnd"/>
      <w:r>
        <w:t xml:space="preserve">) or (B) upon UE reselects a cell that does not belong to the UE’s configured RNA (i.e. serving cell does not belong to the configured </w:t>
      </w:r>
      <w:r>
        <w:rPr>
          <w:i/>
        </w:rPr>
        <w:t>ran-</w:t>
      </w:r>
      <w:proofErr w:type="spellStart"/>
      <w:r>
        <w:rPr>
          <w:i/>
        </w:rPr>
        <w:t>NotificationAreaInfo</w:t>
      </w:r>
      <w:proofErr w:type="spellEnd"/>
      <w:r>
        <w:t xml:space="preserve">). </w:t>
      </w:r>
    </w:p>
    <w:p w14:paraId="30C786FB" w14:textId="77777777" w:rsidR="00D55B5E" w:rsidRDefault="00D55B5E" w:rsidP="00D55B5E">
      <w:pPr>
        <w:jc w:val="both"/>
        <w:rPr>
          <w:lang w:val="en-GB"/>
        </w:rPr>
      </w:pPr>
      <w:r>
        <w:rPr>
          <w:lang w:val="en-GB"/>
        </w:rPr>
        <w:lastRenderedPageBreak/>
        <w:t xml:space="preserve">For scenario (A), T380 is currently started upon reception of </w:t>
      </w:r>
      <w:proofErr w:type="spellStart"/>
      <w:r w:rsidRPr="00B72E28">
        <w:rPr>
          <w:i/>
          <w:iCs/>
          <w:lang w:val="en-GB"/>
        </w:rPr>
        <w:t>RRCRelease</w:t>
      </w:r>
      <w:proofErr w:type="spellEnd"/>
      <w:r>
        <w:rPr>
          <w:lang w:val="en-GB"/>
        </w:rPr>
        <w:t xml:space="preserve"> and stopped upon reception of </w:t>
      </w:r>
      <w:proofErr w:type="spellStart"/>
      <w:r w:rsidRPr="00B72E28">
        <w:rPr>
          <w:i/>
          <w:iCs/>
          <w:lang w:val="en-GB"/>
        </w:rPr>
        <w:t>RRCSetup</w:t>
      </w:r>
      <w:proofErr w:type="spellEnd"/>
      <w:r>
        <w:rPr>
          <w:lang w:val="en-GB"/>
        </w:rPr>
        <w:t xml:space="preserve">, </w:t>
      </w:r>
      <w:proofErr w:type="spellStart"/>
      <w:r w:rsidRPr="00B72E28">
        <w:rPr>
          <w:i/>
          <w:iCs/>
          <w:lang w:val="en-GB"/>
        </w:rPr>
        <w:t>RRCResume</w:t>
      </w:r>
      <w:proofErr w:type="spellEnd"/>
      <w:r>
        <w:rPr>
          <w:lang w:val="en-GB"/>
        </w:rPr>
        <w:t xml:space="preserve"> and </w:t>
      </w:r>
      <w:proofErr w:type="spellStart"/>
      <w:r w:rsidRPr="00B72E28">
        <w:rPr>
          <w:i/>
          <w:iCs/>
          <w:lang w:val="en-GB"/>
        </w:rPr>
        <w:t>RRCRelease</w:t>
      </w:r>
      <w:proofErr w:type="spellEnd"/>
      <w:r>
        <w:rPr>
          <w:lang w:val="en-GB"/>
        </w:rPr>
        <w:t>, as shown in TS 38.331 reference below</w:t>
      </w:r>
      <w:r>
        <w:rPr>
          <w:i/>
          <w:iCs/>
          <w:lang w:val="en-GB"/>
        </w:rPr>
        <w:t>.</w:t>
      </w:r>
      <w:r>
        <w:rPr>
          <w:lang w:val="en-GB"/>
        </w:rPr>
        <w:t xml:space="preserve"> </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D55B5E" w:rsidRPr="00CA3ECC" w14:paraId="17B9A630" w14:textId="77777777" w:rsidTr="00066814">
        <w:trPr>
          <w:cantSplit/>
        </w:trPr>
        <w:tc>
          <w:tcPr>
            <w:tcW w:w="1134" w:type="dxa"/>
            <w:tcBorders>
              <w:top w:val="single" w:sz="4" w:space="0" w:color="auto"/>
              <w:left w:val="single" w:sz="4" w:space="0" w:color="auto"/>
              <w:bottom w:val="single" w:sz="4" w:space="0" w:color="auto"/>
              <w:right w:val="single" w:sz="4" w:space="0" w:color="auto"/>
            </w:tcBorders>
            <w:hideMark/>
          </w:tcPr>
          <w:p w14:paraId="71920B0F" w14:textId="77777777" w:rsidR="00D55B5E" w:rsidRPr="00CA3ECC" w:rsidRDefault="00D55B5E" w:rsidP="00066814">
            <w:pPr>
              <w:pStyle w:val="TAL"/>
              <w:rPr>
                <w:lang w:eastAsia="en-GB"/>
              </w:rPr>
            </w:pPr>
            <w:r w:rsidRPr="00CA3ECC">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0ABF25AB" w14:textId="77777777" w:rsidR="00D55B5E" w:rsidRPr="001A753C" w:rsidRDefault="00D55B5E" w:rsidP="00066814">
            <w:pPr>
              <w:pStyle w:val="TAL"/>
              <w:rPr>
                <w:rFonts w:eastAsia="Batang"/>
                <w:noProof/>
                <w:lang w:eastAsia="en-GB"/>
              </w:rPr>
            </w:pPr>
            <w:r w:rsidRPr="001A753C">
              <w:rPr>
                <w:rFonts w:eastAsia="Batang"/>
                <w:noProof/>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6214B981" w14:textId="77777777" w:rsidR="00D55B5E" w:rsidRPr="001A753C" w:rsidRDefault="00D55B5E" w:rsidP="00066814">
            <w:pPr>
              <w:pStyle w:val="TAL"/>
              <w:rPr>
                <w:rFonts w:eastAsia="Batang"/>
                <w:noProof/>
                <w:lang w:eastAsia="en-GB"/>
              </w:rPr>
            </w:pPr>
            <w:r w:rsidRPr="001A753C">
              <w:rPr>
                <w:rFonts w:eastAsia="Batang"/>
                <w:noProof/>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01D8665" w14:textId="77777777" w:rsidR="00D55B5E" w:rsidRPr="001A753C" w:rsidRDefault="00D55B5E" w:rsidP="00066814">
            <w:pPr>
              <w:pStyle w:val="TAL"/>
              <w:rPr>
                <w:rFonts w:eastAsia="Batang"/>
                <w:noProof/>
                <w:lang w:eastAsia="en-GB"/>
              </w:rPr>
            </w:pPr>
            <w:r w:rsidRPr="001A753C">
              <w:rPr>
                <w:rFonts w:eastAsia="Batang"/>
                <w:noProof/>
                <w:lang w:eastAsia="en-GB"/>
              </w:rPr>
              <w:t>At expiry</w:t>
            </w:r>
          </w:p>
        </w:tc>
      </w:tr>
      <w:tr w:rsidR="00D55B5E" w:rsidRPr="00CA3ECC" w14:paraId="36C54C14" w14:textId="77777777" w:rsidTr="00066814">
        <w:trPr>
          <w:cantSplit/>
        </w:trPr>
        <w:tc>
          <w:tcPr>
            <w:tcW w:w="1134" w:type="dxa"/>
            <w:tcBorders>
              <w:top w:val="single" w:sz="4" w:space="0" w:color="auto"/>
              <w:left w:val="single" w:sz="4" w:space="0" w:color="auto"/>
              <w:bottom w:val="single" w:sz="4" w:space="0" w:color="auto"/>
              <w:right w:val="single" w:sz="4" w:space="0" w:color="auto"/>
            </w:tcBorders>
            <w:hideMark/>
          </w:tcPr>
          <w:p w14:paraId="48293C94" w14:textId="77777777" w:rsidR="00D55B5E" w:rsidRPr="00CA3ECC" w:rsidRDefault="00D55B5E" w:rsidP="00066814">
            <w:pPr>
              <w:pStyle w:val="TAL"/>
              <w:rPr>
                <w:lang w:eastAsia="en-GB"/>
              </w:rPr>
            </w:pPr>
            <w:r w:rsidRPr="00CA3ECC">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105DBFE" w14:textId="77777777" w:rsidR="00D55B5E" w:rsidRPr="00CA3ECC" w:rsidRDefault="00D55B5E" w:rsidP="00066814">
            <w:pPr>
              <w:pStyle w:val="TAL"/>
              <w:rPr>
                <w:lang w:eastAsia="en-GB"/>
              </w:rPr>
            </w:pPr>
            <w:r w:rsidRPr="00CA3ECC">
              <w:rPr>
                <w:rFonts w:eastAsia="Batang"/>
                <w:noProof/>
                <w:lang w:eastAsia="en-GB"/>
              </w:rPr>
              <w:t xml:space="preserve">Upon reception of t380 in </w:t>
            </w:r>
            <w:r w:rsidRPr="00CA3ECC">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08D5A480" w14:textId="77777777" w:rsidR="00D55B5E" w:rsidRPr="00CA3ECC" w:rsidRDefault="00D55B5E" w:rsidP="00066814">
            <w:pPr>
              <w:pStyle w:val="TAL"/>
              <w:rPr>
                <w:rFonts w:eastAsia="MS Mincho"/>
                <w:lang w:eastAsia="sv-SE"/>
              </w:rPr>
            </w:pPr>
            <w:r w:rsidRPr="00CA3ECC">
              <w:rPr>
                <w:rFonts w:eastAsia="Batang"/>
                <w:noProof/>
                <w:lang w:eastAsia="en-GB"/>
              </w:rPr>
              <w:t xml:space="preserve">Upon reception of </w:t>
            </w:r>
            <w:r w:rsidRPr="00CA3ECC">
              <w:rPr>
                <w:rFonts w:eastAsia="Batang"/>
                <w:i/>
                <w:noProof/>
                <w:lang w:eastAsia="en-GB"/>
              </w:rPr>
              <w:t>RRCResume</w:t>
            </w:r>
            <w:r w:rsidRPr="00CA3ECC">
              <w:rPr>
                <w:rFonts w:eastAsia="Batang"/>
                <w:noProof/>
                <w:lang w:eastAsia="en-GB"/>
              </w:rPr>
              <w:t xml:space="preserve">, </w:t>
            </w:r>
            <w:r w:rsidRPr="00CA3ECC">
              <w:rPr>
                <w:rFonts w:eastAsia="Batang"/>
                <w:i/>
                <w:noProof/>
                <w:lang w:eastAsia="en-GB"/>
              </w:rPr>
              <w:t>RRCSetup</w:t>
            </w:r>
            <w:r w:rsidRPr="00CA3ECC">
              <w:rPr>
                <w:rFonts w:eastAsia="Batang"/>
                <w:noProof/>
                <w:lang w:eastAsia="en-GB"/>
              </w:rPr>
              <w:t xml:space="preserve"> or </w:t>
            </w:r>
            <w:r w:rsidRPr="00CA3ECC">
              <w:rPr>
                <w:rFonts w:eastAsia="Batang"/>
                <w:i/>
                <w:noProof/>
                <w:lang w:eastAsia="en-GB"/>
              </w:rPr>
              <w:t>RRCRelease</w:t>
            </w:r>
            <w:r w:rsidRPr="00CA3ECC">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714747B" w14:textId="77777777" w:rsidR="00D55B5E" w:rsidRPr="00CA3ECC" w:rsidRDefault="00D55B5E" w:rsidP="00066814">
            <w:pPr>
              <w:pStyle w:val="TAL"/>
              <w:rPr>
                <w:lang w:eastAsia="en-GB"/>
              </w:rPr>
            </w:pPr>
            <w:r w:rsidRPr="00CA3ECC">
              <w:rPr>
                <w:rFonts w:eastAsia="Batang"/>
                <w:noProof/>
                <w:lang w:eastAsia="en-GB"/>
              </w:rPr>
              <w:t>Perform the actions as specified in 5.3.13.</w:t>
            </w:r>
          </w:p>
        </w:tc>
      </w:tr>
    </w:tbl>
    <w:p w14:paraId="4A047A59" w14:textId="77777777" w:rsidR="00D55B5E" w:rsidRDefault="00D55B5E" w:rsidP="00D55B5E">
      <w:pPr>
        <w:jc w:val="both"/>
        <w:rPr>
          <w:lang w:val="en-GB"/>
        </w:rPr>
      </w:pPr>
    </w:p>
    <w:p w14:paraId="28D6956E" w14:textId="77777777" w:rsidR="00D55B5E" w:rsidRDefault="00D55B5E" w:rsidP="00D55B5E">
      <w:pPr>
        <w:jc w:val="both"/>
        <w:rPr>
          <w:lang w:val="en-GB"/>
        </w:rPr>
      </w:pPr>
      <w:r>
        <w:rPr>
          <w:lang w:val="en-GB"/>
        </w:rPr>
        <w:t>During SDT operation, the following behaviours are possible for previous scenario (A):</w:t>
      </w:r>
    </w:p>
    <w:p w14:paraId="4B2F626B" w14:textId="77777777" w:rsidR="00D55B5E" w:rsidRDefault="00D55B5E" w:rsidP="00D55B5E">
      <w:pPr>
        <w:pStyle w:val="ListParagraph"/>
        <w:numPr>
          <w:ilvl w:val="0"/>
          <w:numId w:val="29"/>
        </w:numPr>
        <w:jc w:val="both"/>
        <w:rPr>
          <w:rFonts w:ascii="Times New Roman" w:hAnsi="Times New Roman" w:cs="Times New Roman"/>
          <w:sz w:val="20"/>
          <w:szCs w:val="20"/>
          <w:lang w:val="en-GB"/>
        </w:rPr>
      </w:pPr>
      <w:r w:rsidRPr="00B72E28">
        <w:rPr>
          <w:rFonts w:ascii="Times New Roman" w:hAnsi="Times New Roman" w:cs="Times New Roman"/>
          <w:sz w:val="20"/>
          <w:szCs w:val="20"/>
          <w:lang w:val="en-GB"/>
        </w:rPr>
        <w:t>T380 is stopped</w:t>
      </w:r>
      <w:r>
        <w:rPr>
          <w:rFonts w:ascii="Times New Roman" w:hAnsi="Times New Roman" w:cs="Times New Roman"/>
          <w:sz w:val="20"/>
          <w:szCs w:val="20"/>
          <w:lang w:val="en-GB"/>
        </w:rPr>
        <w:t xml:space="preserve"> upon start of the SDT session.</w:t>
      </w:r>
    </w:p>
    <w:p w14:paraId="73DF8B51" w14:textId="77777777" w:rsidR="00D55B5E" w:rsidRPr="00B72E28" w:rsidRDefault="00D55B5E" w:rsidP="00D55B5E">
      <w:pPr>
        <w:pStyle w:val="ListParagraph"/>
        <w:numPr>
          <w:ilvl w:val="0"/>
          <w:numId w:val="29"/>
        </w:numPr>
        <w:jc w:val="both"/>
        <w:rPr>
          <w:lang w:val="en-GB"/>
        </w:rPr>
      </w:pPr>
      <w:r>
        <w:rPr>
          <w:rFonts w:ascii="Times New Roman" w:hAnsi="Times New Roman" w:cs="Times New Roman"/>
          <w:sz w:val="20"/>
          <w:szCs w:val="20"/>
          <w:lang w:val="en-GB"/>
        </w:rPr>
        <w:t>T380 continues running upon of the SDT session.  T380 will be restarted as legacy on receipt of RRC Release message.</w:t>
      </w:r>
    </w:p>
    <w:p w14:paraId="61F0AA92" w14:textId="04F86B80" w:rsidR="00D55B5E" w:rsidRPr="00537B03" w:rsidRDefault="00D55B5E" w:rsidP="00D55B5E">
      <w:pPr>
        <w:jc w:val="both"/>
        <w:rPr>
          <w:lang w:val="en-GB"/>
        </w:rPr>
      </w:pPr>
      <w:r>
        <w:t xml:space="preserve">For both options, </w:t>
      </w:r>
      <w:r>
        <w:rPr>
          <w:lang w:val="en-GB"/>
        </w:rPr>
        <w:t xml:space="preserve">T380 is started again at the end of the SDT session (upon reception of </w:t>
      </w:r>
      <w:proofErr w:type="spellStart"/>
      <w:r w:rsidRPr="00537B03">
        <w:rPr>
          <w:i/>
          <w:iCs/>
          <w:lang w:val="en-GB"/>
        </w:rPr>
        <w:t>RRCRelease</w:t>
      </w:r>
      <w:proofErr w:type="spellEnd"/>
      <w:r>
        <w:rPr>
          <w:lang w:val="en-GB"/>
        </w:rPr>
        <w:t xml:space="preserve"> including the updated </w:t>
      </w:r>
      <w:proofErr w:type="spellStart"/>
      <w:r w:rsidRPr="00002671">
        <w:rPr>
          <w:i/>
          <w:iCs/>
          <w:lang w:val="en-GB"/>
        </w:rPr>
        <w:t>suspendConfig</w:t>
      </w:r>
      <w:proofErr w:type="spellEnd"/>
      <w:r>
        <w:rPr>
          <w:lang w:val="en-GB"/>
        </w:rPr>
        <w:t xml:space="preserve">). Our suggestion is to follow option 2 that seems more aligned to legacy behaviour (as T380 is currently stopped upon reception of </w:t>
      </w:r>
      <w:proofErr w:type="spellStart"/>
      <w:r w:rsidRPr="00B72E28">
        <w:rPr>
          <w:i/>
          <w:iCs/>
          <w:lang w:val="en-GB"/>
        </w:rPr>
        <w:t>RRCResume</w:t>
      </w:r>
      <w:proofErr w:type="spellEnd"/>
      <w:r w:rsidR="00220969" w:rsidRPr="00537B03">
        <w:rPr>
          <w:lang w:val="en-GB"/>
        </w:rPr>
        <w:t xml:space="preserve"> </w:t>
      </w:r>
      <w:proofErr w:type="spellStart"/>
      <w:r w:rsidR="00220969" w:rsidRPr="00537B03">
        <w:rPr>
          <w:lang w:val="en-GB"/>
        </w:rPr>
        <w:t>msg</w:t>
      </w:r>
      <w:proofErr w:type="spellEnd"/>
      <w:r w:rsidR="00220969" w:rsidRPr="00537B03">
        <w:rPr>
          <w:lang w:val="en-GB"/>
        </w:rPr>
        <w:t xml:space="preserve"> but not upon sending </w:t>
      </w:r>
      <w:proofErr w:type="spellStart"/>
      <w:r w:rsidR="00220969" w:rsidRPr="00537B03">
        <w:rPr>
          <w:i/>
          <w:iCs/>
          <w:lang w:val="en-GB"/>
        </w:rPr>
        <w:t>RRCResumeRequest</w:t>
      </w:r>
      <w:proofErr w:type="spellEnd"/>
      <w:r w:rsidRPr="00537B03">
        <w:rPr>
          <w:lang w:val="en-GB"/>
        </w:rPr>
        <w:t xml:space="preserve">). </w:t>
      </w:r>
      <w:r w:rsidR="00752420" w:rsidRPr="00537B03">
        <w:rPr>
          <w:lang w:val="en-GB"/>
        </w:rPr>
        <w:t>For SDT procedure, the problem is that there is no L3 acknowledgment after sending the 1</w:t>
      </w:r>
      <w:r w:rsidR="00752420" w:rsidRPr="00537B03">
        <w:rPr>
          <w:vertAlign w:val="superscript"/>
          <w:lang w:val="en-GB"/>
        </w:rPr>
        <w:t>st</w:t>
      </w:r>
      <w:r w:rsidR="00752420" w:rsidRPr="00537B03">
        <w:rPr>
          <w:lang w:val="en-GB"/>
        </w:rPr>
        <w:t xml:space="preserve"> UL </w:t>
      </w:r>
      <w:proofErr w:type="spellStart"/>
      <w:r w:rsidR="00752420" w:rsidRPr="00537B03">
        <w:rPr>
          <w:lang w:val="en-GB"/>
        </w:rPr>
        <w:t>msg</w:t>
      </w:r>
      <w:proofErr w:type="spellEnd"/>
      <w:r w:rsidR="00752420" w:rsidRPr="00537B03">
        <w:rPr>
          <w:lang w:val="en-GB"/>
        </w:rPr>
        <w:t xml:space="preserve"> including the </w:t>
      </w:r>
      <w:proofErr w:type="spellStart"/>
      <w:r w:rsidR="00752420" w:rsidRPr="00537B03">
        <w:rPr>
          <w:i/>
          <w:iCs/>
          <w:lang w:val="en-GB"/>
        </w:rPr>
        <w:t>RRCResumeRequest</w:t>
      </w:r>
      <w:proofErr w:type="spellEnd"/>
      <w:r w:rsidR="00752420" w:rsidRPr="00537B03">
        <w:rPr>
          <w:lang w:val="en-GB"/>
        </w:rPr>
        <w:t>.</w:t>
      </w:r>
      <w:r w:rsidR="00B5611E" w:rsidRPr="00537B03">
        <w:rPr>
          <w:lang w:val="en-GB"/>
        </w:rPr>
        <w:t xml:space="preserve"> </w:t>
      </w:r>
      <w:proofErr w:type="gramStart"/>
      <w:r w:rsidR="00B5611E" w:rsidRPr="00537B03">
        <w:rPr>
          <w:lang w:val="en-GB"/>
        </w:rPr>
        <w:t>Therefore</w:t>
      </w:r>
      <w:proofErr w:type="gramEnd"/>
      <w:r w:rsidR="00B5611E" w:rsidRPr="00537B03">
        <w:rPr>
          <w:lang w:val="en-GB"/>
        </w:rPr>
        <w:t xml:space="preserve"> if T380 were stopped upon sending </w:t>
      </w:r>
      <w:proofErr w:type="spellStart"/>
      <w:r w:rsidR="00B5611E" w:rsidRPr="00537B03">
        <w:rPr>
          <w:i/>
          <w:iCs/>
          <w:lang w:val="en-GB"/>
        </w:rPr>
        <w:t>RRCResumeRequest</w:t>
      </w:r>
      <w:proofErr w:type="spellEnd"/>
      <w:r w:rsidR="00B5611E" w:rsidRPr="00537B03">
        <w:rPr>
          <w:lang w:val="en-GB"/>
        </w:rPr>
        <w:t xml:space="preserve"> there could be some problems</w:t>
      </w:r>
      <w:r w:rsidR="000E7BB1" w:rsidRPr="00537B03">
        <w:rPr>
          <w:lang w:val="en-GB"/>
        </w:rPr>
        <w:t xml:space="preserve"> </w:t>
      </w:r>
      <w:r w:rsidR="00CB6FD6" w:rsidRPr="00537B03">
        <w:rPr>
          <w:lang w:val="en-GB"/>
        </w:rPr>
        <w:t>when</w:t>
      </w:r>
      <w:r w:rsidR="000E7BB1" w:rsidRPr="00537B03">
        <w:rPr>
          <w:lang w:val="en-GB"/>
        </w:rPr>
        <w:t xml:space="preserve"> the SDT procedure is not successfully started e.g. </w:t>
      </w:r>
      <w:r w:rsidR="00461B2B" w:rsidRPr="00537B03">
        <w:rPr>
          <w:lang w:val="en-GB"/>
        </w:rPr>
        <w:t>if T380 timer associated with a given UE expires while the UE is trying to initiate an SDT procedure (i.e. SDT failure detection timer is running)</w:t>
      </w:r>
      <w:r w:rsidR="00B5611E" w:rsidRPr="00537B03">
        <w:rPr>
          <w:lang w:val="en-GB"/>
        </w:rPr>
        <w:t>.</w:t>
      </w:r>
      <w:r w:rsidR="00752420" w:rsidRPr="00537B03">
        <w:rPr>
          <w:lang w:val="en-GB"/>
        </w:rPr>
        <w:t xml:space="preserve">  </w:t>
      </w:r>
    </w:p>
    <w:p w14:paraId="68CC7E86" w14:textId="4F53A9B4" w:rsidR="00D55B5E" w:rsidRPr="00537B03" w:rsidRDefault="00D55B5E" w:rsidP="00D55B5E">
      <w:pPr>
        <w:pStyle w:val="observ"/>
        <w:ind w:left="360"/>
      </w:pPr>
      <w:bookmarkStart w:id="184" w:name="_Toc78902090"/>
      <w:bookmarkStart w:id="185" w:name="_Toc79113320"/>
      <w:bookmarkStart w:id="186" w:name="_Toc85195144"/>
      <w:bookmarkStart w:id="187" w:name="_Toc85672828"/>
      <w:bookmarkStart w:id="188" w:name="_Toc85722808"/>
      <w:r w:rsidRPr="00537B03">
        <w:t xml:space="preserve">Legacy T380 timer </w:t>
      </w:r>
      <w:r w:rsidR="00D63A54" w:rsidRPr="00537B03">
        <w:t xml:space="preserve">is stopped upon reception of </w:t>
      </w:r>
      <w:proofErr w:type="spellStart"/>
      <w:r w:rsidR="00D63A54" w:rsidRPr="00537B03">
        <w:rPr>
          <w:i/>
          <w:iCs/>
        </w:rPr>
        <w:t>RRCResume</w:t>
      </w:r>
      <w:proofErr w:type="spellEnd"/>
      <w:r w:rsidR="00DB732E" w:rsidRPr="00537B03">
        <w:t xml:space="preserve"> </w:t>
      </w:r>
      <w:proofErr w:type="spellStart"/>
      <w:r w:rsidR="00DB732E" w:rsidRPr="00537B03">
        <w:t>msg</w:t>
      </w:r>
      <w:proofErr w:type="spellEnd"/>
      <w:r w:rsidR="00DB732E" w:rsidRPr="00537B03">
        <w:t xml:space="preserve"> (</w:t>
      </w:r>
      <w:proofErr w:type="gramStart"/>
      <w:r w:rsidR="00DB732E" w:rsidRPr="00537B03">
        <w:t>i.e.</w:t>
      </w:r>
      <w:proofErr w:type="gramEnd"/>
      <w:r w:rsidR="00DB732E" w:rsidRPr="00537B03">
        <w:t xml:space="preserve"> not upon sending </w:t>
      </w:r>
      <w:proofErr w:type="spellStart"/>
      <w:r w:rsidR="00DB732E" w:rsidRPr="00537B03">
        <w:rPr>
          <w:i/>
          <w:iCs/>
        </w:rPr>
        <w:t>RRCResumeRequest</w:t>
      </w:r>
      <w:proofErr w:type="spellEnd"/>
      <w:r w:rsidR="00DB732E" w:rsidRPr="00537B03">
        <w:rPr>
          <w:i/>
          <w:iCs/>
        </w:rPr>
        <w:t xml:space="preserve"> </w:t>
      </w:r>
      <w:proofErr w:type="spellStart"/>
      <w:r w:rsidR="00DB732E" w:rsidRPr="00537B03">
        <w:t>msg</w:t>
      </w:r>
      <w:proofErr w:type="spellEnd"/>
      <w:r w:rsidR="00DB732E" w:rsidRPr="00537B03">
        <w:t xml:space="preserve">). For SDT procedure, there is no L3 acknowledgment after sending the 1st UL </w:t>
      </w:r>
      <w:proofErr w:type="spellStart"/>
      <w:r w:rsidR="00DB732E" w:rsidRPr="00537B03">
        <w:t>msg</w:t>
      </w:r>
      <w:proofErr w:type="spellEnd"/>
      <w:r w:rsidR="00DB732E" w:rsidRPr="00537B03">
        <w:t xml:space="preserve"> including the </w:t>
      </w:r>
      <w:proofErr w:type="spellStart"/>
      <w:r w:rsidR="00DB732E" w:rsidRPr="00537B03">
        <w:rPr>
          <w:i/>
          <w:iCs/>
        </w:rPr>
        <w:t>RRCResumeRequest</w:t>
      </w:r>
      <w:proofErr w:type="spellEnd"/>
      <w:r w:rsidR="00CB6FD6" w:rsidRPr="00537B03">
        <w:t xml:space="preserve"> </w:t>
      </w:r>
      <w:proofErr w:type="spellStart"/>
      <w:r w:rsidR="00CB6FD6" w:rsidRPr="00537B03">
        <w:t>msg</w:t>
      </w:r>
      <w:proofErr w:type="spellEnd"/>
      <w:r w:rsidR="00CB6FD6" w:rsidRPr="00537B03">
        <w:t>, and i</w:t>
      </w:r>
      <w:bookmarkEnd w:id="184"/>
      <w:bookmarkEnd w:id="185"/>
      <w:bookmarkEnd w:id="186"/>
      <w:bookmarkEnd w:id="187"/>
      <w:r w:rsidR="00CB6FD6" w:rsidRPr="00537B03">
        <w:t xml:space="preserve">f T380 is stopped upon sending </w:t>
      </w:r>
      <w:proofErr w:type="spellStart"/>
      <w:r w:rsidR="00CB6FD6" w:rsidRPr="00537B03">
        <w:rPr>
          <w:i/>
          <w:iCs/>
        </w:rPr>
        <w:t>RRCResumeRequest</w:t>
      </w:r>
      <w:proofErr w:type="spellEnd"/>
      <w:r w:rsidR="00CB6FD6" w:rsidRPr="00537B03">
        <w:t>, there could be some problems when the SDT procedure is not successfully started.</w:t>
      </w:r>
      <w:bookmarkEnd w:id="188"/>
    </w:p>
    <w:p w14:paraId="081ED292" w14:textId="77777777" w:rsidR="00D55B5E" w:rsidRPr="00537B03" w:rsidRDefault="00D55B5E" w:rsidP="00D55B5E">
      <w:pPr>
        <w:jc w:val="both"/>
      </w:pPr>
      <w:r w:rsidRPr="00537B03">
        <w:rPr>
          <w:lang w:val="en-GB"/>
        </w:rPr>
        <w:t xml:space="preserve">In addition, if T380 were to expire during the SDT session, UE would not need to notify the network as UE already communication ongoing with the network. </w:t>
      </w:r>
      <w:proofErr w:type="gramStart"/>
      <w:r w:rsidRPr="00537B03">
        <w:rPr>
          <w:lang w:val="en-GB"/>
        </w:rPr>
        <w:t>Moreover</w:t>
      </w:r>
      <w:proofErr w:type="gramEnd"/>
      <w:r w:rsidRPr="00537B03">
        <w:rPr>
          <w:lang w:val="en-GB"/>
        </w:rPr>
        <w:t xml:space="preserve"> if it is needed, </w:t>
      </w:r>
      <w:r w:rsidRPr="00537B03">
        <w:t xml:space="preserve">network can always update the </w:t>
      </w:r>
      <w:proofErr w:type="spellStart"/>
      <w:r w:rsidRPr="00537B03">
        <w:rPr>
          <w:i/>
          <w:iCs/>
        </w:rPr>
        <w:t>suspendConfig</w:t>
      </w:r>
      <w:proofErr w:type="spellEnd"/>
      <w:r w:rsidRPr="00537B03">
        <w:t xml:space="preserve"> at the end of the SDT session which includes the value of this timer</w:t>
      </w:r>
      <w:r w:rsidRPr="00537B03">
        <w:rPr>
          <w:lang w:val="en-GB"/>
        </w:rPr>
        <w:t xml:space="preserve">. </w:t>
      </w:r>
      <w:proofErr w:type="gramStart"/>
      <w:r w:rsidRPr="00537B03">
        <w:rPr>
          <w:lang w:val="en-GB"/>
        </w:rPr>
        <w:t>However</w:t>
      </w:r>
      <w:proofErr w:type="gramEnd"/>
      <w:r w:rsidRPr="00537B03">
        <w:rPr>
          <w:lang w:val="en-GB"/>
        </w:rPr>
        <w:t xml:space="preserve"> if SDT session is not successfully initiated (i.e. UE has not received the ACK to the 1</w:t>
      </w:r>
      <w:r w:rsidRPr="00537B03">
        <w:rPr>
          <w:vertAlign w:val="superscript"/>
          <w:lang w:val="en-GB"/>
        </w:rPr>
        <w:t>st</w:t>
      </w:r>
      <w:r w:rsidRPr="00537B03">
        <w:rPr>
          <w:lang w:val="en-GB"/>
        </w:rPr>
        <w:t xml:space="preserve"> UL SDT (which includes </w:t>
      </w:r>
      <w:proofErr w:type="spellStart"/>
      <w:r w:rsidRPr="00537B03">
        <w:rPr>
          <w:i/>
          <w:iCs/>
          <w:lang w:val="en-GB"/>
        </w:rPr>
        <w:t>RRCResumeRequest</w:t>
      </w:r>
      <w:proofErr w:type="spellEnd"/>
      <w:r w:rsidRPr="00537B03">
        <w:rPr>
          <w:lang w:val="en-GB"/>
        </w:rPr>
        <w:t xml:space="preserve"> &amp; UL SDT data)), UE shall prioritize initiating legacy RNAU instead than SDT. The reason being that otherwise network may release UE AS Inactive Context autonomously if it thinks that the UE in INACTIVE is not there anymore.</w:t>
      </w:r>
    </w:p>
    <w:p w14:paraId="2180D021" w14:textId="0594F787" w:rsidR="00D55B5E" w:rsidRPr="00537B03" w:rsidRDefault="00D55B5E" w:rsidP="00D55B5E">
      <w:pPr>
        <w:pStyle w:val="Proposal"/>
        <w:numPr>
          <w:ilvl w:val="0"/>
          <w:numId w:val="4"/>
        </w:numPr>
        <w:rPr>
          <w:lang w:val="en-US"/>
        </w:rPr>
      </w:pPr>
      <w:bookmarkStart w:id="189" w:name="_Toc78902108"/>
      <w:bookmarkStart w:id="190" w:name="_Toc79113339"/>
      <w:bookmarkStart w:id="191" w:name="_Toc85195130"/>
      <w:bookmarkStart w:id="192" w:name="_Toc85672813"/>
      <w:bookmarkStart w:id="193" w:name="_Toc85722822"/>
      <w:r w:rsidRPr="00537B03">
        <w:t>Periodic RNAU timer (T380) continues running upon of the SDT session.</w:t>
      </w:r>
      <w:bookmarkEnd w:id="189"/>
      <w:bookmarkEnd w:id="190"/>
      <w:bookmarkEnd w:id="191"/>
      <w:bookmarkEnd w:id="192"/>
      <w:bookmarkEnd w:id="193"/>
      <w:r w:rsidRPr="00537B03">
        <w:t xml:space="preserve"> </w:t>
      </w:r>
    </w:p>
    <w:p w14:paraId="65BD5874" w14:textId="49444351" w:rsidR="00D55B5E" w:rsidRPr="00537B03" w:rsidRDefault="00D55B5E" w:rsidP="00D55B5E">
      <w:pPr>
        <w:pStyle w:val="Proposal"/>
        <w:numPr>
          <w:ilvl w:val="1"/>
          <w:numId w:val="4"/>
        </w:numPr>
        <w:rPr>
          <w:lang w:val="en-US"/>
        </w:rPr>
      </w:pPr>
      <w:bookmarkStart w:id="194" w:name="_Toc78902109"/>
      <w:bookmarkStart w:id="195" w:name="_Toc79113340"/>
      <w:bookmarkStart w:id="196" w:name="_Toc85195131"/>
      <w:bookmarkStart w:id="197" w:name="_Toc85672814"/>
      <w:bookmarkStart w:id="198" w:name="_Toc85722823"/>
      <w:r w:rsidRPr="00537B03">
        <w:t xml:space="preserve">T380 is </w:t>
      </w:r>
      <w:r w:rsidR="00D41548" w:rsidRPr="00537B03">
        <w:t xml:space="preserve">always </w:t>
      </w:r>
      <w:r w:rsidRPr="00537B03">
        <w:t xml:space="preserve">(re)started at the end of the SDT session </w:t>
      </w:r>
      <w:r w:rsidR="00D41548" w:rsidRPr="00537B03">
        <w:t xml:space="preserve">based on </w:t>
      </w:r>
      <w:r w:rsidRPr="00537B03">
        <w:t xml:space="preserve">legacy </w:t>
      </w:r>
      <w:proofErr w:type="spellStart"/>
      <w:r w:rsidRPr="00537B03">
        <w:rPr>
          <w:i/>
          <w:iCs/>
        </w:rPr>
        <w:t>RRCRelease</w:t>
      </w:r>
      <w:proofErr w:type="spellEnd"/>
      <w:r w:rsidRPr="00537B03">
        <w:t xml:space="preserve"> procedure.</w:t>
      </w:r>
      <w:bookmarkEnd w:id="194"/>
      <w:bookmarkEnd w:id="195"/>
      <w:bookmarkEnd w:id="196"/>
      <w:bookmarkEnd w:id="197"/>
      <w:bookmarkEnd w:id="198"/>
    </w:p>
    <w:p w14:paraId="2BF74B82" w14:textId="2594F45C" w:rsidR="00D55B5E" w:rsidRPr="00B72E28" w:rsidRDefault="00D55B5E" w:rsidP="00D55B5E">
      <w:pPr>
        <w:pStyle w:val="Proposal"/>
        <w:numPr>
          <w:ilvl w:val="1"/>
          <w:numId w:val="4"/>
        </w:numPr>
        <w:rPr>
          <w:lang w:val="en-US"/>
        </w:rPr>
      </w:pPr>
      <w:bookmarkStart w:id="199" w:name="_Toc78902110"/>
      <w:bookmarkStart w:id="200" w:name="_Toc79113341"/>
      <w:bookmarkStart w:id="201" w:name="_Toc85195132"/>
      <w:bookmarkStart w:id="202" w:name="_Toc85672815"/>
      <w:bookmarkStart w:id="203" w:name="_Toc85722824"/>
      <w:r w:rsidRPr="00537B03">
        <w:t>If T380 expires during an ongoing SDT session, UE does not need to take any action to notify the network. However, if SDT session is not successfully initiated (</w:t>
      </w:r>
      <w:proofErr w:type="gramStart"/>
      <w:r w:rsidRPr="00537B03">
        <w:t>i.e.</w:t>
      </w:r>
      <w:proofErr w:type="gramEnd"/>
      <w:r w:rsidRPr="00537B03">
        <w:t xml:space="preserve"> UE has not received the ACK to the 1</w:t>
      </w:r>
      <w:r w:rsidRPr="00537B03">
        <w:rPr>
          <w:vertAlign w:val="superscript"/>
        </w:rPr>
        <w:t>st</w:t>
      </w:r>
      <w:r w:rsidRPr="00537B03">
        <w:t xml:space="preserve"> UL SDT msg.)</w:t>
      </w:r>
      <w:r w:rsidR="00D41548" w:rsidRPr="00537B03">
        <w:t xml:space="preserve"> when T380 expires</w:t>
      </w:r>
      <w:r w:rsidRPr="00537B03">
        <w:t>, UE shall initiate legacy</w:t>
      </w:r>
      <w:r>
        <w:t xml:space="preserve"> RNAU instead than SDT.</w:t>
      </w:r>
      <w:bookmarkEnd w:id="199"/>
      <w:bookmarkEnd w:id="200"/>
      <w:bookmarkEnd w:id="201"/>
      <w:bookmarkEnd w:id="202"/>
      <w:bookmarkEnd w:id="203"/>
    </w:p>
    <w:p w14:paraId="49188D3F" w14:textId="0F44A359" w:rsidR="00D55B5E" w:rsidRDefault="00D55B5E" w:rsidP="00D55B5E">
      <w:pPr>
        <w:jc w:val="both"/>
      </w:pPr>
      <w:r>
        <w:t xml:space="preserve">For scenario (B), UE does RNAU to notify the network that its location has change (which would guarantee UE’s DL reachability via paging) but at the same time UE has SDT data to send. If UE has SDT data to be sent </w:t>
      </w:r>
      <w:proofErr w:type="gramStart"/>
      <w:r>
        <w:t>at the same time that</w:t>
      </w:r>
      <w:proofErr w:type="gramEnd"/>
      <w:r>
        <w:t xml:space="preserve"> UE detects being outside of the configured RNA, there should not be any issue for the UE to initiate the SDT mechanism (understanding that network always updates the </w:t>
      </w:r>
      <w:proofErr w:type="spellStart"/>
      <w:r w:rsidRPr="00B72E28">
        <w:rPr>
          <w:i/>
          <w:iCs/>
        </w:rPr>
        <w:t>suspendConfig</w:t>
      </w:r>
      <w:proofErr w:type="spellEnd"/>
      <w:r>
        <w:t xml:space="preserve"> at the end of the SDT session</w:t>
      </w:r>
      <w:r w:rsidR="00F566D4">
        <w:t>)</w:t>
      </w:r>
      <w:r>
        <w:t xml:space="preserve">. </w:t>
      </w:r>
      <w:proofErr w:type="gramStart"/>
      <w:r w:rsidR="00F566D4">
        <w:t>Therefore</w:t>
      </w:r>
      <w:proofErr w:type="gramEnd"/>
      <w:r w:rsidR="00F566D4">
        <w:t xml:space="preserve"> if SDT procedure can be used when UE requires to perform RNAU and there is SDT data available, t</w:t>
      </w:r>
      <w:r w:rsidR="00F566D4" w:rsidRPr="00F566D4">
        <w:t xml:space="preserve">he only impact </w:t>
      </w:r>
      <w:r w:rsidR="00F566D4">
        <w:t xml:space="preserve">foreseen </w:t>
      </w:r>
      <w:r w:rsidR="00F566D4" w:rsidRPr="00F566D4">
        <w:t xml:space="preserve">to the SDT proc. is that that the </w:t>
      </w:r>
      <w:proofErr w:type="spellStart"/>
      <w:r w:rsidR="00F566D4" w:rsidRPr="00537B03">
        <w:rPr>
          <w:i/>
          <w:iCs/>
        </w:rPr>
        <w:t>resumeCause</w:t>
      </w:r>
      <w:proofErr w:type="spellEnd"/>
      <w:r w:rsidR="00F566D4" w:rsidRPr="00F566D4">
        <w:t xml:space="preserve"> set to </w:t>
      </w:r>
      <w:proofErr w:type="spellStart"/>
      <w:r w:rsidR="00F566D4" w:rsidRPr="00537B03">
        <w:rPr>
          <w:i/>
          <w:iCs/>
        </w:rPr>
        <w:t>rna</w:t>
      </w:r>
      <w:proofErr w:type="spellEnd"/>
      <w:r w:rsidR="00F566D4" w:rsidRPr="00537B03">
        <w:rPr>
          <w:i/>
          <w:iCs/>
        </w:rPr>
        <w:t>-Update</w:t>
      </w:r>
      <w:r w:rsidR="00F566D4">
        <w:t>.</w:t>
      </w:r>
    </w:p>
    <w:p w14:paraId="4DEF8D9E" w14:textId="48DD945D" w:rsidR="00D55B5E" w:rsidRDefault="00D55B5E" w:rsidP="00537B03">
      <w:pPr>
        <w:pStyle w:val="Proposal"/>
        <w:numPr>
          <w:ilvl w:val="0"/>
          <w:numId w:val="4"/>
        </w:numPr>
      </w:pPr>
      <w:bookmarkStart w:id="204" w:name="_Toc78902091"/>
      <w:bookmarkStart w:id="205" w:name="_Toc79113321"/>
      <w:bookmarkStart w:id="206" w:name="_Toc85195133"/>
      <w:bookmarkStart w:id="207" w:name="_Toc85672816"/>
      <w:bookmarkStart w:id="208" w:name="_Toc85722825"/>
      <w:r>
        <w:t xml:space="preserve">When </w:t>
      </w:r>
      <w:r w:rsidR="00D63A54">
        <w:t xml:space="preserve">at the same time </w:t>
      </w:r>
      <w:r>
        <w:t>UE requires to perform RNA</w:t>
      </w:r>
      <w:r w:rsidR="003B5AE1">
        <w:t>U</w:t>
      </w:r>
      <w:r>
        <w:t xml:space="preserve"> and there is SDT data available, UE </w:t>
      </w:r>
      <w:proofErr w:type="gramStart"/>
      <w:r w:rsidR="00272E36">
        <w:t>is allowed to</w:t>
      </w:r>
      <w:proofErr w:type="gramEnd"/>
      <w:r w:rsidR="00272E36">
        <w:t xml:space="preserve"> </w:t>
      </w:r>
      <w:r>
        <w:t>initiate SDT procedure.</w:t>
      </w:r>
      <w:bookmarkEnd w:id="204"/>
      <w:bookmarkEnd w:id="205"/>
      <w:bookmarkEnd w:id="206"/>
      <w:r w:rsidR="00217D83">
        <w:t xml:space="preserve"> The only</w:t>
      </w:r>
      <w:r w:rsidR="00513C8C">
        <w:t xml:space="preserve"> impact to the SDT proc.</w:t>
      </w:r>
      <w:r w:rsidR="00217D83">
        <w:t xml:space="preserve"> is that</w:t>
      </w:r>
      <w:r w:rsidR="00735A95">
        <w:t xml:space="preserve"> that </w:t>
      </w:r>
      <w:r w:rsidR="009C33E9">
        <w:t xml:space="preserve">the </w:t>
      </w:r>
      <w:proofErr w:type="spellStart"/>
      <w:r w:rsidR="009C33E9" w:rsidRPr="00537B03">
        <w:rPr>
          <w:i/>
          <w:iCs/>
        </w:rPr>
        <w:t>resumeCause</w:t>
      </w:r>
      <w:proofErr w:type="spellEnd"/>
      <w:r w:rsidR="009C33E9" w:rsidRPr="009C33E9">
        <w:t xml:space="preserve"> set to </w:t>
      </w:r>
      <w:proofErr w:type="spellStart"/>
      <w:r w:rsidR="009C33E9" w:rsidRPr="00537B03">
        <w:rPr>
          <w:i/>
          <w:iCs/>
        </w:rPr>
        <w:t>rna</w:t>
      </w:r>
      <w:proofErr w:type="spellEnd"/>
      <w:r w:rsidR="009C33E9" w:rsidRPr="00537B03">
        <w:rPr>
          <w:i/>
          <w:iCs/>
        </w:rPr>
        <w:t>-Update</w:t>
      </w:r>
      <w:r w:rsidR="00072CED">
        <w:t>.</w:t>
      </w:r>
      <w:bookmarkEnd w:id="207"/>
      <w:bookmarkEnd w:id="208"/>
    </w:p>
    <w:p w14:paraId="4BC1CA48" w14:textId="647A041F" w:rsidR="00D55B5E" w:rsidRPr="00D55B5E" w:rsidRDefault="00D55B5E" w:rsidP="00AB4C0E">
      <w:pPr>
        <w:jc w:val="both"/>
        <w:rPr>
          <w:lang w:val="en-GB"/>
        </w:rPr>
      </w:pPr>
    </w:p>
    <w:p w14:paraId="7E965F2E" w14:textId="77777777" w:rsidR="00D55B5E" w:rsidRDefault="00D55B5E" w:rsidP="00D55B5E">
      <w:pPr>
        <w:pStyle w:val="Heading2"/>
      </w:pPr>
      <w:r w:rsidRPr="00F478AC">
        <w:lastRenderedPageBreak/>
        <w:t xml:space="preserve">SDT </w:t>
      </w:r>
      <w:r>
        <w:t>failure detection timer</w:t>
      </w:r>
    </w:p>
    <w:p w14:paraId="69CE74B9" w14:textId="77777777" w:rsidR="00D55B5E" w:rsidRDefault="00D55B5E" w:rsidP="00D55B5E">
      <w:pPr>
        <w:jc w:val="both"/>
        <w:rPr>
          <w:lang w:eastAsia="x-none"/>
        </w:rPr>
      </w:pPr>
      <w:r>
        <w:rPr>
          <w:lang w:eastAsia="x-none"/>
        </w:rPr>
        <w:t>On the SDT failure detection timer, it was agreed the following during RAN2#113bis-e:</w:t>
      </w:r>
    </w:p>
    <w:p w14:paraId="3060D7B7" w14:textId="77777777" w:rsidR="00D55B5E" w:rsidRPr="00A133E1" w:rsidRDefault="00D55B5E" w:rsidP="00D55B5E">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SDT failure detection timer is started upon initiation of SDT procedure</w:t>
      </w:r>
    </w:p>
    <w:p w14:paraId="0E4060A6" w14:textId="77777777" w:rsidR="00D55B5E" w:rsidRPr="00A133E1" w:rsidRDefault="00D55B5E" w:rsidP="00D55B5E">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 xml:space="preserve">T319 legacy is not started if </w:t>
      </w:r>
      <w:proofErr w:type="spellStart"/>
      <w:r w:rsidRPr="00A133E1">
        <w:rPr>
          <w:rFonts w:ascii="Times New Roman" w:hAnsi="Times New Roman" w:cs="Times New Roman"/>
          <w:i/>
          <w:iCs/>
          <w:sz w:val="20"/>
          <w:szCs w:val="20"/>
          <w:lang w:eastAsia="x-none"/>
        </w:rPr>
        <w:t>RRCResumeRequest</w:t>
      </w:r>
      <w:proofErr w:type="spellEnd"/>
      <w:r w:rsidRPr="00A133E1">
        <w:rPr>
          <w:rFonts w:ascii="Times New Roman" w:hAnsi="Times New Roman" w:cs="Times New Roman"/>
          <w:i/>
          <w:iCs/>
          <w:sz w:val="20"/>
          <w:szCs w:val="20"/>
          <w:lang w:eastAsia="x-none"/>
        </w:rPr>
        <w:t xml:space="preserve"> or RRCResumeRequest1 is transmitted …</w:t>
      </w:r>
    </w:p>
    <w:p w14:paraId="56C879A0" w14:textId="77777777" w:rsidR="00D55B5E" w:rsidRPr="00A133E1" w:rsidRDefault="00D55B5E" w:rsidP="00D55B5E">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T319 legacy stop conditions also apply to SDT failure detection timer</w:t>
      </w:r>
    </w:p>
    <w:p w14:paraId="63EEC73D" w14:textId="77777777" w:rsidR="00D55B5E" w:rsidRPr="00A133E1" w:rsidRDefault="00D55B5E" w:rsidP="00D55B5E">
      <w:pPr>
        <w:pStyle w:val="ListParagraph"/>
        <w:numPr>
          <w:ilvl w:val="0"/>
          <w:numId w:val="27"/>
        </w:numPr>
        <w:spacing w:after="60"/>
        <w:contextualSpacing w:val="0"/>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 xml:space="preserve">FFS Upon SDT failure detection timer expiry, the same procedure as T319 expiry is used (e.g. transition to IDLE as in the case of expiry of the T319 timer and attempts RRC connection </w:t>
      </w:r>
      <w:proofErr w:type="gramStart"/>
      <w:r w:rsidRPr="00A133E1">
        <w:rPr>
          <w:rFonts w:ascii="Times New Roman" w:hAnsi="Times New Roman" w:cs="Times New Roman"/>
          <w:i/>
          <w:iCs/>
          <w:sz w:val="20"/>
          <w:szCs w:val="20"/>
          <w:lang w:eastAsia="x-none"/>
        </w:rPr>
        <w:t>setup)  (</w:t>
      </w:r>
      <w:proofErr w:type="gramEnd"/>
      <w:r w:rsidRPr="00A133E1">
        <w:rPr>
          <w:rFonts w:ascii="Times New Roman" w:hAnsi="Times New Roman" w:cs="Times New Roman"/>
          <w:i/>
          <w:iCs/>
          <w:sz w:val="20"/>
          <w:szCs w:val="20"/>
          <w:lang w:eastAsia="x-none"/>
        </w:rPr>
        <w:t>18/8)</w:t>
      </w:r>
    </w:p>
    <w:p w14:paraId="5A5E6060" w14:textId="77777777" w:rsidR="00D55B5E" w:rsidRPr="00A133E1" w:rsidRDefault="00D55B5E" w:rsidP="00D55B5E">
      <w:pPr>
        <w:pStyle w:val="ListParagraph"/>
        <w:numPr>
          <w:ilvl w:val="0"/>
          <w:numId w:val="27"/>
        </w:numPr>
        <w:jc w:val="both"/>
        <w:rPr>
          <w:rFonts w:ascii="Times New Roman" w:hAnsi="Times New Roman" w:cs="Times New Roman"/>
          <w:i/>
          <w:iCs/>
          <w:sz w:val="20"/>
          <w:szCs w:val="20"/>
          <w:lang w:eastAsia="x-none"/>
        </w:rPr>
      </w:pPr>
      <w:r w:rsidRPr="00A133E1">
        <w:rPr>
          <w:rFonts w:ascii="Times New Roman" w:hAnsi="Times New Roman" w:cs="Times New Roman"/>
          <w:i/>
          <w:iCs/>
          <w:sz w:val="20"/>
          <w:szCs w:val="20"/>
          <w:lang w:eastAsia="x-none"/>
        </w:rPr>
        <w:t>UE start a window after CG/DG transmission for CG-SDT.   FFS whether to design a new timer or to reuse an existing timer.</w:t>
      </w:r>
    </w:p>
    <w:p w14:paraId="71A42E52" w14:textId="77777777" w:rsidR="00D55B5E" w:rsidRDefault="00D55B5E" w:rsidP="00D55B5E">
      <w:pPr>
        <w:jc w:val="both"/>
        <w:rPr>
          <w:lang w:eastAsia="x-none"/>
        </w:rPr>
      </w:pPr>
      <w:r>
        <w:rPr>
          <w:lang w:eastAsia="x-none"/>
        </w:rPr>
        <w:t>The FFS on the expiry of the SDT failure detection timer is already addressed in previous sections. However, RAN2 still needs to discuss:</w:t>
      </w:r>
    </w:p>
    <w:p w14:paraId="4291EBC3" w14:textId="77777777" w:rsidR="00D55B5E" w:rsidRPr="0024490A" w:rsidRDefault="00D55B5E" w:rsidP="00D55B5E">
      <w:pPr>
        <w:pStyle w:val="ListParagraph"/>
        <w:numPr>
          <w:ilvl w:val="0"/>
          <w:numId w:val="24"/>
        </w:numPr>
        <w:spacing w:after="60"/>
        <w:contextualSpacing w:val="0"/>
        <w:jc w:val="both"/>
        <w:rPr>
          <w:rFonts w:ascii="Times New Roman" w:hAnsi="Times New Roman" w:cs="Times New Roman"/>
          <w:sz w:val="20"/>
          <w:szCs w:val="20"/>
          <w:lang w:eastAsia="x-none"/>
        </w:rPr>
      </w:pPr>
      <w:r w:rsidRPr="0024490A">
        <w:rPr>
          <w:rFonts w:ascii="Times New Roman" w:hAnsi="Times New Roman" w:cs="Times New Roman"/>
          <w:b/>
          <w:bCs/>
          <w:sz w:val="20"/>
          <w:szCs w:val="20"/>
          <w:lang w:eastAsia="x-none"/>
        </w:rPr>
        <w:t>Q1)</w:t>
      </w:r>
      <w:r w:rsidRPr="0024490A">
        <w:rPr>
          <w:rFonts w:ascii="Times New Roman" w:hAnsi="Times New Roman" w:cs="Times New Roman"/>
          <w:sz w:val="20"/>
          <w:szCs w:val="20"/>
          <w:lang w:eastAsia="x-none"/>
        </w:rPr>
        <w:t xml:space="preserve"> whether/when the SDT failure detection timer is (re)started during a given SDT session</w:t>
      </w:r>
    </w:p>
    <w:p w14:paraId="730E67EF" w14:textId="77777777" w:rsidR="00D55B5E" w:rsidRDefault="00D55B5E" w:rsidP="00D55B5E">
      <w:pPr>
        <w:pStyle w:val="ListParagraph"/>
        <w:numPr>
          <w:ilvl w:val="0"/>
          <w:numId w:val="24"/>
        </w:numPr>
        <w:jc w:val="both"/>
        <w:rPr>
          <w:rFonts w:ascii="Times New Roman" w:hAnsi="Times New Roman" w:cs="Times New Roman"/>
          <w:sz w:val="20"/>
          <w:szCs w:val="20"/>
          <w:lang w:eastAsia="x-none"/>
        </w:rPr>
      </w:pPr>
      <w:r w:rsidRPr="0024490A">
        <w:rPr>
          <w:rFonts w:ascii="Times New Roman" w:hAnsi="Times New Roman" w:cs="Times New Roman"/>
          <w:b/>
          <w:bCs/>
          <w:sz w:val="20"/>
          <w:szCs w:val="20"/>
          <w:lang w:eastAsia="x-none"/>
        </w:rPr>
        <w:t>Q2)</w:t>
      </w:r>
      <w:r w:rsidRPr="0024490A">
        <w:rPr>
          <w:rFonts w:ascii="Times New Roman" w:hAnsi="Times New Roman" w:cs="Times New Roman"/>
          <w:sz w:val="20"/>
          <w:szCs w:val="20"/>
          <w:lang w:eastAsia="x-none"/>
        </w:rPr>
        <w:t xml:space="preserve"> Relation between the SDT failure detection timer and the </w:t>
      </w:r>
      <w:r>
        <w:rPr>
          <w:rFonts w:ascii="Times New Roman" w:hAnsi="Times New Roman" w:cs="Times New Roman"/>
          <w:sz w:val="20"/>
          <w:szCs w:val="20"/>
          <w:lang w:eastAsia="x-none"/>
        </w:rPr>
        <w:t>window of time</w:t>
      </w:r>
      <w:r w:rsidRPr="0024490A">
        <w:rPr>
          <w:rFonts w:ascii="Times New Roman" w:hAnsi="Times New Roman" w:cs="Times New Roman"/>
          <w:sz w:val="20"/>
          <w:szCs w:val="20"/>
          <w:lang w:eastAsia="x-none"/>
        </w:rPr>
        <w:t xml:space="preserve"> after CG/DG transmission for CG-SDT </w:t>
      </w:r>
    </w:p>
    <w:p w14:paraId="0AB642B3" w14:textId="77777777" w:rsidR="00D55B5E" w:rsidRDefault="00D55B5E" w:rsidP="00D55B5E">
      <w:pPr>
        <w:jc w:val="both"/>
      </w:pPr>
      <w:r>
        <w:rPr>
          <w:lang w:eastAsia="x-none"/>
        </w:rPr>
        <w:t>For simplicity during</w:t>
      </w:r>
      <w:r w:rsidRPr="0024490A">
        <w:rPr>
          <w:lang w:eastAsia="x-none"/>
        </w:rPr>
        <w:t xml:space="preserve"> this discussion</w:t>
      </w:r>
      <w:r>
        <w:rPr>
          <w:lang w:eastAsia="x-none"/>
        </w:rPr>
        <w:t xml:space="preserve">, the </w:t>
      </w:r>
      <w:r w:rsidRPr="0024490A">
        <w:rPr>
          <w:lang w:eastAsia="x-none"/>
        </w:rPr>
        <w:t>SDT failure detection timer</w:t>
      </w:r>
      <w:r>
        <w:rPr>
          <w:lang w:eastAsia="x-none"/>
        </w:rPr>
        <w:t xml:space="preserve"> is referred by T319’ and the window of time</w:t>
      </w:r>
      <w:r w:rsidRPr="0024490A">
        <w:rPr>
          <w:lang w:eastAsia="x-none"/>
        </w:rPr>
        <w:t xml:space="preserve"> after CG/DG transmission for CG-SDT </w:t>
      </w:r>
      <w:r>
        <w:rPr>
          <w:lang w:eastAsia="x-none"/>
        </w:rPr>
        <w:t xml:space="preserve">is referred by </w:t>
      </w:r>
      <w:r w:rsidRPr="0024490A">
        <w:rPr>
          <w:lang w:eastAsia="x-none"/>
        </w:rPr>
        <w:t>T_CG-SDT</w:t>
      </w:r>
      <w:r>
        <w:rPr>
          <w:lang w:eastAsia="x-none"/>
        </w:rPr>
        <w:t xml:space="preserve">. It is important to highlight that the motivation for both timers seems similar </w:t>
      </w:r>
      <w:proofErr w:type="gramStart"/>
      <w:r>
        <w:t>i.e.</w:t>
      </w:r>
      <w:proofErr w:type="gramEnd"/>
      <w:r w:rsidRPr="005D4478">
        <w:t xml:space="preserve"> not</w:t>
      </w:r>
      <w:r>
        <w:t xml:space="preserve"> to</w:t>
      </w:r>
      <w:r w:rsidRPr="005D4478">
        <w:t xml:space="preserve"> keep </w:t>
      </w:r>
      <w:r>
        <w:t xml:space="preserve">the UE </w:t>
      </w:r>
      <w:r w:rsidRPr="005D4478">
        <w:t xml:space="preserve">trying to send data or monitor PDCCH unnecessarily </w:t>
      </w:r>
      <w:r>
        <w:t>(</w:t>
      </w:r>
      <w:r w:rsidRPr="005D4478">
        <w:t xml:space="preserve">e.g. in case </w:t>
      </w:r>
      <w:proofErr w:type="spellStart"/>
      <w:r w:rsidRPr="005D4478">
        <w:t>gNB</w:t>
      </w:r>
      <w:proofErr w:type="spellEnd"/>
      <w:r w:rsidRPr="005D4478">
        <w:t xml:space="preserve"> had sent </w:t>
      </w:r>
      <w:proofErr w:type="spellStart"/>
      <w:r w:rsidRPr="005D4478">
        <w:rPr>
          <w:i/>
          <w:iCs/>
        </w:rPr>
        <w:t>RRCRelease</w:t>
      </w:r>
      <w:proofErr w:type="spellEnd"/>
      <w:r w:rsidRPr="005D4478">
        <w:t xml:space="preserve"> and UE had not received it</w:t>
      </w:r>
      <w:r>
        <w:t>)</w:t>
      </w:r>
      <w:r w:rsidRPr="005D4478">
        <w:t xml:space="preserve">. </w:t>
      </w:r>
    </w:p>
    <w:p w14:paraId="0D297EB5" w14:textId="77777777" w:rsidR="00D55B5E" w:rsidRPr="005D4478" w:rsidRDefault="00D55B5E" w:rsidP="00D55B5E">
      <w:pPr>
        <w:jc w:val="both"/>
      </w:pPr>
      <w:r w:rsidRPr="00BC4714">
        <w:fldChar w:fldCharType="begin"/>
      </w:r>
      <w:r w:rsidRPr="00BC4714">
        <w:instrText xml:space="preserve"> REF _Ref71325409 \h  \* MERGEFORMAT </w:instrText>
      </w:r>
      <w:r w:rsidRPr="00BC4714">
        <w:fldChar w:fldCharType="separate"/>
      </w:r>
      <w:r w:rsidRPr="005D4478">
        <w:t xml:space="preserve">Table </w:t>
      </w:r>
      <w:r w:rsidRPr="000A5E14">
        <w:rPr>
          <w:noProof/>
        </w:rPr>
        <w:t>2</w:t>
      </w:r>
      <w:r w:rsidRPr="00BC4714">
        <w:fldChar w:fldCharType="end"/>
      </w:r>
      <w:r w:rsidRPr="00BC4714">
        <w:t xml:space="preserve"> </w:t>
      </w:r>
      <w:r w:rsidRPr="005D4478">
        <w:t xml:space="preserve">summarizes our understanding on the different </w:t>
      </w:r>
      <w:r>
        <w:t>behaviour</w:t>
      </w:r>
      <w:r w:rsidRPr="005D4478">
        <w:t xml:space="preserve"> being considered </w:t>
      </w:r>
      <w:r>
        <w:t xml:space="preserve">for </w:t>
      </w:r>
      <w:proofErr w:type="gramStart"/>
      <w:r>
        <w:t>this timers</w:t>
      </w:r>
      <w:proofErr w:type="gramEnd"/>
      <w:r>
        <w:t xml:space="preserve">, and </w:t>
      </w:r>
      <w:r w:rsidRPr="006B6976">
        <w:fldChar w:fldCharType="begin"/>
      </w:r>
      <w:r w:rsidRPr="006B6976">
        <w:instrText xml:space="preserve"> REF _Ref71322620 \h  \* MERGEFORMAT </w:instrText>
      </w:r>
      <w:r w:rsidRPr="006B6976">
        <w:fldChar w:fldCharType="separate"/>
      </w:r>
      <w:r w:rsidRPr="005D4478">
        <w:t xml:space="preserve">Figure </w:t>
      </w:r>
      <w:r w:rsidRPr="000A5E14">
        <w:rPr>
          <w:noProof/>
        </w:rPr>
        <w:t>1</w:t>
      </w:r>
      <w:r w:rsidRPr="006B6976">
        <w:fldChar w:fldCharType="end"/>
      </w:r>
      <w:r>
        <w:t xml:space="preserve"> </w:t>
      </w:r>
      <w:r w:rsidRPr="005D4478">
        <w:t xml:space="preserve">provides </w:t>
      </w:r>
      <w:r>
        <w:t xml:space="preserve">simple </w:t>
      </w:r>
      <w:r w:rsidRPr="005D4478">
        <w:t>exemplary scenarios for RA-SDT and CG-SDT (assuming subsequent via DG vs DG/CG) in relation to those timer</w:t>
      </w:r>
      <w:r>
        <w:t>s</w:t>
      </w:r>
      <w:r w:rsidRPr="005D4478">
        <w:t xml:space="preserve"> under discussion.</w:t>
      </w:r>
      <w:r>
        <w:t xml:space="preserve"> Note that for the SDT detection timer (T319’) two different options are shown considering companies views provided during last RAN2#113bis e-meeting.</w:t>
      </w:r>
    </w:p>
    <w:p w14:paraId="0BEEA9A4" w14:textId="77777777" w:rsidR="00D55B5E" w:rsidRPr="005D4478" w:rsidRDefault="00D55B5E" w:rsidP="00D55B5E">
      <w:pPr>
        <w:pStyle w:val="Caption"/>
        <w:keepNext/>
        <w:spacing w:after="60"/>
        <w:jc w:val="center"/>
      </w:pPr>
      <w:bookmarkStart w:id="209" w:name="_Ref71325409"/>
      <w:bookmarkStart w:id="210" w:name="_Ref71325357"/>
      <w:r w:rsidRPr="005D4478">
        <w:rPr>
          <w:i w:val="0"/>
          <w:iCs w:val="0"/>
          <w:color w:val="auto"/>
          <w:sz w:val="20"/>
          <w:szCs w:val="20"/>
        </w:rPr>
        <w:t xml:space="preserve">Table </w:t>
      </w:r>
      <w:r w:rsidRPr="005D4478">
        <w:rPr>
          <w:i w:val="0"/>
          <w:iCs w:val="0"/>
          <w:color w:val="auto"/>
          <w:sz w:val="20"/>
          <w:szCs w:val="20"/>
        </w:rPr>
        <w:fldChar w:fldCharType="begin"/>
      </w:r>
      <w:r w:rsidRPr="005D4478">
        <w:rPr>
          <w:i w:val="0"/>
          <w:iCs w:val="0"/>
          <w:color w:val="auto"/>
          <w:sz w:val="20"/>
          <w:szCs w:val="20"/>
        </w:rPr>
        <w:instrText xml:space="preserve"> SEQ Table \* ARABIC </w:instrText>
      </w:r>
      <w:r w:rsidRPr="005D4478">
        <w:rPr>
          <w:i w:val="0"/>
          <w:iCs w:val="0"/>
          <w:color w:val="auto"/>
          <w:sz w:val="20"/>
          <w:szCs w:val="20"/>
        </w:rPr>
        <w:fldChar w:fldCharType="separate"/>
      </w:r>
      <w:r>
        <w:rPr>
          <w:i w:val="0"/>
          <w:iCs w:val="0"/>
          <w:noProof/>
          <w:color w:val="auto"/>
          <w:sz w:val="20"/>
          <w:szCs w:val="20"/>
        </w:rPr>
        <w:t>2</w:t>
      </w:r>
      <w:r w:rsidRPr="005D4478">
        <w:rPr>
          <w:i w:val="0"/>
          <w:iCs w:val="0"/>
          <w:color w:val="auto"/>
          <w:sz w:val="20"/>
          <w:szCs w:val="20"/>
        </w:rPr>
        <w:fldChar w:fldCharType="end"/>
      </w:r>
      <w:bookmarkEnd w:id="209"/>
      <w:r w:rsidRPr="005D4478">
        <w:rPr>
          <w:i w:val="0"/>
          <w:iCs w:val="0"/>
          <w:color w:val="auto"/>
          <w:sz w:val="20"/>
          <w:szCs w:val="20"/>
        </w:rPr>
        <w:t xml:space="preserve">. SDT </w:t>
      </w:r>
      <w:r>
        <w:rPr>
          <w:i w:val="0"/>
          <w:iCs w:val="0"/>
          <w:color w:val="auto"/>
          <w:sz w:val="20"/>
          <w:szCs w:val="20"/>
        </w:rPr>
        <w:t xml:space="preserve">failure </w:t>
      </w:r>
      <w:r w:rsidRPr="005D4478">
        <w:rPr>
          <w:i w:val="0"/>
          <w:iCs w:val="0"/>
          <w:color w:val="auto"/>
          <w:sz w:val="20"/>
          <w:szCs w:val="20"/>
        </w:rPr>
        <w:t>detection timer</w:t>
      </w:r>
      <w:bookmarkEnd w:id="210"/>
      <w:r>
        <w:rPr>
          <w:i w:val="0"/>
          <w:iCs w:val="0"/>
          <w:color w:val="auto"/>
          <w:sz w:val="20"/>
          <w:szCs w:val="20"/>
        </w:rPr>
        <w:t>s</w:t>
      </w:r>
    </w:p>
    <w:tbl>
      <w:tblPr>
        <w:tblStyle w:val="TableGrid"/>
        <w:tblW w:w="8272" w:type="dxa"/>
        <w:jc w:val="center"/>
        <w:tblLook w:val="04A0" w:firstRow="1" w:lastRow="0" w:firstColumn="1" w:lastColumn="0" w:noHBand="0" w:noVBand="1"/>
      </w:tblPr>
      <w:tblGrid>
        <w:gridCol w:w="1220"/>
        <w:gridCol w:w="2737"/>
        <w:gridCol w:w="2430"/>
        <w:gridCol w:w="1885"/>
      </w:tblGrid>
      <w:tr w:rsidR="00D55B5E" w:rsidRPr="005D4478" w14:paraId="325C6123" w14:textId="77777777" w:rsidTr="00066814">
        <w:trPr>
          <w:jc w:val="center"/>
        </w:trPr>
        <w:tc>
          <w:tcPr>
            <w:tcW w:w="1220" w:type="dxa"/>
            <w:shd w:val="clear" w:color="auto" w:fill="A6A6A6" w:themeFill="background1" w:themeFillShade="A6"/>
          </w:tcPr>
          <w:p w14:paraId="5DEEC1C8" w14:textId="77777777" w:rsidR="00D55B5E" w:rsidRPr="005D4478" w:rsidRDefault="00D55B5E" w:rsidP="00066814">
            <w:pPr>
              <w:spacing w:after="0"/>
              <w:jc w:val="center"/>
              <w:rPr>
                <w:b/>
                <w:bCs/>
                <w:lang w:val="en-GB" w:eastAsia="x-none"/>
              </w:rPr>
            </w:pPr>
            <w:r w:rsidRPr="005D4478">
              <w:rPr>
                <w:b/>
                <w:bCs/>
                <w:lang w:val="en-GB" w:eastAsia="x-none"/>
              </w:rPr>
              <w:t>Timer</w:t>
            </w:r>
          </w:p>
        </w:tc>
        <w:tc>
          <w:tcPr>
            <w:tcW w:w="2737" w:type="dxa"/>
            <w:shd w:val="clear" w:color="auto" w:fill="A6A6A6" w:themeFill="background1" w:themeFillShade="A6"/>
          </w:tcPr>
          <w:p w14:paraId="2B8D0141" w14:textId="77777777" w:rsidR="00D55B5E" w:rsidRPr="005D4478" w:rsidRDefault="00D55B5E" w:rsidP="00066814">
            <w:pPr>
              <w:spacing w:after="0"/>
              <w:jc w:val="center"/>
              <w:rPr>
                <w:b/>
                <w:bCs/>
                <w:lang w:val="en-GB" w:eastAsia="x-none"/>
              </w:rPr>
            </w:pPr>
            <w:r w:rsidRPr="005D4478">
              <w:rPr>
                <w:b/>
                <w:bCs/>
                <w:lang w:val="en-GB" w:eastAsia="x-none"/>
              </w:rPr>
              <w:t>Start condition</w:t>
            </w:r>
          </w:p>
        </w:tc>
        <w:tc>
          <w:tcPr>
            <w:tcW w:w="2430" w:type="dxa"/>
            <w:shd w:val="clear" w:color="auto" w:fill="A6A6A6" w:themeFill="background1" w:themeFillShade="A6"/>
          </w:tcPr>
          <w:p w14:paraId="5B75EE28" w14:textId="77777777" w:rsidR="00D55B5E" w:rsidRPr="005D4478" w:rsidRDefault="00D55B5E" w:rsidP="00066814">
            <w:pPr>
              <w:spacing w:after="0"/>
              <w:jc w:val="center"/>
              <w:rPr>
                <w:b/>
                <w:bCs/>
                <w:lang w:val="en-GB" w:eastAsia="x-none"/>
              </w:rPr>
            </w:pPr>
            <w:r w:rsidRPr="005D4478">
              <w:rPr>
                <w:b/>
                <w:bCs/>
                <w:lang w:val="en-GB" w:eastAsia="x-none"/>
              </w:rPr>
              <w:t>Stop trigger/action</w:t>
            </w:r>
          </w:p>
        </w:tc>
        <w:tc>
          <w:tcPr>
            <w:tcW w:w="1885" w:type="dxa"/>
            <w:shd w:val="clear" w:color="auto" w:fill="A6A6A6" w:themeFill="background1" w:themeFillShade="A6"/>
          </w:tcPr>
          <w:p w14:paraId="563E62AD" w14:textId="77777777" w:rsidR="00D55B5E" w:rsidRPr="005D4478" w:rsidRDefault="00D55B5E" w:rsidP="00066814">
            <w:pPr>
              <w:spacing w:after="0"/>
              <w:jc w:val="center"/>
              <w:rPr>
                <w:b/>
                <w:bCs/>
                <w:lang w:val="en-GB" w:eastAsia="x-none"/>
              </w:rPr>
            </w:pPr>
            <w:r w:rsidRPr="005D4478">
              <w:rPr>
                <w:b/>
                <w:bCs/>
                <w:lang w:val="en-GB" w:eastAsia="x-none"/>
              </w:rPr>
              <w:t>Action upon expiry</w:t>
            </w:r>
          </w:p>
        </w:tc>
      </w:tr>
      <w:tr w:rsidR="00D55B5E" w:rsidRPr="005D4478" w14:paraId="6DE84961" w14:textId="77777777" w:rsidTr="00066814">
        <w:trPr>
          <w:jc w:val="center"/>
        </w:trPr>
        <w:tc>
          <w:tcPr>
            <w:tcW w:w="1220" w:type="dxa"/>
          </w:tcPr>
          <w:p w14:paraId="1D0750D6" w14:textId="77777777" w:rsidR="00D55B5E" w:rsidRPr="005D4478" w:rsidRDefault="00D55B5E" w:rsidP="00066814">
            <w:pPr>
              <w:spacing w:after="0"/>
              <w:jc w:val="both"/>
              <w:rPr>
                <w:b/>
                <w:bCs/>
                <w:lang w:val="en-GB" w:eastAsia="x-none"/>
              </w:rPr>
            </w:pPr>
            <w:r w:rsidRPr="005D4478">
              <w:rPr>
                <w:b/>
                <w:bCs/>
                <w:lang w:val="en-GB" w:eastAsia="x-none"/>
              </w:rPr>
              <w:t>T319’-a</w:t>
            </w:r>
          </w:p>
        </w:tc>
        <w:tc>
          <w:tcPr>
            <w:tcW w:w="2737" w:type="dxa"/>
          </w:tcPr>
          <w:p w14:paraId="3CB4E268" w14:textId="77777777" w:rsidR="00D55B5E" w:rsidRPr="005D4478" w:rsidRDefault="00D55B5E" w:rsidP="00066814">
            <w:pPr>
              <w:spacing w:after="0"/>
              <w:rPr>
                <w:lang w:val="en-GB" w:eastAsia="x-none"/>
              </w:rPr>
            </w:pPr>
            <w:r w:rsidRPr="005D4478">
              <w:rPr>
                <w:lang w:val="en-GB" w:eastAsia="x-none"/>
              </w:rPr>
              <w:t xml:space="preserve">Starts only at initiation of an SDT session (upon sending </w:t>
            </w:r>
            <w:proofErr w:type="spellStart"/>
            <w:r w:rsidRPr="005D4478">
              <w:rPr>
                <w:i/>
                <w:iCs/>
                <w:lang w:val="en-GB" w:eastAsia="x-none"/>
              </w:rPr>
              <w:t>RRCResumeRequest</w:t>
            </w:r>
            <w:proofErr w:type="spellEnd"/>
            <w:r w:rsidRPr="005D4478">
              <w:rPr>
                <w:lang w:val="en-GB" w:eastAsia="x-none"/>
              </w:rPr>
              <w:t xml:space="preserve"> </w:t>
            </w:r>
            <w:proofErr w:type="spellStart"/>
            <w:r w:rsidRPr="005D4478">
              <w:rPr>
                <w:lang w:val="en-GB" w:eastAsia="x-none"/>
              </w:rPr>
              <w:t>msg</w:t>
            </w:r>
            <w:proofErr w:type="spellEnd"/>
            <w:r w:rsidRPr="005D4478">
              <w:rPr>
                <w:lang w:val="en-GB" w:eastAsia="x-none"/>
              </w:rPr>
              <w:t>)</w:t>
            </w:r>
          </w:p>
        </w:tc>
        <w:tc>
          <w:tcPr>
            <w:tcW w:w="2430" w:type="dxa"/>
          </w:tcPr>
          <w:p w14:paraId="025E8042" w14:textId="77777777" w:rsidR="00D55B5E" w:rsidRPr="005D4478" w:rsidRDefault="00D55B5E" w:rsidP="00066814">
            <w:pPr>
              <w:spacing w:after="0"/>
              <w:rPr>
                <w:lang w:val="en-GB" w:eastAsia="x-none"/>
              </w:rPr>
            </w:pPr>
            <w:r w:rsidRPr="005D4478">
              <w:rPr>
                <w:lang w:val="en-GB" w:eastAsia="x-none"/>
              </w:rPr>
              <w:t xml:space="preserve">Stops at the end of SDT session (upon reception of </w:t>
            </w:r>
            <w:proofErr w:type="spellStart"/>
            <w:r w:rsidRPr="005D4478">
              <w:rPr>
                <w:i/>
                <w:iCs/>
                <w:lang w:val="en-GB" w:eastAsia="x-none"/>
              </w:rPr>
              <w:t>RRCRelease</w:t>
            </w:r>
            <w:proofErr w:type="spellEnd"/>
            <w:r w:rsidRPr="005D4478">
              <w:rPr>
                <w:lang w:val="en-GB" w:eastAsia="x-none"/>
              </w:rPr>
              <w:t xml:space="preserve"> </w:t>
            </w:r>
            <w:proofErr w:type="spellStart"/>
            <w:r w:rsidRPr="005D4478">
              <w:rPr>
                <w:lang w:val="en-GB" w:eastAsia="x-none"/>
              </w:rPr>
              <w:t>msg</w:t>
            </w:r>
            <w:proofErr w:type="spellEnd"/>
            <w:r w:rsidRPr="005D4478">
              <w:rPr>
                <w:lang w:val="en-GB" w:eastAsia="x-none"/>
              </w:rPr>
              <w:t>)</w:t>
            </w:r>
          </w:p>
        </w:tc>
        <w:tc>
          <w:tcPr>
            <w:tcW w:w="1885" w:type="dxa"/>
          </w:tcPr>
          <w:p w14:paraId="7E6B1A99" w14:textId="77777777" w:rsidR="00D55B5E" w:rsidRPr="005D4478" w:rsidRDefault="00D55B5E" w:rsidP="00066814">
            <w:pPr>
              <w:spacing w:after="0"/>
              <w:rPr>
                <w:lang w:val="en-GB" w:eastAsia="x-none"/>
              </w:rPr>
            </w:pPr>
            <w:r w:rsidRPr="005D4478">
              <w:rPr>
                <w:lang w:val="en-GB" w:eastAsia="x-none"/>
              </w:rPr>
              <w:t>SDT session failure</w:t>
            </w:r>
          </w:p>
        </w:tc>
      </w:tr>
      <w:tr w:rsidR="00D55B5E" w:rsidRPr="005D4478" w14:paraId="5843FF36" w14:textId="77777777" w:rsidTr="00066814">
        <w:trPr>
          <w:jc w:val="center"/>
        </w:trPr>
        <w:tc>
          <w:tcPr>
            <w:tcW w:w="1220" w:type="dxa"/>
          </w:tcPr>
          <w:p w14:paraId="03541171" w14:textId="77777777" w:rsidR="00D55B5E" w:rsidRPr="005D4478" w:rsidRDefault="00D55B5E" w:rsidP="00066814">
            <w:pPr>
              <w:spacing w:after="0"/>
              <w:jc w:val="both"/>
              <w:rPr>
                <w:b/>
                <w:bCs/>
                <w:lang w:val="en-GB" w:eastAsia="x-none"/>
              </w:rPr>
            </w:pPr>
            <w:r w:rsidRPr="005D4478">
              <w:rPr>
                <w:b/>
                <w:bCs/>
                <w:lang w:val="en-GB" w:eastAsia="x-none"/>
              </w:rPr>
              <w:t>T319’-b</w:t>
            </w:r>
          </w:p>
        </w:tc>
        <w:tc>
          <w:tcPr>
            <w:tcW w:w="2737" w:type="dxa"/>
          </w:tcPr>
          <w:p w14:paraId="4B2DD1A0" w14:textId="77777777" w:rsidR="00D55B5E" w:rsidRPr="005D4478" w:rsidRDefault="00D55B5E" w:rsidP="00066814">
            <w:pPr>
              <w:spacing w:after="0"/>
              <w:rPr>
                <w:lang w:val="en-GB" w:eastAsia="x-none"/>
              </w:rPr>
            </w:pPr>
            <w:r w:rsidRPr="005D4478">
              <w:rPr>
                <w:lang w:val="en-GB" w:eastAsia="x-none"/>
              </w:rPr>
              <w:t xml:space="preserve">(Re)starts with every DG/CG </w:t>
            </w:r>
            <w:proofErr w:type="spellStart"/>
            <w:r w:rsidRPr="005D4478">
              <w:rPr>
                <w:lang w:val="en-GB" w:eastAsia="x-none"/>
              </w:rPr>
              <w:t>tx</w:t>
            </w:r>
            <w:proofErr w:type="spellEnd"/>
            <w:r w:rsidRPr="005D4478">
              <w:rPr>
                <w:lang w:val="en-GB" w:eastAsia="x-none"/>
              </w:rPr>
              <w:t>/</w:t>
            </w:r>
            <w:proofErr w:type="spellStart"/>
            <w:r w:rsidRPr="005D4478">
              <w:rPr>
                <w:lang w:val="en-GB" w:eastAsia="x-none"/>
              </w:rPr>
              <w:t>rx</w:t>
            </w:r>
            <w:proofErr w:type="spellEnd"/>
            <w:r w:rsidRPr="005D4478">
              <w:rPr>
                <w:lang w:val="en-GB" w:eastAsia="x-none"/>
              </w:rPr>
              <w:t xml:space="preserve"> during </w:t>
            </w:r>
            <w:proofErr w:type="gramStart"/>
            <w:r w:rsidRPr="005D4478">
              <w:rPr>
                <w:lang w:val="en-GB" w:eastAsia="x-none"/>
              </w:rPr>
              <w:t>an</w:t>
            </w:r>
            <w:proofErr w:type="gramEnd"/>
            <w:r w:rsidRPr="005D4478">
              <w:rPr>
                <w:lang w:val="en-GB" w:eastAsia="x-none"/>
              </w:rPr>
              <w:t xml:space="preserve"> given SDT session</w:t>
            </w:r>
          </w:p>
        </w:tc>
        <w:tc>
          <w:tcPr>
            <w:tcW w:w="2430" w:type="dxa"/>
          </w:tcPr>
          <w:p w14:paraId="37CFBC19" w14:textId="77777777" w:rsidR="00D55B5E" w:rsidRPr="005D4478" w:rsidRDefault="00D55B5E" w:rsidP="00066814">
            <w:pPr>
              <w:spacing w:after="0"/>
              <w:rPr>
                <w:lang w:val="en-GB" w:eastAsia="x-none"/>
              </w:rPr>
            </w:pPr>
            <w:r w:rsidRPr="005D4478">
              <w:rPr>
                <w:lang w:val="en-GB" w:eastAsia="x-none"/>
              </w:rPr>
              <w:t xml:space="preserve">Stops at the end of SDT session (upon reception of </w:t>
            </w:r>
            <w:proofErr w:type="spellStart"/>
            <w:r w:rsidRPr="005D4478">
              <w:rPr>
                <w:i/>
                <w:iCs/>
                <w:lang w:val="en-GB" w:eastAsia="x-none"/>
              </w:rPr>
              <w:t>RRCRelease</w:t>
            </w:r>
            <w:proofErr w:type="spellEnd"/>
            <w:r w:rsidRPr="005D4478">
              <w:rPr>
                <w:lang w:val="en-GB" w:eastAsia="x-none"/>
              </w:rPr>
              <w:t xml:space="preserve"> </w:t>
            </w:r>
            <w:proofErr w:type="spellStart"/>
            <w:r w:rsidRPr="005D4478">
              <w:rPr>
                <w:lang w:val="en-GB" w:eastAsia="x-none"/>
              </w:rPr>
              <w:t>msg</w:t>
            </w:r>
            <w:proofErr w:type="spellEnd"/>
            <w:r w:rsidRPr="005D4478">
              <w:rPr>
                <w:lang w:val="en-GB" w:eastAsia="x-none"/>
              </w:rPr>
              <w:t>)</w:t>
            </w:r>
          </w:p>
        </w:tc>
        <w:tc>
          <w:tcPr>
            <w:tcW w:w="1885" w:type="dxa"/>
          </w:tcPr>
          <w:p w14:paraId="376FD4D0" w14:textId="77777777" w:rsidR="00D55B5E" w:rsidRPr="005D4478" w:rsidRDefault="00D55B5E" w:rsidP="00066814">
            <w:pPr>
              <w:spacing w:after="0"/>
              <w:rPr>
                <w:lang w:val="en-GB" w:eastAsia="x-none"/>
              </w:rPr>
            </w:pPr>
            <w:r w:rsidRPr="005D4478">
              <w:rPr>
                <w:lang w:val="en-GB" w:eastAsia="x-none"/>
              </w:rPr>
              <w:t>SDT session failure</w:t>
            </w:r>
          </w:p>
        </w:tc>
      </w:tr>
      <w:tr w:rsidR="00D55B5E" w:rsidRPr="005D4478" w14:paraId="1FEEC216" w14:textId="77777777" w:rsidTr="00066814">
        <w:trPr>
          <w:jc w:val="center"/>
        </w:trPr>
        <w:tc>
          <w:tcPr>
            <w:tcW w:w="1220" w:type="dxa"/>
          </w:tcPr>
          <w:p w14:paraId="43A297AE" w14:textId="77777777" w:rsidR="00D55B5E" w:rsidRPr="005D4478" w:rsidRDefault="00D55B5E" w:rsidP="00066814">
            <w:pPr>
              <w:spacing w:after="0"/>
              <w:jc w:val="both"/>
              <w:rPr>
                <w:b/>
                <w:bCs/>
                <w:lang w:val="en-GB" w:eastAsia="x-none"/>
              </w:rPr>
            </w:pPr>
            <w:r w:rsidRPr="005D4478">
              <w:rPr>
                <w:b/>
                <w:bCs/>
                <w:lang w:val="en-GB" w:eastAsia="x-none"/>
              </w:rPr>
              <w:t>T_CG-SDT</w:t>
            </w:r>
          </w:p>
        </w:tc>
        <w:tc>
          <w:tcPr>
            <w:tcW w:w="2737" w:type="dxa"/>
          </w:tcPr>
          <w:p w14:paraId="4FA1B89D" w14:textId="77777777" w:rsidR="00D55B5E" w:rsidRPr="005D4478" w:rsidRDefault="00D55B5E" w:rsidP="00066814">
            <w:pPr>
              <w:spacing w:after="0"/>
              <w:rPr>
                <w:lang w:val="en-GB" w:eastAsia="x-none"/>
              </w:rPr>
            </w:pPr>
            <w:r w:rsidRPr="005D4478">
              <w:rPr>
                <w:lang w:val="en-GB" w:eastAsia="x-none"/>
              </w:rPr>
              <w:t>(Re)starts with every CG</w:t>
            </w:r>
            <w:r>
              <w:rPr>
                <w:lang w:val="en-GB" w:eastAsia="x-none"/>
              </w:rPr>
              <w:t>/DG</w:t>
            </w:r>
            <w:r w:rsidRPr="005D4478">
              <w:rPr>
                <w:lang w:val="en-GB" w:eastAsia="x-none"/>
              </w:rPr>
              <w:t xml:space="preserve"> </w:t>
            </w:r>
            <w:proofErr w:type="spellStart"/>
            <w:r w:rsidRPr="005D4478">
              <w:rPr>
                <w:lang w:val="en-GB" w:eastAsia="x-none"/>
              </w:rPr>
              <w:t>tx</w:t>
            </w:r>
            <w:proofErr w:type="spellEnd"/>
            <w:r w:rsidRPr="005D4478">
              <w:rPr>
                <w:lang w:val="en-GB" w:eastAsia="x-none"/>
              </w:rPr>
              <w:t xml:space="preserve"> during </w:t>
            </w:r>
            <w:proofErr w:type="gramStart"/>
            <w:r w:rsidRPr="005D4478">
              <w:rPr>
                <w:lang w:val="en-GB" w:eastAsia="x-none"/>
              </w:rPr>
              <w:t>an</w:t>
            </w:r>
            <w:proofErr w:type="gramEnd"/>
            <w:r w:rsidRPr="005D4478">
              <w:rPr>
                <w:lang w:val="en-GB" w:eastAsia="x-none"/>
              </w:rPr>
              <w:t xml:space="preserve"> given SDT session</w:t>
            </w:r>
          </w:p>
        </w:tc>
        <w:tc>
          <w:tcPr>
            <w:tcW w:w="2430" w:type="dxa"/>
          </w:tcPr>
          <w:p w14:paraId="0A34470A" w14:textId="77777777" w:rsidR="00D55B5E" w:rsidRPr="005D4478" w:rsidRDefault="00D55B5E" w:rsidP="00066814">
            <w:pPr>
              <w:spacing w:after="0"/>
              <w:rPr>
                <w:lang w:val="en-GB" w:eastAsia="x-none"/>
              </w:rPr>
            </w:pPr>
            <w:r w:rsidRPr="005D4478">
              <w:rPr>
                <w:lang w:val="en-GB" w:eastAsia="x-none"/>
              </w:rPr>
              <w:t>Reception of (N)ACK</w:t>
            </w:r>
          </w:p>
        </w:tc>
        <w:tc>
          <w:tcPr>
            <w:tcW w:w="1885" w:type="dxa"/>
          </w:tcPr>
          <w:p w14:paraId="1296029B" w14:textId="77777777" w:rsidR="00D55B5E" w:rsidRPr="005D4478" w:rsidRDefault="00D55B5E" w:rsidP="00066814">
            <w:pPr>
              <w:spacing w:after="0"/>
              <w:rPr>
                <w:lang w:val="en-GB" w:eastAsia="x-none"/>
              </w:rPr>
            </w:pPr>
            <w:r w:rsidRPr="005D4478">
              <w:rPr>
                <w:lang w:val="en-GB" w:eastAsia="x-none"/>
              </w:rPr>
              <w:t>SDT session failure</w:t>
            </w:r>
          </w:p>
        </w:tc>
      </w:tr>
    </w:tbl>
    <w:p w14:paraId="25988E4D" w14:textId="77777777" w:rsidR="00D55B5E" w:rsidRPr="005D4478" w:rsidRDefault="00D55B5E" w:rsidP="00D55B5E">
      <w:pPr>
        <w:jc w:val="both"/>
      </w:pPr>
    </w:p>
    <w:p w14:paraId="6897DE50" w14:textId="77777777" w:rsidR="00D55B5E" w:rsidRPr="005D4478" w:rsidRDefault="00D55B5E" w:rsidP="00D55B5E">
      <w:pPr>
        <w:keepNext/>
        <w:spacing w:after="0"/>
        <w:jc w:val="both"/>
      </w:pPr>
      <w:r w:rsidRPr="005D4478">
        <w:object w:dxaOrig="20389" w:dyaOrig="6841" w14:anchorId="2AF11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6.65pt" o:ole="">
            <v:imagedata r:id="rId11" o:title=""/>
          </v:shape>
          <o:OLEObject Type="Embed" ProgID="Visio.Drawing.15" ShapeID="_x0000_i1025" DrawAspect="Content" ObjectID="_1696335758" r:id="rId12"/>
        </w:object>
      </w:r>
    </w:p>
    <w:p w14:paraId="253881B3" w14:textId="77777777" w:rsidR="00D55B5E" w:rsidRPr="005D4478" w:rsidRDefault="00D55B5E" w:rsidP="00D55B5E">
      <w:pPr>
        <w:pStyle w:val="Caption"/>
        <w:jc w:val="center"/>
      </w:pPr>
      <w:bookmarkStart w:id="211" w:name="_Ref71322620"/>
      <w:r w:rsidRPr="005D4478">
        <w:rPr>
          <w:i w:val="0"/>
          <w:iCs w:val="0"/>
          <w:color w:val="auto"/>
          <w:sz w:val="20"/>
          <w:szCs w:val="20"/>
        </w:rPr>
        <w:t xml:space="preserve">Figure </w:t>
      </w:r>
      <w:r w:rsidRPr="005D4478">
        <w:rPr>
          <w:i w:val="0"/>
          <w:iCs w:val="0"/>
          <w:color w:val="auto"/>
          <w:sz w:val="20"/>
          <w:szCs w:val="20"/>
        </w:rPr>
        <w:fldChar w:fldCharType="begin"/>
      </w:r>
      <w:r w:rsidRPr="005D4478">
        <w:rPr>
          <w:i w:val="0"/>
          <w:iCs w:val="0"/>
          <w:color w:val="auto"/>
          <w:sz w:val="20"/>
          <w:szCs w:val="20"/>
        </w:rPr>
        <w:instrText xml:space="preserve"> SEQ Figure \* ARABIC </w:instrText>
      </w:r>
      <w:r w:rsidRPr="005D4478">
        <w:rPr>
          <w:i w:val="0"/>
          <w:iCs w:val="0"/>
          <w:color w:val="auto"/>
          <w:sz w:val="20"/>
          <w:szCs w:val="20"/>
        </w:rPr>
        <w:fldChar w:fldCharType="separate"/>
      </w:r>
      <w:r>
        <w:rPr>
          <w:i w:val="0"/>
          <w:iCs w:val="0"/>
          <w:noProof/>
          <w:color w:val="auto"/>
          <w:sz w:val="20"/>
          <w:szCs w:val="20"/>
        </w:rPr>
        <w:t>1</w:t>
      </w:r>
      <w:r w:rsidRPr="005D4478">
        <w:rPr>
          <w:i w:val="0"/>
          <w:iCs w:val="0"/>
          <w:color w:val="auto"/>
          <w:sz w:val="20"/>
          <w:szCs w:val="20"/>
        </w:rPr>
        <w:fldChar w:fldCharType="end"/>
      </w:r>
      <w:bookmarkEnd w:id="211"/>
      <w:r w:rsidRPr="005D4478">
        <w:rPr>
          <w:i w:val="0"/>
          <w:iCs w:val="0"/>
          <w:color w:val="auto"/>
          <w:sz w:val="20"/>
          <w:szCs w:val="20"/>
        </w:rPr>
        <w:t>. Exemplary SDT detection timer operation for RA-SDT</w:t>
      </w:r>
      <w:r w:rsidRPr="005D4478">
        <w:rPr>
          <w:i w:val="0"/>
          <w:iCs w:val="0"/>
          <w:noProof/>
          <w:color w:val="auto"/>
          <w:sz w:val="20"/>
          <w:szCs w:val="20"/>
        </w:rPr>
        <w:t xml:space="preserve"> and CG-SDT (with subsequent via DG vsDG/CG)</w:t>
      </w:r>
    </w:p>
    <w:p w14:paraId="03D47351" w14:textId="77777777" w:rsidR="00D55B5E" w:rsidRPr="005D4478" w:rsidRDefault="00D55B5E" w:rsidP="00D55B5E">
      <w:pPr>
        <w:jc w:val="both"/>
      </w:pPr>
      <w:r w:rsidRPr="005D4478">
        <w:t xml:space="preserve">T319’-a would need to have a range of values that allow the exchange of multiple DL/UL SDT during a given SDT session. T319’-b would allow the UE to detect earlier failure of data transmission than T319’-a as associated timer most likely would have a shorter value. </w:t>
      </w:r>
      <w:r>
        <w:t>However, n</w:t>
      </w:r>
      <w:r w:rsidRPr="005D4478">
        <w:t>ew interaction</w:t>
      </w:r>
      <w:r>
        <w:t xml:space="preserve"> may be</w:t>
      </w:r>
      <w:r w:rsidRPr="005D4478">
        <w:t xml:space="preserve"> required between RRC and lower layers as this T319’-b timer </w:t>
      </w:r>
      <w:r>
        <w:t>might</w:t>
      </w:r>
      <w:r w:rsidRPr="005D4478">
        <w:t xml:space="preserve"> need to be handled by lower layers. </w:t>
      </w:r>
      <w:r>
        <w:t xml:space="preserve">On other hand, this behaviour of timer T319’-b seems </w:t>
      </w:r>
      <w:proofErr w:type="gramStart"/>
      <w:r>
        <w:t>similar to</w:t>
      </w:r>
      <w:proofErr w:type="gramEnd"/>
      <w:r>
        <w:t xml:space="preserve"> the T_CG-SDT one (which is also similar to </w:t>
      </w:r>
      <w:proofErr w:type="spellStart"/>
      <w:r w:rsidRPr="005D4478">
        <w:rPr>
          <w:i/>
          <w:iCs/>
        </w:rPr>
        <w:t>pur-ResponseWindowSize</w:t>
      </w:r>
      <w:proofErr w:type="spellEnd"/>
      <w:r w:rsidRPr="005D4478">
        <w:t xml:space="preserve"> for LTE PUR mechanism</w:t>
      </w:r>
      <w:r>
        <w:t>)</w:t>
      </w:r>
      <w:r w:rsidRPr="005D4478">
        <w:t xml:space="preserve">. </w:t>
      </w:r>
      <w:r>
        <w:t>Although.</w:t>
      </w:r>
      <w:r w:rsidRPr="005D4478">
        <w:t xml:space="preserve"> PUR operation would not be the same as NR because SDT allows exchange of multiple UL/DL data (vs LTE that only allows one UL/DL transmissions) followed by an RRC Release message. </w:t>
      </w:r>
    </w:p>
    <w:p w14:paraId="0858A240" w14:textId="77777777" w:rsidR="00D55B5E" w:rsidRPr="005D4478" w:rsidRDefault="00D55B5E" w:rsidP="00D55B5E">
      <w:pPr>
        <w:jc w:val="both"/>
        <w:rPr>
          <w:lang w:val="en-GB" w:eastAsia="x-none"/>
        </w:rPr>
      </w:pPr>
      <w:r w:rsidRPr="005D4478">
        <w:rPr>
          <w:lang w:val="en-GB" w:eastAsia="x-none"/>
        </w:rPr>
        <w:t>Moreover</w:t>
      </w:r>
      <w:r>
        <w:rPr>
          <w:lang w:val="en-GB" w:eastAsia="x-none"/>
        </w:rPr>
        <w:t>,</w:t>
      </w:r>
      <w:r w:rsidRPr="005D4478">
        <w:rPr>
          <w:lang w:val="en-GB" w:eastAsia="x-none"/>
        </w:rPr>
        <w:t xml:space="preserve"> when UE has an ongoing CG-SDT session, the question is regarding UE behaviour in relation to this new T_CG-SDT timer. The following cases are possible: case (1) UE had sent UL SDT and is monitoring PDCCH for corresponding (N)ACK, </w:t>
      </w:r>
      <w:proofErr w:type="gramStart"/>
      <w:r w:rsidRPr="005D4478">
        <w:rPr>
          <w:lang w:val="en-GB" w:eastAsia="x-none"/>
        </w:rPr>
        <w:t>i.e.</w:t>
      </w:r>
      <w:proofErr w:type="gramEnd"/>
      <w:r w:rsidRPr="005D4478">
        <w:rPr>
          <w:lang w:val="en-GB" w:eastAsia="x-none"/>
        </w:rPr>
        <w:t xml:space="preserve"> UE has not acknowledged data in its buffer, or case (2) UE is waiting for a future DG/CG to send further UL SDT. The exact behaviour may </w:t>
      </w:r>
      <w:proofErr w:type="gramStart"/>
      <w:r w:rsidRPr="005D4478">
        <w:rPr>
          <w:lang w:val="en-GB" w:eastAsia="x-none"/>
        </w:rPr>
        <w:t>also</w:t>
      </w:r>
      <w:proofErr w:type="gramEnd"/>
      <w:r w:rsidRPr="005D4478">
        <w:rPr>
          <w:lang w:val="en-GB" w:eastAsia="x-none"/>
        </w:rPr>
        <w:t xml:space="preserve"> dependent on factors such as, the periodicity and availability of CG resources, the latency requirement associated with the SDT and the actual value of SDT detection timer. </w:t>
      </w:r>
    </w:p>
    <w:p w14:paraId="4B553117" w14:textId="77777777" w:rsidR="00D55B5E" w:rsidRPr="005D4478" w:rsidRDefault="00D55B5E" w:rsidP="00D55B5E">
      <w:pPr>
        <w:jc w:val="both"/>
      </w:pPr>
      <w:r w:rsidRPr="005D4478">
        <w:rPr>
          <w:lang w:val="en-GB" w:eastAsia="x-none"/>
        </w:rPr>
        <w:t xml:space="preserve">On other hand, we understand that the right configuration could be decided by network implementation. For example, subsequent UL SDT via CG would require </w:t>
      </w:r>
      <w:proofErr w:type="spellStart"/>
      <w:r w:rsidRPr="005D4478">
        <w:rPr>
          <w:lang w:val="en-GB" w:eastAsia="x-none"/>
        </w:rPr>
        <w:t>gNB</w:t>
      </w:r>
      <w:proofErr w:type="spellEnd"/>
      <w:r w:rsidRPr="005D4478">
        <w:rPr>
          <w:lang w:val="en-GB" w:eastAsia="x-none"/>
        </w:rPr>
        <w:t xml:space="preserve"> to configure the CG periodicity is shorter than this T_CG-SDT timer. Therefore, by relying on network configuration, no special handling may be required for CG-SDT operation.</w:t>
      </w:r>
    </w:p>
    <w:p w14:paraId="1E490FE8" w14:textId="77777777" w:rsidR="00D55B5E" w:rsidRPr="005D4478" w:rsidRDefault="00D55B5E" w:rsidP="00D55B5E">
      <w:pPr>
        <w:jc w:val="both"/>
      </w:pPr>
      <w:r w:rsidRPr="005D4478">
        <w:t xml:space="preserve">On summary, considering the operation explained above, we conclude that a single SDT detection timer </w:t>
      </w:r>
      <w:r>
        <w:t>may</w:t>
      </w:r>
      <w:r w:rsidRPr="005D4478">
        <w:t xml:space="preserve"> be sufficient to cover the different cases if T319’-b were used (for both RA-SDT or CG-SDT). </w:t>
      </w:r>
      <w:r>
        <w:t xml:space="preserve">In addition, upon expiry of this time, </w:t>
      </w:r>
      <w:r w:rsidRPr="005D4478">
        <w:t xml:space="preserve">UE triggers </w:t>
      </w:r>
      <w:r>
        <w:t xml:space="preserve">an abrupt termination of the </w:t>
      </w:r>
      <w:r w:rsidRPr="005D4478">
        <w:t>SDT session</w:t>
      </w:r>
      <w:r>
        <w:t xml:space="preserve"> as it was previously discussed.</w:t>
      </w:r>
    </w:p>
    <w:p w14:paraId="73F3F4DF" w14:textId="77777777" w:rsidR="00D55B5E" w:rsidRPr="005D4478" w:rsidRDefault="00D55B5E" w:rsidP="00D55B5E">
      <w:pPr>
        <w:pStyle w:val="Proposal"/>
        <w:numPr>
          <w:ilvl w:val="0"/>
          <w:numId w:val="4"/>
        </w:numPr>
        <w:rPr>
          <w:lang w:val="en-US"/>
        </w:rPr>
      </w:pPr>
      <w:bookmarkStart w:id="212" w:name="_Toc71324185"/>
      <w:bookmarkStart w:id="213" w:name="_Toc71324239"/>
      <w:bookmarkStart w:id="214" w:name="_Toc71325324"/>
      <w:bookmarkStart w:id="215" w:name="_Toc71554160"/>
      <w:bookmarkStart w:id="216" w:name="_Toc71569502"/>
      <w:bookmarkStart w:id="217" w:name="_Toc71569587"/>
      <w:bookmarkStart w:id="218" w:name="_Toc71570009"/>
      <w:bookmarkStart w:id="219" w:name="_Toc78902107"/>
      <w:bookmarkStart w:id="220" w:name="_Toc79113338"/>
      <w:bookmarkStart w:id="221" w:name="_Toc85195134"/>
      <w:bookmarkStart w:id="222" w:name="_Toc85672817"/>
      <w:bookmarkStart w:id="223" w:name="_Toc85722826"/>
      <w:r w:rsidRPr="59CDDCF6">
        <w:rPr>
          <w:lang w:val="en-US"/>
        </w:rPr>
        <w:t xml:space="preserve">A single </w:t>
      </w:r>
      <w:r>
        <w:t xml:space="preserve">SDT failure detection timer (here referred as T319’-b) is used for RA-SDT and CG-SDT where this T319’-b (re)starts with every DG/CG </w:t>
      </w:r>
      <w:proofErr w:type="spellStart"/>
      <w:r>
        <w:t>tx</w:t>
      </w:r>
      <w:proofErr w:type="spellEnd"/>
      <w:r>
        <w:t>/</w:t>
      </w:r>
      <w:proofErr w:type="spellStart"/>
      <w:r>
        <w:t>rx</w:t>
      </w:r>
      <w:proofErr w:type="spellEnd"/>
      <w:r>
        <w:t xml:space="preserve"> during a given SDT session, stops only at the end of SDT session (</w:t>
      </w:r>
      <w:proofErr w:type="gramStart"/>
      <w:r>
        <w:t>i.e.</w:t>
      </w:r>
      <w:proofErr w:type="gramEnd"/>
      <w:r>
        <w:t xml:space="preserve"> upon reception of </w:t>
      </w:r>
      <w:proofErr w:type="spellStart"/>
      <w:r w:rsidRPr="59CDDCF6">
        <w:rPr>
          <w:i/>
          <w:iCs/>
        </w:rPr>
        <w:t>RRCRelease</w:t>
      </w:r>
      <w:proofErr w:type="spellEnd"/>
      <w:r>
        <w:t xml:space="preserve"> </w:t>
      </w:r>
      <w:proofErr w:type="spellStart"/>
      <w:r>
        <w:t>msg</w:t>
      </w:r>
      <w:proofErr w:type="spellEnd"/>
      <w:r>
        <w:t>) and upon expiry, UE triggers an abrupt termination of the SDT session.</w:t>
      </w:r>
      <w:bookmarkEnd w:id="212"/>
      <w:bookmarkEnd w:id="213"/>
      <w:bookmarkEnd w:id="214"/>
      <w:bookmarkEnd w:id="215"/>
      <w:bookmarkEnd w:id="216"/>
      <w:bookmarkEnd w:id="217"/>
      <w:bookmarkEnd w:id="218"/>
      <w:bookmarkEnd w:id="219"/>
      <w:bookmarkEnd w:id="220"/>
      <w:bookmarkEnd w:id="221"/>
      <w:bookmarkEnd w:id="222"/>
      <w:bookmarkEnd w:id="223"/>
    </w:p>
    <w:p w14:paraId="37FCFC8B" w14:textId="77777777" w:rsidR="00D55B5E" w:rsidRDefault="00D55B5E" w:rsidP="00AB4C0E">
      <w:pPr>
        <w:jc w:val="both"/>
      </w:pPr>
    </w:p>
    <w:p w14:paraId="07AE59CF" w14:textId="138CE846" w:rsidR="00335794" w:rsidRDefault="009F4441" w:rsidP="00AB4C0E">
      <w:pPr>
        <w:pStyle w:val="Heading2"/>
        <w:jc w:val="both"/>
        <w:rPr>
          <w:noProof w:val="0"/>
          <w:lang w:val="en-US"/>
        </w:rPr>
      </w:pPr>
      <w:r>
        <w:rPr>
          <w:noProof w:val="0"/>
          <w:lang w:val="en-US"/>
        </w:rPr>
        <w:t>RRC s</w:t>
      </w:r>
      <w:r w:rsidR="008A23F5">
        <w:rPr>
          <w:noProof w:val="0"/>
          <w:lang w:val="en-US"/>
        </w:rPr>
        <w:t>ignaling allowed</w:t>
      </w:r>
      <w:r w:rsidR="00335794" w:rsidRPr="00E86C96">
        <w:rPr>
          <w:noProof w:val="0"/>
          <w:lang w:val="en-US"/>
        </w:rPr>
        <w:t xml:space="preserve"> during SDT session</w:t>
      </w:r>
    </w:p>
    <w:p w14:paraId="69D8DA82" w14:textId="4410DD8A" w:rsidR="00FB0A4F" w:rsidRDefault="007F5262" w:rsidP="00AB4C0E">
      <w:pPr>
        <w:jc w:val="both"/>
      </w:pPr>
      <w:r w:rsidRPr="007F5262">
        <w:fldChar w:fldCharType="begin"/>
      </w:r>
      <w:r w:rsidRPr="007F5262">
        <w:instrText xml:space="preserve"> REF _Ref67866487 \h  \* MERGEFORMAT </w:instrText>
      </w:r>
      <w:r w:rsidRPr="007F5262">
        <w:fldChar w:fldCharType="separate"/>
      </w:r>
      <w:r w:rsidR="00236360" w:rsidRPr="009F1C5B">
        <w:t xml:space="preserve">Table </w:t>
      </w:r>
      <w:r w:rsidR="00236360" w:rsidRPr="000A5E14">
        <w:rPr>
          <w:noProof/>
        </w:rPr>
        <w:t>1</w:t>
      </w:r>
      <w:r w:rsidRPr="007F5262">
        <w:fldChar w:fldCharType="end"/>
      </w:r>
      <w:r w:rsidRPr="007F5262">
        <w:t xml:space="preserve"> </w:t>
      </w:r>
      <w:r>
        <w:t xml:space="preserve">summarizes the </w:t>
      </w:r>
      <w:r w:rsidR="0035406C">
        <w:t xml:space="preserve">RRC messages </w:t>
      </w:r>
      <w:r>
        <w:t xml:space="preserve">potentially </w:t>
      </w:r>
      <w:r w:rsidR="00FB0A4F">
        <w:t>allowed during an SDT session:</w:t>
      </w:r>
    </w:p>
    <w:p w14:paraId="16934B22" w14:textId="55632436" w:rsidR="009F1C5B" w:rsidRPr="009F1C5B" w:rsidRDefault="009F1C5B" w:rsidP="000D5C85">
      <w:pPr>
        <w:pStyle w:val="Caption"/>
        <w:keepNext/>
        <w:spacing w:after="60"/>
        <w:jc w:val="center"/>
        <w:rPr>
          <w:i w:val="0"/>
          <w:iCs w:val="0"/>
          <w:color w:val="auto"/>
          <w:sz w:val="20"/>
          <w:szCs w:val="20"/>
        </w:rPr>
      </w:pPr>
      <w:bookmarkStart w:id="224" w:name="_Ref67866487"/>
      <w:r w:rsidRPr="009F1C5B">
        <w:rPr>
          <w:i w:val="0"/>
          <w:iCs w:val="0"/>
          <w:color w:val="auto"/>
          <w:sz w:val="20"/>
          <w:szCs w:val="20"/>
        </w:rPr>
        <w:t xml:space="preserve">Table </w:t>
      </w:r>
      <w:r w:rsidRPr="009F1C5B">
        <w:rPr>
          <w:i w:val="0"/>
          <w:iCs w:val="0"/>
          <w:color w:val="auto"/>
          <w:sz w:val="20"/>
          <w:szCs w:val="20"/>
        </w:rPr>
        <w:fldChar w:fldCharType="begin"/>
      </w:r>
      <w:r w:rsidRPr="009F1C5B">
        <w:rPr>
          <w:i w:val="0"/>
          <w:iCs w:val="0"/>
          <w:color w:val="auto"/>
          <w:sz w:val="20"/>
          <w:szCs w:val="20"/>
        </w:rPr>
        <w:instrText xml:space="preserve"> SEQ Table \* ARABIC </w:instrText>
      </w:r>
      <w:r w:rsidRPr="009F1C5B">
        <w:rPr>
          <w:i w:val="0"/>
          <w:iCs w:val="0"/>
          <w:color w:val="auto"/>
          <w:sz w:val="20"/>
          <w:szCs w:val="20"/>
        </w:rPr>
        <w:fldChar w:fldCharType="separate"/>
      </w:r>
      <w:r w:rsidR="00236360">
        <w:rPr>
          <w:i w:val="0"/>
          <w:iCs w:val="0"/>
          <w:noProof/>
          <w:color w:val="auto"/>
          <w:sz w:val="20"/>
          <w:szCs w:val="20"/>
        </w:rPr>
        <w:t>1</w:t>
      </w:r>
      <w:r w:rsidRPr="009F1C5B">
        <w:rPr>
          <w:i w:val="0"/>
          <w:iCs w:val="0"/>
          <w:color w:val="auto"/>
          <w:sz w:val="20"/>
          <w:szCs w:val="20"/>
        </w:rPr>
        <w:fldChar w:fldCharType="end"/>
      </w:r>
      <w:bookmarkEnd w:id="224"/>
      <w:r w:rsidRPr="009F1C5B">
        <w:rPr>
          <w:i w:val="0"/>
          <w:iCs w:val="0"/>
          <w:color w:val="auto"/>
          <w:sz w:val="20"/>
          <w:szCs w:val="20"/>
        </w:rPr>
        <w:t xml:space="preserve">. </w:t>
      </w:r>
      <w:r>
        <w:rPr>
          <w:i w:val="0"/>
          <w:iCs w:val="0"/>
          <w:color w:val="auto"/>
          <w:sz w:val="20"/>
          <w:szCs w:val="20"/>
        </w:rPr>
        <w:t>RRC message allowed</w:t>
      </w:r>
      <w:r w:rsidR="007F5262">
        <w:rPr>
          <w:i w:val="0"/>
          <w:iCs w:val="0"/>
          <w:color w:val="auto"/>
          <w:sz w:val="20"/>
          <w:szCs w:val="20"/>
        </w:rPr>
        <w:t xml:space="preserve"> at any time or</w:t>
      </w:r>
      <w:r>
        <w:rPr>
          <w:i w:val="0"/>
          <w:iCs w:val="0"/>
          <w:color w:val="auto"/>
          <w:sz w:val="20"/>
          <w:szCs w:val="20"/>
        </w:rPr>
        <w:t xml:space="preserve"> </w:t>
      </w:r>
      <w:r w:rsidR="007F5262">
        <w:rPr>
          <w:i w:val="0"/>
          <w:iCs w:val="0"/>
          <w:color w:val="auto"/>
          <w:sz w:val="20"/>
          <w:szCs w:val="20"/>
        </w:rPr>
        <w:t xml:space="preserve">only </w:t>
      </w:r>
      <w:r w:rsidR="007F5262" w:rsidRPr="007F5262">
        <w:rPr>
          <w:i w:val="0"/>
          <w:iCs w:val="0"/>
          <w:color w:val="auto"/>
          <w:sz w:val="20"/>
          <w:szCs w:val="20"/>
        </w:rPr>
        <w:t>at initiation of SDT session</w:t>
      </w:r>
    </w:p>
    <w:tbl>
      <w:tblPr>
        <w:tblStyle w:val="TableGrid"/>
        <w:tblW w:w="0" w:type="auto"/>
        <w:tblLook w:val="04A0" w:firstRow="1" w:lastRow="0" w:firstColumn="1" w:lastColumn="0" w:noHBand="0" w:noVBand="1"/>
      </w:tblPr>
      <w:tblGrid>
        <w:gridCol w:w="2167"/>
        <w:gridCol w:w="3498"/>
        <w:gridCol w:w="1980"/>
        <w:gridCol w:w="1694"/>
      </w:tblGrid>
      <w:tr w:rsidR="007F7E49" w14:paraId="6B3E20D1" w14:textId="77777777" w:rsidTr="00537B03">
        <w:tc>
          <w:tcPr>
            <w:tcW w:w="2167" w:type="dxa"/>
            <w:shd w:val="clear" w:color="auto" w:fill="BFBFBF" w:themeFill="background1" w:themeFillShade="BF"/>
            <w:vAlign w:val="center"/>
          </w:tcPr>
          <w:p w14:paraId="09F0A3FF" w14:textId="7C67227D" w:rsidR="007F7E49" w:rsidRPr="007F7E49" w:rsidRDefault="007F7E49" w:rsidP="00AB4C0E">
            <w:pPr>
              <w:spacing w:after="0"/>
              <w:jc w:val="both"/>
              <w:rPr>
                <w:b/>
                <w:bCs/>
              </w:rPr>
            </w:pPr>
            <w:r w:rsidRPr="007F7E49">
              <w:rPr>
                <w:b/>
                <w:bCs/>
              </w:rPr>
              <w:t>RRC message</w:t>
            </w:r>
          </w:p>
        </w:tc>
        <w:tc>
          <w:tcPr>
            <w:tcW w:w="3498" w:type="dxa"/>
            <w:shd w:val="clear" w:color="auto" w:fill="BFBFBF" w:themeFill="background1" w:themeFillShade="BF"/>
            <w:vAlign w:val="center"/>
          </w:tcPr>
          <w:p w14:paraId="6FD012A6" w14:textId="093DC804" w:rsidR="007F7E49" w:rsidRPr="007F7E49" w:rsidRDefault="007F7E49" w:rsidP="00AB4C0E">
            <w:pPr>
              <w:spacing w:after="0"/>
              <w:jc w:val="both"/>
              <w:rPr>
                <w:b/>
                <w:bCs/>
              </w:rPr>
            </w:pPr>
            <w:r w:rsidRPr="007F7E49">
              <w:rPr>
                <w:b/>
                <w:bCs/>
              </w:rPr>
              <w:t>Purpose</w:t>
            </w:r>
          </w:p>
        </w:tc>
        <w:tc>
          <w:tcPr>
            <w:tcW w:w="1980" w:type="dxa"/>
            <w:shd w:val="clear" w:color="auto" w:fill="BFBFBF" w:themeFill="background1" w:themeFillShade="BF"/>
            <w:vAlign w:val="center"/>
          </w:tcPr>
          <w:p w14:paraId="6E9868E3" w14:textId="22254AF3" w:rsidR="007F7E49" w:rsidRPr="007F7E49" w:rsidRDefault="007F7E49" w:rsidP="00AB4C0E">
            <w:pPr>
              <w:spacing w:after="0"/>
              <w:jc w:val="both"/>
              <w:rPr>
                <w:b/>
                <w:bCs/>
              </w:rPr>
            </w:pPr>
            <w:r w:rsidRPr="002362A7">
              <w:rPr>
                <w:b/>
                <w:bCs/>
                <w:u w:val="single"/>
              </w:rPr>
              <w:t>Only</w:t>
            </w:r>
            <w:r w:rsidRPr="007F7E49">
              <w:rPr>
                <w:b/>
                <w:bCs/>
              </w:rPr>
              <w:t xml:space="preserve"> </w:t>
            </w:r>
            <w:bookmarkStart w:id="225" w:name="_Hlk67866464"/>
            <w:r w:rsidRPr="007F7E49">
              <w:rPr>
                <w:b/>
                <w:bCs/>
              </w:rPr>
              <w:t>at initiation of SDT session</w:t>
            </w:r>
            <w:bookmarkEnd w:id="225"/>
            <w:r w:rsidR="009118D9">
              <w:rPr>
                <w:b/>
                <w:bCs/>
              </w:rPr>
              <w:t xml:space="preserve"> (note 1)</w:t>
            </w:r>
          </w:p>
        </w:tc>
        <w:tc>
          <w:tcPr>
            <w:tcW w:w="1694" w:type="dxa"/>
            <w:shd w:val="clear" w:color="auto" w:fill="BFBFBF" w:themeFill="background1" w:themeFillShade="BF"/>
            <w:vAlign w:val="center"/>
          </w:tcPr>
          <w:p w14:paraId="1C68602B" w14:textId="04EBC170" w:rsidR="007F7E49" w:rsidRPr="007F7E49" w:rsidRDefault="007F7E49" w:rsidP="00AB4C0E">
            <w:pPr>
              <w:spacing w:after="0"/>
              <w:jc w:val="both"/>
              <w:rPr>
                <w:b/>
                <w:bCs/>
              </w:rPr>
            </w:pPr>
            <w:r w:rsidRPr="007F7E49">
              <w:rPr>
                <w:b/>
                <w:bCs/>
              </w:rPr>
              <w:t>At any time of the SDT session</w:t>
            </w:r>
          </w:p>
        </w:tc>
      </w:tr>
      <w:tr w:rsidR="007F7E49" w14:paraId="3E1ACDC9" w14:textId="77777777" w:rsidTr="00537B03">
        <w:tc>
          <w:tcPr>
            <w:tcW w:w="2167" w:type="dxa"/>
          </w:tcPr>
          <w:p w14:paraId="497DF1E7" w14:textId="4DC39B0A" w:rsidR="007F7E49" w:rsidRPr="007F7E49" w:rsidRDefault="007F7E49" w:rsidP="00AB4C0E">
            <w:pPr>
              <w:spacing w:after="0"/>
              <w:jc w:val="both"/>
              <w:rPr>
                <w:i/>
                <w:iCs/>
              </w:rPr>
            </w:pPr>
            <w:proofErr w:type="spellStart"/>
            <w:r w:rsidRPr="007F7E49">
              <w:rPr>
                <w:i/>
                <w:iCs/>
              </w:rPr>
              <w:t>RRCResumeRequest</w:t>
            </w:r>
            <w:proofErr w:type="spellEnd"/>
            <w:r w:rsidRPr="007F7E49">
              <w:rPr>
                <w:i/>
                <w:iCs/>
              </w:rPr>
              <w:t xml:space="preserve"> </w:t>
            </w:r>
          </w:p>
        </w:tc>
        <w:tc>
          <w:tcPr>
            <w:tcW w:w="3498" w:type="dxa"/>
          </w:tcPr>
          <w:p w14:paraId="7FB60E0B" w14:textId="7893AE3C" w:rsidR="007F7E49" w:rsidRDefault="0079799D" w:rsidP="00AB4C0E">
            <w:pPr>
              <w:spacing w:after="0"/>
              <w:jc w:val="both"/>
            </w:pPr>
            <w:r>
              <w:t>To initiate an SDT session</w:t>
            </w:r>
          </w:p>
        </w:tc>
        <w:tc>
          <w:tcPr>
            <w:tcW w:w="1980" w:type="dxa"/>
          </w:tcPr>
          <w:p w14:paraId="3CC31925" w14:textId="6C751912" w:rsidR="007F7E49" w:rsidRDefault="0079799D" w:rsidP="00AB4C0E">
            <w:pPr>
              <w:spacing w:after="0"/>
              <w:jc w:val="both"/>
            </w:pPr>
            <w:r>
              <w:t>Yes</w:t>
            </w:r>
          </w:p>
        </w:tc>
        <w:tc>
          <w:tcPr>
            <w:tcW w:w="1694" w:type="dxa"/>
          </w:tcPr>
          <w:p w14:paraId="0645C81E" w14:textId="589A9140" w:rsidR="007F7E49" w:rsidRDefault="007F7E49" w:rsidP="00AB4C0E">
            <w:pPr>
              <w:spacing w:after="0"/>
              <w:jc w:val="both"/>
            </w:pPr>
          </w:p>
        </w:tc>
      </w:tr>
      <w:tr w:rsidR="007F7E49" w14:paraId="448FE115" w14:textId="77777777" w:rsidTr="00537B03">
        <w:tc>
          <w:tcPr>
            <w:tcW w:w="2167" w:type="dxa"/>
          </w:tcPr>
          <w:p w14:paraId="25557C47" w14:textId="6A2FE2B7" w:rsidR="007F7E49" w:rsidRDefault="007F7E49" w:rsidP="00AB4C0E">
            <w:pPr>
              <w:spacing w:after="0"/>
              <w:jc w:val="both"/>
            </w:pPr>
            <w:proofErr w:type="spellStart"/>
            <w:r w:rsidRPr="00FB0A4F">
              <w:rPr>
                <w:i/>
                <w:iCs/>
              </w:rPr>
              <w:t>RRCRelease</w:t>
            </w:r>
            <w:proofErr w:type="spellEnd"/>
          </w:p>
        </w:tc>
        <w:tc>
          <w:tcPr>
            <w:tcW w:w="3498" w:type="dxa"/>
          </w:tcPr>
          <w:p w14:paraId="5B8D649E" w14:textId="06CB8727" w:rsidR="007F7E49" w:rsidRDefault="0079799D" w:rsidP="0037421D">
            <w:pPr>
              <w:spacing w:after="0"/>
              <w:jc w:val="both"/>
            </w:pPr>
            <w:r>
              <w:t>To end an SDT session</w:t>
            </w:r>
            <w:r w:rsidR="00CF35EC">
              <w:t xml:space="preserve"> and pot</w:t>
            </w:r>
            <w:r w:rsidR="004637EA">
              <w:t>entially update SDT related configuration</w:t>
            </w:r>
            <w:r w:rsidR="0037421D">
              <w:t xml:space="preserve"> and </w:t>
            </w:r>
            <w:r w:rsidR="00A147C0">
              <w:t>location related configuration (</w:t>
            </w:r>
            <w:proofErr w:type="gramStart"/>
            <w:r w:rsidR="00A147C0">
              <w:t>e.g.</w:t>
            </w:r>
            <w:proofErr w:type="gramEnd"/>
            <w:r w:rsidR="00A147C0">
              <w:t xml:space="preserve"> SRS)</w:t>
            </w:r>
          </w:p>
        </w:tc>
        <w:tc>
          <w:tcPr>
            <w:tcW w:w="1980" w:type="dxa"/>
          </w:tcPr>
          <w:p w14:paraId="7DA39A1E" w14:textId="77777777" w:rsidR="007F7E49" w:rsidRDefault="007F7E49" w:rsidP="00AB4C0E">
            <w:pPr>
              <w:spacing w:after="0"/>
              <w:jc w:val="both"/>
            </w:pPr>
          </w:p>
        </w:tc>
        <w:tc>
          <w:tcPr>
            <w:tcW w:w="1694" w:type="dxa"/>
          </w:tcPr>
          <w:p w14:paraId="5A59DD69" w14:textId="2C0070A2" w:rsidR="007F7E49" w:rsidRDefault="0079799D" w:rsidP="00AB4C0E">
            <w:pPr>
              <w:spacing w:after="0"/>
              <w:jc w:val="both"/>
            </w:pPr>
            <w:r>
              <w:t>Yes</w:t>
            </w:r>
          </w:p>
        </w:tc>
      </w:tr>
      <w:tr w:rsidR="007F7E49" w14:paraId="33984CC4" w14:textId="77777777" w:rsidTr="00537B03">
        <w:tc>
          <w:tcPr>
            <w:tcW w:w="2167" w:type="dxa"/>
          </w:tcPr>
          <w:p w14:paraId="5EBAB799" w14:textId="1620383E" w:rsidR="007F7E49" w:rsidRDefault="007F7E49" w:rsidP="00AB4C0E">
            <w:pPr>
              <w:spacing w:after="0"/>
              <w:jc w:val="both"/>
            </w:pPr>
            <w:proofErr w:type="spellStart"/>
            <w:r w:rsidRPr="00FB0A4F">
              <w:rPr>
                <w:i/>
                <w:iCs/>
              </w:rPr>
              <w:lastRenderedPageBreak/>
              <w:t>RRCRe</w:t>
            </w:r>
            <w:r>
              <w:rPr>
                <w:i/>
                <w:iCs/>
              </w:rPr>
              <w:t>ject</w:t>
            </w:r>
            <w:proofErr w:type="spellEnd"/>
          </w:p>
        </w:tc>
        <w:tc>
          <w:tcPr>
            <w:tcW w:w="3498" w:type="dxa"/>
          </w:tcPr>
          <w:p w14:paraId="3C2241AC" w14:textId="6D7890D7" w:rsidR="007F7E49" w:rsidRDefault="0079799D" w:rsidP="00AB4C0E">
            <w:pPr>
              <w:spacing w:after="0"/>
              <w:jc w:val="both"/>
            </w:pPr>
            <w:r>
              <w:t>Not to start an SDT session under congestion scenarios</w:t>
            </w:r>
          </w:p>
        </w:tc>
        <w:tc>
          <w:tcPr>
            <w:tcW w:w="1980" w:type="dxa"/>
          </w:tcPr>
          <w:p w14:paraId="2EC29454" w14:textId="4E1E0C3B" w:rsidR="007F7E49" w:rsidRDefault="007F7E49" w:rsidP="00AB4C0E">
            <w:pPr>
              <w:spacing w:after="0"/>
              <w:jc w:val="both"/>
            </w:pPr>
            <w:r>
              <w:t>Yes</w:t>
            </w:r>
          </w:p>
        </w:tc>
        <w:tc>
          <w:tcPr>
            <w:tcW w:w="1694" w:type="dxa"/>
          </w:tcPr>
          <w:p w14:paraId="093E3C34" w14:textId="775A476B" w:rsidR="007F7E49" w:rsidRDefault="004637EA" w:rsidP="00AB4C0E">
            <w:pPr>
              <w:spacing w:after="0"/>
              <w:jc w:val="both"/>
            </w:pPr>
            <w:r>
              <w:t>NA</w:t>
            </w:r>
          </w:p>
        </w:tc>
      </w:tr>
      <w:tr w:rsidR="0079799D" w14:paraId="0A603C8F" w14:textId="77777777" w:rsidTr="00537B03">
        <w:tc>
          <w:tcPr>
            <w:tcW w:w="2167" w:type="dxa"/>
          </w:tcPr>
          <w:p w14:paraId="3BF5777C" w14:textId="6F8FF928" w:rsidR="0079799D" w:rsidRPr="00FB0A4F" w:rsidRDefault="0079799D" w:rsidP="00AB4C0E">
            <w:pPr>
              <w:spacing w:after="0"/>
              <w:jc w:val="both"/>
              <w:rPr>
                <w:i/>
                <w:iCs/>
              </w:rPr>
            </w:pPr>
            <w:proofErr w:type="spellStart"/>
            <w:r>
              <w:rPr>
                <w:i/>
                <w:iCs/>
              </w:rPr>
              <w:t>RRCResume</w:t>
            </w:r>
            <w:proofErr w:type="spellEnd"/>
          </w:p>
        </w:tc>
        <w:tc>
          <w:tcPr>
            <w:tcW w:w="3498" w:type="dxa"/>
          </w:tcPr>
          <w:p w14:paraId="52F5B294" w14:textId="4F384ACF" w:rsidR="0079799D" w:rsidRDefault="0079799D" w:rsidP="00AB4C0E">
            <w:pPr>
              <w:spacing w:after="0"/>
              <w:jc w:val="both"/>
            </w:pPr>
            <w:r>
              <w:t xml:space="preserve">To </w:t>
            </w:r>
            <w:proofErr w:type="spellStart"/>
            <w:r>
              <w:t>fallbac</w:t>
            </w:r>
            <w:r w:rsidR="002362A7">
              <w:t>k</w:t>
            </w:r>
            <w:proofErr w:type="spellEnd"/>
            <w:r w:rsidR="002362A7">
              <w:t xml:space="preserve"> into legacy resume</w:t>
            </w:r>
          </w:p>
        </w:tc>
        <w:tc>
          <w:tcPr>
            <w:tcW w:w="1980" w:type="dxa"/>
          </w:tcPr>
          <w:p w14:paraId="36D0AC23" w14:textId="762E8190" w:rsidR="0079799D" w:rsidRDefault="004637EA" w:rsidP="00AB4C0E">
            <w:pPr>
              <w:spacing w:after="0"/>
              <w:jc w:val="both"/>
            </w:pPr>
            <w:r>
              <w:t>NA</w:t>
            </w:r>
          </w:p>
        </w:tc>
        <w:tc>
          <w:tcPr>
            <w:tcW w:w="1694" w:type="dxa"/>
          </w:tcPr>
          <w:p w14:paraId="7E68826B" w14:textId="33C325F5" w:rsidR="0079799D" w:rsidRDefault="002362A7" w:rsidP="00AB4C0E">
            <w:pPr>
              <w:spacing w:after="0"/>
              <w:jc w:val="both"/>
            </w:pPr>
            <w:r>
              <w:t>Yes</w:t>
            </w:r>
          </w:p>
        </w:tc>
      </w:tr>
      <w:tr w:rsidR="002362A7" w14:paraId="74C39B42" w14:textId="77777777" w:rsidTr="00537B03">
        <w:tc>
          <w:tcPr>
            <w:tcW w:w="2167" w:type="dxa"/>
          </w:tcPr>
          <w:p w14:paraId="7D190580" w14:textId="55A692A9" w:rsidR="002362A7" w:rsidRDefault="002362A7" w:rsidP="00AB4C0E">
            <w:pPr>
              <w:spacing w:after="0"/>
              <w:jc w:val="both"/>
              <w:rPr>
                <w:i/>
                <w:iCs/>
              </w:rPr>
            </w:pPr>
            <w:proofErr w:type="spellStart"/>
            <w:r>
              <w:rPr>
                <w:i/>
                <w:iCs/>
              </w:rPr>
              <w:t>RRCSetup</w:t>
            </w:r>
            <w:proofErr w:type="spellEnd"/>
          </w:p>
        </w:tc>
        <w:tc>
          <w:tcPr>
            <w:tcW w:w="3498" w:type="dxa"/>
          </w:tcPr>
          <w:p w14:paraId="43F4FEBA" w14:textId="52145E06" w:rsidR="002362A7" w:rsidRDefault="002362A7" w:rsidP="00AB4C0E">
            <w:pPr>
              <w:spacing w:after="0"/>
              <w:jc w:val="both"/>
            </w:pPr>
            <w:r>
              <w:t xml:space="preserve">To </w:t>
            </w:r>
            <w:proofErr w:type="spellStart"/>
            <w:r>
              <w:t>fallback</w:t>
            </w:r>
            <w:proofErr w:type="spellEnd"/>
            <w:r>
              <w:t xml:space="preserve"> into legacy setup</w:t>
            </w:r>
          </w:p>
        </w:tc>
        <w:tc>
          <w:tcPr>
            <w:tcW w:w="1980" w:type="dxa"/>
          </w:tcPr>
          <w:p w14:paraId="28DD0FE5" w14:textId="56B00A2F" w:rsidR="002362A7" w:rsidRDefault="002362A7" w:rsidP="00AB4C0E">
            <w:pPr>
              <w:spacing w:after="0"/>
              <w:jc w:val="both"/>
            </w:pPr>
            <w:r>
              <w:t>Yes</w:t>
            </w:r>
          </w:p>
        </w:tc>
        <w:tc>
          <w:tcPr>
            <w:tcW w:w="1694" w:type="dxa"/>
          </w:tcPr>
          <w:p w14:paraId="43B7945D" w14:textId="189DB5E5" w:rsidR="002362A7" w:rsidRDefault="004637EA" w:rsidP="00AB4C0E">
            <w:pPr>
              <w:spacing w:after="0"/>
              <w:jc w:val="both"/>
            </w:pPr>
            <w:r>
              <w:t>NA</w:t>
            </w:r>
          </w:p>
        </w:tc>
      </w:tr>
      <w:tr w:rsidR="002B1680" w14:paraId="2930DFCC" w14:textId="77777777" w:rsidTr="00537B03">
        <w:tc>
          <w:tcPr>
            <w:tcW w:w="2167" w:type="dxa"/>
          </w:tcPr>
          <w:p w14:paraId="52045C6F" w14:textId="34D023A7" w:rsidR="002B1680" w:rsidRPr="002362A7" w:rsidRDefault="002B1680" w:rsidP="00AB4C0E">
            <w:pPr>
              <w:spacing w:after="0"/>
              <w:jc w:val="both"/>
              <w:rPr>
                <w:i/>
                <w:iCs/>
              </w:rPr>
            </w:pPr>
            <w:proofErr w:type="spellStart"/>
            <w:r w:rsidRPr="002B1680">
              <w:rPr>
                <w:i/>
                <w:iCs/>
              </w:rPr>
              <w:t>DLInformationTransfer</w:t>
            </w:r>
            <w:proofErr w:type="spellEnd"/>
            <w:r>
              <w:rPr>
                <w:i/>
                <w:iCs/>
              </w:rPr>
              <w:t>,</w:t>
            </w:r>
            <w:r w:rsidRPr="002B1680">
              <w:rPr>
                <w:i/>
                <w:iCs/>
              </w:rPr>
              <w:t xml:space="preserve"> </w:t>
            </w:r>
            <w:proofErr w:type="spellStart"/>
            <w:r w:rsidRPr="002B1680">
              <w:rPr>
                <w:i/>
                <w:iCs/>
              </w:rPr>
              <w:t>ULInformationTransfer</w:t>
            </w:r>
            <w:proofErr w:type="spellEnd"/>
          </w:p>
        </w:tc>
        <w:tc>
          <w:tcPr>
            <w:tcW w:w="3498" w:type="dxa"/>
          </w:tcPr>
          <w:p w14:paraId="0C5AF248" w14:textId="4C68AE18" w:rsidR="002B1680" w:rsidRPr="002B1680" w:rsidRDefault="002B1680" w:rsidP="00AB4C0E">
            <w:pPr>
              <w:spacing w:after="0"/>
              <w:jc w:val="both"/>
            </w:pPr>
            <w:r w:rsidRPr="002B1680">
              <w:t xml:space="preserve">To transfer NAS </w:t>
            </w:r>
            <w:r w:rsidR="00E33F61">
              <w:t xml:space="preserve">PDU </w:t>
            </w:r>
            <w:r w:rsidR="009732F4">
              <w:t>(as SRB can be used during SDT ongoing session)</w:t>
            </w:r>
            <w:r w:rsidR="00A10E8D">
              <w:t xml:space="preserve"> </w:t>
            </w:r>
            <w:proofErr w:type="gramStart"/>
            <w:r w:rsidR="00A10E8D">
              <w:t>e.g.</w:t>
            </w:r>
            <w:proofErr w:type="gramEnd"/>
            <w:r w:rsidR="00A10E8D">
              <w:t xml:space="preserve"> for positioning</w:t>
            </w:r>
          </w:p>
        </w:tc>
        <w:tc>
          <w:tcPr>
            <w:tcW w:w="1980" w:type="dxa"/>
          </w:tcPr>
          <w:p w14:paraId="180D7379" w14:textId="7366B6F0" w:rsidR="002B1680" w:rsidRDefault="004637EA" w:rsidP="00AB4C0E">
            <w:pPr>
              <w:spacing w:after="0"/>
              <w:jc w:val="both"/>
            </w:pPr>
            <w:r>
              <w:t>NA</w:t>
            </w:r>
          </w:p>
        </w:tc>
        <w:tc>
          <w:tcPr>
            <w:tcW w:w="1694" w:type="dxa"/>
          </w:tcPr>
          <w:p w14:paraId="5713AF17" w14:textId="4EA154E0" w:rsidR="002B1680" w:rsidRDefault="009732F4" w:rsidP="00AB4C0E">
            <w:pPr>
              <w:spacing w:after="0"/>
              <w:jc w:val="both"/>
            </w:pPr>
            <w:r>
              <w:t>Yes</w:t>
            </w:r>
          </w:p>
        </w:tc>
      </w:tr>
      <w:tr w:rsidR="00CF35EC" w14:paraId="53EB6AF1" w14:textId="77777777" w:rsidTr="00537B03">
        <w:tc>
          <w:tcPr>
            <w:tcW w:w="2167" w:type="dxa"/>
          </w:tcPr>
          <w:p w14:paraId="26DA8AD7" w14:textId="39D12509" w:rsidR="00CF35EC" w:rsidRPr="002B1680" w:rsidRDefault="004637EA" w:rsidP="00AB4C0E">
            <w:pPr>
              <w:spacing w:after="0"/>
              <w:jc w:val="both"/>
              <w:rPr>
                <w:i/>
                <w:iCs/>
              </w:rPr>
            </w:pPr>
            <w:proofErr w:type="spellStart"/>
            <w:r>
              <w:rPr>
                <w:i/>
                <w:iCs/>
              </w:rPr>
              <w:t>RRCReconfiguration</w:t>
            </w:r>
            <w:proofErr w:type="spellEnd"/>
          </w:p>
        </w:tc>
        <w:tc>
          <w:tcPr>
            <w:tcW w:w="3498" w:type="dxa"/>
          </w:tcPr>
          <w:p w14:paraId="290D324C" w14:textId="7EB69CB8" w:rsidR="00CF35EC" w:rsidRPr="002B1680" w:rsidRDefault="00FA0903" w:rsidP="00AB4C0E">
            <w:pPr>
              <w:spacing w:after="0"/>
              <w:jc w:val="both"/>
            </w:pPr>
            <w:r>
              <w:t xml:space="preserve">Not needed </w:t>
            </w:r>
            <w:r w:rsidR="002C3DD2">
              <w:t>(note 2)</w:t>
            </w:r>
          </w:p>
        </w:tc>
        <w:tc>
          <w:tcPr>
            <w:tcW w:w="1980" w:type="dxa"/>
          </w:tcPr>
          <w:p w14:paraId="7A4F5F6E" w14:textId="06B36DFF" w:rsidR="00CF35EC" w:rsidRDefault="00CF35EC" w:rsidP="00AB4C0E">
            <w:pPr>
              <w:spacing w:after="0"/>
              <w:jc w:val="both"/>
            </w:pPr>
            <w:r>
              <w:t>NA</w:t>
            </w:r>
          </w:p>
        </w:tc>
        <w:tc>
          <w:tcPr>
            <w:tcW w:w="1694" w:type="dxa"/>
          </w:tcPr>
          <w:p w14:paraId="520CE649" w14:textId="70B922F9" w:rsidR="00CF35EC" w:rsidRDefault="00CF35EC" w:rsidP="00AB4C0E">
            <w:pPr>
              <w:spacing w:after="0"/>
              <w:jc w:val="both"/>
            </w:pPr>
            <w:r>
              <w:t>FFS</w:t>
            </w:r>
          </w:p>
        </w:tc>
      </w:tr>
    </w:tbl>
    <w:p w14:paraId="3D9F8378" w14:textId="014DFFA8" w:rsidR="007F7E49" w:rsidRDefault="007F7E49" w:rsidP="00AB4C0E">
      <w:pPr>
        <w:spacing w:after="0"/>
        <w:jc w:val="both"/>
      </w:pPr>
    </w:p>
    <w:p w14:paraId="52E53152" w14:textId="6466FFFC" w:rsidR="003250AA" w:rsidRDefault="003250AA" w:rsidP="00537B03">
      <w:pPr>
        <w:spacing w:after="60"/>
        <w:jc w:val="both"/>
      </w:pPr>
      <w:r>
        <w:t>Note 1: initiation of SDT session refers to the 1</w:t>
      </w:r>
      <w:r w:rsidRPr="003E22F5">
        <w:rPr>
          <w:vertAlign w:val="superscript"/>
        </w:rPr>
        <w:t>st</w:t>
      </w:r>
      <w:r>
        <w:t xml:space="preserve"> </w:t>
      </w:r>
      <w:r w:rsidR="0064068E">
        <w:t xml:space="preserve">UL SDT </w:t>
      </w:r>
      <w:r>
        <w:t xml:space="preserve">and </w:t>
      </w:r>
      <w:r w:rsidR="00A711BF">
        <w:t>1</w:t>
      </w:r>
      <w:r w:rsidR="00A711BF" w:rsidRPr="00601E45">
        <w:rPr>
          <w:vertAlign w:val="superscript"/>
        </w:rPr>
        <w:t>st</w:t>
      </w:r>
      <w:r w:rsidR="00A711BF">
        <w:t xml:space="preserve"> </w:t>
      </w:r>
      <w:r w:rsidR="0064068E">
        <w:t>DL</w:t>
      </w:r>
      <w:r>
        <w:t xml:space="preserve"> SDT</w:t>
      </w:r>
      <w:r w:rsidR="0064068E">
        <w:t xml:space="preserve"> exchanges.</w:t>
      </w:r>
    </w:p>
    <w:p w14:paraId="5E775597" w14:textId="4365E08D" w:rsidR="0037421D" w:rsidRDefault="0037421D" w:rsidP="00537B03">
      <w:pPr>
        <w:spacing w:after="240"/>
        <w:jc w:val="both"/>
      </w:pPr>
      <w:r>
        <w:t>Note 2: Rel-17 positioning WI already agreed that “</w:t>
      </w:r>
      <w:proofErr w:type="spellStart"/>
      <w:r w:rsidRPr="00537B03">
        <w:rPr>
          <w:i/>
          <w:iCs/>
        </w:rPr>
        <w:t>gNB</w:t>
      </w:r>
      <w:proofErr w:type="spellEnd"/>
      <w:r w:rsidRPr="00537B03">
        <w:rPr>
          <w:i/>
          <w:iCs/>
        </w:rPr>
        <w:t xml:space="preserve"> can configure the UE with periodic SRS (assuming periodic SRS is supported in RRC_INACTIVE) by </w:t>
      </w:r>
      <w:proofErr w:type="spellStart"/>
      <w:r w:rsidRPr="00537B03">
        <w:rPr>
          <w:i/>
          <w:iCs/>
        </w:rPr>
        <w:t>RRCRelease</w:t>
      </w:r>
      <w:proofErr w:type="spellEnd"/>
      <w:r w:rsidRPr="00537B03">
        <w:rPr>
          <w:i/>
          <w:iCs/>
        </w:rPr>
        <w:t xml:space="preserve"> with </w:t>
      </w:r>
      <w:proofErr w:type="spellStart"/>
      <w:r w:rsidRPr="00537B03">
        <w:rPr>
          <w:i/>
          <w:iCs/>
        </w:rPr>
        <w:t>suspendConfig</w:t>
      </w:r>
      <w:proofErr w:type="spellEnd"/>
      <w:r w:rsidRPr="00537B03">
        <w:rPr>
          <w:i/>
          <w:iCs/>
        </w:rPr>
        <w:t xml:space="preserve"> at least when periodic event is configured for deferred MT-LR.  Other cases can be further discussed</w:t>
      </w:r>
      <w:r>
        <w:t>”</w:t>
      </w:r>
      <w:r w:rsidR="00E15D65">
        <w:t>, and RAN1 also confirmed RAN2 WA on this as previously explained</w:t>
      </w:r>
      <w:r w:rsidR="002C3DD2">
        <w:t>.</w:t>
      </w:r>
    </w:p>
    <w:p w14:paraId="21BF0239" w14:textId="13FCD475" w:rsidR="000036C2" w:rsidRPr="00927434" w:rsidRDefault="000036C2" w:rsidP="00AB4C0E">
      <w:pPr>
        <w:pStyle w:val="Proposal"/>
        <w:numPr>
          <w:ilvl w:val="0"/>
          <w:numId w:val="4"/>
        </w:numPr>
        <w:rPr>
          <w:lang w:val="en-US"/>
        </w:rPr>
      </w:pPr>
      <w:bookmarkStart w:id="226" w:name="_Toc67954614"/>
      <w:bookmarkStart w:id="227" w:name="_Toc68054682"/>
      <w:bookmarkStart w:id="228" w:name="_Toc68055295"/>
      <w:bookmarkStart w:id="229" w:name="_Toc68204645"/>
      <w:bookmarkStart w:id="230" w:name="_Toc68204902"/>
      <w:bookmarkStart w:id="231" w:name="_Toc68205702"/>
      <w:bookmarkStart w:id="232" w:name="_Toc71326964"/>
      <w:bookmarkStart w:id="233" w:name="_Toc78902100"/>
      <w:bookmarkStart w:id="234" w:name="_Toc79113330"/>
      <w:bookmarkStart w:id="235" w:name="_Toc85195135"/>
      <w:bookmarkStart w:id="236" w:name="_Toc85672818"/>
      <w:bookmarkStart w:id="237" w:name="_Toc67870091"/>
      <w:bookmarkStart w:id="238" w:name="_Toc67870177"/>
      <w:bookmarkStart w:id="239" w:name="_Toc71402941"/>
      <w:bookmarkStart w:id="240" w:name="_Toc71569662"/>
      <w:bookmarkStart w:id="241" w:name="_Toc71570050"/>
      <w:bookmarkStart w:id="242" w:name="_Toc77084764"/>
      <w:bookmarkStart w:id="243" w:name="_Toc85722827"/>
      <w:r>
        <w:rPr>
          <w:lang w:val="en-US"/>
        </w:rPr>
        <w:t xml:space="preserve">To confirm that the following RRC messages are allowed during an SDT session </w:t>
      </w:r>
      <w:r w:rsidR="003250AA">
        <w:rPr>
          <w:lang w:val="en-US"/>
        </w:rPr>
        <w:t>(</w:t>
      </w:r>
      <w:r w:rsidRPr="00CE3B1F">
        <w:rPr>
          <w:lang w:val="en-US"/>
        </w:rPr>
        <w:t xml:space="preserve">as shown in </w:t>
      </w:r>
      <w:r w:rsidRPr="007F5262">
        <w:fldChar w:fldCharType="begin"/>
      </w:r>
      <w:r w:rsidRPr="007F5262">
        <w:instrText xml:space="preserve"> REF _Ref67866487 \h  \* MERGEFORMAT </w:instrText>
      </w:r>
      <w:r w:rsidRPr="007F5262">
        <w:fldChar w:fldCharType="separate"/>
      </w:r>
      <w:r w:rsidR="00236360" w:rsidRPr="009F1C5B">
        <w:t xml:space="preserve">Table </w:t>
      </w:r>
      <w:r w:rsidR="00236360" w:rsidRPr="000A5E14">
        <w:rPr>
          <w:noProof/>
        </w:rPr>
        <w:t>1</w:t>
      </w:r>
      <w:r w:rsidRPr="007F5262">
        <w:fldChar w:fldCharType="end"/>
      </w:r>
      <w:r w:rsidR="003250AA">
        <w:t>)</w:t>
      </w:r>
      <w:r>
        <w:t xml:space="preserve">: </w:t>
      </w:r>
      <w:r w:rsidR="00C61B1D">
        <w:t>only at the initiation phase</w:t>
      </w:r>
      <w:r w:rsidR="00A711BF">
        <w:t xml:space="preserve"> (</w:t>
      </w:r>
      <w:proofErr w:type="gramStart"/>
      <w:r w:rsidR="00A711BF">
        <w:t>i.e.</w:t>
      </w:r>
      <w:proofErr w:type="gramEnd"/>
      <w:r w:rsidR="00A711BF">
        <w:t xml:space="preserve"> 1</w:t>
      </w:r>
      <w:r w:rsidR="00A711BF" w:rsidRPr="00601E45">
        <w:rPr>
          <w:vertAlign w:val="superscript"/>
        </w:rPr>
        <w:t>st</w:t>
      </w:r>
      <w:r w:rsidR="00A711BF">
        <w:t xml:space="preserve"> UL or DL SDT messages)</w:t>
      </w:r>
      <w:r w:rsidR="00C61B1D">
        <w:t>,</w:t>
      </w:r>
      <w:r w:rsidR="00C61B1D" w:rsidRPr="00C61B1D">
        <w:rPr>
          <w:i/>
          <w:iCs/>
        </w:rPr>
        <w:t xml:space="preserve"> </w:t>
      </w:r>
      <w:proofErr w:type="spellStart"/>
      <w:r w:rsidR="00531F55" w:rsidRPr="00C61B1D">
        <w:rPr>
          <w:i/>
          <w:iCs/>
        </w:rPr>
        <w:t>RRCResumeRequest</w:t>
      </w:r>
      <w:proofErr w:type="spellEnd"/>
      <w:r w:rsidR="00531F55" w:rsidRPr="00C61B1D">
        <w:rPr>
          <w:i/>
          <w:iCs/>
        </w:rPr>
        <w:t xml:space="preserve">, </w:t>
      </w:r>
      <w:proofErr w:type="spellStart"/>
      <w:r w:rsidR="00531F55" w:rsidRPr="00C61B1D">
        <w:rPr>
          <w:i/>
          <w:iCs/>
        </w:rPr>
        <w:t>RRC</w:t>
      </w:r>
      <w:r w:rsidR="00C61B1D" w:rsidRPr="00C61B1D">
        <w:rPr>
          <w:i/>
          <w:iCs/>
        </w:rPr>
        <w:t>Reject</w:t>
      </w:r>
      <w:proofErr w:type="spellEnd"/>
      <w:r w:rsidR="00C61B1D" w:rsidRPr="00C61B1D">
        <w:rPr>
          <w:i/>
          <w:iCs/>
        </w:rPr>
        <w:t xml:space="preserve">, and </w:t>
      </w:r>
      <w:proofErr w:type="spellStart"/>
      <w:r w:rsidR="00C61B1D" w:rsidRPr="00C61B1D">
        <w:rPr>
          <w:i/>
          <w:iCs/>
        </w:rPr>
        <w:t>RRCSetup</w:t>
      </w:r>
      <w:proofErr w:type="spellEnd"/>
      <w:r w:rsidR="00531F55">
        <w:t>; and, at any time of the SDT session</w:t>
      </w:r>
      <w:r w:rsidR="00C61B1D">
        <w:t xml:space="preserve">, </w:t>
      </w:r>
      <w:proofErr w:type="spellStart"/>
      <w:r w:rsidR="00C61B1D" w:rsidRPr="00C61B1D">
        <w:rPr>
          <w:i/>
          <w:iCs/>
        </w:rPr>
        <w:t>RRCRelease</w:t>
      </w:r>
      <w:proofErr w:type="spellEnd"/>
      <w:r w:rsidR="00C61B1D" w:rsidRPr="00C61B1D">
        <w:rPr>
          <w:i/>
          <w:iCs/>
        </w:rPr>
        <w:t xml:space="preserve">, </w:t>
      </w:r>
      <w:proofErr w:type="spellStart"/>
      <w:r w:rsidR="00C61B1D" w:rsidRPr="00C61B1D">
        <w:rPr>
          <w:i/>
          <w:iCs/>
        </w:rPr>
        <w:t>RRCResume</w:t>
      </w:r>
      <w:proofErr w:type="spellEnd"/>
      <w:r w:rsidR="00C61B1D" w:rsidRPr="00C61B1D">
        <w:rPr>
          <w:i/>
          <w:iCs/>
        </w:rPr>
        <w:t xml:space="preserve">, </w:t>
      </w:r>
      <w:proofErr w:type="spellStart"/>
      <w:r w:rsidR="00C61B1D" w:rsidRPr="00C61B1D">
        <w:rPr>
          <w:i/>
          <w:iCs/>
        </w:rPr>
        <w:t>DLInformationTransfer</w:t>
      </w:r>
      <w:proofErr w:type="spellEnd"/>
      <w:r w:rsidR="00C61B1D" w:rsidRPr="00C61B1D">
        <w:rPr>
          <w:i/>
          <w:iCs/>
        </w:rPr>
        <w:t xml:space="preserve">, </w:t>
      </w:r>
      <w:r w:rsidR="0098136C">
        <w:t xml:space="preserve">and </w:t>
      </w:r>
      <w:proofErr w:type="spellStart"/>
      <w:r w:rsidR="00C61B1D" w:rsidRPr="00C61B1D">
        <w:rPr>
          <w:i/>
          <w:iCs/>
        </w:rPr>
        <w:t>ULInformationTransfer</w:t>
      </w:r>
      <w:proofErr w:type="spellEnd"/>
      <w:r w:rsidR="0098136C">
        <w:rPr>
          <w:i/>
          <w:iCs/>
        </w:rPr>
        <w:t>.</w:t>
      </w:r>
      <w:bookmarkEnd w:id="226"/>
      <w:bookmarkEnd w:id="227"/>
      <w:bookmarkEnd w:id="228"/>
      <w:bookmarkEnd w:id="229"/>
      <w:bookmarkEnd w:id="230"/>
      <w:bookmarkEnd w:id="231"/>
      <w:bookmarkEnd w:id="232"/>
      <w:bookmarkEnd w:id="233"/>
      <w:bookmarkEnd w:id="234"/>
      <w:bookmarkEnd w:id="235"/>
      <w:bookmarkEnd w:id="236"/>
      <w:bookmarkEnd w:id="243"/>
      <w:r w:rsidR="00C61B1D" w:rsidRPr="00C61B1D">
        <w:rPr>
          <w:i/>
          <w:iCs/>
        </w:rPr>
        <w:t xml:space="preserve"> </w:t>
      </w:r>
      <w:bookmarkEnd w:id="237"/>
      <w:bookmarkEnd w:id="238"/>
      <w:bookmarkEnd w:id="239"/>
      <w:bookmarkEnd w:id="240"/>
      <w:bookmarkEnd w:id="241"/>
      <w:bookmarkEnd w:id="242"/>
    </w:p>
    <w:p w14:paraId="64EA344D" w14:textId="6D22D9EE" w:rsidR="00A711BF" w:rsidRDefault="00A711BF" w:rsidP="00AB4C0E">
      <w:pPr>
        <w:jc w:val="both"/>
      </w:pPr>
      <w:r>
        <w:t>The following sub-sections provide further details on the actual operation.</w:t>
      </w:r>
    </w:p>
    <w:p w14:paraId="61B80464" w14:textId="77777777" w:rsidR="00F52464" w:rsidRDefault="00F52464" w:rsidP="00601E45">
      <w:pPr>
        <w:pStyle w:val="Heading3"/>
      </w:pPr>
      <w:r>
        <w:t>RRCRelease message</w:t>
      </w:r>
    </w:p>
    <w:p w14:paraId="5A9C7CEC" w14:textId="77777777" w:rsidR="00F52464" w:rsidRPr="005D4478" w:rsidRDefault="00F52464" w:rsidP="00F52464">
      <w:pPr>
        <w:jc w:val="both"/>
      </w:pPr>
      <w:r w:rsidRPr="005D4478">
        <w:t xml:space="preserve">A UE can receive </w:t>
      </w:r>
      <w:proofErr w:type="spellStart"/>
      <w:r w:rsidRPr="005D4478">
        <w:rPr>
          <w:i/>
          <w:iCs/>
        </w:rPr>
        <w:t>RRCRelease</w:t>
      </w:r>
      <w:proofErr w:type="spellEnd"/>
      <w:r w:rsidRPr="005D4478">
        <w:t xml:space="preserve"> msg. at any time during an ongoing SDT session to successfully end an ongoing SDT session. This </w:t>
      </w:r>
      <w:proofErr w:type="spellStart"/>
      <w:r w:rsidRPr="005D4478">
        <w:rPr>
          <w:i/>
          <w:iCs/>
        </w:rPr>
        <w:t>RRCRelease</w:t>
      </w:r>
      <w:proofErr w:type="spellEnd"/>
      <w:r w:rsidRPr="005D4478">
        <w:t xml:space="preserve"> msg would be ciphered and integrity protected with the security keys generated by the NCC provided in a previous </w:t>
      </w:r>
      <w:proofErr w:type="spellStart"/>
      <w:r w:rsidRPr="005D4478">
        <w:rPr>
          <w:i/>
          <w:iCs/>
        </w:rPr>
        <w:t>RRCRelease</w:t>
      </w:r>
      <w:proofErr w:type="spellEnd"/>
      <w:r w:rsidRPr="005D4478">
        <w:t xml:space="preserve"> msg. Three scenarios seem possible:</w:t>
      </w:r>
    </w:p>
    <w:p w14:paraId="40714333" w14:textId="09685B18" w:rsidR="00F52464" w:rsidRPr="005D4478" w:rsidRDefault="00F52464" w:rsidP="00F52464">
      <w:pPr>
        <w:pStyle w:val="ListParagraph"/>
        <w:numPr>
          <w:ilvl w:val="0"/>
          <w:numId w:val="10"/>
        </w:numPr>
        <w:jc w:val="both"/>
        <w:rPr>
          <w:rFonts w:ascii="Times New Roman" w:hAnsi="Times New Roman" w:cs="Times New Roman"/>
          <w:sz w:val="20"/>
          <w:szCs w:val="20"/>
          <w:lang w:val="en-GB" w:eastAsia="x-none"/>
        </w:rPr>
      </w:pPr>
      <w:r w:rsidRPr="005D4478">
        <w:rPr>
          <w:rFonts w:ascii="Times New Roman" w:hAnsi="Times New Roman" w:cs="Times New Roman"/>
          <w:sz w:val="20"/>
          <w:szCs w:val="20"/>
        </w:rPr>
        <w:t>Scenario (</w:t>
      </w:r>
      <w:r>
        <w:rPr>
          <w:rFonts w:ascii="Times New Roman" w:hAnsi="Times New Roman" w:cs="Times New Roman"/>
          <w:sz w:val="20"/>
          <w:szCs w:val="20"/>
        </w:rPr>
        <w:t>1</w:t>
      </w:r>
      <w:r w:rsidRPr="005D4478">
        <w:rPr>
          <w:rFonts w:ascii="Times New Roman" w:hAnsi="Times New Roman" w:cs="Times New Roman"/>
          <w:sz w:val="20"/>
          <w:szCs w:val="20"/>
        </w:rPr>
        <w:t xml:space="preserve">) represents when UE is allowed to continue using SDT feature </w:t>
      </w:r>
      <w:proofErr w:type="gramStart"/>
      <w:r w:rsidRPr="005D4478">
        <w:rPr>
          <w:rFonts w:ascii="Times New Roman" w:hAnsi="Times New Roman" w:cs="Times New Roman"/>
          <w:sz w:val="20"/>
          <w:szCs w:val="20"/>
        </w:rPr>
        <w:t>i.e.</w:t>
      </w:r>
      <w:proofErr w:type="gramEnd"/>
      <w:r w:rsidRPr="005D4478">
        <w:rPr>
          <w:rFonts w:ascii="Times New Roman" w:hAnsi="Times New Roman" w:cs="Times New Roman"/>
          <w:sz w:val="20"/>
          <w:szCs w:val="20"/>
        </w:rPr>
        <w:t xml:space="preserve"> UE stays in RRC_INACTIVE with a valid stored </w:t>
      </w:r>
      <w:proofErr w:type="spellStart"/>
      <w:r w:rsidRPr="005D4478">
        <w:rPr>
          <w:rFonts w:ascii="Times New Roman" w:hAnsi="Times New Roman" w:cs="Times New Roman"/>
          <w:i/>
          <w:iCs/>
          <w:sz w:val="20"/>
          <w:szCs w:val="20"/>
        </w:rPr>
        <w:t>suspendConfig</w:t>
      </w:r>
      <w:proofErr w:type="spellEnd"/>
      <w:r w:rsidRPr="005D4478">
        <w:rPr>
          <w:rFonts w:ascii="Times New Roman" w:hAnsi="Times New Roman" w:cs="Times New Roman"/>
          <w:sz w:val="20"/>
          <w:szCs w:val="20"/>
        </w:rPr>
        <w:t xml:space="preserve"> and SDT related configuration.</w:t>
      </w:r>
    </w:p>
    <w:p w14:paraId="542BD0B8" w14:textId="300BBE7F" w:rsidR="00F52464" w:rsidRPr="005D4478" w:rsidRDefault="00F52464" w:rsidP="00F52464">
      <w:pPr>
        <w:pStyle w:val="ListParagraph"/>
        <w:numPr>
          <w:ilvl w:val="0"/>
          <w:numId w:val="10"/>
        </w:numPr>
        <w:jc w:val="both"/>
        <w:rPr>
          <w:rFonts w:ascii="Times New Roman" w:hAnsi="Times New Roman" w:cs="Times New Roman"/>
          <w:sz w:val="20"/>
          <w:szCs w:val="20"/>
          <w:lang w:val="en-GB" w:eastAsia="x-none"/>
        </w:rPr>
      </w:pPr>
      <w:r w:rsidRPr="005D4478">
        <w:rPr>
          <w:rFonts w:ascii="Times New Roman" w:hAnsi="Times New Roman" w:cs="Times New Roman"/>
          <w:sz w:val="20"/>
          <w:szCs w:val="20"/>
        </w:rPr>
        <w:t>Scenario (</w:t>
      </w:r>
      <w:r>
        <w:rPr>
          <w:rFonts w:ascii="Times New Roman" w:hAnsi="Times New Roman" w:cs="Times New Roman"/>
          <w:sz w:val="20"/>
          <w:szCs w:val="20"/>
        </w:rPr>
        <w:t>2</w:t>
      </w:r>
      <w:r w:rsidRPr="005D4478">
        <w:rPr>
          <w:rFonts w:ascii="Times New Roman" w:hAnsi="Times New Roman" w:cs="Times New Roman"/>
          <w:sz w:val="20"/>
          <w:szCs w:val="20"/>
        </w:rPr>
        <w:t xml:space="preserve">) represents when UE is </w:t>
      </w:r>
      <w:r w:rsidRPr="005D4478">
        <w:rPr>
          <w:rFonts w:ascii="Times New Roman" w:hAnsi="Times New Roman" w:cs="Times New Roman"/>
          <w:sz w:val="20"/>
          <w:szCs w:val="20"/>
          <w:u w:val="single"/>
        </w:rPr>
        <w:t>not</w:t>
      </w:r>
      <w:r w:rsidRPr="005D4478">
        <w:rPr>
          <w:rFonts w:ascii="Times New Roman" w:hAnsi="Times New Roman" w:cs="Times New Roman"/>
          <w:sz w:val="20"/>
          <w:szCs w:val="20"/>
        </w:rPr>
        <w:t xml:space="preserve"> allowed or </w:t>
      </w:r>
      <w:r>
        <w:rPr>
          <w:rFonts w:ascii="Times New Roman" w:hAnsi="Times New Roman" w:cs="Times New Roman"/>
          <w:sz w:val="20"/>
          <w:szCs w:val="20"/>
        </w:rPr>
        <w:t xml:space="preserve">is </w:t>
      </w:r>
      <w:r w:rsidRPr="005D4478">
        <w:rPr>
          <w:rFonts w:ascii="Times New Roman" w:hAnsi="Times New Roman" w:cs="Times New Roman"/>
          <w:sz w:val="20"/>
          <w:szCs w:val="20"/>
        </w:rPr>
        <w:t xml:space="preserve">de-configured to continue using SDT feature </w:t>
      </w:r>
      <w:proofErr w:type="gramStart"/>
      <w:r w:rsidRPr="005D4478">
        <w:rPr>
          <w:rFonts w:ascii="Times New Roman" w:hAnsi="Times New Roman" w:cs="Times New Roman"/>
          <w:sz w:val="20"/>
          <w:szCs w:val="20"/>
        </w:rPr>
        <w:t>i.e.</w:t>
      </w:r>
      <w:proofErr w:type="gramEnd"/>
      <w:r w:rsidRPr="005D4478">
        <w:rPr>
          <w:rFonts w:ascii="Times New Roman" w:hAnsi="Times New Roman" w:cs="Times New Roman"/>
          <w:sz w:val="20"/>
          <w:szCs w:val="20"/>
        </w:rPr>
        <w:t xml:space="preserve"> UE stays in RRC_INACTIVE with a valid stored </w:t>
      </w:r>
      <w:proofErr w:type="spellStart"/>
      <w:r w:rsidRPr="005D4478">
        <w:rPr>
          <w:rFonts w:ascii="Times New Roman" w:hAnsi="Times New Roman" w:cs="Times New Roman"/>
          <w:i/>
          <w:iCs/>
          <w:sz w:val="20"/>
          <w:szCs w:val="20"/>
        </w:rPr>
        <w:t>suspendConfig</w:t>
      </w:r>
      <w:proofErr w:type="spellEnd"/>
      <w:r w:rsidRPr="005D4478">
        <w:rPr>
          <w:rFonts w:ascii="Times New Roman" w:hAnsi="Times New Roman" w:cs="Times New Roman"/>
          <w:sz w:val="20"/>
          <w:szCs w:val="20"/>
        </w:rPr>
        <w:t xml:space="preserve"> (but stored SDT related configuration is released).</w:t>
      </w:r>
    </w:p>
    <w:p w14:paraId="2FF310D7" w14:textId="3312BFE7" w:rsidR="00F52464" w:rsidRPr="005D4478" w:rsidRDefault="00F52464" w:rsidP="00F52464">
      <w:pPr>
        <w:pStyle w:val="ListParagraph"/>
        <w:numPr>
          <w:ilvl w:val="0"/>
          <w:numId w:val="10"/>
        </w:numPr>
        <w:jc w:val="both"/>
        <w:rPr>
          <w:rFonts w:ascii="Times New Roman" w:hAnsi="Times New Roman" w:cs="Times New Roman"/>
          <w:sz w:val="20"/>
          <w:szCs w:val="20"/>
          <w:lang w:val="en-GB" w:eastAsia="x-none"/>
        </w:rPr>
      </w:pPr>
      <w:r w:rsidRPr="005D4478">
        <w:rPr>
          <w:rFonts w:ascii="Times New Roman" w:hAnsi="Times New Roman" w:cs="Times New Roman"/>
          <w:sz w:val="20"/>
          <w:szCs w:val="20"/>
        </w:rPr>
        <w:t>Scenario (</w:t>
      </w:r>
      <w:r>
        <w:rPr>
          <w:rFonts w:ascii="Times New Roman" w:hAnsi="Times New Roman" w:cs="Times New Roman"/>
          <w:sz w:val="20"/>
          <w:szCs w:val="20"/>
        </w:rPr>
        <w:t>3</w:t>
      </w:r>
      <w:r w:rsidRPr="005D4478">
        <w:rPr>
          <w:rFonts w:ascii="Times New Roman" w:hAnsi="Times New Roman" w:cs="Times New Roman"/>
          <w:sz w:val="20"/>
          <w:szCs w:val="20"/>
        </w:rPr>
        <w:t xml:space="preserve">) represents when UE is transition into RRC_IDLE, </w:t>
      </w:r>
      <w:proofErr w:type="gramStart"/>
      <w:r w:rsidRPr="005D4478">
        <w:rPr>
          <w:rFonts w:ascii="Times New Roman" w:hAnsi="Times New Roman" w:cs="Times New Roman"/>
          <w:sz w:val="20"/>
          <w:szCs w:val="20"/>
        </w:rPr>
        <w:t>i.e.</w:t>
      </w:r>
      <w:proofErr w:type="gramEnd"/>
      <w:r w:rsidRPr="005D4478">
        <w:rPr>
          <w:rFonts w:ascii="Times New Roman" w:hAnsi="Times New Roman" w:cs="Times New Roman"/>
          <w:sz w:val="20"/>
          <w:szCs w:val="20"/>
        </w:rPr>
        <w:t xml:space="preserve"> stored </w:t>
      </w:r>
      <w:proofErr w:type="spellStart"/>
      <w:r w:rsidRPr="005D4478">
        <w:rPr>
          <w:rFonts w:ascii="Times New Roman" w:hAnsi="Times New Roman" w:cs="Times New Roman"/>
          <w:i/>
          <w:iCs/>
          <w:sz w:val="20"/>
          <w:szCs w:val="20"/>
        </w:rPr>
        <w:t>suspendConfig</w:t>
      </w:r>
      <w:proofErr w:type="spellEnd"/>
      <w:r w:rsidRPr="005D4478">
        <w:rPr>
          <w:rFonts w:ascii="Times New Roman" w:hAnsi="Times New Roman" w:cs="Times New Roman"/>
          <w:sz w:val="20"/>
          <w:szCs w:val="20"/>
        </w:rPr>
        <w:t xml:space="preserve"> and SDT related configuration are both released.</w:t>
      </w:r>
    </w:p>
    <w:p w14:paraId="1AD9D476" w14:textId="04ACBC9F" w:rsidR="00F52464" w:rsidRPr="005D4478" w:rsidRDefault="00F52464" w:rsidP="00F52464">
      <w:pPr>
        <w:pStyle w:val="Proposal"/>
        <w:numPr>
          <w:ilvl w:val="0"/>
          <w:numId w:val="4"/>
        </w:numPr>
        <w:rPr>
          <w:lang w:val="en-US"/>
        </w:rPr>
      </w:pPr>
      <w:bookmarkStart w:id="244" w:name="_Toc71324174"/>
      <w:bookmarkStart w:id="245" w:name="_Toc71324226"/>
      <w:bookmarkStart w:id="246" w:name="_Toc71325311"/>
      <w:bookmarkStart w:id="247" w:name="_Toc71554146"/>
      <w:bookmarkStart w:id="248" w:name="_Toc71569488"/>
      <w:bookmarkStart w:id="249" w:name="_Toc71569573"/>
      <w:bookmarkStart w:id="250" w:name="_Toc71569995"/>
      <w:bookmarkStart w:id="251" w:name="_Toc78902101"/>
      <w:bookmarkStart w:id="252" w:name="_Toc79113332"/>
      <w:bookmarkStart w:id="253" w:name="_Toc85195136"/>
      <w:bookmarkStart w:id="254" w:name="_Toc85672819"/>
      <w:bookmarkStart w:id="255" w:name="_Toc85722828"/>
      <w:r w:rsidRPr="005D4478">
        <w:rPr>
          <w:lang w:val="en-US"/>
        </w:rPr>
        <w:t xml:space="preserve">At any time during an SDT session, </w:t>
      </w:r>
      <w:r>
        <w:rPr>
          <w:lang w:val="en-US"/>
        </w:rPr>
        <w:t>a</w:t>
      </w:r>
      <w:r w:rsidRPr="005D4478">
        <w:rPr>
          <w:lang w:val="en-US"/>
        </w:rPr>
        <w:t xml:space="preserve"> UE </w:t>
      </w:r>
      <w:r>
        <w:rPr>
          <w:lang w:val="en-US"/>
        </w:rPr>
        <w:t xml:space="preserve">can </w:t>
      </w:r>
      <w:r w:rsidRPr="005D4478">
        <w:rPr>
          <w:lang w:val="en-US"/>
        </w:rPr>
        <w:t xml:space="preserve">receive </w:t>
      </w:r>
      <w:proofErr w:type="spellStart"/>
      <w:r w:rsidRPr="005D4478">
        <w:rPr>
          <w:i/>
          <w:iCs/>
        </w:rPr>
        <w:t>RRCRelease</w:t>
      </w:r>
      <w:proofErr w:type="spellEnd"/>
      <w:r w:rsidRPr="005D4478">
        <w:t xml:space="preserve"> </w:t>
      </w:r>
      <w:proofErr w:type="spellStart"/>
      <w:r w:rsidRPr="005D4478">
        <w:t>msg</w:t>
      </w:r>
      <w:proofErr w:type="spellEnd"/>
      <w:r w:rsidRPr="005D4478">
        <w:rPr>
          <w:lang w:val="en-US"/>
        </w:rPr>
        <w:t>.</w:t>
      </w:r>
      <w:r w:rsidRPr="005D4478">
        <w:t xml:space="preserve"> indicat</w:t>
      </w:r>
      <w:r>
        <w:t>ing</w:t>
      </w:r>
      <w:r w:rsidRPr="005D4478">
        <w:t xml:space="preserve"> either of the following scenarios: (</w:t>
      </w:r>
      <w:r>
        <w:t>1</w:t>
      </w:r>
      <w:r w:rsidRPr="005D4478">
        <w:t xml:space="preserve">) UE stays in RRC_INACTIVE with a valid stored </w:t>
      </w:r>
      <w:proofErr w:type="spellStart"/>
      <w:r w:rsidRPr="005D4478">
        <w:rPr>
          <w:i/>
          <w:iCs/>
        </w:rPr>
        <w:t>suspendConfig</w:t>
      </w:r>
      <w:proofErr w:type="spellEnd"/>
      <w:r w:rsidRPr="005D4478">
        <w:t xml:space="preserve"> and SDT related configuration, (</w:t>
      </w:r>
      <w:r>
        <w:t>2</w:t>
      </w:r>
      <w:r w:rsidRPr="005D4478">
        <w:t xml:space="preserve">) UE stays in RRC_INACTIVE with a valid stored </w:t>
      </w:r>
      <w:proofErr w:type="spellStart"/>
      <w:r w:rsidRPr="005D4478">
        <w:rPr>
          <w:i/>
          <w:iCs/>
        </w:rPr>
        <w:t>suspendConfig</w:t>
      </w:r>
      <w:proofErr w:type="spellEnd"/>
      <w:r w:rsidRPr="005D4478">
        <w:t xml:space="preserve"> (</w:t>
      </w:r>
      <w:proofErr w:type="gramStart"/>
      <w:r>
        <w:t>i.e.</w:t>
      </w:r>
      <w:proofErr w:type="gramEnd"/>
      <w:r w:rsidRPr="005D4478">
        <w:t xml:space="preserve"> stored SDT related configuration is released), and (</w:t>
      </w:r>
      <w:r>
        <w:t>3</w:t>
      </w:r>
      <w:r w:rsidRPr="005D4478">
        <w:t>) UE is transition into RRC_IDLE (</w:t>
      </w:r>
      <w:r>
        <w:t xml:space="preserve">i.e. </w:t>
      </w:r>
      <w:r w:rsidRPr="005D4478">
        <w:t xml:space="preserve">stored </w:t>
      </w:r>
      <w:proofErr w:type="spellStart"/>
      <w:r w:rsidRPr="005D4478">
        <w:rPr>
          <w:i/>
          <w:iCs/>
        </w:rPr>
        <w:t>suspendConfig</w:t>
      </w:r>
      <w:proofErr w:type="spellEnd"/>
      <w:r w:rsidRPr="005D4478">
        <w:t xml:space="preserve"> and SDT related configuration are both released).</w:t>
      </w:r>
      <w:bookmarkEnd w:id="244"/>
      <w:bookmarkEnd w:id="245"/>
      <w:bookmarkEnd w:id="246"/>
      <w:bookmarkEnd w:id="247"/>
      <w:bookmarkEnd w:id="248"/>
      <w:bookmarkEnd w:id="249"/>
      <w:bookmarkEnd w:id="250"/>
      <w:bookmarkEnd w:id="251"/>
      <w:bookmarkEnd w:id="252"/>
      <w:bookmarkEnd w:id="253"/>
      <w:bookmarkEnd w:id="254"/>
      <w:bookmarkEnd w:id="255"/>
    </w:p>
    <w:p w14:paraId="31B869DE" w14:textId="77777777" w:rsidR="00F52464" w:rsidRDefault="00F52464" w:rsidP="00F52464">
      <w:pPr>
        <w:jc w:val="both"/>
        <w:rPr>
          <w:lang w:val="en-GB" w:eastAsia="x-none"/>
        </w:rPr>
      </w:pPr>
    </w:p>
    <w:p w14:paraId="0AC22991" w14:textId="77777777" w:rsidR="00F52464" w:rsidRDefault="00F52464" w:rsidP="00F52464">
      <w:pPr>
        <w:pStyle w:val="Heading3"/>
      </w:pPr>
      <w:r>
        <w:t>RRCReject and RRCSetup messages</w:t>
      </w:r>
    </w:p>
    <w:p w14:paraId="7446B4D9" w14:textId="1BF9D7E1" w:rsidR="00F52464" w:rsidRDefault="00F52464" w:rsidP="00F52464">
      <w:pPr>
        <w:jc w:val="both"/>
      </w:pPr>
      <w:r>
        <w:rPr>
          <w:lang w:val="en-GB" w:eastAsia="x-none"/>
        </w:rPr>
        <w:t xml:space="preserve">UE </w:t>
      </w:r>
      <w:r>
        <w:t>should</w:t>
      </w:r>
      <w:r w:rsidRPr="005D4478">
        <w:t xml:space="preserve"> only</w:t>
      </w:r>
      <w:r>
        <w:t xml:space="preserve"> receive </w:t>
      </w:r>
      <w:proofErr w:type="spellStart"/>
      <w:r w:rsidRPr="00601E45">
        <w:rPr>
          <w:i/>
          <w:iCs/>
        </w:rPr>
        <w:t>RRCReject</w:t>
      </w:r>
      <w:proofErr w:type="spellEnd"/>
      <w:r w:rsidRPr="00B82794">
        <w:t xml:space="preserve"> and </w:t>
      </w:r>
      <w:proofErr w:type="spellStart"/>
      <w:r w:rsidRPr="00601E45">
        <w:rPr>
          <w:i/>
          <w:iCs/>
        </w:rPr>
        <w:t>RRCSetup</w:t>
      </w:r>
      <w:proofErr w:type="spellEnd"/>
      <w:r w:rsidRPr="00B82794">
        <w:t xml:space="preserve"> message</w:t>
      </w:r>
      <w:r>
        <w:t>s</w:t>
      </w:r>
      <w:r w:rsidRPr="005D4478">
        <w:t xml:space="preserve"> at the </w:t>
      </w:r>
      <w:r w:rsidRPr="00702045">
        <w:t>beginning</w:t>
      </w:r>
      <w:r w:rsidRPr="005D4478">
        <w:t xml:space="preserve"> of the SDT session</w:t>
      </w:r>
      <w:r>
        <w:t xml:space="preserve">, i.e. </w:t>
      </w:r>
      <w:r w:rsidRPr="005D4478">
        <w:t xml:space="preserve"> </w:t>
      </w:r>
      <w:r>
        <w:t>when</w:t>
      </w:r>
      <w:r w:rsidRPr="005D4478">
        <w:t xml:space="preserve"> network </w:t>
      </w:r>
      <w:r>
        <w:t>responds to UE’s</w:t>
      </w:r>
      <w:r w:rsidRPr="005D4478">
        <w:t xml:space="preserve"> </w:t>
      </w:r>
      <w:proofErr w:type="spellStart"/>
      <w:r w:rsidRPr="005D4478">
        <w:rPr>
          <w:i/>
          <w:iCs/>
        </w:rPr>
        <w:t>ResumeRequest</w:t>
      </w:r>
      <w:proofErr w:type="spellEnd"/>
      <w:r w:rsidRPr="005D4478">
        <w:t xml:space="preserve"> </w:t>
      </w:r>
      <w:r>
        <w:t>for SDT</w:t>
      </w:r>
      <w:r w:rsidRPr="005D4478">
        <w:t xml:space="preserve">. </w:t>
      </w:r>
      <w:r>
        <w:t>In both cases, the</w:t>
      </w:r>
      <w:r w:rsidRPr="005D4478">
        <w:t xml:space="preserve"> SDT session is terminated </w:t>
      </w:r>
      <w:r>
        <w:t xml:space="preserve">abruptly but the </w:t>
      </w:r>
      <w:r w:rsidRPr="005D4478">
        <w:t>network controls the end of the SDT session.</w:t>
      </w:r>
      <w:r>
        <w:t xml:space="preserve"> However, the transfer of 1</w:t>
      </w:r>
      <w:r w:rsidRPr="00FC6CD5">
        <w:rPr>
          <w:vertAlign w:val="superscript"/>
        </w:rPr>
        <w:t>st</w:t>
      </w:r>
      <w:r>
        <w:t xml:space="preserve"> UL SDT data should be treated as a failure by the UE (i.e., not processed by the network).</w:t>
      </w:r>
    </w:p>
    <w:p w14:paraId="5794CEE2" w14:textId="77777777" w:rsidR="00F52464" w:rsidRDefault="00F52464" w:rsidP="00F52464">
      <w:pPr>
        <w:jc w:val="both"/>
      </w:pPr>
      <w:r w:rsidRPr="005D4478">
        <w:t xml:space="preserve">For </w:t>
      </w:r>
      <w:proofErr w:type="gramStart"/>
      <w:r w:rsidRPr="005D4478">
        <w:t>all of</w:t>
      </w:r>
      <w:proofErr w:type="gramEnd"/>
      <w:r w:rsidRPr="005D4478">
        <w:t xml:space="preserve"> these cases, next </w:t>
      </w:r>
      <w:r>
        <w:t>Resume</w:t>
      </w:r>
      <w:r w:rsidRPr="005D4478">
        <w:t xml:space="preserve"> attempt </w:t>
      </w:r>
      <w:r>
        <w:t>c</w:t>
      </w:r>
      <w:r w:rsidRPr="005D4478">
        <w:t xml:space="preserve">ould be considered as a new attempt. Therefore, for the UL Data handling when SDT session terminates, the </w:t>
      </w:r>
      <w:proofErr w:type="spellStart"/>
      <w:r w:rsidRPr="005D4478">
        <w:t>gNB</w:t>
      </w:r>
      <w:proofErr w:type="spellEnd"/>
      <w:r w:rsidRPr="005D4478">
        <w:t xml:space="preserve"> </w:t>
      </w:r>
      <w:r>
        <w:t>may</w:t>
      </w:r>
      <w:r w:rsidRPr="005D4478">
        <w:t xml:space="preserve"> not</w:t>
      </w:r>
      <w:r>
        <w:t xml:space="preserve"> even be</w:t>
      </w:r>
      <w:r w:rsidRPr="005D4478">
        <w:t xml:space="preserve"> aware of the actual data that was sent (or wanted to be sent) in UE’s 1</w:t>
      </w:r>
      <w:r w:rsidRPr="005D4478">
        <w:rPr>
          <w:vertAlign w:val="superscript"/>
        </w:rPr>
        <w:t>st</w:t>
      </w:r>
      <w:r w:rsidRPr="005D4478">
        <w:t xml:space="preserve"> UL SDT. Therefore, it would be up to UE control to handle the retransmission of the data. </w:t>
      </w:r>
    </w:p>
    <w:p w14:paraId="02D19D3B" w14:textId="14ADA233" w:rsidR="00F52464" w:rsidRPr="005D4478" w:rsidRDefault="00F52464" w:rsidP="00F52464">
      <w:pPr>
        <w:jc w:val="both"/>
      </w:pPr>
      <w:r>
        <w:lastRenderedPageBreak/>
        <w:t xml:space="preserve">It is important to differentiate that </w:t>
      </w:r>
      <w:proofErr w:type="spellStart"/>
      <w:r w:rsidRPr="00601E45">
        <w:rPr>
          <w:i/>
          <w:iCs/>
        </w:rPr>
        <w:t>RRCReject</w:t>
      </w:r>
      <w:proofErr w:type="spellEnd"/>
      <w:r>
        <w:t xml:space="preserve"> msg triggers the UE to remain in RRC_INACTIVE (with its stored UE AS Inactive Context, including its SDT configuration), but </w:t>
      </w:r>
      <w:proofErr w:type="spellStart"/>
      <w:r w:rsidRPr="00601E45">
        <w:rPr>
          <w:i/>
          <w:iCs/>
        </w:rPr>
        <w:t>RRCSetup</w:t>
      </w:r>
      <w:proofErr w:type="spellEnd"/>
      <w:r>
        <w:t xml:space="preserve"> msg triggers to fallback mechanism to set up a new RRC connection and get the UE into RRC_CONNECTED.</w:t>
      </w:r>
    </w:p>
    <w:p w14:paraId="3E898DD7" w14:textId="77777777" w:rsidR="00F52464" w:rsidRPr="005D4478" w:rsidRDefault="00F52464" w:rsidP="00F52464">
      <w:pPr>
        <w:jc w:val="both"/>
      </w:pPr>
      <w:r w:rsidRPr="005D4478">
        <w:t>Different ways are possible on how to specify the retransmission of the data:</w:t>
      </w:r>
    </w:p>
    <w:p w14:paraId="3E134DCB" w14:textId="77777777" w:rsidR="00F52464" w:rsidRPr="005D4478" w:rsidRDefault="00F52464" w:rsidP="00F52464">
      <w:pPr>
        <w:pStyle w:val="ListParagraph"/>
        <w:numPr>
          <w:ilvl w:val="0"/>
          <w:numId w:val="8"/>
        </w:numPr>
        <w:jc w:val="both"/>
        <w:rPr>
          <w:rFonts w:ascii="Times New Roman" w:hAnsi="Times New Roman" w:cs="Times New Roman"/>
          <w:sz w:val="20"/>
          <w:szCs w:val="20"/>
        </w:rPr>
      </w:pPr>
      <w:r w:rsidRPr="005D4478">
        <w:rPr>
          <w:rFonts w:ascii="Times New Roman" w:hAnsi="Times New Roman" w:cs="Times New Roman"/>
          <w:b/>
          <w:bCs/>
          <w:sz w:val="20"/>
          <w:szCs w:val="20"/>
        </w:rPr>
        <w:t xml:space="preserve">Leave the failure handling up to UE implementation. </w:t>
      </w:r>
    </w:p>
    <w:p w14:paraId="059C49AE" w14:textId="77777777" w:rsidR="00F52464" w:rsidRPr="005D4478" w:rsidRDefault="00F52464" w:rsidP="00F52464">
      <w:pPr>
        <w:pStyle w:val="ListParagraph"/>
        <w:spacing w:after="60"/>
        <w:contextualSpacing w:val="0"/>
        <w:jc w:val="both"/>
        <w:rPr>
          <w:rFonts w:ascii="Times New Roman" w:hAnsi="Times New Roman" w:cs="Times New Roman"/>
          <w:sz w:val="20"/>
          <w:szCs w:val="20"/>
        </w:rPr>
      </w:pPr>
      <w:r w:rsidRPr="005D4478">
        <w:rPr>
          <w:rFonts w:ascii="Times New Roman" w:hAnsi="Times New Roman" w:cs="Times New Roman"/>
          <w:sz w:val="20"/>
          <w:szCs w:val="20"/>
        </w:rPr>
        <w:t>LTE PUR handles similar scenarios with the following note added in TS 36.331 upon PUR fallback or PUR failure “</w:t>
      </w:r>
      <w:r w:rsidRPr="005D4478">
        <w:rPr>
          <w:rFonts w:ascii="Times New Roman" w:hAnsi="Times New Roman" w:cs="Times New Roman"/>
          <w:i/>
          <w:iCs/>
          <w:sz w:val="20"/>
          <w:szCs w:val="20"/>
        </w:rPr>
        <w:t xml:space="preserve">NOTE: For transmission using </w:t>
      </w:r>
      <w:proofErr w:type="spellStart"/>
      <w:r w:rsidRPr="005D4478">
        <w:rPr>
          <w:rFonts w:ascii="Times New Roman" w:hAnsi="Times New Roman" w:cs="Times New Roman"/>
          <w:i/>
          <w:iCs/>
          <w:sz w:val="20"/>
          <w:szCs w:val="20"/>
        </w:rPr>
        <w:t>PUR</w:t>
      </w:r>
      <w:r>
        <w:rPr>
          <w:rFonts w:ascii="Times New Roman" w:hAnsi="Times New Roman" w:cs="Times New Roman"/>
          <w:i/>
          <w:iCs/>
          <w:sz w:val="20"/>
          <w:szCs w:val="20"/>
        </w:rPr>
        <w:t>miro</w:t>
      </w:r>
      <w:proofErr w:type="spellEnd"/>
      <w:r w:rsidRPr="005D4478">
        <w:rPr>
          <w:rFonts w:ascii="Times New Roman" w:hAnsi="Times New Roman" w:cs="Times New Roman"/>
          <w:i/>
          <w:iCs/>
          <w:sz w:val="20"/>
          <w:szCs w:val="20"/>
        </w:rPr>
        <w:t>, further UE actions upon reception of PUR fallback or PUR failure indication from lower layers (see TS 36.321 [6]) is left up to implementation</w:t>
      </w:r>
      <w:r w:rsidRPr="005D4478">
        <w:rPr>
          <w:rFonts w:ascii="Times New Roman" w:hAnsi="Times New Roman" w:cs="Times New Roman"/>
          <w:sz w:val="20"/>
          <w:szCs w:val="20"/>
        </w:rPr>
        <w:t>”. Same handling could apply here with the difference that in LTE UE had only sent one packet vs here a UE may have sent multiple packets before the failure scenario happens.</w:t>
      </w:r>
    </w:p>
    <w:p w14:paraId="57C33F06" w14:textId="77777777" w:rsidR="00F52464" w:rsidRPr="005D4478" w:rsidRDefault="00F52464" w:rsidP="00F52464">
      <w:pPr>
        <w:pStyle w:val="ListParagraph"/>
        <w:numPr>
          <w:ilvl w:val="0"/>
          <w:numId w:val="8"/>
        </w:numPr>
        <w:jc w:val="both"/>
        <w:rPr>
          <w:rFonts w:ascii="Times New Roman" w:hAnsi="Times New Roman" w:cs="Times New Roman"/>
          <w:b/>
          <w:bCs/>
          <w:sz w:val="20"/>
          <w:szCs w:val="20"/>
        </w:rPr>
      </w:pPr>
      <w:r w:rsidRPr="005D4478">
        <w:rPr>
          <w:rFonts w:ascii="Times New Roman" w:hAnsi="Times New Roman" w:cs="Times New Roman"/>
          <w:b/>
          <w:bCs/>
          <w:sz w:val="20"/>
          <w:szCs w:val="20"/>
        </w:rPr>
        <w:t xml:space="preserve">Specification defines UE’s behavior. </w:t>
      </w:r>
    </w:p>
    <w:p w14:paraId="7855A676" w14:textId="77777777" w:rsidR="00F52464" w:rsidRPr="005D4478" w:rsidRDefault="00F52464" w:rsidP="00F52464">
      <w:pPr>
        <w:pStyle w:val="ListParagraph"/>
        <w:jc w:val="both"/>
        <w:rPr>
          <w:rFonts w:ascii="Times New Roman" w:eastAsia="SimSun" w:hAnsi="Times New Roman" w:cs="Arial"/>
          <w:sz w:val="20"/>
          <w:szCs w:val="20"/>
        </w:rPr>
      </w:pPr>
      <w:r w:rsidRPr="005D4478">
        <w:rPr>
          <w:rFonts w:ascii="Times New Roman" w:eastAsia="SimSun" w:hAnsi="Times New Roman" w:cs="Arial"/>
          <w:sz w:val="20"/>
          <w:szCs w:val="20"/>
        </w:rPr>
        <w:t xml:space="preserve">The specification defines UE behaviour to guarantee the data continuity by having the UE to retransmit all the not-confirmed data after its failure. </w:t>
      </w:r>
    </w:p>
    <w:p w14:paraId="08E0028B" w14:textId="77777777" w:rsidR="00F52464" w:rsidRPr="005D4478" w:rsidRDefault="00F52464" w:rsidP="00F52464">
      <w:r w:rsidRPr="005D4478">
        <w:t>Both options are feasible, and this could be discussed after the design further progresses.</w:t>
      </w:r>
    </w:p>
    <w:p w14:paraId="14CE43C6" w14:textId="77777777" w:rsidR="00F52464" w:rsidRPr="005D4478" w:rsidRDefault="00F52464" w:rsidP="00F52464">
      <w:pPr>
        <w:pStyle w:val="Proposal"/>
        <w:numPr>
          <w:ilvl w:val="0"/>
          <w:numId w:val="4"/>
        </w:numPr>
        <w:rPr>
          <w:lang w:val="en-US"/>
        </w:rPr>
      </w:pPr>
      <w:bookmarkStart w:id="256" w:name="_Toc71324179"/>
      <w:bookmarkStart w:id="257" w:name="_Toc71324231"/>
      <w:bookmarkStart w:id="258" w:name="_Toc71325316"/>
      <w:bookmarkStart w:id="259" w:name="_Toc71554151"/>
      <w:bookmarkStart w:id="260" w:name="_Toc71569493"/>
      <w:bookmarkStart w:id="261" w:name="_Toc71569578"/>
      <w:bookmarkStart w:id="262" w:name="_Toc71570000"/>
      <w:bookmarkStart w:id="263" w:name="_Toc78902102"/>
      <w:bookmarkStart w:id="264" w:name="_Toc79113333"/>
      <w:bookmarkStart w:id="265" w:name="_Toc85195137"/>
      <w:bookmarkStart w:id="266" w:name="_Toc85672820"/>
      <w:bookmarkStart w:id="267" w:name="_Toc85722829"/>
      <w:proofErr w:type="spellStart"/>
      <w:r w:rsidRPr="005D4478">
        <w:rPr>
          <w:lang w:val="en-US"/>
        </w:rPr>
        <w:t>gNB</w:t>
      </w:r>
      <w:proofErr w:type="spellEnd"/>
      <w:r w:rsidRPr="005D4478">
        <w:rPr>
          <w:lang w:val="en-US"/>
        </w:rPr>
        <w:t xml:space="preserve"> can only send </w:t>
      </w:r>
      <w:proofErr w:type="spellStart"/>
      <w:r w:rsidRPr="005D4478">
        <w:rPr>
          <w:i/>
          <w:iCs/>
          <w:lang w:val="en-US"/>
        </w:rPr>
        <w:t>RRCSetup</w:t>
      </w:r>
      <w:proofErr w:type="spellEnd"/>
      <w:r w:rsidRPr="005D4478">
        <w:rPr>
          <w:lang w:val="en-US"/>
        </w:rPr>
        <w:t xml:space="preserve"> </w:t>
      </w:r>
      <w:r>
        <w:rPr>
          <w:lang w:val="en-US"/>
        </w:rPr>
        <w:t xml:space="preserve">and </w:t>
      </w:r>
      <w:proofErr w:type="spellStart"/>
      <w:r w:rsidRPr="00FC6CD5">
        <w:rPr>
          <w:i/>
          <w:iCs/>
          <w:lang w:val="en-US"/>
        </w:rPr>
        <w:t>RRCReject</w:t>
      </w:r>
      <w:proofErr w:type="spellEnd"/>
      <w:r>
        <w:rPr>
          <w:lang w:val="en-US"/>
        </w:rPr>
        <w:t xml:space="preserve"> as immediate response to</w:t>
      </w:r>
      <w:r w:rsidRPr="005D4478">
        <w:rPr>
          <w:lang w:val="en-US"/>
        </w:rPr>
        <w:t xml:space="preserve"> </w:t>
      </w:r>
      <w:r>
        <w:rPr>
          <w:lang w:val="en-US"/>
        </w:rPr>
        <w:t>UE’s</w:t>
      </w:r>
      <w:r w:rsidRPr="005D4478">
        <w:rPr>
          <w:lang w:val="en-US"/>
        </w:rPr>
        <w:t xml:space="preserve"> </w:t>
      </w:r>
      <w:proofErr w:type="spellStart"/>
      <w:r w:rsidRPr="005D4478">
        <w:rPr>
          <w:i/>
          <w:iCs/>
          <w:lang w:val="en-US"/>
        </w:rPr>
        <w:t>ResumeRequest</w:t>
      </w:r>
      <w:proofErr w:type="spellEnd"/>
      <w:r w:rsidRPr="005D4478">
        <w:rPr>
          <w:lang w:val="en-US"/>
        </w:rPr>
        <w:t xml:space="preserve"> </w:t>
      </w:r>
      <w:r>
        <w:rPr>
          <w:lang w:val="en-US"/>
        </w:rPr>
        <w:t>for SDT operation</w:t>
      </w:r>
      <w:r w:rsidRPr="005D4478">
        <w:rPr>
          <w:lang w:val="en-US"/>
        </w:rPr>
        <w:t>.</w:t>
      </w:r>
      <w:bookmarkEnd w:id="256"/>
      <w:bookmarkEnd w:id="257"/>
      <w:bookmarkEnd w:id="258"/>
      <w:bookmarkEnd w:id="259"/>
      <w:bookmarkEnd w:id="260"/>
      <w:bookmarkEnd w:id="261"/>
      <w:bookmarkEnd w:id="262"/>
      <w:bookmarkEnd w:id="263"/>
      <w:bookmarkEnd w:id="264"/>
      <w:bookmarkEnd w:id="265"/>
      <w:bookmarkEnd w:id="266"/>
      <w:bookmarkEnd w:id="267"/>
    </w:p>
    <w:p w14:paraId="480ABC06" w14:textId="77777777" w:rsidR="00F52464" w:rsidRPr="005D4478" w:rsidRDefault="00F52464" w:rsidP="00F52464">
      <w:pPr>
        <w:pStyle w:val="Proposal"/>
        <w:numPr>
          <w:ilvl w:val="1"/>
          <w:numId w:val="4"/>
        </w:numPr>
        <w:rPr>
          <w:lang w:val="en-US"/>
        </w:rPr>
      </w:pPr>
      <w:bookmarkStart w:id="268" w:name="_Toc71324180"/>
      <w:bookmarkStart w:id="269" w:name="_Toc71324232"/>
      <w:bookmarkStart w:id="270" w:name="_Toc71325317"/>
      <w:bookmarkStart w:id="271" w:name="_Toc71554152"/>
      <w:bookmarkStart w:id="272" w:name="_Toc71569494"/>
      <w:bookmarkStart w:id="273" w:name="_Toc71569579"/>
      <w:bookmarkStart w:id="274" w:name="_Toc71570001"/>
      <w:bookmarkStart w:id="275" w:name="_Toc78902103"/>
      <w:bookmarkStart w:id="276" w:name="_Toc79113334"/>
      <w:bookmarkStart w:id="277" w:name="_Toc85195138"/>
      <w:bookmarkStart w:id="278" w:name="_Toc85672821"/>
      <w:bookmarkStart w:id="279" w:name="_Toc85722830"/>
      <w:r>
        <w:rPr>
          <w:lang w:val="en-US"/>
        </w:rPr>
        <w:t>When</w:t>
      </w:r>
      <w:r w:rsidRPr="005D4478">
        <w:rPr>
          <w:lang w:val="en-US"/>
        </w:rPr>
        <w:t xml:space="preserve"> UE detects </w:t>
      </w:r>
      <w:r>
        <w:t xml:space="preserve">the termination of the </w:t>
      </w:r>
      <w:r w:rsidRPr="005D4478">
        <w:t xml:space="preserve">SDT session for congestion, </w:t>
      </w:r>
      <w:r>
        <w:t>or</w:t>
      </w:r>
      <w:r w:rsidRPr="005D4478">
        <w:t xml:space="preserve"> fallback to setup, it is </w:t>
      </w:r>
      <w:r>
        <w:t xml:space="preserve">left </w:t>
      </w:r>
      <w:r w:rsidRPr="005D4478">
        <w:t>up to UE</w:t>
      </w:r>
      <w:r>
        <w:t xml:space="preserve"> the decision on how</w:t>
      </w:r>
      <w:r w:rsidRPr="005D4478">
        <w:t xml:space="preserve"> to handle any retransmission of the not acknowledge</w:t>
      </w:r>
      <w:r>
        <w:t xml:space="preserve"> UL</w:t>
      </w:r>
      <w:r w:rsidRPr="005D4478">
        <w:t xml:space="preserve"> data.</w:t>
      </w:r>
      <w:bookmarkEnd w:id="268"/>
      <w:bookmarkEnd w:id="269"/>
      <w:bookmarkEnd w:id="270"/>
      <w:bookmarkEnd w:id="271"/>
      <w:bookmarkEnd w:id="272"/>
      <w:bookmarkEnd w:id="273"/>
      <w:bookmarkEnd w:id="274"/>
      <w:r>
        <w:t xml:space="preserve"> Discuss whether TS needs to specify or clarify (</w:t>
      </w:r>
      <w:proofErr w:type="gramStart"/>
      <w:r>
        <w:t>e.g.</w:t>
      </w:r>
      <w:proofErr w:type="gramEnd"/>
      <w:r>
        <w:t xml:space="preserve"> with a NOTE) the related handling of the data for either scenario.</w:t>
      </w:r>
      <w:bookmarkEnd w:id="275"/>
      <w:bookmarkEnd w:id="276"/>
      <w:bookmarkEnd w:id="277"/>
      <w:bookmarkEnd w:id="278"/>
      <w:bookmarkEnd w:id="279"/>
    </w:p>
    <w:p w14:paraId="5EDC1BC1" w14:textId="07E2FBB7" w:rsidR="00F52464" w:rsidRDefault="00F52464" w:rsidP="00F52464">
      <w:pPr>
        <w:jc w:val="both"/>
        <w:rPr>
          <w:lang w:eastAsia="x-none"/>
        </w:rPr>
      </w:pPr>
    </w:p>
    <w:p w14:paraId="3D219255" w14:textId="77777777" w:rsidR="00F52464" w:rsidRDefault="00F52464" w:rsidP="00F52464">
      <w:pPr>
        <w:pStyle w:val="Heading3"/>
      </w:pPr>
      <w:r>
        <w:t>RRCResume message</w:t>
      </w:r>
    </w:p>
    <w:p w14:paraId="4BF78AD7" w14:textId="35121D43" w:rsidR="00F52464" w:rsidRDefault="00F52464" w:rsidP="00F52464">
      <w:pPr>
        <w:jc w:val="both"/>
      </w:pPr>
      <w:r w:rsidRPr="005D4478">
        <w:t>UE</w:t>
      </w:r>
      <w:r>
        <w:t xml:space="preserve"> can</w:t>
      </w:r>
      <w:r w:rsidRPr="005D4478">
        <w:t xml:space="preserve"> receive </w:t>
      </w:r>
      <w:proofErr w:type="spellStart"/>
      <w:r w:rsidRPr="005D4478">
        <w:rPr>
          <w:i/>
          <w:iCs/>
        </w:rPr>
        <w:t>RRCResume</w:t>
      </w:r>
      <w:proofErr w:type="spellEnd"/>
      <w:r w:rsidRPr="005D4478">
        <w:t xml:space="preserve"> msg at any time during the SDT session (</w:t>
      </w:r>
      <w:proofErr w:type="gramStart"/>
      <w:r w:rsidRPr="005D4478">
        <w:t>i.e.</w:t>
      </w:r>
      <w:proofErr w:type="gramEnd"/>
      <w:r w:rsidRPr="005D4478">
        <w:t xml:space="preserve"> initiation phase or during an ongoing SDT session) and previous unconfirmed UL data does not need to be resent unless network indicates otherwise.  This operation could allow the UE to start sending traffic belonging to DRBs configured for SDT and non-SDT upon resuming the RRC connection. Therefore, the fallback is done via </w:t>
      </w:r>
      <w:proofErr w:type="spellStart"/>
      <w:r w:rsidRPr="005D4478">
        <w:rPr>
          <w:i/>
          <w:iCs/>
        </w:rPr>
        <w:t>RRCResume</w:t>
      </w:r>
      <w:proofErr w:type="spellEnd"/>
      <w:r w:rsidRPr="005D4478">
        <w:t xml:space="preserve">, and data continuity is guaranteed.  During a network-controlled fallback to Resume, the network should successfully process the UL data sent before sending </w:t>
      </w:r>
      <w:proofErr w:type="spellStart"/>
      <w:r w:rsidRPr="00FC6CD5">
        <w:rPr>
          <w:i/>
          <w:iCs/>
        </w:rPr>
        <w:t>RRCResume</w:t>
      </w:r>
      <w:proofErr w:type="spellEnd"/>
      <w:r w:rsidRPr="005D4478">
        <w:t xml:space="preserve"> (</w:t>
      </w:r>
      <w:proofErr w:type="gramStart"/>
      <w:r w:rsidRPr="005D4478">
        <w:t>e.g.</w:t>
      </w:r>
      <w:proofErr w:type="gramEnd"/>
      <w:r w:rsidRPr="005D4478">
        <w:t xml:space="preserve"> in case of initiation of SDT session, this would refer to msg 3/A without loss). </w:t>
      </w:r>
    </w:p>
    <w:p w14:paraId="72962A47" w14:textId="3CBDA053" w:rsidR="00F52464" w:rsidRDefault="00F52464" w:rsidP="00F52464">
      <w:pPr>
        <w:jc w:val="both"/>
        <w:rPr>
          <w:lang w:val="en-GB" w:eastAsia="x-none"/>
        </w:rPr>
      </w:pPr>
      <w:r>
        <w:t>This same mechanism would be re-used</w:t>
      </w:r>
      <w:r w:rsidRPr="005D4478">
        <w:t xml:space="preserve"> when non-SDT is triggered during an ongoing SDT session</w:t>
      </w:r>
      <w:r>
        <w:t xml:space="preserve"> and the corresponding handling is done via DCCH based approach</w:t>
      </w:r>
      <w:r w:rsidRPr="005D4478">
        <w:rPr>
          <w:lang w:val="en-GB" w:eastAsia="x-none"/>
        </w:rPr>
        <w:t xml:space="preserve">. Upon </w:t>
      </w:r>
      <w:proofErr w:type="spellStart"/>
      <w:r w:rsidRPr="005D4478">
        <w:rPr>
          <w:lang w:val="en-GB" w:eastAsia="x-none"/>
        </w:rPr>
        <w:t>gNB</w:t>
      </w:r>
      <w:proofErr w:type="spellEnd"/>
      <w:r w:rsidRPr="005D4478">
        <w:rPr>
          <w:lang w:val="en-GB" w:eastAsia="x-none"/>
        </w:rPr>
        <w:t xml:space="preserve"> receives this request or information from UE that indicates that non-SDT data</w:t>
      </w:r>
      <w:r>
        <w:rPr>
          <w:lang w:val="en-GB" w:eastAsia="x-none"/>
        </w:rPr>
        <w:t xml:space="preserve"> becomes available</w:t>
      </w:r>
      <w:r w:rsidRPr="005D4478">
        <w:rPr>
          <w:lang w:val="en-GB" w:eastAsia="x-none"/>
        </w:rPr>
        <w:t xml:space="preserve"> in UE’s buffer, </w:t>
      </w:r>
      <w:proofErr w:type="spellStart"/>
      <w:r w:rsidRPr="005D4478">
        <w:rPr>
          <w:lang w:val="en-GB" w:eastAsia="x-none"/>
        </w:rPr>
        <w:t>gNB</w:t>
      </w:r>
      <w:proofErr w:type="spellEnd"/>
      <w:r w:rsidRPr="005D4478">
        <w:rPr>
          <w:lang w:val="en-GB" w:eastAsia="x-none"/>
        </w:rPr>
        <w:t xml:space="preserve"> could trigger a fallback to resume the RRC connection directly from the ongoing SDT session, </w:t>
      </w:r>
      <w:proofErr w:type="gramStart"/>
      <w:r w:rsidRPr="005D4478">
        <w:rPr>
          <w:lang w:val="en-GB" w:eastAsia="x-none"/>
        </w:rPr>
        <w:t>i.e.</w:t>
      </w:r>
      <w:proofErr w:type="gramEnd"/>
      <w:r w:rsidRPr="005D4478">
        <w:rPr>
          <w:lang w:val="en-GB" w:eastAsia="x-none"/>
        </w:rPr>
        <w:t xml:space="preserve"> SDT session continues after getting RRC_CONNECTED</w:t>
      </w:r>
      <w:r>
        <w:rPr>
          <w:lang w:val="en-GB" w:eastAsia="x-none"/>
        </w:rPr>
        <w:t xml:space="preserve">. </w:t>
      </w:r>
    </w:p>
    <w:p w14:paraId="51BC69FE" w14:textId="37F388FD" w:rsidR="00335DDE" w:rsidRPr="005D4478" w:rsidRDefault="00AE2797" w:rsidP="00F52464">
      <w:pPr>
        <w:jc w:val="both"/>
        <w:rPr>
          <w:lang w:val="en-GB" w:eastAsia="x-none"/>
        </w:rPr>
      </w:pPr>
      <w:r>
        <w:rPr>
          <w:lang w:val="en-GB" w:eastAsia="x-none"/>
        </w:rPr>
        <w:t xml:space="preserve">Note that even though </w:t>
      </w:r>
      <w:proofErr w:type="spellStart"/>
      <w:r w:rsidRPr="00C43DD4">
        <w:rPr>
          <w:i/>
          <w:iCs/>
          <w:lang w:val="en-GB" w:eastAsia="x-none"/>
        </w:rPr>
        <w:t>RRCResume</w:t>
      </w:r>
      <w:proofErr w:type="spellEnd"/>
      <w:r>
        <w:rPr>
          <w:lang w:val="en-GB" w:eastAsia="x-none"/>
        </w:rPr>
        <w:t xml:space="preserve"> </w:t>
      </w:r>
      <w:proofErr w:type="spellStart"/>
      <w:r>
        <w:rPr>
          <w:lang w:val="en-GB" w:eastAsia="x-none"/>
        </w:rPr>
        <w:t>msg</w:t>
      </w:r>
      <w:proofErr w:type="spellEnd"/>
      <w:r>
        <w:rPr>
          <w:lang w:val="en-GB" w:eastAsia="x-none"/>
        </w:rPr>
        <w:t xml:space="preserve"> can be received at any time during the SDT session, majority companies preferred</w:t>
      </w:r>
      <w:r w:rsidR="00874E8C">
        <w:rPr>
          <w:lang w:val="en-GB" w:eastAsia="x-none"/>
        </w:rPr>
        <w:t xml:space="preserve"> during email discussion#507</w:t>
      </w:r>
      <w:r>
        <w:rPr>
          <w:lang w:val="en-GB" w:eastAsia="x-none"/>
        </w:rPr>
        <w:t xml:space="preserve"> that this mechanism is not used when </w:t>
      </w:r>
      <w:r w:rsidR="0028673F">
        <w:rPr>
          <w:lang w:val="en-GB" w:eastAsia="x-none"/>
        </w:rPr>
        <w:t xml:space="preserve">SDT session was ongoing but the UE AS Context in the anchor </w:t>
      </w:r>
      <w:proofErr w:type="spellStart"/>
      <w:r w:rsidR="0028673F">
        <w:rPr>
          <w:lang w:val="en-GB" w:eastAsia="x-none"/>
        </w:rPr>
        <w:t>gNB</w:t>
      </w:r>
      <w:proofErr w:type="spellEnd"/>
      <w:r w:rsidR="0028673F">
        <w:rPr>
          <w:lang w:val="en-GB" w:eastAsia="x-none"/>
        </w:rPr>
        <w:t xml:space="preserve"> was not relocated</w:t>
      </w:r>
      <w:r w:rsidR="00874E8C">
        <w:rPr>
          <w:lang w:val="en-GB" w:eastAsia="x-none"/>
        </w:rPr>
        <w:t xml:space="preserve"> to the serving </w:t>
      </w:r>
      <w:proofErr w:type="spellStart"/>
      <w:r w:rsidR="00874E8C">
        <w:rPr>
          <w:lang w:val="en-GB" w:eastAsia="x-none"/>
        </w:rPr>
        <w:t>gNB</w:t>
      </w:r>
      <w:proofErr w:type="spellEnd"/>
      <w:r w:rsidR="00874E8C">
        <w:rPr>
          <w:lang w:val="en-GB" w:eastAsia="x-none"/>
        </w:rPr>
        <w:t>.</w:t>
      </w:r>
    </w:p>
    <w:p w14:paraId="5A54F88F" w14:textId="68B7AAD2" w:rsidR="00F52464" w:rsidRPr="005D4478" w:rsidRDefault="00F52464" w:rsidP="00F52464">
      <w:pPr>
        <w:pStyle w:val="Proposal"/>
        <w:numPr>
          <w:ilvl w:val="0"/>
          <w:numId w:val="4"/>
        </w:numPr>
        <w:rPr>
          <w:lang w:val="en-US"/>
        </w:rPr>
      </w:pPr>
      <w:bookmarkStart w:id="280" w:name="_Toc71324175"/>
      <w:bookmarkStart w:id="281" w:name="_Toc71324227"/>
      <w:bookmarkStart w:id="282" w:name="_Toc71325312"/>
      <w:bookmarkStart w:id="283" w:name="_Toc71554147"/>
      <w:bookmarkStart w:id="284" w:name="_Toc71569489"/>
      <w:bookmarkStart w:id="285" w:name="_Toc71569574"/>
      <w:bookmarkStart w:id="286" w:name="_Toc71569996"/>
      <w:bookmarkStart w:id="287" w:name="_Toc78902104"/>
      <w:bookmarkStart w:id="288" w:name="_Toc79113335"/>
      <w:bookmarkStart w:id="289" w:name="_Toc85195139"/>
      <w:bookmarkStart w:id="290" w:name="_Toc85672822"/>
      <w:bookmarkStart w:id="291" w:name="_Toc85722831"/>
      <w:r w:rsidRPr="005D4478">
        <w:rPr>
          <w:lang w:val="en-US"/>
        </w:rPr>
        <w:t xml:space="preserve">UE </w:t>
      </w:r>
      <w:r>
        <w:rPr>
          <w:lang w:val="en-US"/>
        </w:rPr>
        <w:t xml:space="preserve">can </w:t>
      </w:r>
      <w:r w:rsidRPr="005D4478">
        <w:rPr>
          <w:lang w:val="en-US"/>
        </w:rPr>
        <w:t xml:space="preserve">receive </w:t>
      </w:r>
      <w:proofErr w:type="spellStart"/>
      <w:r w:rsidRPr="005D4478">
        <w:rPr>
          <w:i/>
          <w:iCs/>
        </w:rPr>
        <w:t>RRCResume</w:t>
      </w:r>
      <w:proofErr w:type="spellEnd"/>
      <w:r w:rsidRPr="005D4478">
        <w:t xml:space="preserve"> </w:t>
      </w:r>
      <w:proofErr w:type="spellStart"/>
      <w:r w:rsidRPr="005D4478">
        <w:t>msg</w:t>
      </w:r>
      <w:proofErr w:type="spellEnd"/>
      <w:r w:rsidRPr="005D4478">
        <w:rPr>
          <w:lang w:val="en-US"/>
        </w:rPr>
        <w:t>.</w:t>
      </w:r>
      <w:r>
        <w:rPr>
          <w:lang w:val="en-US"/>
        </w:rPr>
        <w:t xml:space="preserve"> a</w:t>
      </w:r>
      <w:r w:rsidRPr="005D4478">
        <w:rPr>
          <w:lang w:val="en-US"/>
        </w:rPr>
        <w:t xml:space="preserve">t any time </w:t>
      </w:r>
      <w:r>
        <w:rPr>
          <w:lang w:val="en-US"/>
        </w:rPr>
        <w:t>after UE sends the 1</w:t>
      </w:r>
      <w:r w:rsidRPr="00371DCB">
        <w:rPr>
          <w:vertAlign w:val="superscript"/>
          <w:lang w:val="en-US"/>
        </w:rPr>
        <w:t>st</w:t>
      </w:r>
      <w:r>
        <w:rPr>
          <w:lang w:val="en-US"/>
        </w:rPr>
        <w:t xml:space="preserve"> UL SDT. I</w:t>
      </w:r>
      <w:r w:rsidRPr="005D4478">
        <w:rPr>
          <w:lang w:val="en-US"/>
        </w:rPr>
        <w:t>f</w:t>
      </w:r>
      <w:r>
        <w:rPr>
          <w:lang w:val="en-US"/>
        </w:rPr>
        <w:t xml:space="preserve"> so</w:t>
      </w:r>
      <w:r w:rsidRPr="005D4478">
        <w:rPr>
          <w:lang w:val="en-US"/>
        </w:rPr>
        <w:t>, UE follows legacy fallback to resume mechanism which guarantees the data continuity from the ongoing SDT session</w:t>
      </w:r>
      <w:r w:rsidRPr="005D4478">
        <w:t>.</w:t>
      </w:r>
      <w:bookmarkEnd w:id="280"/>
      <w:bookmarkEnd w:id="281"/>
      <w:bookmarkEnd w:id="282"/>
      <w:bookmarkEnd w:id="283"/>
      <w:bookmarkEnd w:id="284"/>
      <w:bookmarkEnd w:id="285"/>
      <w:bookmarkEnd w:id="286"/>
      <w:bookmarkEnd w:id="287"/>
      <w:bookmarkEnd w:id="288"/>
      <w:bookmarkEnd w:id="289"/>
      <w:bookmarkEnd w:id="290"/>
      <w:bookmarkEnd w:id="291"/>
    </w:p>
    <w:p w14:paraId="08D05D52" w14:textId="77777777" w:rsidR="00F52464" w:rsidRPr="00601E45" w:rsidRDefault="00F52464" w:rsidP="00F52464">
      <w:pPr>
        <w:pStyle w:val="Proposal"/>
        <w:numPr>
          <w:ilvl w:val="1"/>
          <w:numId w:val="4"/>
        </w:numPr>
        <w:rPr>
          <w:lang w:val="en-US"/>
        </w:rPr>
      </w:pPr>
      <w:bookmarkStart w:id="292" w:name="_Toc71324176"/>
      <w:bookmarkStart w:id="293" w:name="_Toc71324228"/>
      <w:bookmarkStart w:id="294" w:name="_Toc71325313"/>
      <w:bookmarkStart w:id="295" w:name="_Toc71554148"/>
      <w:bookmarkStart w:id="296" w:name="_Toc71569490"/>
      <w:bookmarkStart w:id="297" w:name="_Toc71569575"/>
      <w:bookmarkStart w:id="298" w:name="_Toc71569997"/>
      <w:bookmarkStart w:id="299" w:name="_Toc78902105"/>
      <w:bookmarkStart w:id="300" w:name="_Toc79113336"/>
      <w:bookmarkStart w:id="301" w:name="_Toc85195140"/>
      <w:bookmarkStart w:id="302" w:name="_Toc85672823"/>
      <w:bookmarkStart w:id="303" w:name="_Toc85722832"/>
      <w:r w:rsidRPr="005D4478">
        <w:t>When fallback to Resume is used, network ensures that the data received before triggering the fallback to resume is not lost (</w:t>
      </w:r>
      <w:proofErr w:type="gramStart"/>
      <w:r w:rsidRPr="005D4478">
        <w:t>i.e.</w:t>
      </w:r>
      <w:proofErr w:type="gramEnd"/>
      <w:r w:rsidRPr="005D4478">
        <w:t xml:space="preserve"> UE does not need to retransmit it) and data transfers can continue after UE </w:t>
      </w:r>
      <w:r>
        <w:t>get</w:t>
      </w:r>
      <w:r w:rsidRPr="005D4478">
        <w:t xml:space="preserve">s </w:t>
      </w:r>
      <w:r>
        <w:t>RRC_</w:t>
      </w:r>
      <w:r w:rsidRPr="005D4478">
        <w:t>CONNECTED.</w:t>
      </w:r>
      <w:bookmarkEnd w:id="292"/>
      <w:bookmarkEnd w:id="293"/>
      <w:bookmarkEnd w:id="294"/>
      <w:bookmarkEnd w:id="295"/>
      <w:bookmarkEnd w:id="296"/>
      <w:bookmarkEnd w:id="297"/>
      <w:bookmarkEnd w:id="298"/>
      <w:bookmarkEnd w:id="299"/>
      <w:bookmarkEnd w:id="300"/>
      <w:bookmarkEnd w:id="301"/>
      <w:bookmarkEnd w:id="302"/>
      <w:bookmarkEnd w:id="303"/>
    </w:p>
    <w:p w14:paraId="3C98BE53" w14:textId="77777777" w:rsidR="00F52464" w:rsidRPr="00AF7786" w:rsidRDefault="00F52464" w:rsidP="00F52464">
      <w:pPr>
        <w:pStyle w:val="Proposal"/>
        <w:numPr>
          <w:ilvl w:val="1"/>
          <w:numId w:val="4"/>
        </w:numPr>
        <w:rPr>
          <w:lang w:val="en-US"/>
        </w:rPr>
      </w:pPr>
      <w:bookmarkStart w:id="304" w:name="_Toc78902106"/>
      <w:bookmarkStart w:id="305" w:name="_Toc79113337"/>
      <w:bookmarkStart w:id="306" w:name="_Toc85195141"/>
      <w:bookmarkStart w:id="307" w:name="_Toc85672824"/>
      <w:bookmarkStart w:id="308" w:name="_Toc85722833"/>
      <w:r>
        <w:t>This same mechanism is used for DCCH-based switch when non-SDT data is detected during an ongoing SDT session.</w:t>
      </w:r>
      <w:bookmarkEnd w:id="304"/>
      <w:bookmarkEnd w:id="305"/>
      <w:bookmarkEnd w:id="306"/>
      <w:bookmarkEnd w:id="307"/>
      <w:bookmarkEnd w:id="308"/>
    </w:p>
    <w:p w14:paraId="4ACA3E15" w14:textId="77777777" w:rsidR="00F52464" w:rsidRDefault="00F52464" w:rsidP="00F52464">
      <w:pPr>
        <w:jc w:val="both"/>
        <w:rPr>
          <w:lang w:val="en-GB" w:eastAsia="x-none"/>
        </w:rPr>
      </w:pPr>
    </w:p>
    <w:p w14:paraId="769DBB13" w14:textId="77777777" w:rsidR="00F52464" w:rsidRPr="00A56F91" w:rsidRDefault="00F52464" w:rsidP="00AB4C0E">
      <w:pPr>
        <w:jc w:val="both"/>
      </w:pPr>
    </w:p>
    <w:p w14:paraId="559657F9" w14:textId="77777777" w:rsidR="00054AAF" w:rsidRPr="005D4478" w:rsidRDefault="00054AAF" w:rsidP="00054AAF">
      <w:pPr>
        <w:jc w:val="both"/>
      </w:pPr>
    </w:p>
    <w:p w14:paraId="2D46F9A6" w14:textId="77777777" w:rsidR="00785DF7" w:rsidRPr="005D4478" w:rsidRDefault="00785DF7" w:rsidP="00AB4C0E">
      <w:pPr>
        <w:jc w:val="both"/>
      </w:pPr>
    </w:p>
    <w:p w14:paraId="5AB4BABA" w14:textId="77777777" w:rsidR="00EB410E" w:rsidRPr="005D4478" w:rsidRDefault="00EB410E" w:rsidP="00AB4C0E">
      <w:pPr>
        <w:pStyle w:val="Heading1"/>
        <w:numPr>
          <w:ilvl w:val="0"/>
          <w:numId w:val="2"/>
        </w:numPr>
        <w:jc w:val="both"/>
        <w:rPr>
          <w:noProof w:val="0"/>
          <w:lang w:val="en-US"/>
        </w:rPr>
      </w:pPr>
      <w:r w:rsidRPr="005D4478">
        <w:rPr>
          <w:noProof w:val="0"/>
          <w:lang w:val="en-US"/>
        </w:rPr>
        <w:t>Conclusion</w:t>
      </w:r>
    </w:p>
    <w:p w14:paraId="626C5779" w14:textId="77777777" w:rsidR="00EB410E" w:rsidRPr="005D4478" w:rsidRDefault="00EB410E" w:rsidP="00AB4C0E">
      <w:pPr>
        <w:spacing w:after="60"/>
        <w:jc w:val="both"/>
        <w:rPr>
          <w:lang w:eastAsia="zh-CN"/>
        </w:rPr>
      </w:pPr>
      <w:r w:rsidRPr="005D4478">
        <w:rPr>
          <w:iCs/>
          <w:lang w:eastAsia="ja-JP"/>
        </w:rPr>
        <w:t>The observations captured are the following</w:t>
      </w:r>
      <w:r w:rsidRPr="005D4478">
        <w:rPr>
          <w:lang w:eastAsia="zh-CN"/>
        </w:rPr>
        <w:t>:</w:t>
      </w:r>
    </w:p>
    <w:p w14:paraId="40662223" w14:textId="77777777" w:rsidR="00537B03" w:rsidRDefault="00EB410E">
      <w:pPr>
        <w:pStyle w:val="TOC1"/>
        <w:rPr>
          <w:rFonts w:asciiTheme="minorHAnsi" w:eastAsiaTheme="minorEastAsia" w:hAnsiTheme="minorHAnsi" w:cstheme="minorBidi"/>
          <w:noProof/>
          <w:sz w:val="22"/>
        </w:rPr>
      </w:pPr>
      <w:r w:rsidRPr="005D4478">
        <w:rPr>
          <w:iCs/>
          <w:lang w:eastAsia="ja-JP"/>
        </w:rPr>
        <w:fldChar w:fldCharType="begin"/>
      </w:r>
      <w:r w:rsidRPr="005D4478">
        <w:rPr>
          <w:iCs/>
          <w:lang w:eastAsia="ja-JP"/>
        </w:rPr>
        <w:instrText xml:space="preserve"> TOC \n \p " " \t "observ.,1" </w:instrText>
      </w:r>
      <w:r w:rsidRPr="005D4478">
        <w:rPr>
          <w:iCs/>
          <w:lang w:eastAsia="ja-JP"/>
        </w:rPr>
        <w:fldChar w:fldCharType="separate"/>
      </w:r>
      <w:r w:rsidR="00537B03" w:rsidRPr="00176E2B">
        <w:rPr>
          <w:b/>
          <w:noProof/>
        </w:rPr>
        <w:t>Observation 1.</w:t>
      </w:r>
      <w:r w:rsidR="00537B03">
        <w:rPr>
          <w:rFonts w:asciiTheme="minorHAnsi" w:eastAsiaTheme="minorEastAsia" w:hAnsiTheme="minorHAnsi" w:cstheme="minorBidi"/>
          <w:noProof/>
          <w:sz w:val="22"/>
        </w:rPr>
        <w:tab/>
      </w:r>
      <w:r w:rsidR="00537B03">
        <w:rPr>
          <w:noProof/>
        </w:rPr>
        <w:t>Delta signalling of legacy Suspend and SDT configuration can reduce signalling overhead compared to volume of data</w:t>
      </w:r>
    </w:p>
    <w:p w14:paraId="29386525" w14:textId="77777777" w:rsidR="00537B03" w:rsidRDefault="00537B03">
      <w:pPr>
        <w:pStyle w:val="TOC1"/>
        <w:rPr>
          <w:rFonts w:asciiTheme="minorHAnsi" w:eastAsiaTheme="minorEastAsia" w:hAnsiTheme="minorHAnsi" w:cstheme="minorBidi"/>
          <w:noProof/>
          <w:sz w:val="22"/>
        </w:rPr>
      </w:pPr>
      <w:r w:rsidRPr="00176E2B">
        <w:rPr>
          <w:b/>
          <w:noProof/>
        </w:rPr>
        <w:t>Observation 2.</w:t>
      </w:r>
      <w:r>
        <w:rPr>
          <w:rFonts w:asciiTheme="minorHAnsi" w:eastAsiaTheme="minorEastAsia" w:hAnsiTheme="minorHAnsi" w:cstheme="minorBidi"/>
          <w:noProof/>
          <w:sz w:val="22"/>
        </w:rPr>
        <w:tab/>
      </w:r>
      <w:r>
        <w:rPr>
          <w:noProof/>
        </w:rPr>
        <w:t>From RAN2 point of view, broadcast signaling is preferable when updating SDT related configuration. RAN1 latest agreements confirm RAN2 preference on this for SDT operation.</w:t>
      </w:r>
    </w:p>
    <w:p w14:paraId="738CFA67" w14:textId="77777777" w:rsidR="00537B03" w:rsidRDefault="00537B03">
      <w:pPr>
        <w:pStyle w:val="TOC1"/>
        <w:rPr>
          <w:rFonts w:asciiTheme="minorHAnsi" w:eastAsiaTheme="minorEastAsia" w:hAnsiTheme="minorHAnsi" w:cstheme="minorBidi"/>
          <w:noProof/>
          <w:sz w:val="22"/>
        </w:rPr>
      </w:pPr>
      <w:r w:rsidRPr="00176E2B">
        <w:rPr>
          <w:b/>
          <w:noProof/>
        </w:rPr>
        <w:t>Observation 3.</w:t>
      </w:r>
      <w:r>
        <w:rPr>
          <w:rFonts w:asciiTheme="minorHAnsi" w:eastAsiaTheme="minorEastAsia" w:hAnsiTheme="minorHAnsi" w:cstheme="minorBidi"/>
          <w:noProof/>
          <w:sz w:val="22"/>
        </w:rPr>
        <w:tab/>
      </w:r>
      <w:r>
        <w:rPr>
          <w:noProof/>
        </w:rPr>
        <w:t xml:space="preserve">Legacy T380 timer is stopped upon reception of </w:t>
      </w:r>
      <w:r w:rsidRPr="00176E2B">
        <w:rPr>
          <w:i/>
          <w:iCs/>
          <w:noProof/>
        </w:rPr>
        <w:t>RRCResume</w:t>
      </w:r>
      <w:r>
        <w:rPr>
          <w:noProof/>
        </w:rPr>
        <w:t xml:space="preserve"> msg (i.e. not upon sending </w:t>
      </w:r>
      <w:r w:rsidRPr="00176E2B">
        <w:rPr>
          <w:i/>
          <w:iCs/>
          <w:noProof/>
        </w:rPr>
        <w:t xml:space="preserve">RRCResumeRequest </w:t>
      </w:r>
      <w:r>
        <w:rPr>
          <w:noProof/>
        </w:rPr>
        <w:t xml:space="preserve">msg). For SDT procedure, there is no L3 acknowledgment after sending the 1st UL msg including the </w:t>
      </w:r>
      <w:r w:rsidRPr="00176E2B">
        <w:rPr>
          <w:i/>
          <w:iCs/>
          <w:noProof/>
        </w:rPr>
        <w:t>RRCResumeRequest</w:t>
      </w:r>
      <w:r>
        <w:rPr>
          <w:noProof/>
        </w:rPr>
        <w:t xml:space="preserve"> msg, and if T380 is stopped upon sending </w:t>
      </w:r>
      <w:r w:rsidRPr="00176E2B">
        <w:rPr>
          <w:i/>
          <w:iCs/>
          <w:noProof/>
        </w:rPr>
        <w:t>RRCResumeRequest</w:t>
      </w:r>
      <w:r>
        <w:rPr>
          <w:noProof/>
        </w:rPr>
        <w:t>, there could be some problems when the SDT procedure is not successfully started.</w:t>
      </w:r>
    </w:p>
    <w:p w14:paraId="5239C8EE" w14:textId="4067F914" w:rsidR="00EB410E" w:rsidRPr="00E86C96" w:rsidRDefault="00EB410E" w:rsidP="00AB4C0E">
      <w:pPr>
        <w:spacing w:before="240" w:after="120"/>
        <w:jc w:val="both"/>
        <w:rPr>
          <w:lang w:eastAsia="zh-CN"/>
        </w:rPr>
      </w:pPr>
      <w:r w:rsidRPr="005D4478">
        <w:rPr>
          <w:iCs/>
          <w:lang w:eastAsia="ja-JP"/>
        </w:rPr>
        <w:fldChar w:fldCharType="end"/>
      </w:r>
      <w:r w:rsidRPr="00E86C96">
        <w:rPr>
          <w:iCs/>
          <w:lang w:eastAsia="ja-JP"/>
        </w:rPr>
        <w:t>The proposals captured are the following</w:t>
      </w:r>
      <w:r w:rsidRPr="00E86C96">
        <w:rPr>
          <w:lang w:eastAsia="zh-CN"/>
        </w:rPr>
        <w:t>:</w:t>
      </w:r>
    </w:p>
    <w:p w14:paraId="7A0B06F9" w14:textId="77777777" w:rsidR="00537B03" w:rsidRDefault="00EB410E">
      <w:pPr>
        <w:pStyle w:val="TOC1"/>
        <w:rPr>
          <w:rFonts w:asciiTheme="minorHAnsi" w:eastAsiaTheme="minorEastAsia" w:hAnsiTheme="minorHAnsi" w:cstheme="minorBidi"/>
          <w:noProof/>
          <w:sz w:val="22"/>
        </w:rPr>
      </w:pPr>
      <w:r w:rsidRPr="00E86C96">
        <w:rPr>
          <w:lang w:eastAsia="zh-CN"/>
        </w:rPr>
        <w:fldChar w:fldCharType="begin"/>
      </w:r>
      <w:r w:rsidRPr="00E86C96">
        <w:rPr>
          <w:lang w:eastAsia="zh-CN"/>
        </w:rPr>
        <w:instrText xml:space="preserve"> TOC \n \t "Proposal,1" </w:instrText>
      </w:r>
      <w:r w:rsidRPr="00E86C96">
        <w:rPr>
          <w:lang w:eastAsia="zh-CN"/>
        </w:rPr>
        <w:fldChar w:fldCharType="separate"/>
      </w:r>
      <w:r w:rsidR="00537B03" w:rsidRPr="004E35B7">
        <w:rPr>
          <w:b/>
          <w:noProof/>
        </w:rPr>
        <w:t>Proposal 1.</w:t>
      </w:r>
      <w:r w:rsidR="00537B03">
        <w:rPr>
          <w:rFonts w:asciiTheme="minorHAnsi" w:eastAsiaTheme="minorEastAsia" w:hAnsiTheme="minorHAnsi" w:cstheme="minorBidi"/>
          <w:noProof/>
          <w:sz w:val="22"/>
        </w:rPr>
        <w:tab/>
      </w:r>
      <w:r w:rsidR="00537B03">
        <w:rPr>
          <w:noProof/>
        </w:rPr>
        <w:t xml:space="preserve">When </w:t>
      </w:r>
      <w:r w:rsidR="00537B03" w:rsidRPr="004E35B7">
        <w:rPr>
          <w:i/>
          <w:iCs/>
          <w:noProof/>
        </w:rPr>
        <w:t>sdt-RSRP-Threshold</w:t>
      </w:r>
      <w:r w:rsidR="00537B03">
        <w:rPr>
          <w:noProof/>
        </w:rPr>
        <w:t xml:space="preserve"> is absent (i.e. not configured) and the usage of SDT feature is allowed in a given cell, UE is allowed to continue with the initiation phase of the SDT procedure (independent of its RSRP).</w:t>
      </w:r>
    </w:p>
    <w:p w14:paraId="1417822F" w14:textId="77777777" w:rsidR="00537B03" w:rsidRDefault="00537B03">
      <w:pPr>
        <w:pStyle w:val="TOC1"/>
        <w:rPr>
          <w:rFonts w:asciiTheme="minorHAnsi" w:eastAsiaTheme="minorEastAsia" w:hAnsiTheme="minorHAnsi" w:cstheme="minorBidi"/>
          <w:noProof/>
          <w:sz w:val="22"/>
        </w:rPr>
      </w:pPr>
      <w:r w:rsidRPr="004E35B7">
        <w:rPr>
          <w:b/>
          <w:noProof/>
        </w:rPr>
        <w:t>Proposal 2.</w:t>
      </w:r>
      <w:r>
        <w:rPr>
          <w:rFonts w:asciiTheme="minorHAnsi" w:eastAsiaTheme="minorEastAsia" w:hAnsiTheme="minorHAnsi" w:cstheme="minorBidi"/>
          <w:noProof/>
          <w:sz w:val="22"/>
        </w:rPr>
        <w:tab/>
      </w:r>
      <w:r>
        <w:rPr>
          <w:noProof/>
        </w:rPr>
        <w:t xml:space="preserve">When </w:t>
      </w:r>
      <w:r w:rsidRPr="004E35B7">
        <w:rPr>
          <w:i/>
          <w:iCs/>
          <w:noProof/>
        </w:rPr>
        <w:t>sdt-RSRP-ThresholdSSB-SUL</w:t>
      </w:r>
      <w:r>
        <w:rPr>
          <w:noProof/>
        </w:rPr>
        <w:t xml:space="preserve"> is absent (i.e. not configured), UE reuses the value of legacy </w:t>
      </w:r>
      <w:r w:rsidRPr="004E35B7">
        <w:rPr>
          <w:i/>
          <w:iCs/>
          <w:noProof/>
        </w:rPr>
        <w:t>RSRP-ThresholdSSB-SUL</w:t>
      </w:r>
      <w:r>
        <w:rPr>
          <w:noProof/>
        </w:rPr>
        <w:t xml:space="preserve"> for the SDT procedure (when having to do the carrier selection check).</w:t>
      </w:r>
    </w:p>
    <w:p w14:paraId="64EA0523" w14:textId="77777777" w:rsidR="00537B03" w:rsidRDefault="00537B03">
      <w:pPr>
        <w:pStyle w:val="TOC1"/>
        <w:rPr>
          <w:rFonts w:asciiTheme="minorHAnsi" w:eastAsiaTheme="minorEastAsia" w:hAnsiTheme="minorHAnsi" w:cstheme="minorBidi"/>
          <w:noProof/>
          <w:sz w:val="22"/>
        </w:rPr>
      </w:pPr>
      <w:r w:rsidRPr="004E35B7">
        <w:rPr>
          <w:b/>
          <w:noProof/>
        </w:rPr>
        <w:t>Proposal 3.</w:t>
      </w:r>
      <w:r>
        <w:rPr>
          <w:rFonts w:asciiTheme="minorHAnsi" w:eastAsiaTheme="minorEastAsia" w:hAnsiTheme="minorHAnsi" w:cstheme="minorBidi"/>
          <w:noProof/>
          <w:sz w:val="22"/>
        </w:rPr>
        <w:tab/>
      </w:r>
      <w:r w:rsidRPr="004E35B7">
        <w:rPr>
          <w:noProof/>
        </w:rPr>
        <w:t xml:space="preserve">The same value of the </w:t>
      </w:r>
      <w:r>
        <w:rPr>
          <w:noProof/>
        </w:rPr>
        <w:t>RSRP threshold for UL carrier selection is applicable for both CG and RA-SDT (i.e. same value is used for both mechanisms).</w:t>
      </w:r>
    </w:p>
    <w:p w14:paraId="00D3F52C" w14:textId="77777777" w:rsidR="00537B03" w:rsidRDefault="00537B03">
      <w:pPr>
        <w:pStyle w:val="TOC1"/>
        <w:rPr>
          <w:rFonts w:asciiTheme="minorHAnsi" w:eastAsiaTheme="minorEastAsia" w:hAnsiTheme="minorHAnsi" w:cstheme="minorBidi"/>
          <w:noProof/>
          <w:sz w:val="22"/>
        </w:rPr>
      </w:pPr>
      <w:r w:rsidRPr="004E35B7">
        <w:rPr>
          <w:b/>
          <w:noProof/>
        </w:rPr>
        <w:t>Proposal 4.</w:t>
      </w:r>
      <w:r>
        <w:rPr>
          <w:rFonts w:asciiTheme="minorHAnsi" w:eastAsiaTheme="minorEastAsia" w:hAnsiTheme="minorHAnsi" w:cstheme="minorBidi"/>
          <w:noProof/>
          <w:sz w:val="22"/>
        </w:rPr>
        <w:tab/>
      </w:r>
      <w:r>
        <w:rPr>
          <w:noProof/>
        </w:rPr>
        <w:t>Delta signaling is supported for the SDT related configuration. This delta signaling applies across different SDT sessions and when resuming the RRC connection (i.e. SDT related configuration is released when UE enters RRC_IDLE or when the network explicitly releases the SDT configuration).</w:t>
      </w:r>
    </w:p>
    <w:p w14:paraId="5E714A36" w14:textId="77777777" w:rsidR="00537B03" w:rsidRDefault="00537B03">
      <w:pPr>
        <w:pStyle w:val="TOC1"/>
        <w:rPr>
          <w:rFonts w:asciiTheme="minorHAnsi" w:eastAsiaTheme="minorEastAsia" w:hAnsiTheme="minorHAnsi" w:cstheme="minorBidi"/>
          <w:noProof/>
          <w:sz w:val="22"/>
        </w:rPr>
      </w:pPr>
      <w:r w:rsidRPr="004E35B7">
        <w:rPr>
          <w:b/>
          <w:noProof/>
        </w:rPr>
        <w:t>Proposal 5.</w:t>
      </w:r>
      <w:r>
        <w:rPr>
          <w:rFonts w:asciiTheme="minorHAnsi" w:eastAsiaTheme="minorEastAsia" w:hAnsiTheme="minorHAnsi" w:cstheme="minorBidi"/>
          <w:noProof/>
          <w:sz w:val="22"/>
        </w:rPr>
        <w:tab/>
      </w:r>
      <w:r>
        <w:rPr>
          <w:noProof/>
        </w:rPr>
        <w:t>During the SDT procedure, UE only restores the configurations for SDT, suspend and radio bearers (i.e. other UE stored configurations are not restored during the SDT session).</w:t>
      </w:r>
    </w:p>
    <w:p w14:paraId="3B38E06C" w14:textId="77777777" w:rsidR="00537B03" w:rsidRDefault="00537B03">
      <w:pPr>
        <w:pStyle w:val="TOC1"/>
        <w:rPr>
          <w:rFonts w:asciiTheme="minorHAnsi" w:eastAsiaTheme="minorEastAsia" w:hAnsiTheme="minorHAnsi" w:cstheme="minorBidi"/>
          <w:noProof/>
          <w:sz w:val="22"/>
        </w:rPr>
      </w:pPr>
      <w:r w:rsidRPr="004E35B7">
        <w:rPr>
          <w:b/>
          <w:noProof/>
        </w:rPr>
        <w:t>Proposal 6.</w:t>
      </w:r>
      <w:r>
        <w:rPr>
          <w:rFonts w:asciiTheme="minorHAnsi" w:eastAsiaTheme="minorEastAsia" w:hAnsiTheme="minorHAnsi" w:cstheme="minorBidi"/>
          <w:noProof/>
          <w:sz w:val="22"/>
        </w:rPr>
        <w:tab/>
      </w:r>
      <w:r>
        <w:rPr>
          <w:noProof/>
        </w:rPr>
        <w:t xml:space="preserve">During the SDT procedure, UE does not act (e.g. release, restore or update) at least any of the following configurations which are stored in UE Inactive AS context (but are not relevant to SDT operation): a) </w:t>
      </w:r>
      <w:r w:rsidRPr="004E35B7">
        <w:rPr>
          <w:i/>
          <w:iCs/>
          <w:noProof/>
        </w:rPr>
        <w:t xml:space="preserve">delayBudgetReportingConfig, </w:t>
      </w:r>
      <w:r>
        <w:rPr>
          <w:noProof/>
        </w:rPr>
        <w:t xml:space="preserve">b) </w:t>
      </w:r>
      <w:r w:rsidRPr="004E35B7">
        <w:rPr>
          <w:i/>
          <w:iCs/>
          <w:noProof/>
        </w:rPr>
        <w:t xml:space="preserve">overheatingAssistanceConfig, </w:t>
      </w:r>
      <w:r>
        <w:rPr>
          <w:noProof/>
        </w:rPr>
        <w:t>c)</w:t>
      </w:r>
      <w:r w:rsidRPr="004E35B7">
        <w:rPr>
          <w:i/>
          <w:iCs/>
          <w:noProof/>
        </w:rPr>
        <w:t xml:space="preserve"> idc-AssistanceConfig, </w:t>
      </w:r>
      <w:r>
        <w:rPr>
          <w:noProof/>
        </w:rPr>
        <w:t xml:space="preserve">d) </w:t>
      </w:r>
      <w:r w:rsidRPr="004E35B7">
        <w:rPr>
          <w:i/>
          <w:iCs/>
          <w:noProof/>
        </w:rPr>
        <w:t>drx-PreferenceConfig</w:t>
      </w:r>
      <w:r>
        <w:rPr>
          <w:noProof/>
        </w:rPr>
        <w:t xml:space="preserve"> for all configured cell groups, e) </w:t>
      </w:r>
      <w:r w:rsidRPr="004E35B7">
        <w:rPr>
          <w:i/>
          <w:iCs/>
          <w:noProof/>
        </w:rPr>
        <w:t>mrdc-SecondaryCellGroup</w:t>
      </w:r>
      <w:r>
        <w:rPr>
          <w:noProof/>
        </w:rPr>
        <w:t>, and f)  Timers T346a, T346b, T346c, T346d, T346e, T346f.</w:t>
      </w:r>
    </w:p>
    <w:p w14:paraId="10065645" w14:textId="77777777" w:rsidR="00537B03" w:rsidRDefault="00537B03">
      <w:pPr>
        <w:pStyle w:val="TOC1"/>
        <w:rPr>
          <w:rFonts w:asciiTheme="minorHAnsi" w:eastAsiaTheme="minorEastAsia" w:hAnsiTheme="minorHAnsi" w:cstheme="minorBidi"/>
          <w:noProof/>
          <w:sz w:val="22"/>
        </w:rPr>
      </w:pPr>
      <w:r w:rsidRPr="004E35B7">
        <w:rPr>
          <w:b/>
          <w:noProof/>
        </w:rPr>
        <w:t>Proposal 7.</w:t>
      </w:r>
      <w:r>
        <w:rPr>
          <w:rFonts w:asciiTheme="minorHAnsi" w:eastAsiaTheme="minorEastAsia" w:hAnsiTheme="minorHAnsi" w:cstheme="minorBidi"/>
          <w:noProof/>
          <w:sz w:val="22"/>
        </w:rPr>
        <w:tab/>
      </w:r>
      <w:r>
        <w:rPr>
          <w:noProof/>
        </w:rPr>
        <w:t xml:space="preserve">To confirm that for SDT procedure, a UE only gets SDT related configuration/parameters via broadcast signaling (e.g., common search space and CORESET) or via </w:t>
      </w:r>
      <w:r w:rsidRPr="004E35B7">
        <w:rPr>
          <w:i/>
          <w:iCs/>
          <w:noProof/>
        </w:rPr>
        <w:t xml:space="preserve">RRCRelease </w:t>
      </w:r>
      <w:r>
        <w:rPr>
          <w:noProof/>
        </w:rPr>
        <w:t>msg.</w:t>
      </w:r>
    </w:p>
    <w:p w14:paraId="5E285009" w14:textId="77777777" w:rsidR="00537B03" w:rsidRDefault="00537B03">
      <w:pPr>
        <w:pStyle w:val="TOC1"/>
        <w:rPr>
          <w:rFonts w:asciiTheme="minorHAnsi" w:eastAsiaTheme="minorEastAsia" w:hAnsiTheme="minorHAnsi" w:cstheme="minorBidi"/>
          <w:noProof/>
          <w:sz w:val="22"/>
        </w:rPr>
      </w:pPr>
      <w:r w:rsidRPr="004E35B7">
        <w:rPr>
          <w:b/>
          <w:noProof/>
        </w:rPr>
        <w:t>Proposal 8.</w:t>
      </w:r>
      <w:r>
        <w:rPr>
          <w:rFonts w:asciiTheme="minorHAnsi" w:eastAsiaTheme="minorEastAsia" w:hAnsiTheme="minorHAnsi" w:cstheme="minorBidi"/>
          <w:noProof/>
          <w:sz w:val="22"/>
        </w:rPr>
        <w:tab/>
      </w:r>
      <w:r>
        <w:rPr>
          <w:noProof/>
        </w:rPr>
        <w:t>SDT procedure is only used in the initial BWP for both RA-SDT and CG-SDT.</w:t>
      </w:r>
    </w:p>
    <w:p w14:paraId="4B93413C" w14:textId="77777777" w:rsidR="00537B03" w:rsidRDefault="00537B03">
      <w:pPr>
        <w:pStyle w:val="TOC1"/>
        <w:rPr>
          <w:rFonts w:asciiTheme="minorHAnsi" w:eastAsiaTheme="minorEastAsia" w:hAnsiTheme="minorHAnsi" w:cstheme="minorBidi"/>
          <w:noProof/>
          <w:sz w:val="22"/>
        </w:rPr>
      </w:pPr>
      <w:r w:rsidRPr="004E35B7">
        <w:rPr>
          <w:b/>
          <w:noProof/>
        </w:rPr>
        <w:t>Proposal 9.</w:t>
      </w:r>
      <w:r>
        <w:rPr>
          <w:rFonts w:asciiTheme="minorHAnsi" w:eastAsiaTheme="minorEastAsia" w:hAnsiTheme="minorHAnsi" w:cstheme="minorBidi"/>
          <w:noProof/>
          <w:sz w:val="22"/>
        </w:rPr>
        <w:tab/>
      </w:r>
      <w:r>
        <w:rPr>
          <w:noProof/>
        </w:rPr>
        <w:t>gNB cannot update any of the stored configuration for a UE in RRC_INACTIVE that is not re-stored during the SDT session (i.e., not related to SDT transfer) or not used while UE is in RRC_INACTIVE.</w:t>
      </w:r>
    </w:p>
    <w:p w14:paraId="6B3A7E13" w14:textId="77777777" w:rsidR="00537B03" w:rsidRDefault="00537B03">
      <w:pPr>
        <w:pStyle w:val="TOC1"/>
        <w:rPr>
          <w:rFonts w:asciiTheme="minorHAnsi" w:eastAsiaTheme="minorEastAsia" w:hAnsiTheme="minorHAnsi" w:cstheme="minorBidi"/>
          <w:noProof/>
          <w:sz w:val="22"/>
        </w:rPr>
      </w:pPr>
      <w:r w:rsidRPr="004E35B7">
        <w:rPr>
          <w:b/>
          <w:noProof/>
        </w:rPr>
        <w:t>Proposal 10.</w:t>
      </w:r>
      <w:r>
        <w:rPr>
          <w:rFonts w:asciiTheme="minorHAnsi" w:eastAsiaTheme="minorEastAsia" w:hAnsiTheme="minorHAnsi" w:cstheme="minorBidi"/>
          <w:noProof/>
          <w:sz w:val="22"/>
        </w:rPr>
        <w:tab/>
      </w:r>
      <w:r w:rsidRPr="004E35B7">
        <w:rPr>
          <w:noProof/>
        </w:rPr>
        <w:t>To agree on the following behaviour for a UE in RRC_INACTIVE during an ongoing SDT session:</w:t>
      </w:r>
    </w:p>
    <w:p w14:paraId="3E039298" w14:textId="77777777" w:rsidR="00537B03" w:rsidRDefault="00537B03">
      <w:pPr>
        <w:pStyle w:val="TOC1"/>
        <w:rPr>
          <w:rFonts w:asciiTheme="minorHAnsi" w:eastAsiaTheme="minorEastAsia" w:hAnsiTheme="minorHAnsi" w:cstheme="minorBidi"/>
          <w:noProof/>
          <w:sz w:val="22"/>
        </w:rPr>
      </w:pPr>
      <w:r w:rsidRPr="004E35B7">
        <w:rPr>
          <w:b/>
          <w:noProof/>
        </w:rPr>
        <w:t>Proposal 10.1.</w:t>
      </w:r>
      <w:r>
        <w:rPr>
          <w:rFonts w:asciiTheme="minorHAnsi" w:eastAsiaTheme="minorEastAsia" w:hAnsiTheme="minorHAnsi" w:cstheme="minorBidi"/>
          <w:noProof/>
          <w:sz w:val="22"/>
        </w:rPr>
        <w:tab/>
      </w:r>
      <w:r w:rsidRPr="004E35B7">
        <w:rPr>
          <w:noProof/>
        </w:rPr>
        <w:t>UE-specific paging is not monitored.</w:t>
      </w:r>
    </w:p>
    <w:p w14:paraId="2A1B9614" w14:textId="77777777" w:rsidR="00537B03" w:rsidRDefault="00537B03">
      <w:pPr>
        <w:pStyle w:val="TOC1"/>
        <w:rPr>
          <w:rFonts w:asciiTheme="minorHAnsi" w:eastAsiaTheme="minorEastAsia" w:hAnsiTheme="minorHAnsi" w:cstheme="minorBidi"/>
          <w:noProof/>
          <w:sz w:val="22"/>
        </w:rPr>
      </w:pPr>
      <w:r w:rsidRPr="004E35B7">
        <w:rPr>
          <w:b/>
          <w:noProof/>
        </w:rPr>
        <w:t>Proposal 10.2.</w:t>
      </w:r>
      <w:r>
        <w:rPr>
          <w:rFonts w:asciiTheme="minorHAnsi" w:eastAsiaTheme="minorEastAsia" w:hAnsiTheme="minorHAnsi" w:cstheme="minorBidi"/>
          <w:noProof/>
          <w:sz w:val="22"/>
        </w:rPr>
        <w:tab/>
      </w:r>
      <w:r>
        <w:rPr>
          <w:noProof/>
        </w:rPr>
        <w:t>UE behaves like for a legacy UE in RRC_INACTIVE when specification does not indicate different or SDT-specific operation (e.g. measurements).</w:t>
      </w:r>
    </w:p>
    <w:p w14:paraId="7F595454" w14:textId="77777777" w:rsidR="00537B03" w:rsidRDefault="00537B03">
      <w:pPr>
        <w:pStyle w:val="TOC1"/>
        <w:rPr>
          <w:rFonts w:asciiTheme="minorHAnsi" w:eastAsiaTheme="minorEastAsia" w:hAnsiTheme="minorHAnsi" w:cstheme="minorBidi"/>
          <w:noProof/>
          <w:sz w:val="22"/>
        </w:rPr>
      </w:pPr>
      <w:r w:rsidRPr="004E35B7">
        <w:rPr>
          <w:b/>
          <w:noProof/>
        </w:rPr>
        <w:t>Proposal 11.</w:t>
      </w:r>
      <w:r>
        <w:rPr>
          <w:rFonts w:asciiTheme="minorHAnsi" w:eastAsiaTheme="minorEastAsia" w:hAnsiTheme="minorHAnsi" w:cstheme="minorBidi"/>
          <w:noProof/>
          <w:sz w:val="22"/>
        </w:rPr>
        <w:tab/>
      </w:r>
      <w:r w:rsidRPr="004E35B7">
        <w:rPr>
          <w:noProof/>
        </w:rPr>
        <w:t>UL carrier selection is not performed for subsequent uplink transmission (i.e. this is only performed during the initiation phase of the SDT procedure),</w:t>
      </w:r>
    </w:p>
    <w:p w14:paraId="21051D45" w14:textId="77777777" w:rsidR="00537B03" w:rsidRDefault="00537B03">
      <w:pPr>
        <w:pStyle w:val="TOC1"/>
        <w:rPr>
          <w:rFonts w:asciiTheme="minorHAnsi" w:eastAsiaTheme="minorEastAsia" w:hAnsiTheme="minorHAnsi" w:cstheme="minorBidi"/>
          <w:noProof/>
          <w:sz w:val="22"/>
        </w:rPr>
      </w:pPr>
      <w:r w:rsidRPr="004E35B7">
        <w:rPr>
          <w:b/>
          <w:noProof/>
        </w:rPr>
        <w:t>Proposal 12.</w:t>
      </w:r>
      <w:r>
        <w:rPr>
          <w:rFonts w:asciiTheme="minorHAnsi" w:eastAsiaTheme="minorEastAsia" w:hAnsiTheme="minorHAnsi" w:cstheme="minorBidi"/>
          <w:noProof/>
          <w:sz w:val="22"/>
        </w:rPr>
        <w:tab/>
      </w:r>
      <w:r>
        <w:rPr>
          <w:noProof/>
        </w:rPr>
        <w:t>Periodic RNAU timer (T380) continues running upon of the SDT session.</w:t>
      </w:r>
    </w:p>
    <w:p w14:paraId="5C409231" w14:textId="77777777" w:rsidR="00537B03" w:rsidRDefault="00537B03">
      <w:pPr>
        <w:pStyle w:val="TOC1"/>
        <w:rPr>
          <w:rFonts w:asciiTheme="minorHAnsi" w:eastAsiaTheme="minorEastAsia" w:hAnsiTheme="minorHAnsi" w:cstheme="minorBidi"/>
          <w:noProof/>
          <w:sz w:val="22"/>
        </w:rPr>
      </w:pPr>
      <w:r w:rsidRPr="004E35B7">
        <w:rPr>
          <w:b/>
          <w:noProof/>
        </w:rPr>
        <w:lastRenderedPageBreak/>
        <w:t>Proposal 12.1.</w:t>
      </w:r>
      <w:r>
        <w:rPr>
          <w:rFonts w:asciiTheme="minorHAnsi" w:eastAsiaTheme="minorEastAsia" w:hAnsiTheme="minorHAnsi" w:cstheme="minorBidi"/>
          <w:noProof/>
          <w:sz w:val="22"/>
        </w:rPr>
        <w:tab/>
      </w:r>
      <w:r>
        <w:rPr>
          <w:noProof/>
        </w:rPr>
        <w:t xml:space="preserve">T380 is always (re)started at the end of the SDT session based on legacy </w:t>
      </w:r>
      <w:r w:rsidRPr="004E35B7">
        <w:rPr>
          <w:i/>
          <w:iCs/>
          <w:noProof/>
        </w:rPr>
        <w:t>RRCRelease</w:t>
      </w:r>
      <w:r>
        <w:rPr>
          <w:noProof/>
        </w:rPr>
        <w:t xml:space="preserve"> procedure.</w:t>
      </w:r>
    </w:p>
    <w:p w14:paraId="34354F7F" w14:textId="77777777" w:rsidR="00537B03" w:rsidRDefault="00537B03">
      <w:pPr>
        <w:pStyle w:val="TOC1"/>
        <w:rPr>
          <w:rFonts w:asciiTheme="minorHAnsi" w:eastAsiaTheme="minorEastAsia" w:hAnsiTheme="minorHAnsi" w:cstheme="minorBidi"/>
          <w:noProof/>
          <w:sz w:val="22"/>
        </w:rPr>
      </w:pPr>
      <w:r w:rsidRPr="004E35B7">
        <w:rPr>
          <w:b/>
          <w:noProof/>
        </w:rPr>
        <w:t>Proposal 12.2.</w:t>
      </w:r>
      <w:r>
        <w:rPr>
          <w:rFonts w:asciiTheme="minorHAnsi" w:eastAsiaTheme="minorEastAsia" w:hAnsiTheme="minorHAnsi" w:cstheme="minorBidi"/>
          <w:noProof/>
          <w:sz w:val="22"/>
        </w:rPr>
        <w:tab/>
      </w:r>
      <w:r>
        <w:rPr>
          <w:noProof/>
        </w:rPr>
        <w:t>If T380 expires during an ongoing SDT session, UE does not need to take any action to notify the network. However, if SDT session is not successfully initiated (i.e. UE has not received the ACK to the 1</w:t>
      </w:r>
      <w:r w:rsidRPr="004E35B7">
        <w:rPr>
          <w:noProof/>
          <w:vertAlign w:val="superscript"/>
        </w:rPr>
        <w:t>st</w:t>
      </w:r>
      <w:r>
        <w:rPr>
          <w:noProof/>
        </w:rPr>
        <w:t xml:space="preserve"> UL SDT msg.) when T380 expires, UE shall initiate legacy RNAU instead than SDT.</w:t>
      </w:r>
    </w:p>
    <w:p w14:paraId="7C3791FA" w14:textId="77777777" w:rsidR="00537B03" w:rsidRDefault="00537B03">
      <w:pPr>
        <w:pStyle w:val="TOC1"/>
        <w:rPr>
          <w:rFonts w:asciiTheme="minorHAnsi" w:eastAsiaTheme="minorEastAsia" w:hAnsiTheme="minorHAnsi" w:cstheme="minorBidi"/>
          <w:noProof/>
          <w:sz w:val="22"/>
        </w:rPr>
      </w:pPr>
      <w:r w:rsidRPr="004E35B7">
        <w:rPr>
          <w:b/>
          <w:noProof/>
        </w:rPr>
        <w:t>Proposal 13.</w:t>
      </w:r>
      <w:r>
        <w:rPr>
          <w:rFonts w:asciiTheme="minorHAnsi" w:eastAsiaTheme="minorEastAsia" w:hAnsiTheme="minorHAnsi" w:cstheme="minorBidi"/>
          <w:noProof/>
          <w:sz w:val="22"/>
        </w:rPr>
        <w:tab/>
      </w:r>
      <w:r>
        <w:rPr>
          <w:noProof/>
        </w:rPr>
        <w:t xml:space="preserve">When at the same time UE requires to perform RNAU and there is SDT data available, UE is allowed to initiate SDT procedure. The only impact to the SDT proc. is that that the </w:t>
      </w:r>
      <w:r w:rsidRPr="004E35B7">
        <w:rPr>
          <w:i/>
          <w:iCs/>
          <w:noProof/>
        </w:rPr>
        <w:t>resumeCause</w:t>
      </w:r>
      <w:r>
        <w:rPr>
          <w:noProof/>
        </w:rPr>
        <w:t xml:space="preserve"> set to </w:t>
      </w:r>
      <w:r w:rsidRPr="004E35B7">
        <w:rPr>
          <w:i/>
          <w:iCs/>
          <w:noProof/>
        </w:rPr>
        <w:t>rna-Update</w:t>
      </w:r>
      <w:r>
        <w:rPr>
          <w:noProof/>
        </w:rPr>
        <w:t>.</w:t>
      </w:r>
    </w:p>
    <w:p w14:paraId="7AE811A9" w14:textId="77777777" w:rsidR="00537B03" w:rsidRDefault="00537B03">
      <w:pPr>
        <w:pStyle w:val="TOC1"/>
        <w:rPr>
          <w:rFonts w:asciiTheme="minorHAnsi" w:eastAsiaTheme="minorEastAsia" w:hAnsiTheme="minorHAnsi" w:cstheme="minorBidi"/>
          <w:noProof/>
          <w:sz w:val="22"/>
        </w:rPr>
      </w:pPr>
      <w:r w:rsidRPr="004E35B7">
        <w:rPr>
          <w:b/>
          <w:noProof/>
        </w:rPr>
        <w:t>Proposal 14.</w:t>
      </w:r>
      <w:r>
        <w:rPr>
          <w:rFonts w:asciiTheme="minorHAnsi" w:eastAsiaTheme="minorEastAsia" w:hAnsiTheme="minorHAnsi" w:cstheme="minorBidi"/>
          <w:noProof/>
          <w:sz w:val="22"/>
        </w:rPr>
        <w:tab/>
      </w:r>
      <w:r w:rsidRPr="004E35B7">
        <w:rPr>
          <w:noProof/>
        </w:rPr>
        <w:t xml:space="preserve">A single </w:t>
      </w:r>
      <w:r>
        <w:rPr>
          <w:noProof/>
        </w:rPr>
        <w:t xml:space="preserve">SDT failure detection timer (here referred as T319’-b) is used for RA-SDT and CG-SDT where this T319’-b (re)starts with every DG/CG tx/rx during a given SDT session, stops only at the end of SDT session (i.e. upon reception of </w:t>
      </w:r>
      <w:r w:rsidRPr="004E35B7">
        <w:rPr>
          <w:i/>
          <w:iCs/>
          <w:noProof/>
        </w:rPr>
        <w:t>RRCRelease</w:t>
      </w:r>
      <w:r>
        <w:rPr>
          <w:noProof/>
        </w:rPr>
        <w:t xml:space="preserve"> msg) and upon expiry, UE triggers an abrupt termination of the SDT session.</w:t>
      </w:r>
    </w:p>
    <w:p w14:paraId="33FA8BB0" w14:textId="77777777" w:rsidR="00537B03" w:rsidRDefault="00537B03">
      <w:pPr>
        <w:pStyle w:val="TOC1"/>
        <w:rPr>
          <w:rFonts w:asciiTheme="minorHAnsi" w:eastAsiaTheme="minorEastAsia" w:hAnsiTheme="minorHAnsi" w:cstheme="minorBidi"/>
          <w:noProof/>
          <w:sz w:val="22"/>
        </w:rPr>
      </w:pPr>
      <w:r w:rsidRPr="004E35B7">
        <w:rPr>
          <w:b/>
          <w:noProof/>
        </w:rPr>
        <w:t>Proposal 15.</w:t>
      </w:r>
      <w:r>
        <w:rPr>
          <w:rFonts w:asciiTheme="minorHAnsi" w:eastAsiaTheme="minorEastAsia" w:hAnsiTheme="minorHAnsi" w:cstheme="minorBidi"/>
          <w:noProof/>
          <w:sz w:val="22"/>
        </w:rPr>
        <w:tab/>
      </w:r>
      <w:r w:rsidRPr="004E35B7">
        <w:rPr>
          <w:noProof/>
        </w:rPr>
        <w:t xml:space="preserve">To confirm that the following RRC messages are allowed during an SDT session (as shown in </w:t>
      </w:r>
      <w:r>
        <w:rPr>
          <w:noProof/>
        </w:rPr>
        <w:t>Table 1): only at the initiation phase (i.e. 1</w:t>
      </w:r>
      <w:r w:rsidRPr="004E35B7">
        <w:rPr>
          <w:noProof/>
          <w:vertAlign w:val="superscript"/>
        </w:rPr>
        <w:t>st</w:t>
      </w:r>
      <w:r>
        <w:rPr>
          <w:noProof/>
        </w:rPr>
        <w:t xml:space="preserve"> UL or DL SDT messages),</w:t>
      </w:r>
      <w:r w:rsidRPr="004E35B7">
        <w:rPr>
          <w:i/>
          <w:iCs/>
          <w:noProof/>
        </w:rPr>
        <w:t xml:space="preserve"> RRCResumeRequest, RRCReject, and RRCSetup</w:t>
      </w:r>
      <w:r>
        <w:rPr>
          <w:noProof/>
        </w:rPr>
        <w:t xml:space="preserve">; and, at any time of the SDT session, </w:t>
      </w:r>
      <w:r w:rsidRPr="004E35B7">
        <w:rPr>
          <w:i/>
          <w:iCs/>
          <w:noProof/>
        </w:rPr>
        <w:t xml:space="preserve">RRCRelease, RRCResume, DLInformationTransfer, </w:t>
      </w:r>
      <w:r>
        <w:rPr>
          <w:noProof/>
        </w:rPr>
        <w:t xml:space="preserve">and </w:t>
      </w:r>
      <w:r w:rsidRPr="004E35B7">
        <w:rPr>
          <w:i/>
          <w:iCs/>
          <w:noProof/>
        </w:rPr>
        <w:t>ULInformationTransfer.</w:t>
      </w:r>
    </w:p>
    <w:p w14:paraId="2DCDAC31" w14:textId="77777777" w:rsidR="00537B03" w:rsidRDefault="00537B03">
      <w:pPr>
        <w:pStyle w:val="TOC1"/>
        <w:rPr>
          <w:rFonts w:asciiTheme="minorHAnsi" w:eastAsiaTheme="minorEastAsia" w:hAnsiTheme="minorHAnsi" w:cstheme="minorBidi"/>
          <w:noProof/>
          <w:sz w:val="22"/>
        </w:rPr>
      </w:pPr>
      <w:r w:rsidRPr="004E35B7">
        <w:rPr>
          <w:b/>
          <w:noProof/>
        </w:rPr>
        <w:t>Proposal 16.</w:t>
      </w:r>
      <w:r>
        <w:rPr>
          <w:rFonts w:asciiTheme="minorHAnsi" w:eastAsiaTheme="minorEastAsia" w:hAnsiTheme="minorHAnsi" w:cstheme="minorBidi"/>
          <w:noProof/>
          <w:sz w:val="22"/>
        </w:rPr>
        <w:tab/>
      </w:r>
      <w:r w:rsidRPr="004E35B7">
        <w:rPr>
          <w:noProof/>
        </w:rPr>
        <w:t xml:space="preserve">At any time during an SDT session, a UE can receive </w:t>
      </w:r>
      <w:r w:rsidRPr="004E35B7">
        <w:rPr>
          <w:i/>
          <w:iCs/>
          <w:noProof/>
        </w:rPr>
        <w:t>RRCRelease</w:t>
      </w:r>
      <w:r>
        <w:rPr>
          <w:noProof/>
        </w:rPr>
        <w:t xml:space="preserve"> msg</w:t>
      </w:r>
      <w:r w:rsidRPr="004E35B7">
        <w:rPr>
          <w:noProof/>
        </w:rPr>
        <w:t>.</w:t>
      </w:r>
      <w:r>
        <w:rPr>
          <w:noProof/>
        </w:rPr>
        <w:t xml:space="preserve"> indicating either of the following scenarios: (1) UE stays in RRC_INACTIVE with a valid stored </w:t>
      </w:r>
      <w:r w:rsidRPr="004E35B7">
        <w:rPr>
          <w:i/>
          <w:iCs/>
          <w:noProof/>
        </w:rPr>
        <w:t>suspendConfig</w:t>
      </w:r>
      <w:r>
        <w:rPr>
          <w:noProof/>
        </w:rPr>
        <w:t xml:space="preserve"> and SDT related configuration, (2) UE stays in RRC_INACTIVE with a valid stored </w:t>
      </w:r>
      <w:r w:rsidRPr="004E35B7">
        <w:rPr>
          <w:i/>
          <w:iCs/>
          <w:noProof/>
        </w:rPr>
        <w:t>suspendConfig</w:t>
      </w:r>
      <w:r>
        <w:rPr>
          <w:noProof/>
        </w:rPr>
        <w:t xml:space="preserve"> (i.e. stored SDT related configuration is released), and (3) UE is transition into RRC_IDLE (i.e. stored </w:t>
      </w:r>
      <w:r w:rsidRPr="004E35B7">
        <w:rPr>
          <w:i/>
          <w:iCs/>
          <w:noProof/>
        </w:rPr>
        <w:t>suspendConfig</w:t>
      </w:r>
      <w:r>
        <w:rPr>
          <w:noProof/>
        </w:rPr>
        <w:t xml:space="preserve"> and SDT related configuration are both released).</w:t>
      </w:r>
    </w:p>
    <w:p w14:paraId="465391B1" w14:textId="77777777" w:rsidR="00537B03" w:rsidRDefault="00537B03">
      <w:pPr>
        <w:pStyle w:val="TOC1"/>
        <w:rPr>
          <w:rFonts w:asciiTheme="minorHAnsi" w:eastAsiaTheme="minorEastAsia" w:hAnsiTheme="minorHAnsi" w:cstheme="minorBidi"/>
          <w:noProof/>
          <w:sz w:val="22"/>
        </w:rPr>
      </w:pPr>
      <w:r w:rsidRPr="004E35B7">
        <w:rPr>
          <w:b/>
          <w:noProof/>
        </w:rPr>
        <w:t>Proposal 17.</w:t>
      </w:r>
      <w:r>
        <w:rPr>
          <w:rFonts w:asciiTheme="minorHAnsi" w:eastAsiaTheme="minorEastAsia" w:hAnsiTheme="minorHAnsi" w:cstheme="minorBidi"/>
          <w:noProof/>
          <w:sz w:val="22"/>
        </w:rPr>
        <w:tab/>
      </w:r>
      <w:r w:rsidRPr="004E35B7">
        <w:rPr>
          <w:noProof/>
        </w:rPr>
        <w:t xml:space="preserve">gNB can only send </w:t>
      </w:r>
      <w:r w:rsidRPr="004E35B7">
        <w:rPr>
          <w:i/>
          <w:iCs/>
          <w:noProof/>
        </w:rPr>
        <w:t>RRCSetup</w:t>
      </w:r>
      <w:r w:rsidRPr="004E35B7">
        <w:rPr>
          <w:noProof/>
        </w:rPr>
        <w:t xml:space="preserve"> and </w:t>
      </w:r>
      <w:r w:rsidRPr="004E35B7">
        <w:rPr>
          <w:i/>
          <w:iCs/>
          <w:noProof/>
        </w:rPr>
        <w:t>RRCReject</w:t>
      </w:r>
      <w:r w:rsidRPr="004E35B7">
        <w:rPr>
          <w:noProof/>
        </w:rPr>
        <w:t xml:space="preserve"> as immediate response to UE’s </w:t>
      </w:r>
      <w:r w:rsidRPr="004E35B7">
        <w:rPr>
          <w:i/>
          <w:iCs/>
          <w:noProof/>
        </w:rPr>
        <w:t>ResumeRequest</w:t>
      </w:r>
      <w:r w:rsidRPr="004E35B7">
        <w:rPr>
          <w:noProof/>
        </w:rPr>
        <w:t xml:space="preserve"> for SDT operation.</w:t>
      </w:r>
    </w:p>
    <w:p w14:paraId="0F090E7E" w14:textId="77777777" w:rsidR="00537B03" w:rsidRDefault="00537B03">
      <w:pPr>
        <w:pStyle w:val="TOC1"/>
        <w:rPr>
          <w:rFonts w:asciiTheme="minorHAnsi" w:eastAsiaTheme="minorEastAsia" w:hAnsiTheme="minorHAnsi" w:cstheme="minorBidi"/>
          <w:noProof/>
          <w:sz w:val="22"/>
        </w:rPr>
      </w:pPr>
      <w:r w:rsidRPr="004E35B7">
        <w:rPr>
          <w:b/>
          <w:noProof/>
        </w:rPr>
        <w:t>Proposal 17.1.</w:t>
      </w:r>
      <w:r>
        <w:rPr>
          <w:rFonts w:asciiTheme="minorHAnsi" w:eastAsiaTheme="minorEastAsia" w:hAnsiTheme="minorHAnsi" w:cstheme="minorBidi"/>
          <w:noProof/>
          <w:sz w:val="22"/>
        </w:rPr>
        <w:tab/>
      </w:r>
      <w:r w:rsidRPr="004E35B7">
        <w:rPr>
          <w:noProof/>
        </w:rPr>
        <w:t xml:space="preserve">When UE detects </w:t>
      </w:r>
      <w:r>
        <w:rPr>
          <w:noProof/>
        </w:rPr>
        <w:t>the termination of the SDT session for congestion, or fallback to setup, it is left up to UE the decision on how to handle any retransmission of the not acknowledge UL data. Discuss whether TS needs to specify or clarify (e.g. with a NOTE) the related handling of the data for either scenario.</w:t>
      </w:r>
    </w:p>
    <w:p w14:paraId="697DAD6B" w14:textId="77777777" w:rsidR="00537B03" w:rsidRDefault="00537B03">
      <w:pPr>
        <w:pStyle w:val="TOC1"/>
        <w:rPr>
          <w:rFonts w:asciiTheme="minorHAnsi" w:eastAsiaTheme="minorEastAsia" w:hAnsiTheme="minorHAnsi" w:cstheme="minorBidi"/>
          <w:noProof/>
          <w:sz w:val="22"/>
        </w:rPr>
      </w:pPr>
      <w:r w:rsidRPr="004E35B7">
        <w:rPr>
          <w:b/>
          <w:noProof/>
        </w:rPr>
        <w:t>Proposal 18.</w:t>
      </w:r>
      <w:r>
        <w:rPr>
          <w:rFonts w:asciiTheme="minorHAnsi" w:eastAsiaTheme="minorEastAsia" w:hAnsiTheme="minorHAnsi" w:cstheme="minorBidi"/>
          <w:noProof/>
          <w:sz w:val="22"/>
        </w:rPr>
        <w:tab/>
      </w:r>
      <w:r w:rsidRPr="004E35B7">
        <w:rPr>
          <w:noProof/>
        </w:rPr>
        <w:t xml:space="preserve">UE can receive </w:t>
      </w:r>
      <w:r w:rsidRPr="004E35B7">
        <w:rPr>
          <w:i/>
          <w:iCs/>
          <w:noProof/>
        </w:rPr>
        <w:t>RRCResume</w:t>
      </w:r>
      <w:r>
        <w:rPr>
          <w:noProof/>
        </w:rPr>
        <w:t xml:space="preserve"> msg</w:t>
      </w:r>
      <w:r w:rsidRPr="004E35B7">
        <w:rPr>
          <w:noProof/>
        </w:rPr>
        <w:t>. at any time after UE sends the 1</w:t>
      </w:r>
      <w:r w:rsidRPr="004E35B7">
        <w:rPr>
          <w:noProof/>
          <w:vertAlign w:val="superscript"/>
        </w:rPr>
        <w:t>st</w:t>
      </w:r>
      <w:r w:rsidRPr="004E35B7">
        <w:rPr>
          <w:noProof/>
        </w:rPr>
        <w:t xml:space="preserve"> UL SDT. If so, UE follows legacy fallback to resume mechanism which guarantees the data continuity from the ongoing SDT session</w:t>
      </w:r>
      <w:r>
        <w:rPr>
          <w:noProof/>
        </w:rPr>
        <w:t>.</w:t>
      </w:r>
    </w:p>
    <w:p w14:paraId="1572E42D" w14:textId="77777777" w:rsidR="00537B03" w:rsidRDefault="00537B03">
      <w:pPr>
        <w:pStyle w:val="TOC1"/>
        <w:rPr>
          <w:rFonts w:asciiTheme="minorHAnsi" w:eastAsiaTheme="minorEastAsia" w:hAnsiTheme="minorHAnsi" w:cstheme="minorBidi"/>
          <w:noProof/>
          <w:sz w:val="22"/>
        </w:rPr>
      </w:pPr>
      <w:r w:rsidRPr="004E35B7">
        <w:rPr>
          <w:b/>
          <w:noProof/>
        </w:rPr>
        <w:t>Proposal 18.1.</w:t>
      </w:r>
      <w:r>
        <w:rPr>
          <w:rFonts w:asciiTheme="minorHAnsi" w:eastAsiaTheme="minorEastAsia" w:hAnsiTheme="minorHAnsi" w:cstheme="minorBidi"/>
          <w:noProof/>
          <w:sz w:val="22"/>
        </w:rPr>
        <w:tab/>
      </w:r>
      <w:r>
        <w:rPr>
          <w:noProof/>
        </w:rPr>
        <w:t>When fallback to Resume is used, network ensures that the data received before triggering the fallback to resume is not lost (i.e. UE does not need to retransmit it) and data transfers can continue after UE gets RRC_CONNECTED.</w:t>
      </w:r>
    </w:p>
    <w:p w14:paraId="73A840F3" w14:textId="77777777" w:rsidR="00537B03" w:rsidRDefault="00537B03">
      <w:pPr>
        <w:pStyle w:val="TOC1"/>
        <w:rPr>
          <w:rFonts w:asciiTheme="minorHAnsi" w:eastAsiaTheme="minorEastAsia" w:hAnsiTheme="minorHAnsi" w:cstheme="minorBidi"/>
          <w:noProof/>
          <w:sz w:val="22"/>
        </w:rPr>
      </w:pPr>
      <w:r w:rsidRPr="004E35B7">
        <w:rPr>
          <w:b/>
          <w:noProof/>
        </w:rPr>
        <w:t>Proposal 18.2.</w:t>
      </w:r>
      <w:r>
        <w:rPr>
          <w:rFonts w:asciiTheme="minorHAnsi" w:eastAsiaTheme="minorEastAsia" w:hAnsiTheme="minorHAnsi" w:cstheme="minorBidi"/>
          <w:noProof/>
          <w:sz w:val="22"/>
        </w:rPr>
        <w:tab/>
      </w:r>
      <w:r>
        <w:rPr>
          <w:noProof/>
        </w:rPr>
        <w:t>This same mechanism is used for DCCH-based switch when non-SDT data is detected during an ongoing SDT session.</w:t>
      </w:r>
    </w:p>
    <w:p w14:paraId="0580D4BA" w14:textId="4E8B949F" w:rsidR="00EB410E" w:rsidRPr="00E86C96" w:rsidRDefault="00EB410E" w:rsidP="00AB4C0E">
      <w:pPr>
        <w:jc w:val="both"/>
        <w:rPr>
          <w:lang w:eastAsia="zh-CN"/>
        </w:rPr>
      </w:pPr>
      <w:r w:rsidRPr="00E86C96">
        <w:rPr>
          <w:lang w:eastAsia="zh-CN"/>
        </w:rPr>
        <w:fldChar w:fldCharType="end"/>
      </w:r>
    </w:p>
    <w:p w14:paraId="4831B0DD" w14:textId="77777777" w:rsidR="00EB410E" w:rsidRPr="00E86C96" w:rsidRDefault="00EB410E" w:rsidP="00AB4C0E">
      <w:pPr>
        <w:pStyle w:val="Heading1"/>
        <w:numPr>
          <w:ilvl w:val="0"/>
          <w:numId w:val="2"/>
        </w:numPr>
        <w:jc w:val="both"/>
        <w:rPr>
          <w:noProof w:val="0"/>
          <w:lang w:val="en-US"/>
        </w:rPr>
      </w:pPr>
      <w:bookmarkStart w:id="309" w:name="_Ref434066290"/>
      <w:r w:rsidRPr="00E86C96">
        <w:rPr>
          <w:noProof w:val="0"/>
          <w:lang w:val="en-US"/>
        </w:rPr>
        <w:t>Reference</w:t>
      </w:r>
      <w:bookmarkEnd w:id="309"/>
    </w:p>
    <w:p w14:paraId="3E963A11" w14:textId="752BE9CC" w:rsidR="00DD3F44" w:rsidRDefault="00D55B5E" w:rsidP="00DD3F44">
      <w:pPr>
        <w:pStyle w:val="Doc-title"/>
        <w:numPr>
          <w:ilvl w:val="0"/>
          <w:numId w:val="3"/>
        </w:numPr>
        <w:spacing w:before="0" w:after="60"/>
        <w:jc w:val="both"/>
        <w:rPr>
          <w:rFonts w:ascii="Times New Roman" w:hAnsi="Times New Roman" w:cs="Times New Roman"/>
          <w:noProof w:val="0"/>
          <w:sz w:val="20"/>
          <w:szCs w:val="20"/>
          <w:lang w:val="en-US"/>
        </w:rPr>
      </w:pPr>
      <w:bookmarkStart w:id="310" w:name="_Ref71326067"/>
      <w:bookmarkStart w:id="311" w:name="_Ref68204362"/>
      <w:bookmarkStart w:id="312" w:name="_Ref478150265"/>
      <w:bookmarkStart w:id="313" w:name="_Ref71326141"/>
      <w:bookmarkStart w:id="314" w:name="_Ref85195239"/>
      <w:bookmarkEnd w:id="1"/>
      <w:r w:rsidRPr="00D55B5E">
        <w:rPr>
          <w:rFonts w:ascii="Times New Roman" w:hAnsi="Times New Roman" w:cs="Times New Roman"/>
          <w:noProof w:val="0"/>
          <w:sz w:val="20"/>
          <w:szCs w:val="20"/>
          <w:lang w:val="en-US"/>
        </w:rPr>
        <w:t>R2-2107293</w:t>
      </w:r>
      <w:r>
        <w:rPr>
          <w:rFonts w:ascii="Times New Roman" w:hAnsi="Times New Roman" w:cs="Times New Roman"/>
          <w:noProof w:val="0"/>
          <w:sz w:val="20"/>
          <w:szCs w:val="20"/>
          <w:lang w:val="en-US"/>
        </w:rPr>
        <w:t xml:space="preserve">, </w:t>
      </w:r>
      <w:r w:rsidRPr="00D55B5E">
        <w:rPr>
          <w:rFonts w:ascii="Times New Roman" w:hAnsi="Times New Roman" w:cs="Times New Roman"/>
          <w:noProof w:val="0"/>
          <w:sz w:val="20"/>
          <w:szCs w:val="20"/>
          <w:lang w:val="en-US"/>
        </w:rPr>
        <w:t>Control Plane leftover issues on SDT mechanism</w:t>
      </w:r>
      <w:r>
        <w:rPr>
          <w:rFonts w:ascii="Times New Roman" w:hAnsi="Times New Roman" w:cs="Times New Roman"/>
          <w:noProof w:val="0"/>
          <w:sz w:val="20"/>
          <w:szCs w:val="20"/>
          <w:lang w:val="en-US"/>
        </w:rPr>
        <w:t xml:space="preserve">, </w:t>
      </w:r>
      <w:r w:rsidRPr="00FB5802">
        <w:rPr>
          <w:rFonts w:ascii="Times New Roman" w:hAnsi="Times New Roman" w:cs="Times New Roman"/>
          <w:noProof w:val="0"/>
          <w:sz w:val="20"/>
          <w:szCs w:val="20"/>
          <w:lang w:val="en-US"/>
        </w:rPr>
        <w:t xml:space="preserve">Intel Corporation, </w:t>
      </w:r>
      <w:r>
        <w:rPr>
          <w:rFonts w:ascii="Times New Roman" w:hAnsi="Times New Roman" w:cs="Times New Roman"/>
          <w:noProof w:val="0"/>
          <w:sz w:val="20"/>
          <w:szCs w:val="20"/>
          <w:lang w:val="en-US"/>
        </w:rPr>
        <w:t>August</w:t>
      </w:r>
      <w:r w:rsidRPr="00FB5802">
        <w:rPr>
          <w:rFonts w:ascii="Times New Roman" w:hAnsi="Times New Roman" w:cs="Times New Roman"/>
          <w:noProof w:val="0"/>
          <w:sz w:val="20"/>
          <w:szCs w:val="20"/>
          <w:lang w:val="en-US"/>
        </w:rPr>
        <w:t xml:space="preserve"> 2021</w:t>
      </w:r>
      <w:r w:rsidR="00DD3F44">
        <w:rPr>
          <w:rFonts w:ascii="Times New Roman" w:hAnsi="Times New Roman" w:cs="Times New Roman"/>
          <w:noProof w:val="0"/>
          <w:sz w:val="20"/>
          <w:szCs w:val="20"/>
          <w:lang w:val="en-US"/>
        </w:rPr>
        <w:t>.</w:t>
      </w:r>
    </w:p>
    <w:p w14:paraId="4C8DCB6A" w14:textId="0931CBA2" w:rsidR="00DD3F44" w:rsidRPr="00DD3F44" w:rsidRDefault="009E468F" w:rsidP="00DD3F44">
      <w:pPr>
        <w:pStyle w:val="Doc-title"/>
        <w:numPr>
          <w:ilvl w:val="0"/>
          <w:numId w:val="3"/>
        </w:numPr>
        <w:spacing w:after="60"/>
        <w:jc w:val="both"/>
        <w:rPr>
          <w:rFonts w:ascii="Times New Roman" w:hAnsi="Times New Roman" w:cs="Times New Roman"/>
          <w:noProof w:val="0"/>
          <w:sz w:val="20"/>
          <w:szCs w:val="20"/>
          <w:lang w:val="en-US"/>
        </w:rPr>
      </w:pPr>
      <w:bookmarkStart w:id="315" w:name="_Ref85195411"/>
      <w:r w:rsidRPr="009E468F">
        <w:rPr>
          <w:rFonts w:ascii="Times New Roman" w:hAnsi="Times New Roman" w:cs="Times New Roman"/>
          <w:noProof w:val="0"/>
          <w:sz w:val="20"/>
          <w:szCs w:val="20"/>
          <w:lang w:val="en-US"/>
        </w:rPr>
        <w:t>R2-21096</w:t>
      </w:r>
      <w:r>
        <w:rPr>
          <w:rFonts w:ascii="Times New Roman" w:hAnsi="Times New Roman" w:cs="Times New Roman"/>
          <w:noProof w:val="0"/>
          <w:sz w:val="20"/>
          <w:szCs w:val="20"/>
          <w:lang w:val="en-US"/>
        </w:rPr>
        <w:t>17</w:t>
      </w:r>
      <w:r w:rsidR="00DD3F44">
        <w:rPr>
          <w:rFonts w:ascii="Times New Roman" w:hAnsi="Times New Roman" w:cs="Times New Roman"/>
          <w:noProof w:val="0"/>
          <w:sz w:val="20"/>
          <w:szCs w:val="20"/>
          <w:lang w:val="en-US"/>
        </w:rPr>
        <w:t>,</w:t>
      </w:r>
      <w:bookmarkEnd w:id="314"/>
      <w:r w:rsidR="00DD3F44" w:rsidRPr="00DD3F44">
        <w:t xml:space="preserve"> </w:t>
      </w:r>
      <w:r w:rsidR="00DD3F44" w:rsidRPr="00DD3F44">
        <w:rPr>
          <w:rFonts w:ascii="Times New Roman" w:hAnsi="Times New Roman" w:cs="Times New Roman"/>
          <w:noProof w:val="0"/>
          <w:sz w:val="20"/>
          <w:szCs w:val="20"/>
          <w:lang w:val="en-US"/>
        </w:rPr>
        <w:t>DCCH-based indication of non-SDT data arrival</w:t>
      </w:r>
      <w:r w:rsidR="005218CE">
        <w:rPr>
          <w:rFonts w:ascii="Times New Roman" w:hAnsi="Times New Roman" w:cs="Times New Roman"/>
          <w:noProof w:val="0"/>
          <w:sz w:val="20"/>
          <w:szCs w:val="20"/>
          <w:lang w:val="en-US"/>
        </w:rPr>
        <w:t xml:space="preserve">, </w:t>
      </w:r>
      <w:r w:rsidR="00053F5A" w:rsidRPr="00053F5A">
        <w:rPr>
          <w:rFonts w:ascii="Times New Roman" w:hAnsi="Times New Roman" w:cs="Times New Roman"/>
          <w:noProof w:val="0"/>
          <w:sz w:val="20"/>
          <w:szCs w:val="20"/>
          <w:lang w:val="en-US"/>
        </w:rPr>
        <w:t xml:space="preserve">Intel Corporation, ZTE corporation, </w:t>
      </w:r>
      <w:proofErr w:type="spellStart"/>
      <w:r w:rsidR="00053F5A" w:rsidRPr="00053F5A">
        <w:rPr>
          <w:rFonts w:ascii="Times New Roman" w:hAnsi="Times New Roman" w:cs="Times New Roman"/>
          <w:noProof w:val="0"/>
          <w:sz w:val="20"/>
          <w:szCs w:val="20"/>
          <w:lang w:val="en-US"/>
        </w:rPr>
        <w:t>Sanechips</w:t>
      </w:r>
      <w:proofErr w:type="spellEnd"/>
      <w:r w:rsidR="00053F5A" w:rsidRPr="00053F5A">
        <w:rPr>
          <w:rFonts w:ascii="Times New Roman" w:hAnsi="Times New Roman" w:cs="Times New Roman"/>
          <w:noProof w:val="0"/>
          <w:sz w:val="20"/>
          <w:szCs w:val="20"/>
          <w:lang w:val="en-US"/>
        </w:rPr>
        <w:t>, Samsung, CMCC, Qualcomm, OPPO, Sharp, Xiaomi, Sony, CATT, FGI, Asia Pacific Telecom</w:t>
      </w:r>
      <w:r w:rsidR="00467F4E">
        <w:rPr>
          <w:rFonts w:ascii="Times New Roman" w:hAnsi="Times New Roman" w:cs="Times New Roman"/>
          <w:noProof w:val="0"/>
          <w:sz w:val="20"/>
          <w:szCs w:val="20"/>
          <w:lang w:val="en-US"/>
        </w:rPr>
        <w:t>, November 2021.</w:t>
      </w:r>
      <w:bookmarkEnd w:id="315"/>
    </w:p>
    <w:p w14:paraId="76C16F35" w14:textId="66FFE1A4" w:rsidR="00DD3F44" w:rsidRPr="00DD3F44" w:rsidRDefault="009E468F" w:rsidP="00DD3F44">
      <w:pPr>
        <w:pStyle w:val="Doc-title"/>
        <w:numPr>
          <w:ilvl w:val="0"/>
          <w:numId w:val="3"/>
        </w:numPr>
        <w:spacing w:after="60"/>
        <w:jc w:val="both"/>
        <w:rPr>
          <w:rFonts w:ascii="Times New Roman" w:hAnsi="Times New Roman" w:cs="Times New Roman"/>
          <w:noProof w:val="0"/>
          <w:sz w:val="20"/>
          <w:szCs w:val="20"/>
          <w:lang w:val="en-US"/>
        </w:rPr>
      </w:pPr>
      <w:bookmarkStart w:id="316" w:name="_Ref85195413"/>
      <w:r w:rsidRPr="009E468F">
        <w:rPr>
          <w:rFonts w:ascii="Times New Roman" w:hAnsi="Times New Roman" w:cs="Times New Roman"/>
          <w:noProof w:val="0"/>
          <w:sz w:val="20"/>
          <w:szCs w:val="20"/>
          <w:lang w:val="en-US"/>
        </w:rPr>
        <w:t>R2-21096</w:t>
      </w:r>
      <w:r>
        <w:rPr>
          <w:rFonts w:ascii="Times New Roman" w:hAnsi="Times New Roman" w:cs="Times New Roman"/>
          <w:noProof w:val="0"/>
          <w:sz w:val="20"/>
          <w:szCs w:val="20"/>
          <w:lang w:val="en-US"/>
        </w:rPr>
        <w:t>18</w:t>
      </w:r>
      <w:r w:rsidR="005218CE">
        <w:rPr>
          <w:rFonts w:ascii="Times New Roman" w:hAnsi="Times New Roman" w:cs="Times New Roman"/>
          <w:noProof w:val="0"/>
          <w:sz w:val="20"/>
          <w:szCs w:val="20"/>
          <w:lang w:val="en-US"/>
        </w:rPr>
        <w:t>,</w:t>
      </w:r>
      <w:r w:rsidR="005218CE" w:rsidRPr="00DD3F44">
        <w:t xml:space="preserve"> </w:t>
      </w:r>
      <w:r w:rsidR="00DD3F44" w:rsidRPr="00DD3F44">
        <w:rPr>
          <w:rFonts w:ascii="Times New Roman" w:hAnsi="Times New Roman" w:cs="Times New Roman"/>
          <w:noProof w:val="0"/>
          <w:sz w:val="20"/>
          <w:szCs w:val="20"/>
          <w:lang w:val="en-US"/>
        </w:rPr>
        <w:t>Draft CR for introduction of DCCH solution for non-SDT data arrival</w:t>
      </w:r>
      <w:r w:rsidR="00467F4E">
        <w:rPr>
          <w:rFonts w:ascii="Times New Roman" w:hAnsi="Times New Roman" w:cs="Times New Roman"/>
          <w:noProof w:val="0"/>
          <w:sz w:val="20"/>
          <w:szCs w:val="20"/>
          <w:lang w:val="en-US"/>
        </w:rPr>
        <w:t xml:space="preserve">, </w:t>
      </w:r>
      <w:r w:rsidR="00771762" w:rsidRPr="00771762">
        <w:rPr>
          <w:rFonts w:ascii="Times New Roman" w:hAnsi="Times New Roman" w:cs="Times New Roman"/>
          <w:noProof w:val="0"/>
          <w:sz w:val="20"/>
          <w:szCs w:val="20"/>
          <w:lang w:val="en-US"/>
        </w:rPr>
        <w:t xml:space="preserve">ZTE corporation, </w:t>
      </w:r>
      <w:proofErr w:type="spellStart"/>
      <w:r w:rsidR="00771762" w:rsidRPr="00771762">
        <w:rPr>
          <w:rFonts w:ascii="Times New Roman" w:hAnsi="Times New Roman" w:cs="Times New Roman"/>
          <w:noProof w:val="0"/>
          <w:sz w:val="20"/>
          <w:szCs w:val="20"/>
          <w:lang w:val="en-US"/>
        </w:rPr>
        <w:t>Sanechips</w:t>
      </w:r>
      <w:proofErr w:type="spellEnd"/>
      <w:r w:rsidR="00771762" w:rsidRPr="00771762">
        <w:rPr>
          <w:rFonts w:ascii="Times New Roman" w:hAnsi="Times New Roman" w:cs="Times New Roman"/>
          <w:noProof w:val="0"/>
          <w:sz w:val="20"/>
          <w:szCs w:val="20"/>
          <w:lang w:val="en-US"/>
        </w:rPr>
        <w:t>, Intel Corporation, Samsung, CMCC, Qualcomm, OPPO, Sharp, Xiaomi, Sony, CATT, FGI, Asia Pacific Telecom</w:t>
      </w:r>
      <w:r w:rsidR="00467F4E">
        <w:rPr>
          <w:rFonts w:ascii="Times New Roman" w:hAnsi="Times New Roman" w:cs="Times New Roman"/>
          <w:noProof w:val="0"/>
          <w:sz w:val="20"/>
          <w:szCs w:val="20"/>
          <w:lang w:val="en-US"/>
        </w:rPr>
        <w:t>, November 2021.</w:t>
      </w:r>
      <w:bookmarkEnd w:id="316"/>
    </w:p>
    <w:p w14:paraId="6AF840D4" w14:textId="642F7E7F" w:rsidR="00DD3F44" w:rsidRPr="00DD3F44" w:rsidRDefault="009E468F" w:rsidP="00DD3F44">
      <w:pPr>
        <w:pStyle w:val="Doc-title"/>
        <w:numPr>
          <w:ilvl w:val="0"/>
          <w:numId w:val="3"/>
        </w:numPr>
        <w:spacing w:before="0" w:after="60"/>
        <w:jc w:val="both"/>
        <w:rPr>
          <w:rFonts w:ascii="Times New Roman" w:hAnsi="Times New Roman" w:cs="Times New Roman"/>
          <w:noProof w:val="0"/>
          <w:sz w:val="20"/>
          <w:szCs w:val="20"/>
          <w:lang w:val="en-US"/>
        </w:rPr>
      </w:pPr>
      <w:bookmarkStart w:id="317" w:name="_Ref85195415"/>
      <w:r w:rsidRPr="009E468F">
        <w:rPr>
          <w:rFonts w:ascii="Times New Roman" w:hAnsi="Times New Roman" w:cs="Times New Roman"/>
          <w:noProof w:val="0"/>
          <w:sz w:val="20"/>
          <w:szCs w:val="20"/>
          <w:lang w:val="en-US"/>
        </w:rPr>
        <w:t>R2-21096</w:t>
      </w:r>
      <w:r>
        <w:rPr>
          <w:rFonts w:ascii="Times New Roman" w:hAnsi="Times New Roman" w:cs="Times New Roman"/>
          <w:noProof w:val="0"/>
          <w:sz w:val="20"/>
          <w:szCs w:val="20"/>
          <w:lang w:val="en-US"/>
        </w:rPr>
        <w:t>19</w:t>
      </w:r>
      <w:r w:rsidR="005218CE">
        <w:rPr>
          <w:rFonts w:ascii="Times New Roman" w:hAnsi="Times New Roman" w:cs="Times New Roman"/>
          <w:noProof w:val="0"/>
          <w:sz w:val="20"/>
          <w:szCs w:val="20"/>
          <w:lang w:val="en-US"/>
        </w:rPr>
        <w:t>,</w:t>
      </w:r>
      <w:r w:rsidR="005218CE" w:rsidRPr="00DD3F44">
        <w:t xml:space="preserve"> </w:t>
      </w:r>
      <w:r w:rsidR="00DD3F44" w:rsidRPr="00DD3F44">
        <w:rPr>
          <w:rFonts w:ascii="Times New Roman" w:hAnsi="Times New Roman" w:cs="Times New Roman"/>
          <w:noProof w:val="0"/>
          <w:sz w:val="20"/>
          <w:szCs w:val="20"/>
          <w:lang w:val="en-US"/>
        </w:rPr>
        <w:t>DCCH vs CCCH</w:t>
      </w:r>
      <w:r w:rsidR="006B7BC7">
        <w:rPr>
          <w:rFonts w:ascii="Times New Roman" w:hAnsi="Times New Roman" w:cs="Times New Roman"/>
          <w:noProof w:val="0"/>
          <w:sz w:val="20"/>
          <w:szCs w:val="20"/>
          <w:lang w:val="en-US"/>
        </w:rPr>
        <w:t xml:space="preserve"> </w:t>
      </w:r>
      <w:r w:rsidR="00DD3F44" w:rsidRPr="00DD3F44">
        <w:rPr>
          <w:rFonts w:ascii="Times New Roman" w:hAnsi="Times New Roman" w:cs="Times New Roman"/>
          <w:noProof w:val="0"/>
          <w:sz w:val="20"/>
          <w:szCs w:val="20"/>
          <w:lang w:val="en-US"/>
        </w:rPr>
        <w:t xml:space="preserve">based approach </w:t>
      </w:r>
      <w:r w:rsidR="00053F5A">
        <w:rPr>
          <w:rFonts w:ascii="Times New Roman" w:hAnsi="Times New Roman" w:cs="Times New Roman"/>
          <w:noProof w:val="0"/>
          <w:sz w:val="20"/>
          <w:szCs w:val="20"/>
          <w:lang w:val="en-US"/>
        </w:rPr>
        <w:t xml:space="preserve">for </w:t>
      </w:r>
      <w:r w:rsidR="00053F5A" w:rsidRPr="00DD3F44">
        <w:rPr>
          <w:rFonts w:ascii="Times New Roman" w:hAnsi="Times New Roman" w:cs="Times New Roman"/>
          <w:noProof w:val="0"/>
          <w:sz w:val="20"/>
          <w:szCs w:val="20"/>
          <w:lang w:val="en-US"/>
        </w:rPr>
        <w:t>indication of non-SDT data arrival</w:t>
      </w:r>
      <w:r w:rsidR="00467F4E">
        <w:rPr>
          <w:rFonts w:ascii="Times New Roman" w:hAnsi="Times New Roman" w:cs="Times New Roman"/>
          <w:noProof w:val="0"/>
          <w:sz w:val="20"/>
          <w:szCs w:val="20"/>
          <w:lang w:val="en-US"/>
        </w:rPr>
        <w:t xml:space="preserve">, </w:t>
      </w:r>
      <w:r w:rsidR="00771762" w:rsidRPr="00771762">
        <w:rPr>
          <w:rFonts w:ascii="Times New Roman" w:hAnsi="Times New Roman" w:cs="Times New Roman"/>
          <w:noProof w:val="0"/>
          <w:sz w:val="20"/>
          <w:szCs w:val="20"/>
          <w:lang w:val="en-US"/>
        </w:rPr>
        <w:t xml:space="preserve">Intel Corporation, ZTE corporation, </w:t>
      </w:r>
      <w:proofErr w:type="spellStart"/>
      <w:r w:rsidR="00771762" w:rsidRPr="00771762">
        <w:rPr>
          <w:rFonts w:ascii="Times New Roman" w:hAnsi="Times New Roman" w:cs="Times New Roman"/>
          <w:noProof w:val="0"/>
          <w:sz w:val="20"/>
          <w:szCs w:val="20"/>
          <w:lang w:val="en-US"/>
        </w:rPr>
        <w:t>Sanechips</w:t>
      </w:r>
      <w:proofErr w:type="spellEnd"/>
      <w:r w:rsidR="00771762" w:rsidRPr="00771762">
        <w:rPr>
          <w:rFonts w:ascii="Times New Roman" w:hAnsi="Times New Roman" w:cs="Times New Roman"/>
          <w:noProof w:val="0"/>
          <w:sz w:val="20"/>
          <w:szCs w:val="20"/>
          <w:lang w:val="en-US"/>
        </w:rPr>
        <w:t>, Samsung, Qualcomm, OPPO, Sharp, Xiaomi, Sony, CATT, Apple</w:t>
      </w:r>
      <w:r w:rsidR="00467F4E">
        <w:rPr>
          <w:rFonts w:ascii="Times New Roman" w:hAnsi="Times New Roman" w:cs="Times New Roman"/>
          <w:noProof w:val="0"/>
          <w:sz w:val="20"/>
          <w:szCs w:val="20"/>
          <w:lang w:val="en-US"/>
        </w:rPr>
        <w:t>, November 2021.</w:t>
      </w:r>
      <w:bookmarkEnd w:id="317"/>
    </w:p>
    <w:p w14:paraId="7CCC6933" w14:textId="03246120" w:rsidR="000329A9" w:rsidRPr="00FB5802" w:rsidRDefault="002B1C07" w:rsidP="000329A9">
      <w:pPr>
        <w:pStyle w:val="Doc-title"/>
        <w:numPr>
          <w:ilvl w:val="0"/>
          <w:numId w:val="3"/>
        </w:numPr>
        <w:spacing w:before="0" w:after="60"/>
        <w:jc w:val="both"/>
        <w:rPr>
          <w:rFonts w:ascii="Times New Roman" w:hAnsi="Times New Roman" w:cs="Times New Roman"/>
          <w:noProof w:val="0"/>
          <w:sz w:val="20"/>
          <w:szCs w:val="20"/>
          <w:lang w:val="en-US"/>
        </w:rPr>
      </w:pPr>
      <w:bookmarkStart w:id="318" w:name="_Ref85195596"/>
      <w:r w:rsidRPr="002B1C07">
        <w:rPr>
          <w:rFonts w:ascii="Times New Roman" w:hAnsi="Times New Roman" w:cs="Times New Roman"/>
          <w:noProof w:val="0"/>
          <w:sz w:val="20"/>
          <w:szCs w:val="20"/>
          <w:lang w:val="en-US"/>
        </w:rPr>
        <w:t>R2-2107294</w:t>
      </w:r>
      <w:r>
        <w:rPr>
          <w:rFonts w:ascii="Times New Roman" w:hAnsi="Times New Roman" w:cs="Times New Roman"/>
          <w:noProof w:val="0"/>
          <w:sz w:val="20"/>
          <w:szCs w:val="20"/>
          <w:lang w:val="en-US"/>
        </w:rPr>
        <w:t xml:space="preserve">, </w:t>
      </w:r>
      <w:r w:rsidR="00D43EF8" w:rsidRPr="00D43EF8">
        <w:rPr>
          <w:rFonts w:ascii="Times New Roman" w:hAnsi="Times New Roman" w:cs="Times New Roman"/>
          <w:noProof w:val="0"/>
          <w:sz w:val="20"/>
          <w:szCs w:val="20"/>
          <w:lang w:val="en-US"/>
        </w:rPr>
        <w:t>Expected duration and applicable features for SDT procedure</w:t>
      </w:r>
      <w:r w:rsidR="00FF6B88">
        <w:rPr>
          <w:rFonts w:ascii="Times New Roman" w:hAnsi="Times New Roman" w:cs="Times New Roman"/>
          <w:noProof w:val="0"/>
          <w:sz w:val="20"/>
          <w:szCs w:val="20"/>
          <w:lang w:val="en-US"/>
        </w:rPr>
        <w:t xml:space="preserve">, </w:t>
      </w:r>
      <w:r w:rsidR="00FF6B88" w:rsidRPr="00FB5802">
        <w:rPr>
          <w:rFonts w:ascii="Times New Roman" w:hAnsi="Times New Roman" w:cs="Times New Roman"/>
          <w:noProof w:val="0"/>
          <w:sz w:val="20"/>
          <w:szCs w:val="20"/>
          <w:lang w:val="en-US"/>
        </w:rPr>
        <w:t xml:space="preserve">Intel Corporation, </w:t>
      </w:r>
      <w:r w:rsidR="00FF6B88">
        <w:rPr>
          <w:rFonts w:ascii="Times New Roman" w:hAnsi="Times New Roman" w:cs="Times New Roman"/>
          <w:noProof w:val="0"/>
          <w:sz w:val="20"/>
          <w:szCs w:val="20"/>
          <w:lang w:val="en-US"/>
        </w:rPr>
        <w:t>August</w:t>
      </w:r>
      <w:r w:rsidR="00FF6B88" w:rsidRPr="00FB5802">
        <w:rPr>
          <w:rFonts w:ascii="Times New Roman" w:hAnsi="Times New Roman" w:cs="Times New Roman"/>
          <w:noProof w:val="0"/>
          <w:sz w:val="20"/>
          <w:szCs w:val="20"/>
          <w:lang w:val="en-US"/>
        </w:rPr>
        <w:t xml:space="preserve"> 2021</w:t>
      </w:r>
      <w:r w:rsidR="000329A9" w:rsidRPr="00FB5802">
        <w:rPr>
          <w:rFonts w:ascii="Times New Roman" w:hAnsi="Times New Roman" w:cs="Times New Roman"/>
          <w:noProof w:val="0"/>
          <w:sz w:val="20"/>
          <w:szCs w:val="20"/>
          <w:lang w:val="en-US"/>
        </w:rPr>
        <w:t>.</w:t>
      </w:r>
      <w:bookmarkEnd w:id="310"/>
      <w:bookmarkEnd w:id="313"/>
      <w:bookmarkEnd w:id="318"/>
      <w:r w:rsidR="00FF6B88">
        <w:rPr>
          <w:rFonts w:ascii="Times New Roman" w:hAnsi="Times New Roman" w:cs="Times New Roman"/>
          <w:noProof w:val="0"/>
          <w:sz w:val="20"/>
          <w:szCs w:val="20"/>
          <w:lang w:val="en-US"/>
        </w:rPr>
        <w:t xml:space="preserve"> </w:t>
      </w:r>
    </w:p>
    <w:bookmarkEnd w:id="311"/>
    <w:bookmarkEnd w:id="312"/>
    <w:p w14:paraId="79E4382D" w14:textId="77777777" w:rsidR="00EB410E" w:rsidRPr="00E86C96" w:rsidRDefault="00EB410E" w:rsidP="003B1AE2">
      <w:pPr>
        <w:jc w:val="both"/>
        <w:rPr>
          <w:lang w:eastAsia="en-GB"/>
        </w:rPr>
      </w:pPr>
    </w:p>
    <w:sectPr w:rsidR="00EB410E" w:rsidRPr="00E86C9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E539E7" w14:textId="77777777" w:rsidR="00683972" w:rsidRDefault="00683972" w:rsidP="002F3E93">
      <w:pPr>
        <w:spacing w:after="0"/>
      </w:pPr>
      <w:r>
        <w:separator/>
      </w:r>
    </w:p>
  </w:endnote>
  <w:endnote w:type="continuationSeparator" w:id="0">
    <w:p w14:paraId="4F89B792" w14:textId="77777777" w:rsidR="00683972" w:rsidRDefault="00683972" w:rsidP="002F3E93">
      <w:pPr>
        <w:spacing w:after="0"/>
      </w:pPr>
      <w:r>
        <w:continuationSeparator/>
      </w:r>
    </w:p>
  </w:endnote>
  <w:endnote w:type="continuationNotice" w:id="1">
    <w:p w14:paraId="4A1EE252" w14:textId="77777777" w:rsidR="00683972" w:rsidRDefault="006839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39844A" w14:textId="77777777" w:rsidR="00683972" w:rsidRDefault="00683972" w:rsidP="002F3E93">
      <w:pPr>
        <w:spacing w:after="0"/>
      </w:pPr>
      <w:r>
        <w:separator/>
      </w:r>
    </w:p>
  </w:footnote>
  <w:footnote w:type="continuationSeparator" w:id="0">
    <w:p w14:paraId="1B4BCA98" w14:textId="77777777" w:rsidR="00683972" w:rsidRDefault="00683972" w:rsidP="002F3E93">
      <w:pPr>
        <w:spacing w:after="0"/>
      </w:pPr>
      <w:r>
        <w:continuationSeparator/>
      </w:r>
    </w:p>
  </w:footnote>
  <w:footnote w:type="continuationNotice" w:id="1">
    <w:p w14:paraId="557F56AD" w14:textId="77777777" w:rsidR="00683972" w:rsidRDefault="006839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8BBC207"/>
    <w:multiLevelType w:val="multilevel"/>
    <w:tmpl w:val="C8BBC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31B60C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316AEE"/>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5150C"/>
    <w:multiLevelType w:val="hybridMultilevel"/>
    <w:tmpl w:val="B770E92A"/>
    <w:lvl w:ilvl="0" w:tplc="32763680">
      <w:start w:val="1"/>
      <w:numFmt w:val="bullet"/>
      <w:lvlText w:val="-"/>
      <w:lvlJc w:val="left"/>
      <w:pPr>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C427C"/>
    <w:multiLevelType w:val="hybridMultilevel"/>
    <w:tmpl w:val="1D662A5A"/>
    <w:lvl w:ilvl="0" w:tplc="DE32C0BA">
      <w:start w:val="1"/>
      <w:numFmt w:val="upperLetter"/>
      <w:lvlText w:val="Option %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32C5B"/>
    <w:multiLevelType w:val="hybridMultilevel"/>
    <w:tmpl w:val="9FF055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6221C"/>
    <w:multiLevelType w:val="hybridMultilevel"/>
    <w:tmpl w:val="84F08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644633"/>
    <w:multiLevelType w:val="hybridMultilevel"/>
    <w:tmpl w:val="8FDE9FEC"/>
    <w:lvl w:ilvl="0" w:tplc="4FD28172">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2540D"/>
    <w:multiLevelType w:val="hybridMultilevel"/>
    <w:tmpl w:val="9968A47C"/>
    <w:lvl w:ilvl="0" w:tplc="CF92CA0E">
      <w:start w:val="1"/>
      <w:numFmt w:val="decimal"/>
      <w:lvlText w:val="%1)"/>
      <w:lvlJc w:val="left"/>
      <w:pPr>
        <w:ind w:left="720" w:hanging="360"/>
      </w:pPr>
      <w:rPr>
        <w:rFonts w:ascii="Times New Roman Bold" w:hAnsi="Times New Roman Bold" w:hint="default"/>
        <w:b/>
        <w:i w:val="0"/>
        <w:sz w:val="20"/>
      </w:rPr>
    </w:lvl>
    <w:lvl w:ilvl="1" w:tplc="4A306C74">
      <w:start w:val="1"/>
      <w:numFmt w:val="lowerLetter"/>
      <w:lvlText w:val="%2."/>
      <w:lvlJc w:val="left"/>
      <w:pPr>
        <w:ind w:left="1440" w:hanging="360"/>
      </w:pPr>
      <w:rPr>
        <w:rFonts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1F5C72"/>
    <w:multiLevelType w:val="hybridMultilevel"/>
    <w:tmpl w:val="89122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1241A7"/>
    <w:multiLevelType w:val="hybridMultilevel"/>
    <w:tmpl w:val="BC00F4F6"/>
    <w:lvl w:ilvl="0" w:tplc="AF38A3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47B0BC8"/>
    <w:multiLevelType w:val="hybridMultilevel"/>
    <w:tmpl w:val="4AA4C242"/>
    <w:lvl w:ilvl="0" w:tplc="CF92CA0E">
      <w:start w:val="1"/>
      <w:numFmt w:val="decimal"/>
      <w:lvlText w:val="%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2502F6"/>
    <w:multiLevelType w:val="hybridMultilevel"/>
    <w:tmpl w:val="506CB7D8"/>
    <w:lvl w:ilvl="0" w:tplc="9300C9CC">
      <w:start w:val="1"/>
      <w:numFmt w:val="lowerLetter"/>
      <w:lvlText w:val="%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D4301C5"/>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7C2471"/>
    <w:multiLevelType w:val="hybridMultilevel"/>
    <w:tmpl w:val="7B303E5E"/>
    <w:lvl w:ilvl="0" w:tplc="0EE6E5E8">
      <w:start w:val="1"/>
      <w:numFmt w:val="lowerLetter"/>
      <w:lvlText w:val="%1)"/>
      <w:lvlJc w:val="left"/>
      <w:pPr>
        <w:ind w:left="720" w:hanging="360"/>
      </w:pPr>
      <w:rPr>
        <w:rFonts w:ascii="Times New Roman Bold" w:hAnsi="Times New Roman Bold"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A3391E"/>
    <w:multiLevelType w:val="hybridMultilevel"/>
    <w:tmpl w:val="4E522B8C"/>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FCE46A04">
      <w:start w:val="1"/>
      <w:numFmt w:val="upperLetter"/>
      <w:lvlText w:val="%5."/>
      <w:lvlJc w:val="left"/>
      <w:pPr>
        <w:ind w:left="3600" w:hanging="360"/>
      </w:pPr>
      <w:rPr>
        <w:rFonts w:hint="default"/>
      </w:rPr>
    </w:lvl>
    <w:lvl w:ilvl="5" w:tplc="EC787664">
      <w:start w:val="1"/>
      <w:numFmt w:val="decimal"/>
      <w:lvlText w:val="%6)"/>
      <w:lvlJc w:val="left"/>
      <w:pPr>
        <w:ind w:left="4500" w:hanging="360"/>
      </w:pPr>
      <w:rPr>
        <w:rFonts w:hint="default"/>
      </w:rPr>
    </w:lvl>
    <w:lvl w:ilvl="6" w:tplc="C8B43B16">
      <w:start w:val="1"/>
      <w:numFmt w:val="lowerLetter"/>
      <w:lvlText w:val="%7)"/>
      <w:lvlJc w:val="left"/>
      <w:pPr>
        <w:ind w:left="5400" w:hanging="720"/>
      </w:pPr>
      <w:rPr>
        <w:rFonts w:hint="default"/>
      </w:rPr>
    </w:lvl>
    <w:lvl w:ilvl="7" w:tplc="16646758">
      <w:start w:val="2"/>
      <w:numFmt w:val="bullet"/>
      <w:lvlText w:val="•"/>
      <w:lvlJc w:val="left"/>
      <w:pPr>
        <w:ind w:left="6120" w:hanging="720"/>
      </w:pPr>
      <w:rPr>
        <w:rFonts w:ascii="Times New Roman" w:eastAsia="SimSun" w:hAnsi="Times New Roman" w:cs="Times New Roman" w:hint="default"/>
      </w:rPr>
    </w:lvl>
    <w:lvl w:ilvl="8" w:tplc="0409001B" w:tentative="1">
      <w:start w:val="1"/>
      <w:numFmt w:val="lowerRoman"/>
      <w:lvlText w:val="%9."/>
      <w:lvlJc w:val="right"/>
      <w:pPr>
        <w:ind w:left="6480" w:hanging="180"/>
      </w:pPr>
    </w:lvl>
  </w:abstractNum>
  <w:abstractNum w:abstractNumId="21" w15:restartNumberingAfterBreak="0">
    <w:nsid w:val="4BB36010"/>
    <w:multiLevelType w:val="hybridMultilevel"/>
    <w:tmpl w:val="BF329780"/>
    <w:lvl w:ilvl="0" w:tplc="6BA283AC">
      <w:start w:val="1"/>
      <w:numFmt w:val="decimal"/>
      <w:lvlText w:val="Case %1."/>
      <w:lvlJc w:val="left"/>
      <w:pPr>
        <w:ind w:left="720" w:hanging="360"/>
      </w:pPr>
      <w:rPr>
        <w:rFonts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FE7F94"/>
    <w:multiLevelType w:val="hybridMultilevel"/>
    <w:tmpl w:val="CDB66A68"/>
    <w:lvl w:ilvl="0" w:tplc="F4365D7C">
      <w:start w:val="2"/>
      <w:numFmt w:val="bullet"/>
      <w:lvlText w:val="-"/>
      <w:lvlJc w:val="left"/>
      <w:pPr>
        <w:ind w:left="720" w:hanging="360"/>
      </w:pPr>
      <w:rPr>
        <w:rFonts w:ascii="Arial" w:eastAsia="Calibri" w:hAnsi="Arial" w:cs="Arial" w:hint="default"/>
      </w:rPr>
    </w:lvl>
    <w:lvl w:ilvl="1" w:tplc="8D7C4774">
      <w:start w:val="4"/>
      <w:numFmt w:val="bullet"/>
      <w:lvlText w:val=""/>
      <w:lvlJc w:val="left"/>
      <w:pPr>
        <w:ind w:left="1800" w:hanging="72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1389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7FD3E10"/>
    <w:multiLevelType w:val="hybridMultilevel"/>
    <w:tmpl w:val="6944B8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60FC77A7"/>
    <w:multiLevelType w:val="hybridMultilevel"/>
    <w:tmpl w:val="041AC2FE"/>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4A6DA8"/>
    <w:multiLevelType w:val="hybridMultilevel"/>
    <w:tmpl w:val="25627AFE"/>
    <w:lvl w:ilvl="0" w:tplc="B0927D2A">
      <w:start w:val="1"/>
      <w:numFmt w:val="upperLetter"/>
      <w:lvlText w:val="Scenario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3B3AFB"/>
    <w:multiLevelType w:val="hybridMultilevel"/>
    <w:tmpl w:val="3FB20304"/>
    <w:lvl w:ilvl="0" w:tplc="6F489288">
      <w:start w:val="1"/>
      <w:numFmt w:val="decimal"/>
      <w:lvlText w:val="Scenario %1)"/>
      <w:lvlJc w:val="left"/>
      <w:pPr>
        <w:ind w:left="720" w:hanging="360"/>
      </w:pPr>
      <w:rPr>
        <w:rFonts w:ascii="Times New Roman Bold" w:hAnsi="Times New Roman Bold" w:hint="default"/>
        <w:b/>
        <w:i w:val="0"/>
        <w:sz w:val="20"/>
      </w:rPr>
    </w:lvl>
    <w:lvl w:ilvl="1" w:tplc="881C3BCA">
      <w:start w:val="1"/>
      <w:numFmt w:val="lowerLetter"/>
      <w:lvlText w:val="Option %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9823A1"/>
    <w:multiLevelType w:val="hybridMultilevel"/>
    <w:tmpl w:val="BAC49062"/>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A6EC3C46">
      <w:numFmt w:val="bullet"/>
      <w:lvlText w:val=""/>
      <w:lvlJc w:val="left"/>
      <w:pPr>
        <w:ind w:left="2520" w:hanging="72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B56CB"/>
    <w:multiLevelType w:val="hybridMultilevel"/>
    <w:tmpl w:val="EE8880A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13"/>
  </w:num>
  <w:num w:numId="5">
    <w:abstractNumId w:val="20"/>
  </w:num>
  <w:num w:numId="6">
    <w:abstractNumId w:val="18"/>
  </w:num>
  <w:num w:numId="7">
    <w:abstractNumId w:val="25"/>
  </w:num>
  <w:num w:numId="8">
    <w:abstractNumId w:val="17"/>
  </w:num>
  <w:num w:numId="9">
    <w:abstractNumId w:val="2"/>
  </w:num>
  <w:num w:numId="10">
    <w:abstractNumId w:val="7"/>
  </w:num>
  <w:num w:numId="11">
    <w:abstractNumId w:val="3"/>
  </w:num>
  <w:num w:numId="12">
    <w:abstractNumId w:val="6"/>
  </w:num>
  <w:num w:numId="13">
    <w:abstractNumId w:val="4"/>
  </w:num>
  <w:num w:numId="14">
    <w:abstractNumId w:val="5"/>
  </w:num>
  <w:num w:numId="15">
    <w:abstractNumId w:val="27"/>
  </w:num>
  <w:num w:numId="16">
    <w:abstractNumId w:val="21"/>
  </w:num>
  <w:num w:numId="17">
    <w:abstractNumId w:val="26"/>
  </w:num>
  <w:num w:numId="18">
    <w:abstractNumId w:val="15"/>
  </w:num>
  <w:num w:numId="19">
    <w:abstractNumId w:val="23"/>
  </w:num>
  <w:num w:numId="20">
    <w:abstractNumId w:val="28"/>
  </w:num>
  <w:num w:numId="21">
    <w:abstractNumId w:val="12"/>
  </w:num>
  <w:num w:numId="22">
    <w:abstractNumId w:val="22"/>
  </w:num>
  <w:num w:numId="23">
    <w:abstractNumId w:val="19"/>
  </w:num>
  <w:num w:numId="24">
    <w:abstractNumId w:val="31"/>
  </w:num>
  <w:num w:numId="25">
    <w:abstractNumId w:val="30"/>
  </w:num>
  <w:num w:numId="26">
    <w:abstractNumId w:val="8"/>
  </w:num>
  <w:num w:numId="27">
    <w:abstractNumId w:val="24"/>
  </w:num>
  <w:num w:numId="28">
    <w:abstractNumId w:val="20"/>
  </w:num>
  <w:num w:numId="29">
    <w:abstractNumId w:val="9"/>
  </w:num>
  <w:num w:numId="30">
    <w:abstractNumId w:val="16"/>
  </w:num>
  <w:num w:numId="31">
    <w:abstractNumId w:val="14"/>
  </w:num>
  <w:num w:numId="32">
    <w:abstractNumId w:val="10"/>
  </w:num>
  <w:num w:numId="33">
    <w:abstractNumId w:val="1"/>
  </w:num>
  <w:num w:numId="34">
    <w:abstractNumId w:val="11"/>
  </w:num>
  <w:num w:numId="35">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7"/>
    <w:rsid w:val="000005E1"/>
    <w:rsid w:val="000008D5"/>
    <w:rsid w:val="00002FC2"/>
    <w:rsid w:val="00003272"/>
    <w:rsid w:val="000036C2"/>
    <w:rsid w:val="000039BD"/>
    <w:rsid w:val="00004042"/>
    <w:rsid w:val="0000533A"/>
    <w:rsid w:val="000057C2"/>
    <w:rsid w:val="0000697B"/>
    <w:rsid w:val="00007430"/>
    <w:rsid w:val="0001095B"/>
    <w:rsid w:val="00010A38"/>
    <w:rsid w:val="00010DD4"/>
    <w:rsid w:val="000110B0"/>
    <w:rsid w:val="000113A4"/>
    <w:rsid w:val="000114C0"/>
    <w:rsid w:val="0001247F"/>
    <w:rsid w:val="00013720"/>
    <w:rsid w:val="00013D67"/>
    <w:rsid w:val="00014648"/>
    <w:rsid w:val="00017A3E"/>
    <w:rsid w:val="00020E08"/>
    <w:rsid w:val="0002123C"/>
    <w:rsid w:val="00025A1D"/>
    <w:rsid w:val="00026DAC"/>
    <w:rsid w:val="00027C17"/>
    <w:rsid w:val="00030E21"/>
    <w:rsid w:val="00030FC2"/>
    <w:rsid w:val="00031035"/>
    <w:rsid w:val="00031DF0"/>
    <w:rsid w:val="0003224F"/>
    <w:rsid w:val="000329A9"/>
    <w:rsid w:val="00034525"/>
    <w:rsid w:val="00034976"/>
    <w:rsid w:val="00034A53"/>
    <w:rsid w:val="00035291"/>
    <w:rsid w:val="00037D27"/>
    <w:rsid w:val="00040602"/>
    <w:rsid w:val="000407A7"/>
    <w:rsid w:val="0004097F"/>
    <w:rsid w:val="00040F15"/>
    <w:rsid w:val="000416D1"/>
    <w:rsid w:val="000421E4"/>
    <w:rsid w:val="000435F2"/>
    <w:rsid w:val="0004361A"/>
    <w:rsid w:val="0004424D"/>
    <w:rsid w:val="00044336"/>
    <w:rsid w:val="00044F99"/>
    <w:rsid w:val="00045555"/>
    <w:rsid w:val="00045EAE"/>
    <w:rsid w:val="00046664"/>
    <w:rsid w:val="00046A51"/>
    <w:rsid w:val="00046E0E"/>
    <w:rsid w:val="000506AD"/>
    <w:rsid w:val="00050AD0"/>
    <w:rsid w:val="000514F9"/>
    <w:rsid w:val="00051AD7"/>
    <w:rsid w:val="000522FE"/>
    <w:rsid w:val="00053D65"/>
    <w:rsid w:val="00053F5A"/>
    <w:rsid w:val="00054AAF"/>
    <w:rsid w:val="0005549F"/>
    <w:rsid w:val="000563D5"/>
    <w:rsid w:val="00056515"/>
    <w:rsid w:val="00060FE2"/>
    <w:rsid w:val="0006354D"/>
    <w:rsid w:val="000654F5"/>
    <w:rsid w:val="000664EF"/>
    <w:rsid w:val="00066814"/>
    <w:rsid w:val="00066C7A"/>
    <w:rsid w:val="000673FC"/>
    <w:rsid w:val="00067654"/>
    <w:rsid w:val="00067803"/>
    <w:rsid w:val="00067C23"/>
    <w:rsid w:val="00070B7B"/>
    <w:rsid w:val="00071663"/>
    <w:rsid w:val="00072CED"/>
    <w:rsid w:val="0007418D"/>
    <w:rsid w:val="000748BA"/>
    <w:rsid w:val="000756F6"/>
    <w:rsid w:val="00080CCC"/>
    <w:rsid w:val="000817E2"/>
    <w:rsid w:val="00083301"/>
    <w:rsid w:val="0008367F"/>
    <w:rsid w:val="00083DAE"/>
    <w:rsid w:val="0008417B"/>
    <w:rsid w:val="00087A26"/>
    <w:rsid w:val="00090628"/>
    <w:rsid w:val="0009313D"/>
    <w:rsid w:val="00093EA8"/>
    <w:rsid w:val="0009401B"/>
    <w:rsid w:val="00094FC0"/>
    <w:rsid w:val="00096C38"/>
    <w:rsid w:val="00097BDF"/>
    <w:rsid w:val="000A0F57"/>
    <w:rsid w:val="000A123D"/>
    <w:rsid w:val="000A140B"/>
    <w:rsid w:val="000A20E0"/>
    <w:rsid w:val="000A289E"/>
    <w:rsid w:val="000A3B38"/>
    <w:rsid w:val="000A3DCF"/>
    <w:rsid w:val="000A5E14"/>
    <w:rsid w:val="000A6655"/>
    <w:rsid w:val="000B09C8"/>
    <w:rsid w:val="000B0A99"/>
    <w:rsid w:val="000B11BE"/>
    <w:rsid w:val="000B14DC"/>
    <w:rsid w:val="000B252B"/>
    <w:rsid w:val="000B3B05"/>
    <w:rsid w:val="000B524F"/>
    <w:rsid w:val="000B5426"/>
    <w:rsid w:val="000B5CD1"/>
    <w:rsid w:val="000B6CC3"/>
    <w:rsid w:val="000B71FF"/>
    <w:rsid w:val="000C09F4"/>
    <w:rsid w:val="000C0A9A"/>
    <w:rsid w:val="000C2413"/>
    <w:rsid w:val="000C2AEB"/>
    <w:rsid w:val="000C2B11"/>
    <w:rsid w:val="000C3E62"/>
    <w:rsid w:val="000C41C6"/>
    <w:rsid w:val="000C4BE7"/>
    <w:rsid w:val="000C5773"/>
    <w:rsid w:val="000C60E7"/>
    <w:rsid w:val="000C66FD"/>
    <w:rsid w:val="000C6811"/>
    <w:rsid w:val="000C7CE2"/>
    <w:rsid w:val="000D26E5"/>
    <w:rsid w:val="000D2AAD"/>
    <w:rsid w:val="000D3B76"/>
    <w:rsid w:val="000D4458"/>
    <w:rsid w:val="000D4E28"/>
    <w:rsid w:val="000D5912"/>
    <w:rsid w:val="000D5C85"/>
    <w:rsid w:val="000D5D17"/>
    <w:rsid w:val="000D5F9F"/>
    <w:rsid w:val="000D6ED9"/>
    <w:rsid w:val="000E03A3"/>
    <w:rsid w:val="000E0BDF"/>
    <w:rsid w:val="000E0FE2"/>
    <w:rsid w:val="000E2635"/>
    <w:rsid w:val="000E30DC"/>
    <w:rsid w:val="000E51B4"/>
    <w:rsid w:val="000E51B6"/>
    <w:rsid w:val="000E524B"/>
    <w:rsid w:val="000E5C92"/>
    <w:rsid w:val="000E6032"/>
    <w:rsid w:val="000E7941"/>
    <w:rsid w:val="000E7BB1"/>
    <w:rsid w:val="000F0820"/>
    <w:rsid w:val="000F13B3"/>
    <w:rsid w:val="000F1B76"/>
    <w:rsid w:val="000F2BD4"/>
    <w:rsid w:val="000F2DEC"/>
    <w:rsid w:val="000F3BDA"/>
    <w:rsid w:val="000F4524"/>
    <w:rsid w:val="000F4A95"/>
    <w:rsid w:val="000F5A03"/>
    <w:rsid w:val="000F67CB"/>
    <w:rsid w:val="000F6D9B"/>
    <w:rsid w:val="001004D7"/>
    <w:rsid w:val="001015E5"/>
    <w:rsid w:val="001026F9"/>
    <w:rsid w:val="00102A05"/>
    <w:rsid w:val="0010389A"/>
    <w:rsid w:val="001044BC"/>
    <w:rsid w:val="001047DE"/>
    <w:rsid w:val="00104A67"/>
    <w:rsid w:val="00104CB8"/>
    <w:rsid w:val="00104F71"/>
    <w:rsid w:val="0010526C"/>
    <w:rsid w:val="00105297"/>
    <w:rsid w:val="001060D6"/>
    <w:rsid w:val="001069E2"/>
    <w:rsid w:val="00106C9B"/>
    <w:rsid w:val="00107751"/>
    <w:rsid w:val="00107A6D"/>
    <w:rsid w:val="00110608"/>
    <w:rsid w:val="00110F2F"/>
    <w:rsid w:val="00111B69"/>
    <w:rsid w:val="0011234F"/>
    <w:rsid w:val="00112725"/>
    <w:rsid w:val="00112797"/>
    <w:rsid w:val="00112A54"/>
    <w:rsid w:val="0011595D"/>
    <w:rsid w:val="00117945"/>
    <w:rsid w:val="00117E18"/>
    <w:rsid w:val="001201DB"/>
    <w:rsid w:val="001206EB"/>
    <w:rsid w:val="00120C43"/>
    <w:rsid w:val="0012262C"/>
    <w:rsid w:val="00123808"/>
    <w:rsid w:val="00123ACF"/>
    <w:rsid w:val="00123D83"/>
    <w:rsid w:val="00124610"/>
    <w:rsid w:val="00125577"/>
    <w:rsid w:val="00125CE0"/>
    <w:rsid w:val="00126E42"/>
    <w:rsid w:val="00127531"/>
    <w:rsid w:val="001279F7"/>
    <w:rsid w:val="0013014D"/>
    <w:rsid w:val="0013110C"/>
    <w:rsid w:val="0013239F"/>
    <w:rsid w:val="001328D8"/>
    <w:rsid w:val="001338BC"/>
    <w:rsid w:val="00133D6A"/>
    <w:rsid w:val="00135E67"/>
    <w:rsid w:val="001362EE"/>
    <w:rsid w:val="00137890"/>
    <w:rsid w:val="00137F89"/>
    <w:rsid w:val="001407A3"/>
    <w:rsid w:val="00141647"/>
    <w:rsid w:val="00141669"/>
    <w:rsid w:val="00141C9A"/>
    <w:rsid w:val="001439F5"/>
    <w:rsid w:val="001441BB"/>
    <w:rsid w:val="0014515E"/>
    <w:rsid w:val="00151382"/>
    <w:rsid w:val="00151644"/>
    <w:rsid w:val="00152621"/>
    <w:rsid w:val="0015388C"/>
    <w:rsid w:val="00155403"/>
    <w:rsid w:val="00155B58"/>
    <w:rsid w:val="00156CF3"/>
    <w:rsid w:val="00156E64"/>
    <w:rsid w:val="001573DF"/>
    <w:rsid w:val="001604B9"/>
    <w:rsid w:val="00160748"/>
    <w:rsid w:val="00160A00"/>
    <w:rsid w:val="001619EC"/>
    <w:rsid w:val="001642C1"/>
    <w:rsid w:val="00164934"/>
    <w:rsid w:val="001651DE"/>
    <w:rsid w:val="00165D86"/>
    <w:rsid w:val="00166589"/>
    <w:rsid w:val="001679DD"/>
    <w:rsid w:val="00171104"/>
    <w:rsid w:val="00171C0D"/>
    <w:rsid w:val="00172617"/>
    <w:rsid w:val="00172879"/>
    <w:rsid w:val="00173589"/>
    <w:rsid w:val="001738DC"/>
    <w:rsid w:val="0017411A"/>
    <w:rsid w:val="0017429A"/>
    <w:rsid w:val="001745EF"/>
    <w:rsid w:val="00174815"/>
    <w:rsid w:val="00174A70"/>
    <w:rsid w:val="00175265"/>
    <w:rsid w:val="001752B8"/>
    <w:rsid w:val="00175418"/>
    <w:rsid w:val="00175AF7"/>
    <w:rsid w:val="001768EB"/>
    <w:rsid w:val="00180723"/>
    <w:rsid w:val="00180B62"/>
    <w:rsid w:val="00182307"/>
    <w:rsid w:val="001845EE"/>
    <w:rsid w:val="00186407"/>
    <w:rsid w:val="001870B1"/>
    <w:rsid w:val="00187123"/>
    <w:rsid w:val="00190932"/>
    <w:rsid w:val="0019148F"/>
    <w:rsid w:val="00191E4B"/>
    <w:rsid w:val="00192466"/>
    <w:rsid w:val="00192B9D"/>
    <w:rsid w:val="001930B9"/>
    <w:rsid w:val="00193FB3"/>
    <w:rsid w:val="0019705D"/>
    <w:rsid w:val="0019732A"/>
    <w:rsid w:val="001A0C87"/>
    <w:rsid w:val="001A1DD7"/>
    <w:rsid w:val="001A2DD3"/>
    <w:rsid w:val="001A3D38"/>
    <w:rsid w:val="001A43D1"/>
    <w:rsid w:val="001A6A4C"/>
    <w:rsid w:val="001A6BE8"/>
    <w:rsid w:val="001A70DE"/>
    <w:rsid w:val="001A7453"/>
    <w:rsid w:val="001A753C"/>
    <w:rsid w:val="001A7E7F"/>
    <w:rsid w:val="001B0BF7"/>
    <w:rsid w:val="001B1965"/>
    <w:rsid w:val="001B2051"/>
    <w:rsid w:val="001B29A2"/>
    <w:rsid w:val="001B3BAB"/>
    <w:rsid w:val="001B4677"/>
    <w:rsid w:val="001B5020"/>
    <w:rsid w:val="001B56D1"/>
    <w:rsid w:val="001B5CE5"/>
    <w:rsid w:val="001B6285"/>
    <w:rsid w:val="001B69F5"/>
    <w:rsid w:val="001B6EC0"/>
    <w:rsid w:val="001B7272"/>
    <w:rsid w:val="001C067F"/>
    <w:rsid w:val="001C1052"/>
    <w:rsid w:val="001C4C1D"/>
    <w:rsid w:val="001C4F32"/>
    <w:rsid w:val="001C72F0"/>
    <w:rsid w:val="001D0656"/>
    <w:rsid w:val="001D0EA6"/>
    <w:rsid w:val="001D136B"/>
    <w:rsid w:val="001D20DB"/>
    <w:rsid w:val="001D23BF"/>
    <w:rsid w:val="001D271F"/>
    <w:rsid w:val="001D3659"/>
    <w:rsid w:val="001D38E6"/>
    <w:rsid w:val="001D3F9F"/>
    <w:rsid w:val="001D7225"/>
    <w:rsid w:val="001E045C"/>
    <w:rsid w:val="001E0DAD"/>
    <w:rsid w:val="001E0FF8"/>
    <w:rsid w:val="001E1242"/>
    <w:rsid w:val="001E30D7"/>
    <w:rsid w:val="001E3AF7"/>
    <w:rsid w:val="001E4A72"/>
    <w:rsid w:val="001E5667"/>
    <w:rsid w:val="001E6B07"/>
    <w:rsid w:val="001E7734"/>
    <w:rsid w:val="001F05CD"/>
    <w:rsid w:val="001F1F3F"/>
    <w:rsid w:val="001F22E9"/>
    <w:rsid w:val="001F24DF"/>
    <w:rsid w:val="001F289E"/>
    <w:rsid w:val="001F442A"/>
    <w:rsid w:val="001F4A7E"/>
    <w:rsid w:val="001F4E11"/>
    <w:rsid w:val="001F5207"/>
    <w:rsid w:val="001F60C3"/>
    <w:rsid w:val="001F6604"/>
    <w:rsid w:val="001F674F"/>
    <w:rsid w:val="001F7376"/>
    <w:rsid w:val="001F7405"/>
    <w:rsid w:val="001F7FDB"/>
    <w:rsid w:val="00201453"/>
    <w:rsid w:val="00202307"/>
    <w:rsid w:val="00206159"/>
    <w:rsid w:val="0020625D"/>
    <w:rsid w:val="00210EAF"/>
    <w:rsid w:val="0021117C"/>
    <w:rsid w:val="002126FB"/>
    <w:rsid w:val="00213819"/>
    <w:rsid w:val="00214D44"/>
    <w:rsid w:val="00215974"/>
    <w:rsid w:val="00215F08"/>
    <w:rsid w:val="002165CC"/>
    <w:rsid w:val="00216C6E"/>
    <w:rsid w:val="00217066"/>
    <w:rsid w:val="00217D83"/>
    <w:rsid w:val="00220969"/>
    <w:rsid w:val="00224C06"/>
    <w:rsid w:val="002250F7"/>
    <w:rsid w:val="00225C53"/>
    <w:rsid w:val="00225E03"/>
    <w:rsid w:val="0022644D"/>
    <w:rsid w:val="00231A65"/>
    <w:rsid w:val="002322BD"/>
    <w:rsid w:val="002332FB"/>
    <w:rsid w:val="00233BBC"/>
    <w:rsid w:val="00234285"/>
    <w:rsid w:val="00234363"/>
    <w:rsid w:val="002362A7"/>
    <w:rsid w:val="00236345"/>
    <w:rsid w:val="00236360"/>
    <w:rsid w:val="0023693C"/>
    <w:rsid w:val="00236951"/>
    <w:rsid w:val="00236F96"/>
    <w:rsid w:val="0023729B"/>
    <w:rsid w:val="0023744D"/>
    <w:rsid w:val="002413C8"/>
    <w:rsid w:val="00241A6C"/>
    <w:rsid w:val="00242F28"/>
    <w:rsid w:val="0024377F"/>
    <w:rsid w:val="002445C0"/>
    <w:rsid w:val="002447AA"/>
    <w:rsid w:val="0024490A"/>
    <w:rsid w:val="00244CE5"/>
    <w:rsid w:val="00244FD3"/>
    <w:rsid w:val="0024538D"/>
    <w:rsid w:val="002456F8"/>
    <w:rsid w:val="00245BC2"/>
    <w:rsid w:val="002468F2"/>
    <w:rsid w:val="00246A97"/>
    <w:rsid w:val="00247C37"/>
    <w:rsid w:val="00247F64"/>
    <w:rsid w:val="00250E76"/>
    <w:rsid w:val="0025142A"/>
    <w:rsid w:val="0025171C"/>
    <w:rsid w:val="00251778"/>
    <w:rsid w:val="002538D1"/>
    <w:rsid w:val="00253CD4"/>
    <w:rsid w:val="00253FD2"/>
    <w:rsid w:val="0025433F"/>
    <w:rsid w:val="00255A59"/>
    <w:rsid w:val="002575B3"/>
    <w:rsid w:val="002600DE"/>
    <w:rsid w:val="0026050C"/>
    <w:rsid w:val="00260979"/>
    <w:rsid w:val="00261178"/>
    <w:rsid w:val="002625B2"/>
    <w:rsid w:val="00263B46"/>
    <w:rsid w:val="00263F69"/>
    <w:rsid w:val="00265089"/>
    <w:rsid w:val="0026686C"/>
    <w:rsid w:val="00266C7C"/>
    <w:rsid w:val="00267C89"/>
    <w:rsid w:val="00271938"/>
    <w:rsid w:val="00272BD0"/>
    <w:rsid w:val="00272E36"/>
    <w:rsid w:val="0027353B"/>
    <w:rsid w:val="00273B8D"/>
    <w:rsid w:val="002740AD"/>
    <w:rsid w:val="00274611"/>
    <w:rsid w:val="00274B8A"/>
    <w:rsid w:val="00275762"/>
    <w:rsid w:val="00275D16"/>
    <w:rsid w:val="0027661D"/>
    <w:rsid w:val="002772F4"/>
    <w:rsid w:val="0027786D"/>
    <w:rsid w:val="00277937"/>
    <w:rsid w:val="00281D13"/>
    <w:rsid w:val="0028226C"/>
    <w:rsid w:val="00282C65"/>
    <w:rsid w:val="00282D81"/>
    <w:rsid w:val="002832B2"/>
    <w:rsid w:val="00283C13"/>
    <w:rsid w:val="0028578D"/>
    <w:rsid w:val="00285EA4"/>
    <w:rsid w:val="0028673F"/>
    <w:rsid w:val="002870B6"/>
    <w:rsid w:val="00290316"/>
    <w:rsid w:val="00290E85"/>
    <w:rsid w:val="002913E6"/>
    <w:rsid w:val="00292322"/>
    <w:rsid w:val="00293242"/>
    <w:rsid w:val="00293E61"/>
    <w:rsid w:val="00297009"/>
    <w:rsid w:val="0029749A"/>
    <w:rsid w:val="002A07B0"/>
    <w:rsid w:val="002A1543"/>
    <w:rsid w:val="002A39A6"/>
    <w:rsid w:val="002A4A8F"/>
    <w:rsid w:val="002A5191"/>
    <w:rsid w:val="002A52C4"/>
    <w:rsid w:val="002A5369"/>
    <w:rsid w:val="002A5393"/>
    <w:rsid w:val="002A55BC"/>
    <w:rsid w:val="002A585E"/>
    <w:rsid w:val="002A5900"/>
    <w:rsid w:val="002A6270"/>
    <w:rsid w:val="002A6F60"/>
    <w:rsid w:val="002A7BF4"/>
    <w:rsid w:val="002B03EC"/>
    <w:rsid w:val="002B0A1F"/>
    <w:rsid w:val="002B1680"/>
    <w:rsid w:val="002B1C07"/>
    <w:rsid w:val="002B25DE"/>
    <w:rsid w:val="002B28BD"/>
    <w:rsid w:val="002B2C33"/>
    <w:rsid w:val="002B302C"/>
    <w:rsid w:val="002B35F4"/>
    <w:rsid w:val="002B4028"/>
    <w:rsid w:val="002B4EF9"/>
    <w:rsid w:val="002B5747"/>
    <w:rsid w:val="002B615F"/>
    <w:rsid w:val="002B6A4C"/>
    <w:rsid w:val="002B703B"/>
    <w:rsid w:val="002B733D"/>
    <w:rsid w:val="002C1096"/>
    <w:rsid w:val="002C1420"/>
    <w:rsid w:val="002C2625"/>
    <w:rsid w:val="002C26AC"/>
    <w:rsid w:val="002C32E9"/>
    <w:rsid w:val="002C39E3"/>
    <w:rsid w:val="002C3C4F"/>
    <w:rsid w:val="002C3DD2"/>
    <w:rsid w:val="002C3FDE"/>
    <w:rsid w:val="002C4B16"/>
    <w:rsid w:val="002C5048"/>
    <w:rsid w:val="002C642D"/>
    <w:rsid w:val="002C6733"/>
    <w:rsid w:val="002C7E2C"/>
    <w:rsid w:val="002D149F"/>
    <w:rsid w:val="002D2B10"/>
    <w:rsid w:val="002D368B"/>
    <w:rsid w:val="002D52AA"/>
    <w:rsid w:val="002D53AD"/>
    <w:rsid w:val="002D5465"/>
    <w:rsid w:val="002D580F"/>
    <w:rsid w:val="002D73E2"/>
    <w:rsid w:val="002E0830"/>
    <w:rsid w:val="002E099E"/>
    <w:rsid w:val="002E1596"/>
    <w:rsid w:val="002E1A03"/>
    <w:rsid w:val="002E3CFB"/>
    <w:rsid w:val="002E4119"/>
    <w:rsid w:val="002E436C"/>
    <w:rsid w:val="002E4727"/>
    <w:rsid w:val="002E4C1F"/>
    <w:rsid w:val="002E511F"/>
    <w:rsid w:val="002E53CC"/>
    <w:rsid w:val="002E58B6"/>
    <w:rsid w:val="002E5C2D"/>
    <w:rsid w:val="002E6205"/>
    <w:rsid w:val="002E68BC"/>
    <w:rsid w:val="002E74E4"/>
    <w:rsid w:val="002E78AA"/>
    <w:rsid w:val="002F04B4"/>
    <w:rsid w:val="002F1C7B"/>
    <w:rsid w:val="002F3E93"/>
    <w:rsid w:val="002F3EBF"/>
    <w:rsid w:val="002F3FEB"/>
    <w:rsid w:val="002F46E9"/>
    <w:rsid w:val="002F4EA0"/>
    <w:rsid w:val="002F52C7"/>
    <w:rsid w:val="002F5551"/>
    <w:rsid w:val="002F6380"/>
    <w:rsid w:val="002F656D"/>
    <w:rsid w:val="002F72A9"/>
    <w:rsid w:val="002F7597"/>
    <w:rsid w:val="002F792D"/>
    <w:rsid w:val="002F7A40"/>
    <w:rsid w:val="003009B1"/>
    <w:rsid w:val="00300A2B"/>
    <w:rsid w:val="003011E6"/>
    <w:rsid w:val="003028B7"/>
    <w:rsid w:val="00303F49"/>
    <w:rsid w:val="0030411F"/>
    <w:rsid w:val="00304295"/>
    <w:rsid w:val="0030508B"/>
    <w:rsid w:val="00306758"/>
    <w:rsid w:val="00306FEC"/>
    <w:rsid w:val="00311CA6"/>
    <w:rsid w:val="00311D6E"/>
    <w:rsid w:val="00312922"/>
    <w:rsid w:val="003139C2"/>
    <w:rsid w:val="003139FD"/>
    <w:rsid w:val="0031425C"/>
    <w:rsid w:val="00317993"/>
    <w:rsid w:val="003211D2"/>
    <w:rsid w:val="00322B67"/>
    <w:rsid w:val="003234DB"/>
    <w:rsid w:val="00323A5E"/>
    <w:rsid w:val="00323AEC"/>
    <w:rsid w:val="0032455E"/>
    <w:rsid w:val="003250AA"/>
    <w:rsid w:val="00327193"/>
    <w:rsid w:val="00327525"/>
    <w:rsid w:val="00330655"/>
    <w:rsid w:val="00331F74"/>
    <w:rsid w:val="00331FD0"/>
    <w:rsid w:val="00332245"/>
    <w:rsid w:val="00332898"/>
    <w:rsid w:val="003337EA"/>
    <w:rsid w:val="00333F68"/>
    <w:rsid w:val="00334278"/>
    <w:rsid w:val="00334728"/>
    <w:rsid w:val="003350CC"/>
    <w:rsid w:val="00335794"/>
    <w:rsid w:val="00335BDD"/>
    <w:rsid w:val="00335DDE"/>
    <w:rsid w:val="00336B28"/>
    <w:rsid w:val="003374B9"/>
    <w:rsid w:val="003379EA"/>
    <w:rsid w:val="00337D89"/>
    <w:rsid w:val="00337E9A"/>
    <w:rsid w:val="00340300"/>
    <w:rsid w:val="00341335"/>
    <w:rsid w:val="00341572"/>
    <w:rsid w:val="00341C74"/>
    <w:rsid w:val="0034498C"/>
    <w:rsid w:val="0034559B"/>
    <w:rsid w:val="00346139"/>
    <w:rsid w:val="00347D0B"/>
    <w:rsid w:val="0035076B"/>
    <w:rsid w:val="00351074"/>
    <w:rsid w:val="00351662"/>
    <w:rsid w:val="00351828"/>
    <w:rsid w:val="003523BC"/>
    <w:rsid w:val="003526B1"/>
    <w:rsid w:val="00352993"/>
    <w:rsid w:val="0035319F"/>
    <w:rsid w:val="00353666"/>
    <w:rsid w:val="0035406C"/>
    <w:rsid w:val="00356108"/>
    <w:rsid w:val="00356A2B"/>
    <w:rsid w:val="00356E2E"/>
    <w:rsid w:val="00360584"/>
    <w:rsid w:val="0036261C"/>
    <w:rsid w:val="00363C4D"/>
    <w:rsid w:val="003656B2"/>
    <w:rsid w:val="00365C58"/>
    <w:rsid w:val="00367DB9"/>
    <w:rsid w:val="003713FF"/>
    <w:rsid w:val="0037146D"/>
    <w:rsid w:val="00371C00"/>
    <w:rsid w:val="00371F67"/>
    <w:rsid w:val="003729EA"/>
    <w:rsid w:val="003735BB"/>
    <w:rsid w:val="003736B5"/>
    <w:rsid w:val="00373779"/>
    <w:rsid w:val="0037379C"/>
    <w:rsid w:val="00373A0C"/>
    <w:rsid w:val="00373E25"/>
    <w:rsid w:val="0037421D"/>
    <w:rsid w:val="0037453B"/>
    <w:rsid w:val="003746BA"/>
    <w:rsid w:val="0037470C"/>
    <w:rsid w:val="00374BFE"/>
    <w:rsid w:val="00376280"/>
    <w:rsid w:val="00376B92"/>
    <w:rsid w:val="00376F14"/>
    <w:rsid w:val="00377582"/>
    <w:rsid w:val="003778F8"/>
    <w:rsid w:val="003801E5"/>
    <w:rsid w:val="00380731"/>
    <w:rsid w:val="00380F17"/>
    <w:rsid w:val="00381CA3"/>
    <w:rsid w:val="00382549"/>
    <w:rsid w:val="00383A6B"/>
    <w:rsid w:val="00384374"/>
    <w:rsid w:val="00385E3F"/>
    <w:rsid w:val="0038613C"/>
    <w:rsid w:val="0038636B"/>
    <w:rsid w:val="00386694"/>
    <w:rsid w:val="003900BA"/>
    <w:rsid w:val="00390DCE"/>
    <w:rsid w:val="00391F88"/>
    <w:rsid w:val="0039360A"/>
    <w:rsid w:val="00393F1E"/>
    <w:rsid w:val="00394827"/>
    <w:rsid w:val="00395481"/>
    <w:rsid w:val="00395E4E"/>
    <w:rsid w:val="003A0B3C"/>
    <w:rsid w:val="003A1520"/>
    <w:rsid w:val="003A1A16"/>
    <w:rsid w:val="003A1E58"/>
    <w:rsid w:val="003A1FC9"/>
    <w:rsid w:val="003A398B"/>
    <w:rsid w:val="003A3B00"/>
    <w:rsid w:val="003A3C78"/>
    <w:rsid w:val="003A3E8D"/>
    <w:rsid w:val="003A43F1"/>
    <w:rsid w:val="003A5A8D"/>
    <w:rsid w:val="003A66FC"/>
    <w:rsid w:val="003A6AE5"/>
    <w:rsid w:val="003A6C19"/>
    <w:rsid w:val="003A7627"/>
    <w:rsid w:val="003B079E"/>
    <w:rsid w:val="003B1AE2"/>
    <w:rsid w:val="003B24F7"/>
    <w:rsid w:val="003B29F0"/>
    <w:rsid w:val="003B324C"/>
    <w:rsid w:val="003B4457"/>
    <w:rsid w:val="003B4566"/>
    <w:rsid w:val="003B490C"/>
    <w:rsid w:val="003B51CF"/>
    <w:rsid w:val="003B53E9"/>
    <w:rsid w:val="003B5AE1"/>
    <w:rsid w:val="003B6751"/>
    <w:rsid w:val="003B6852"/>
    <w:rsid w:val="003B7500"/>
    <w:rsid w:val="003C0188"/>
    <w:rsid w:val="003C0195"/>
    <w:rsid w:val="003C0AED"/>
    <w:rsid w:val="003C1B10"/>
    <w:rsid w:val="003C2019"/>
    <w:rsid w:val="003C22CA"/>
    <w:rsid w:val="003C34D0"/>
    <w:rsid w:val="003C3BD9"/>
    <w:rsid w:val="003C468B"/>
    <w:rsid w:val="003D0DF7"/>
    <w:rsid w:val="003D181B"/>
    <w:rsid w:val="003D2598"/>
    <w:rsid w:val="003D2BDB"/>
    <w:rsid w:val="003D3A33"/>
    <w:rsid w:val="003D40C6"/>
    <w:rsid w:val="003D41CD"/>
    <w:rsid w:val="003D4382"/>
    <w:rsid w:val="003D4641"/>
    <w:rsid w:val="003D4869"/>
    <w:rsid w:val="003D4EF8"/>
    <w:rsid w:val="003D51BF"/>
    <w:rsid w:val="003D53A8"/>
    <w:rsid w:val="003D60D8"/>
    <w:rsid w:val="003D6543"/>
    <w:rsid w:val="003D6564"/>
    <w:rsid w:val="003D6599"/>
    <w:rsid w:val="003D6E80"/>
    <w:rsid w:val="003E15AF"/>
    <w:rsid w:val="003E1D45"/>
    <w:rsid w:val="003E1F80"/>
    <w:rsid w:val="003E22F5"/>
    <w:rsid w:val="003E2B6D"/>
    <w:rsid w:val="003E2C86"/>
    <w:rsid w:val="003E4B26"/>
    <w:rsid w:val="003E4EBB"/>
    <w:rsid w:val="003E537D"/>
    <w:rsid w:val="003E5C9F"/>
    <w:rsid w:val="003E5E26"/>
    <w:rsid w:val="003E69DD"/>
    <w:rsid w:val="003E72AA"/>
    <w:rsid w:val="003E7E08"/>
    <w:rsid w:val="003F1234"/>
    <w:rsid w:val="003F2780"/>
    <w:rsid w:val="003F27FB"/>
    <w:rsid w:val="003F316F"/>
    <w:rsid w:val="003F410C"/>
    <w:rsid w:val="003F4B89"/>
    <w:rsid w:val="003F4BD2"/>
    <w:rsid w:val="003F6A5E"/>
    <w:rsid w:val="003F6BA8"/>
    <w:rsid w:val="0040072F"/>
    <w:rsid w:val="00400B73"/>
    <w:rsid w:val="00402773"/>
    <w:rsid w:val="004027D3"/>
    <w:rsid w:val="00402E65"/>
    <w:rsid w:val="00402EE9"/>
    <w:rsid w:val="00403D51"/>
    <w:rsid w:val="004042EC"/>
    <w:rsid w:val="00404AEC"/>
    <w:rsid w:val="004072ED"/>
    <w:rsid w:val="004077A5"/>
    <w:rsid w:val="00410CC5"/>
    <w:rsid w:val="0041353C"/>
    <w:rsid w:val="004141D1"/>
    <w:rsid w:val="00414566"/>
    <w:rsid w:val="0041458B"/>
    <w:rsid w:val="00415D3A"/>
    <w:rsid w:val="00417B43"/>
    <w:rsid w:val="00417BA6"/>
    <w:rsid w:val="00417D01"/>
    <w:rsid w:val="00420767"/>
    <w:rsid w:val="0042215A"/>
    <w:rsid w:val="00422909"/>
    <w:rsid w:val="0042562A"/>
    <w:rsid w:val="00425E2D"/>
    <w:rsid w:val="00426042"/>
    <w:rsid w:val="00427C8B"/>
    <w:rsid w:val="00431670"/>
    <w:rsid w:val="00431A2C"/>
    <w:rsid w:val="004332FB"/>
    <w:rsid w:val="00433669"/>
    <w:rsid w:val="00433744"/>
    <w:rsid w:val="0043408C"/>
    <w:rsid w:val="0043643C"/>
    <w:rsid w:val="00440415"/>
    <w:rsid w:val="0044070E"/>
    <w:rsid w:val="00440D54"/>
    <w:rsid w:val="00441A6C"/>
    <w:rsid w:val="00442711"/>
    <w:rsid w:val="00442721"/>
    <w:rsid w:val="00442D98"/>
    <w:rsid w:val="00442FB8"/>
    <w:rsid w:val="004433EB"/>
    <w:rsid w:val="004446ED"/>
    <w:rsid w:val="00451029"/>
    <w:rsid w:val="0045141A"/>
    <w:rsid w:val="004520CA"/>
    <w:rsid w:val="0045269F"/>
    <w:rsid w:val="0045333B"/>
    <w:rsid w:val="004540FC"/>
    <w:rsid w:val="00454E25"/>
    <w:rsid w:val="00454EC2"/>
    <w:rsid w:val="00456650"/>
    <w:rsid w:val="004573EA"/>
    <w:rsid w:val="00457772"/>
    <w:rsid w:val="00457B6C"/>
    <w:rsid w:val="004611E1"/>
    <w:rsid w:val="00461B2B"/>
    <w:rsid w:val="00461F0B"/>
    <w:rsid w:val="004637EA"/>
    <w:rsid w:val="004638ED"/>
    <w:rsid w:val="00464704"/>
    <w:rsid w:val="00466831"/>
    <w:rsid w:val="00466D1C"/>
    <w:rsid w:val="004676EC"/>
    <w:rsid w:val="00467F4E"/>
    <w:rsid w:val="004702EB"/>
    <w:rsid w:val="00470B22"/>
    <w:rsid w:val="00472933"/>
    <w:rsid w:val="00473652"/>
    <w:rsid w:val="00473AB2"/>
    <w:rsid w:val="004753FC"/>
    <w:rsid w:val="004754B0"/>
    <w:rsid w:val="00475B0F"/>
    <w:rsid w:val="00477936"/>
    <w:rsid w:val="004802C9"/>
    <w:rsid w:val="004805E7"/>
    <w:rsid w:val="00480A17"/>
    <w:rsid w:val="004816B2"/>
    <w:rsid w:val="0048327F"/>
    <w:rsid w:val="00483471"/>
    <w:rsid w:val="0048406E"/>
    <w:rsid w:val="00485721"/>
    <w:rsid w:val="00486A55"/>
    <w:rsid w:val="00487972"/>
    <w:rsid w:val="0049064A"/>
    <w:rsid w:val="00491161"/>
    <w:rsid w:val="00492C9E"/>
    <w:rsid w:val="0049361C"/>
    <w:rsid w:val="00493DD8"/>
    <w:rsid w:val="00494793"/>
    <w:rsid w:val="00495548"/>
    <w:rsid w:val="00495559"/>
    <w:rsid w:val="00496233"/>
    <w:rsid w:val="00496B61"/>
    <w:rsid w:val="00497037"/>
    <w:rsid w:val="004A0395"/>
    <w:rsid w:val="004A0D9B"/>
    <w:rsid w:val="004A1539"/>
    <w:rsid w:val="004A178F"/>
    <w:rsid w:val="004A22A4"/>
    <w:rsid w:val="004A41F7"/>
    <w:rsid w:val="004A5D38"/>
    <w:rsid w:val="004A67B2"/>
    <w:rsid w:val="004A72FA"/>
    <w:rsid w:val="004A760E"/>
    <w:rsid w:val="004B02F0"/>
    <w:rsid w:val="004B100E"/>
    <w:rsid w:val="004B1615"/>
    <w:rsid w:val="004B1FFF"/>
    <w:rsid w:val="004B2220"/>
    <w:rsid w:val="004B2E37"/>
    <w:rsid w:val="004B3972"/>
    <w:rsid w:val="004B3D26"/>
    <w:rsid w:val="004B437A"/>
    <w:rsid w:val="004B5E9F"/>
    <w:rsid w:val="004B6F8B"/>
    <w:rsid w:val="004B7CB1"/>
    <w:rsid w:val="004C009F"/>
    <w:rsid w:val="004C1771"/>
    <w:rsid w:val="004C1BE7"/>
    <w:rsid w:val="004C3618"/>
    <w:rsid w:val="004C55F5"/>
    <w:rsid w:val="004C6014"/>
    <w:rsid w:val="004C60BA"/>
    <w:rsid w:val="004C7645"/>
    <w:rsid w:val="004C7B35"/>
    <w:rsid w:val="004D033B"/>
    <w:rsid w:val="004D0B9A"/>
    <w:rsid w:val="004D1120"/>
    <w:rsid w:val="004D2155"/>
    <w:rsid w:val="004D3202"/>
    <w:rsid w:val="004D344A"/>
    <w:rsid w:val="004D6BD0"/>
    <w:rsid w:val="004D6CEC"/>
    <w:rsid w:val="004D707B"/>
    <w:rsid w:val="004E0FCB"/>
    <w:rsid w:val="004E10E4"/>
    <w:rsid w:val="004E1B1A"/>
    <w:rsid w:val="004E1C5C"/>
    <w:rsid w:val="004E1C83"/>
    <w:rsid w:val="004E272C"/>
    <w:rsid w:val="004E2814"/>
    <w:rsid w:val="004E2B75"/>
    <w:rsid w:val="004E38A0"/>
    <w:rsid w:val="004E3BA2"/>
    <w:rsid w:val="004E4414"/>
    <w:rsid w:val="004E4478"/>
    <w:rsid w:val="004E5746"/>
    <w:rsid w:val="004E6CA5"/>
    <w:rsid w:val="004E762A"/>
    <w:rsid w:val="004E79DC"/>
    <w:rsid w:val="004F08EF"/>
    <w:rsid w:val="004F0EF9"/>
    <w:rsid w:val="004F0FAB"/>
    <w:rsid w:val="004F1C79"/>
    <w:rsid w:val="004F1F19"/>
    <w:rsid w:val="004F22D6"/>
    <w:rsid w:val="004F4B0E"/>
    <w:rsid w:val="004F574E"/>
    <w:rsid w:val="004F64E3"/>
    <w:rsid w:val="004F692D"/>
    <w:rsid w:val="004F71FE"/>
    <w:rsid w:val="004F73A7"/>
    <w:rsid w:val="005001A6"/>
    <w:rsid w:val="00500C6E"/>
    <w:rsid w:val="00501333"/>
    <w:rsid w:val="0050152A"/>
    <w:rsid w:val="005017B3"/>
    <w:rsid w:val="00501979"/>
    <w:rsid w:val="005021D0"/>
    <w:rsid w:val="005027CE"/>
    <w:rsid w:val="00502B6B"/>
    <w:rsid w:val="0050368D"/>
    <w:rsid w:val="00504575"/>
    <w:rsid w:val="005045D2"/>
    <w:rsid w:val="00504BC6"/>
    <w:rsid w:val="00504F8B"/>
    <w:rsid w:val="005052EF"/>
    <w:rsid w:val="00507800"/>
    <w:rsid w:val="00511B35"/>
    <w:rsid w:val="00512B23"/>
    <w:rsid w:val="00513C8C"/>
    <w:rsid w:val="00513FBB"/>
    <w:rsid w:val="0051416A"/>
    <w:rsid w:val="0051486A"/>
    <w:rsid w:val="00514D99"/>
    <w:rsid w:val="00515807"/>
    <w:rsid w:val="0051596D"/>
    <w:rsid w:val="0052029A"/>
    <w:rsid w:val="005206C8"/>
    <w:rsid w:val="0052078D"/>
    <w:rsid w:val="005218CE"/>
    <w:rsid w:val="0052319B"/>
    <w:rsid w:val="005237B6"/>
    <w:rsid w:val="0052394D"/>
    <w:rsid w:val="00523B5F"/>
    <w:rsid w:val="00524A3A"/>
    <w:rsid w:val="0052520A"/>
    <w:rsid w:val="00525300"/>
    <w:rsid w:val="005260A0"/>
    <w:rsid w:val="00527012"/>
    <w:rsid w:val="005302EA"/>
    <w:rsid w:val="00530522"/>
    <w:rsid w:val="00531F55"/>
    <w:rsid w:val="0053266C"/>
    <w:rsid w:val="005342EF"/>
    <w:rsid w:val="005349FB"/>
    <w:rsid w:val="00535395"/>
    <w:rsid w:val="0053546B"/>
    <w:rsid w:val="00535D67"/>
    <w:rsid w:val="0053741A"/>
    <w:rsid w:val="00537B03"/>
    <w:rsid w:val="00540AFE"/>
    <w:rsid w:val="00540CA7"/>
    <w:rsid w:val="00543F51"/>
    <w:rsid w:val="005442DF"/>
    <w:rsid w:val="00544464"/>
    <w:rsid w:val="00545BC6"/>
    <w:rsid w:val="005478AF"/>
    <w:rsid w:val="00547A0E"/>
    <w:rsid w:val="00550D6C"/>
    <w:rsid w:val="00551016"/>
    <w:rsid w:val="00551254"/>
    <w:rsid w:val="005522EA"/>
    <w:rsid w:val="0055268F"/>
    <w:rsid w:val="005537EC"/>
    <w:rsid w:val="0055442D"/>
    <w:rsid w:val="00554DB1"/>
    <w:rsid w:val="00554F82"/>
    <w:rsid w:val="00556244"/>
    <w:rsid w:val="0056071B"/>
    <w:rsid w:val="00560B5A"/>
    <w:rsid w:val="00560FE5"/>
    <w:rsid w:val="00561192"/>
    <w:rsid w:val="005613D3"/>
    <w:rsid w:val="0056162F"/>
    <w:rsid w:val="00563D54"/>
    <w:rsid w:val="00564907"/>
    <w:rsid w:val="005659D0"/>
    <w:rsid w:val="00566561"/>
    <w:rsid w:val="00567F46"/>
    <w:rsid w:val="00570496"/>
    <w:rsid w:val="00571EE3"/>
    <w:rsid w:val="00572043"/>
    <w:rsid w:val="00572CA0"/>
    <w:rsid w:val="005735A7"/>
    <w:rsid w:val="00573F20"/>
    <w:rsid w:val="00574E9C"/>
    <w:rsid w:val="00576836"/>
    <w:rsid w:val="0057736B"/>
    <w:rsid w:val="005775CE"/>
    <w:rsid w:val="00580133"/>
    <w:rsid w:val="005802FE"/>
    <w:rsid w:val="00580780"/>
    <w:rsid w:val="005807E9"/>
    <w:rsid w:val="00582638"/>
    <w:rsid w:val="005841FB"/>
    <w:rsid w:val="00584C8B"/>
    <w:rsid w:val="005865AB"/>
    <w:rsid w:val="00586858"/>
    <w:rsid w:val="00587603"/>
    <w:rsid w:val="00587CEE"/>
    <w:rsid w:val="00590534"/>
    <w:rsid w:val="005908ED"/>
    <w:rsid w:val="00592F11"/>
    <w:rsid w:val="0059337D"/>
    <w:rsid w:val="00594611"/>
    <w:rsid w:val="00595340"/>
    <w:rsid w:val="005A0A8B"/>
    <w:rsid w:val="005A0BD9"/>
    <w:rsid w:val="005A17FA"/>
    <w:rsid w:val="005A1C35"/>
    <w:rsid w:val="005A2010"/>
    <w:rsid w:val="005A4606"/>
    <w:rsid w:val="005A465D"/>
    <w:rsid w:val="005A47CE"/>
    <w:rsid w:val="005A5CF9"/>
    <w:rsid w:val="005A78E6"/>
    <w:rsid w:val="005B139C"/>
    <w:rsid w:val="005B15E4"/>
    <w:rsid w:val="005B381B"/>
    <w:rsid w:val="005B3FDA"/>
    <w:rsid w:val="005B4757"/>
    <w:rsid w:val="005B503D"/>
    <w:rsid w:val="005C195E"/>
    <w:rsid w:val="005C35D7"/>
    <w:rsid w:val="005C39D6"/>
    <w:rsid w:val="005C4240"/>
    <w:rsid w:val="005C4E43"/>
    <w:rsid w:val="005C630F"/>
    <w:rsid w:val="005C7303"/>
    <w:rsid w:val="005C7404"/>
    <w:rsid w:val="005C786C"/>
    <w:rsid w:val="005C7C73"/>
    <w:rsid w:val="005C7E93"/>
    <w:rsid w:val="005D11BF"/>
    <w:rsid w:val="005D313A"/>
    <w:rsid w:val="005D4478"/>
    <w:rsid w:val="005D48C2"/>
    <w:rsid w:val="005D6244"/>
    <w:rsid w:val="005D62D2"/>
    <w:rsid w:val="005D6D71"/>
    <w:rsid w:val="005D70B5"/>
    <w:rsid w:val="005E1E81"/>
    <w:rsid w:val="005E3D15"/>
    <w:rsid w:val="005E4EE0"/>
    <w:rsid w:val="005E5E8D"/>
    <w:rsid w:val="005E64F1"/>
    <w:rsid w:val="005E6C5D"/>
    <w:rsid w:val="005E7133"/>
    <w:rsid w:val="005F08B0"/>
    <w:rsid w:val="005F265D"/>
    <w:rsid w:val="005F2ACA"/>
    <w:rsid w:val="005F380C"/>
    <w:rsid w:val="005F3EB1"/>
    <w:rsid w:val="005F497B"/>
    <w:rsid w:val="005F524A"/>
    <w:rsid w:val="005F5C1A"/>
    <w:rsid w:val="00600C11"/>
    <w:rsid w:val="006012FD"/>
    <w:rsid w:val="00601399"/>
    <w:rsid w:val="00601622"/>
    <w:rsid w:val="00601DB7"/>
    <w:rsid w:val="00601E45"/>
    <w:rsid w:val="006024BE"/>
    <w:rsid w:val="0060304A"/>
    <w:rsid w:val="0060325A"/>
    <w:rsid w:val="00605DBA"/>
    <w:rsid w:val="00605E6C"/>
    <w:rsid w:val="006060E6"/>
    <w:rsid w:val="00606130"/>
    <w:rsid w:val="00606E68"/>
    <w:rsid w:val="00610362"/>
    <w:rsid w:val="0061216B"/>
    <w:rsid w:val="006121B3"/>
    <w:rsid w:val="0061463E"/>
    <w:rsid w:val="00614A03"/>
    <w:rsid w:val="00614B39"/>
    <w:rsid w:val="00615FA7"/>
    <w:rsid w:val="00616B44"/>
    <w:rsid w:val="00616E6E"/>
    <w:rsid w:val="00617D65"/>
    <w:rsid w:val="00617FFB"/>
    <w:rsid w:val="006208B3"/>
    <w:rsid w:val="00620D67"/>
    <w:rsid w:val="006219DD"/>
    <w:rsid w:val="0062243F"/>
    <w:rsid w:val="00623958"/>
    <w:rsid w:val="006265A8"/>
    <w:rsid w:val="006272C6"/>
    <w:rsid w:val="00630C85"/>
    <w:rsid w:val="006313CD"/>
    <w:rsid w:val="00632754"/>
    <w:rsid w:val="006332C6"/>
    <w:rsid w:val="00633332"/>
    <w:rsid w:val="006351EB"/>
    <w:rsid w:val="006377EF"/>
    <w:rsid w:val="006378BC"/>
    <w:rsid w:val="0064068E"/>
    <w:rsid w:val="006407FE"/>
    <w:rsid w:val="00640C3D"/>
    <w:rsid w:val="00640E0F"/>
    <w:rsid w:val="00641292"/>
    <w:rsid w:val="00642883"/>
    <w:rsid w:val="006434C7"/>
    <w:rsid w:val="00643BD5"/>
    <w:rsid w:val="006441FA"/>
    <w:rsid w:val="00644546"/>
    <w:rsid w:val="00646C48"/>
    <w:rsid w:val="00650A77"/>
    <w:rsid w:val="00650E6F"/>
    <w:rsid w:val="00651020"/>
    <w:rsid w:val="006526C5"/>
    <w:rsid w:val="00652F37"/>
    <w:rsid w:val="00653E16"/>
    <w:rsid w:val="00654E08"/>
    <w:rsid w:val="0065510F"/>
    <w:rsid w:val="006573D0"/>
    <w:rsid w:val="00662BB7"/>
    <w:rsid w:val="006630F8"/>
    <w:rsid w:val="00663185"/>
    <w:rsid w:val="00663C43"/>
    <w:rsid w:val="00663D2B"/>
    <w:rsid w:val="006655D7"/>
    <w:rsid w:val="00667244"/>
    <w:rsid w:val="00670442"/>
    <w:rsid w:val="006718FB"/>
    <w:rsid w:val="00671936"/>
    <w:rsid w:val="006727CA"/>
    <w:rsid w:val="006736AF"/>
    <w:rsid w:val="0067395D"/>
    <w:rsid w:val="00673C31"/>
    <w:rsid w:val="00673ECE"/>
    <w:rsid w:val="006742C1"/>
    <w:rsid w:val="00674538"/>
    <w:rsid w:val="006750ED"/>
    <w:rsid w:val="006804D8"/>
    <w:rsid w:val="00680A08"/>
    <w:rsid w:val="00682B5C"/>
    <w:rsid w:val="00682ECA"/>
    <w:rsid w:val="006832D5"/>
    <w:rsid w:val="00683972"/>
    <w:rsid w:val="00683FA8"/>
    <w:rsid w:val="006851A2"/>
    <w:rsid w:val="006851E3"/>
    <w:rsid w:val="00685270"/>
    <w:rsid w:val="00685548"/>
    <w:rsid w:val="00685ECA"/>
    <w:rsid w:val="00686524"/>
    <w:rsid w:val="00694CE4"/>
    <w:rsid w:val="00695537"/>
    <w:rsid w:val="006956BA"/>
    <w:rsid w:val="00696A74"/>
    <w:rsid w:val="006A0C56"/>
    <w:rsid w:val="006A194D"/>
    <w:rsid w:val="006A2057"/>
    <w:rsid w:val="006A2ED6"/>
    <w:rsid w:val="006A318F"/>
    <w:rsid w:val="006A5476"/>
    <w:rsid w:val="006A5D28"/>
    <w:rsid w:val="006A70DB"/>
    <w:rsid w:val="006B10C3"/>
    <w:rsid w:val="006B184C"/>
    <w:rsid w:val="006B1933"/>
    <w:rsid w:val="006B2B39"/>
    <w:rsid w:val="006B31EB"/>
    <w:rsid w:val="006B3A0E"/>
    <w:rsid w:val="006B3EAA"/>
    <w:rsid w:val="006B5393"/>
    <w:rsid w:val="006B64E9"/>
    <w:rsid w:val="006B68E0"/>
    <w:rsid w:val="006B6976"/>
    <w:rsid w:val="006B7BC7"/>
    <w:rsid w:val="006C0DA4"/>
    <w:rsid w:val="006C0FE7"/>
    <w:rsid w:val="006C285D"/>
    <w:rsid w:val="006C28F7"/>
    <w:rsid w:val="006C2F6B"/>
    <w:rsid w:val="006C329E"/>
    <w:rsid w:val="006C34D8"/>
    <w:rsid w:val="006C3902"/>
    <w:rsid w:val="006C3EF7"/>
    <w:rsid w:val="006C4BAC"/>
    <w:rsid w:val="006C6D8B"/>
    <w:rsid w:val="006C7487"/>
    <w:rsid w:val="006D1393"/>
    <w:rsid w:val="006D15F9"/>
    <w:rsid w:val="006D2015"/>
    <w:rsid w:val="006D3D20"/>
    <w:rsid w:val="006D4C62"/>
    <w:rsid w:val="006D4CCA"/>
    <w:rsid w:val="006D53DE"/>
    <w:rsid w:val="006D566F"/>
    <w:rsid w:val="006D61A3"/>
    <w:rsid w:val="006E0427"/>
    <w:rsid w:val="006E14C8"/>
    <w:rsid w:val="006E1549"/>
    <w:rsid w:val="006E1A47"/>
    <w:rsid w:val="006E2E5C"/>
    <w:rsid w:val="006E5B36"/>
    <w:rsid w:val="006E6267"/>
    <w:rsid w:val="006E62EE"/>
    <w:rsid w:val="006E68DA"/>
    <w:rsid w:val="006F16EC"/>
    <w:rsid w:val="006F1896"/>
    <w:rsid w:val="006F3307"/>
    <w:rsid w:val="006F415D"/>
    <w:rsid w:val="006F4D4D"/>
    <w:rsid w:val="006F6420"/>
    <w:rsid w:val="006F666D"/>
    <w:rsid w:val="006F7582"/>
    <w:rsid w:val="006F7ECF"/>
    <w:rsid w:val="007013E7"/>
    <w:rsid w:val="00701469"/>
    <w:rsid w:val="00701E52"/>
    <w:rsid w:val="00701E95"/>
    <w:rsid w:val="00702045"/>
    <w:rsid w:val="007020C8"/>
    <w:rsid w:val="00702959"/>
    <w:rsid w:val="00703922"/>
    <w:rsid w:val="00703E18"/>
    <w:rsid w:val="00704A7C"/>
    <w:rsid w:val="00705115"/>
    <w:rsid w:val="00705F78"/>
    <w:rsid w:val="007064F6"/>
    <w:rsid w:val="007073E9"/>
    <w:rsid w:val="00710757"/>
    <w:rsid w:val="00710A36"/>
    <w:rsid w:val="0071103B"/>
    <w:rsid w:val="0071225B"/>
    <w:rsid w:val="00712971"/>
    <w:rsid w:val="00712BAF"/>
    <w:rsid w:val="007138A7"/>
    <w:rsid w:val="0071422A"/>
    <w:rsid w:val="0071468A"/>
    <w:rsid w:val="0071610D"/>
    <w:rsid w:val="00716530"/>
    <w:rsid w:val="00716FDE"/>
    <w:rsid w:val="00717FD7"/>
    <w:rsid w:val="00720725"/>
    <w:rsid w:val="00722191"/>
    <w:rsid w:val="007238DD"/>
    <w:rsid w:val="00723F24"/>
    <w:rsid w:val="007247A2"/>
    <w:rsid w:val="00724AED"/>
    <w:rsid w:val="007252D4"/>
    <w:rsid w:val="007254AB"/>
    <w:rsid w:val="0072637A"/>
    <w:rsid w:val="00727928"/>
    <w:rsid w:val="00731CE0"/>
    <w:rsid w:val="007322FB"/>
    <w:rsid w:val="007337C6"/>
    <w:rsid w:val="007342AA"/>
    <w:rsid w:val="00734B60"/>
    <w:rsid w:val="00734CC5"/>
    <w:rsid w:val="00735A95"/>
    <w:rsid w:val="0073696F"/>
    <w:rsid w:val="007369F1"/>
    <w:rsid w:val="00736A21"/>
    <w:rsid w:val="00736F76"/>
    <w:rsid w:val="00740616"/>
    <w:rsid w:val="00740962"/>
    <w:rsid w:val="0074115D"/>
    <w:rsid w:val="007416F6"/>
    <w:rsid w:val="00741DE8"/>
    <w:rsid w:val="007423B5"/>
    <w:rsid w:val="007423C2"/>
    <w:rsid w:val="007426D4"/>
    <w:rsid w:val="00742E72"/>
    <w:rsid w:val="00744836"/>
    <w:rsid w:val="00745C5E"/>
    <w:rsid w:val="0075162F"/>
    <w:rsid w:val="007518F3"/>
    <w:rsid w:val="00752128"/>
    <w:rsid w:val="00752420"/>
    <w:rsid w:val="007528B9"/>
    <w:rsid w:val="0075324D"/>
    <w:rsid w:val="00754D01"/>
    <w:rsid w:val="007552D9"/>
    <w:rsid w:val="007554F3"/>
    <w:rsid w:val="00755743"/>
    <w:rsid w:val="007560A5"/>
    <w:rsid w:val="00756250"/>
    <w:rsid w:val="00756499"/>
    <w:rsid w:val="00757267"/>
    <w:rsid w:val="007605E4"/>
    <w:rsid w:val="0076073D"/>
    <w:rsid w:val="00760E24"/>
    <w:rsid w:val="00765708"/>
    <w:rsid w:val="00767BC7"/>
    <w:rsid w:val="00767CFC"/>
    <w:rsid w:val="007706C9"/>
    <w:rsid w:val="00771762"/>
    <w:rsid w:val="0077188E"/>
    <w:rsid w:val="00772B59"/>
    <w:rsid w:val="00773A6C"/>
    <w:rsid w:val="00773AAC"/>
    <w:rsid w:val="00774AAE"/>
    <w:rsid w:val="00776501"/>
    <w:rsid w:val="00776AB3"/>
    <w:rsid w:val="0078288B"/>
    <w:rsid w:val="00782CD3"/>
    <w:rsid w:val="00783914"/>
    <w:rsid w:val="00784191"/>
    <w:rsid w:val="00784429"/>
    <w:rsid w:val="00785BE5"/>
    <w:rsid w:val="00785DF7"/>
    <w:rsid w:val="00786AD7"/>
    <w:rsid w:val="0078776D"/>
    <w:rsid w:val="00790826"/>
    <w:rsid w:val="00792947"/>
    <w:rsid w:val="007930CE"/>
    <w:rsid w:val="0079333C"/>
    <w:rsid w:val="00794320"/>
    <w:rsid w:val="00795FBC"/>
    <w:rsid w:val="00796FB1"/>
    <w:rsid w:val="0079799D"/>
    <w:rsid w:val="007A0C0A"/>
    <w:rsid w:val="007A1C3B"/>
    <w:rsid w:val="007A3204"/>
    <w:rsid w:val="007A3463"/>
    <w:rsid w:val="007A3F27"/>
    <w:rsid w:val="007A4925"/>
    <w:rsid w:val="007A4E9E"/>
    <w:rsid w:val="007A505A"/>
    <w:rsid w:val="007A5201"/>
    <w:rsid w:val="007A5FCA"/>
    <w:rsid w:val="007A6D20"/>
    <w:rsid w:val="007A73D8"/>
    <w:rsid w:val="007A75B9"/>
    <w:rsid w:val="007A7EB2"/>
    <w:rsid w:val="007B0583"/>
    <w:rsid w:val="007B0728"/>
    <w:rsid w:val="007B16FC"/>
    <w:rsid w:val="007B2025"/>
    <w:rsid w:val="007B26B0"/>
    <w:rsid w:val="007B43B6"/>
    <w:rsid w:val="007B5078"/>
    <w:rsid w:val="007B6B1C"/>
    <w:rsid w:val="007B6E25"/>
    <w:rsid w:val="007B6EDA"/>
    <w:rsid w:val="007B7939"/>
    <w:rsid w:val="007C180A"/>
    <w:rsid w:val="007C1CB0"/>
    <w:rsid w:val="007C20AA"/>
    <w:rsid w:val="007C2820"/>
    <w:rsid w:val="007C283D"/>
    <w:rsid w:val="007C2CDC"/>
    <w:rsid w:val="007C2DE7"/>
    <w:rsid w:val="007C35EF"/>
    <w:rsid w:val="007C48F2"/>
    <w:rsid w:val="007C52B6"/>
    <w:rsid w:val="007C557C"/>
    <w:rsid w:val="007C5A9C"/>
    <w:rsid w:val="007C6038"/>
    <w:rsid w:val="007C717B"/>
    <w:rsid w:val="007C7394"/>
    <w:rsid w:val="007C74DC"/>
    <w:rsid w:val="007D10D9"/>
    <w:rsid w:val="007D23C1"/>
    <w:rsid w:val="007D4177"/>
    <w:rsid w:val="007D4356"/>
    <w:rsid w:val="007D5217"/>
    <w:rsid w:val="007D5A9C"/>
    <w:rsid w:val="007D6D11"/>
    <w:rsid w:val="007D76D0"/>
    <w:rsid w:val="007E08BF"/>
    <w:rsid w:val="007E090B"/>
    <w:rsid w:val="007E169E"/>
    <w:rsid w:val="007E1A78"/>
    <w:rsid w:val="007E206D"/>
    <w:rsid w:val="007E2737"/>
    <w:rsid w:val="007E5146"/>
    <w:rsid w:val="007E781D"/>
    <w:rsid w:val="007E7A99"/>
    <w:rsid w:val="007F1360"/>
    <w:rsid w:val="007F3861"/>
    <w:rsid w:val="007F46E0"/>
    <w:rsid w:val="007F48DE"/>
    <w:rsid w:val="007F4BB1"/>
    <w:rsid w:val="007F4E67"/>
    <w:rsid w:val="007F5053"/>
    <w:rsid w:val="007F5262"/>
    <w:rsid w:val="007F5545"/>
    <w:rsid w:val="007F585F"/>
    <w:rsid w:val="007F6C8F"/>
    <w:rsid w:val="007F6FBB"/>
    <w:rsid w:val="007F70E8"/>
    <w:rsid w:val="007F750E"/>
    <w:rsid w:val="007F7E49"/>
    <w:rsid w:val="008000E7"/>
    <w:rsid w:val="00801203"/>
    <w:rsid w:val="0080189B"/>
    <w:rsid w:val="00802090"/>
    <w:rsid w:val="00803F0E"/>
    <w:rsid w:val="0080457D"/>
    <w:rsid w:val="0080760A"/>
    <w:rsid w:val="00807B22"/>
    <w:rsid w:val="00807F2D"/>
    <w:rsid w:val="00811B58"/>
    <w:rsid w:val="00811D55"/>
    <w:rsid w:val="00813D71"/>
    <w:rsid w:val="00814108"/>
    <w:rsid w:val="00814E1B"/>
    <w:rsid w:val="00815786"/>
    <w:rsid w:val="00817BE8"/>
    <w:rsid w:val="00817F07"/>
    <w:rsid w:val="00817F63"/>
    <w:rsid w:val="00821C6D"/>
    <w:rsid w:val="008222F0"/>
    <w:rsid w:val="00822849"/>
    <w:rsid w:val="00822DBB"/>
    <w:rsid w:val="0082327E"/>
    <w:rsid w:val="00823FEE"/>
    <w:rsid w:val="00824299"/>
    <w:rsid w:val="008243A4"/>
    <w:rsid w:val="00825309"/>
    <w:rsid w:val="00826C02"/>
    <w:rsid w:val="00827863"/>
    <w:rsid w:val="008303DD"/>
    <w:rsid w:val="00830DEC"/>
    <w:rsid w:val="00830FBF"/>
    <w:rsid w:val="00831E70"/>
    <w:rsid w:val="00832A6F"/>
    <w:rsid w:val="00832F70"/>
    <w:rsid w:val="008336C7"/>
    <w:rsid w:val="008347AE"/>
    <w:rsid w:val="00835917"/>
    <w:rsid w:val="008359E9"/>
    <w:rsid w:val="00835A2A"/>
    <w:rsid w:val="00836390"/>
    <w:rsid w:val="00837399"/>
    <w:rsid w:val="0083793F"/>
    <w:rsid w:val="00837EF2"/>
    <w:rsid w:val="00840436"/>
    <w:rsid w:val="00840597"/>
    <w:rsid w:val="00840FC6"/>
    <w:rsid w:val="00841BC8"/>
    <w:rsid w:val="0084358F"/>
    <w:rsid w:val="00844A6C"/>
    <w:rsid w:val="00844C95"/>
    <w:rsid w:val="00845C8D"/>
    <w:rsid w:val="00846395"/>
    <w:rsid w:val="0084677E"/>
    <w:rsid w:val="00847093"/>
    <w:rsid w:val="0084740F"/>
    <w:rsid w:val="008479D0"/>
    <w:rsid w:val="00850E40"/>
    <w:rsid w:val="00852485"/>
    <w:rsid w:val="00852A9F"/>
    <w:rsid w:val="00852E7E"/>
    <w:rsid w:val="00853271"/>
    <w:rsid w:val="008536A5"/>
    <w:rsid w:val="008546C9"/>
    <w:rsid w:val="00854D97"/>
    <w:rsid w:val="00854F7A"/>
    <w:rsid w:val="00855107"/>
    <w:rsid w:val="0085598D"/>
    <w:rsid w:val="00856497"/>
    <w:rsid w:val="00856892"/>
    <w:rsid w:val="00857855"/>
    <w:rsid w:val="00857D59"/>
    <w:rsid w:val="00857DC6"/>
    <w:rsid w:val="008604F9"/>
    <w:rsid w:val="008613ED"/>
    <w:rsid w:val="008624B8"/>
    <w:rsid w:val="0086274C"/>
    <w:rsid w:val="00863127"/>
    <w:rsid w:val="00863146"/>
    <w:rsid w:val="008635B9"/>
    <w:rsid w:val="00863964"/>
    <w:rsid w:val="00865819"/>
    <w:rsid w:val="008658CA"/>
    <w:rsid w:val="00865ACC"/>
    <w:rsid w:val="0086650C"/>
    <w:rsid w:val="0086675C"/>
    <w:rsid w:val="008727BF"/>
    <w:rsid w:val="008727CE"/>
    <w:rsid w:val="008737B0"/>
    <w:rsid w:val="00874646"/>
    <w:rsid w:val="00874A58"/>
    <w:rsid w:val="00874CBC"/>
    <w:rsid w:val="00874CC9"/>
    <w:rsid w:val="00874E8C"/>
    <w:rsid w:val="0087520D"/>
    <w:rsid w:val="00875225"/>
    <w:rsid w:val="00875C35"/>
    <w:rsid w:val="008768EF"/>
    <w:rsid w:val="00877C7B"/>
    <w:rsid w:val="00877E39"/>
    <w:rsid w:val="00880018"/>
    <w:rsid w:val="0088028B"/>
    <w:rsid w:val="0088139B"/>
    <w:rsid w:val="00881561"/>
    <w:rsid w:val="00881B37"/>
    <w:rsid w:val="00882E20"/>
    <w:rsid w:val="00882EAB"/>
    <w:rsid w:val="00884C9E"/>
    <w:rsid w:val="008857D7"/>
    <w:rsid w:val="00886474"/>
    <w:rsid w:val="00890B82"/>
    <w:rsid w:val="0089184E"/>
    <w:rsid w:val="008928FC"/>
    <w:rsid w:val="0089348D"/>
    <w:rsid w:val="00893F2C"/>
    <w:rsid w:val="008959A4"/>
    <w:rsid w:val="008A0821"/>
    <w:rsid w:val="008A1C1E"/>
    <w:rsid w:val="008A1E35"/>
    <w:rsid w:val="008A23F5"/>
    <w:rsid w:val="008A2C68"/>
    <w:rsid w:val="008A374C"/>
    <w:rsid w:val="008A3D42"/>
    <w:rsid w:val="008A4942"/>
    <w:rsid w:val="008A515D"/>
    <w:rsid w:val="008A5C65"/>
    <w:rsid w:val="008A6995"/>
    <w:rsid w:val="008B02FC"/>
    <w:rsid w:val="008B0D75"/>
    <w:rsid w:val="008B1070"/>
    <w:rsid w:val="008B2C79"/>
    <w:rsid w:val="008B3010"/>
    <w:rsid w:val="008B3BC4"/>
    <w:rsid w:val="008B42D3"/>
    <w:rsid w:val="008B48BA"/>
    <w:rsid w:val="008B4F85"/>
    <w:rsid w:val="008B55B1"/>
    <w:rsid w:val="008B56A6"/>
    <w:rsid w:val="008B6160"/>
    <w:rsid w:val="008B6A8F"/>
    <w:rsid w:val="008B6BBA"/>
    <w:rsid w:val="008B7119"/>
    <w:rsid w:val="008C1943"/>
    <w:rsid w:val="008C2520"/>
    <w:rsid w:val="008C2EF8"/>
    <w:rsid w:val="008C3595"/>
    <w:rsid w:val="008C4D18"/>
    <w:rsid w:val="008C5125"/>
    <w:rsid w:val="008C588E"/>
    <w:rsid w:val="008C65E1"/>
    <w:rsid w:val="008C66A8"/>
    <w:rsid w:val="008D0E14"/>
    <w:rsid w:val="008D19DE"/>
    <w:rsid w:val="008D1F0A"/>
    <w:rsid w:val="008D2FC2"/>
    <w:rsid w:val="008D3148"/>
    <w:rsid w:val="008D3277"/>
    <w:rsid w:val="008D3E70"/>
    <w:rsid w:val="008D56F9"/>
    <w:rsid w:val="008D5FCE"/>
    <w:rsid w:val="008D6091"/>
    <w:rsid w:val="008D7566"/>
    <w:rsid w:val="008D7617"/>
    <w:rsid w:val="008D7EC5"/>
    <w:rsid w:val="008E1D40"/>
    <w:rsid w:val="008E35FD"/>
    <w:rsid w:val="008E56F2"/>
    <w:rsid w:val="008E5980"/>
    <w:rsid w:val="008E6339"/>
    <w:rsid w:val="008E63BB"/>
    <w:rsid w:val="008E7438"/>
    <w:rsid w:val="008F0910"/>
    <w:rsid w:val="008F10E3"/>
    <w:rsid w:val="008F1827"/>
    <w:rsid w:val="008F2CF8"/>
    <w:rsid w:val="008F3A69"/>
    <w:rsid w:val="008F3AA6"/>
    <w:rsid w:val="008F4854"/>
    <w:rsid w:val="008F6668"/>
    <w:rsid w:val="008F6BE9"/>
    <w:rsid w:val="00900515"/>
    <w:rsid w:val="00900824"/>
    <w:rsid w:val="00900AD2"/>
    <w:rsid w:val="00900D90"/>
    <w:rsid w:val="00900E94"/>
    <w:rsid w:val="009015C4"/>
    <w:rsid w:val="00901985"/>
    <w:rsid w:val="00901F08"/>
    <w:rsid w:val="00905434"/>
    <w:rsid w:val="00905E9D"/>
    <w:rsid w:val="00906A92"/>
    <w:rsid w:val="00906B31"/>
    <w:rsid w:val="0090768B"/>
    <w:rsid w:val="009113B8"/>
    <w:rsid w:val="009118D9"/>
    <w:rsid w:val="0091233D"/>
    <w:rsid w:val="009138B6"/>
    <w:rsid w:val="00913E6F"/>
    <w:rsid w:val="00913FD6"/>
    <w:rsid w:val="00914BFE"/>
    <w:rsid w:val="009152D2"/>
    <w:rsid w:val="009154E1"/>
    <w:rsid w:val="009176F3"/>
    <w:rsid w:val="009212D2"/>
    <w:rsid w:val="00921A55"/>
    <w:rsid w:val="00921A8D"/>
    <w:rsid w:val="009226F8"/>
    <w:rsid w:val="009241C7"/>
    <w:rsid w:val="0092476C"/>
    <w:rsid w:val="0092528D"/>
    <w:rsid w:val="00925EF6"/>
    <w:rsid w:val="00926274"/>
    <w:rsid w:val="00926D7D"/>
    <w:rsid w:val="009272D6"/>
    <w:rsid w:val="00927434"/>
    <w:rsid w:val="00927EBC"/>
    <w:rsid w:val="00931538"/>
    <w:rsid w:val="00932757"/>
    <w:rsid w:val="00933136"/>
    <w:rsid w:val="00934157"/>
    <w:rsid w:val="009341C9"/>
    <w:rsid w:val="00935704"/>
    <w:rsid w:val="00935F35"/>
    <w:rsid w:val="009364EE"/>
    <w:rsid w:val="00936BB5"/>
    <w:rsid w:val="00936FA8"/>
    <w:rsid w:val="009376B7"/>
    <w:rsid w:val="00937D54"/>
    <w:rsid w:val="009400B6"/>
    <w:rsid w:val="0094356D"/>
    <w:rsid w:val="0094362A"/>
    <w:rsid w:val="00944199"/>
    <w:rsid w:val="009443F9"/>
    <w:rsid w:val="00946A6A"/>
    <w:rsid w:val="0094780D"/>
    <w:rsid w:val="009501F8"/>
    <w:rsid w:val="009507CE"/>
    <w:rsid w:val="00950CA4"/>
    <w:rsid w:val="009510DA"/>
    <w:rsid w:val="00951806"/>
    <w:rsid w:val="00951B77"/>
    <w:rsid w:val="00952684"/>
    <w:rsid w:val="009533E9"/>
    <w:rsid w:val="00953620"/>
    <w:rsid w:val="00954270"/>
    <w:rsid w:val="00955A62"/>
    <w:rsid w:val="00956267"/>
    <w:rsid w:val="00956417"/>
    <w:rsid w:val="009574B1"/>
    <w:rsid w:val="00957C98"/>
    <w:rsid w:val="00957DB1"/>
    <w:rsid w:val="009604D2"/>
    <w:rsid w:val="009605D1"/>
    <w:rsid w:val="009608D3"/>
    <w:rsid w:val="009619F6"/>
    <w:rsid w:val="00962333"/>
    <w:rsid w:val="00962CE8"/>
    <w:rsid w:val="009640EE"/>
    <w:rsid w:val="0096530C"/>
    <w:rsid w:val="00965793"/>
    <w:rsid w:val="0096586E"/>
    <w:rsid w:val="009658AB"/>
    <w:rsid w:val="00966AC3"/>
    <w:rsid w:val="00966FEB"/>
    <w:rsid w:val="00967483"/>
    <w:rsid w:val="00967505"/>
    <w:rsid w:val="00967746"/>
    <w:rsid w:val="0097005E"/>
    <w:rsid w:val="00972FCE"/>
    <w:rsid w:val="009732F4"/>
    <w:rsid w:val="009733CC"/>
    <w:rsid w:val="00973F70"/>
    <w:rsid w:val="009753B9"/>
    <w:rsid w:val="00976B8B"/>
    <w:rsid w:val="009776A9"/>
    <w:rsid w:val="0098105E"/>
    <w:rsid w:val="0098136C"/>
    <w:rsid w:val="00981732"/>
    <w:rsid w:val="0098480D"/>
    <w:rsid w:val="00984950"/>
    <w:rsid w:val="00984F96"/>
    <w:rsid w:val="00986A80"/>
    <w:rsid w:val="00990618"/>
    <w:rsid w:val="00990FB6"/>
    <w:rsid w:val="0099114F"/>
    <w:rsid w:val="00992DD5"/>
    <w:rsid w:val="0099389F"/>
    <w:rsid w:val="00994609"/>
    <w:rsid w:val="00994F99"/>
    <w:rsid w:val="00995072"/>
    <w:rsid w:val="00995376"/>
    <w:rsid w:val="00995BC2"/>
    <w:rsid w:val="00995C29"/>
    <w:rsid w:val="00996E25"/>
    <w:rsid w:val="00997941"/>
    <w:rsid w:val="009A0605"/>
    <w:rsid w:val="009A0659"/>
    <w:rsid w:val="009A18A2"/>
    <w:rsid w:val="009A2066"/>
    <w:rsid w:val="009A36D2"/>
    <w:rsid w:val="009A3E7D"/>
    <w:rsid w:val="009A42E0"/>
    <w:rsid w:val="009A5885"/>
    <w:rsid w:val="009A7F43"/>
    <w:rsid w:val="009B032E"/>
    <w:rsid w:val="009B03A5"/>
    <w:rsid w:val="009B29D9"/>
    <w:rsid w:val="009B2DFC"/>
    <w:rsid w:val="009B423D"/>
    <w:rsid w:val="009B5BFC"/>
    <w:rsid w:val="009B6782"/>
    <w:rsid w:val="009B6B9E"/>
    <w:rsid w:val="009C0027"/>
    <w:rsid w:val="009C0D96"/>
    <w:rsid w:val="009C1AA6"/>
    <w:rsid w:val="009C25CE"/>
    <w:rsid w:val="009C31EA"/>
    <w:rsid w:val="009C33E9"/>
    <w:rsid w:val="009C4A8A"/>
    <w:rsid w:val="009C6FB4"/>
    <w:rsid w:val="009C77BE"/>
    <w:rsid w:val="009D0B37"/>
    <w:rsid w:val="009D107A"/>
    <w:rsid w:val="009D116C"/>
    <w:rsid w:val="009D3DA5"/>
    <w:rsid w:val="009D43EF"/>
    <w:rsid w:val="009D570F"/>
    <w:rsid w:val="009E0695"/>
    <w:rsid w:val="009E0E6E"/>
    <w:rsid w:val="009E1ED6"/>
    <w:rsid w:val="009E21FF"/>
    <w:rsid w:val="009E2208"/>
    <w:rsid w:val="009E2354"/>
    <w:rsid w:val="009E26F2"/>
    <w:rsid w:val="009E2DC4"/>
    <w:rsid w:val="009E468F"/>
    <w:rsid w:val="009E5626"/>
    <w:rsid w:val="009E62E8"/>
    <w:rsid w:val="009F1474"/>
    <w:rsid w:val="009F1526"/>
    <w:rsid w:val="009F1C5B"/>
    <w:rsid w:val="009F328C"/>
    <w:rsid w:val="009F34DE"/>
    <w:rsid w:val="009F3FB0"/>
    <w:rsid w:val="009F4441"/>
    <w:rsid w:val="009F451F"/>
    <w:rsid w:val="009F58B4"/>
    <w:rsid w:val="009F5A29"/>
    <w:rsid w:val="009F6086"/>
    <w:rsid w:val="009F6994"/>
    <w:rsid w:val="009F7981"/>
    <w:rsid w:val="009F7D10"/>
    <w:rsid w:val="00A00261"/>
    <w:rsid w:val="00A01A3A"/>
    <w:rsid w:val="00A01D64"/>
    <w:rsid w:val="00A01EDD"/>
    <w:rsid w:val="00A0205A"/>
    <w:rsid w:val="00A07E14"/>
    <w:rsid w:val="00A103EF"/>
    <w:rsid w:val="00A10E8D"/>
    <w:rsid w:val="00A11CB6"/>
    <w:rsid w:val="00A133E1"/>
    <w:rsid w:val="00A14659"/>
    <w:rsid w:val="00A14726"/>
    <w:rsid w:val="00A147C0"/>
    <w:rsid w:val="00A147E1"/>
    <w:rsid w:val="00A14FD2"/>
    <w:rsid w:val="00A1516D"/>
    <w:rsid w:val="00A2089B"/>
    <w:rsid w:val="00A211C1"/>
    <w:rsid w:val="00A21B17"/>
    <w:rsid w:val="00A22B75"/>
    <w:rsid w:val="00A23B76"/>
    <w:rsid w:val="00A24401"/>
    <w:rsid w:val="00A2468C"/>
    <w:rsid w:val="00A2480C"/>
    <w:rsid w:val="00A24F1D"/>
    <w:rsid w:val="00A255B3"/>
    <w:rsid w:val="00A25626"/>
    <w:rsid w:val="00A26801"/>
    <w:rsid w:val="00A272F1"/>
    <w:rsid w:val="00A27352"/>
    <w:rsid w:val="00A273F8"/>
    <w:rsid w:val="00A300C4"/>
    <w:rsid w:val="00A30B07"/>
    <w:rsid w:val="00A31244"/>
    <w:rsid w:val="00A31734"/>
    <w:rsid w:val="00A331BA"/>
    <w:rsid w:val="00A33BB5"/>
    <w:rsid w:val="00A34822"/>
    <w:rsid w:val="00A349FF"/>
    <w:rsid w:val="00A35456"/>
    <w:rsid w:val="00A37446"/>
    <w:rsid w:val="00A40D62"/>
    <w:rsid w:val="00A412DE"/>
    <w:rsid w:val="00A414E1"/>
    <w:rsid w:val="00A416FD"/>
    <w:rsid w:val="00A41E10"/>
    <w:rsid w:val="00A434D9"/>
    <w:rsid w:val="00A43FD7"/>
    <w:rsid w:val="00A4565C"/>
    <w:rsid w:val="00A458AA"/>
    <w:rsid w:val="00A4593B"/>
    <w:rsid w:val="00A46F81"/>
    <w:rsid w:val="00A503BC"/>
    <w:rsid w:val="00A543F0"/>
    <w:rsid w:val="00A548E6"/>
    <w:rsid w:val="00A55067"/>
    <w:rsid w:val="00A55841"/>
    <w:rsid w:val="00A5589B"/>
    <w:rsid w:val="00A55AF9"/>
    <w:rsid w:val="00A55E27"/>
    <w:rsid w:val="00A56F91"/>
    <w:rsid w:val="00A57525"/>
    <w:rsid w:val="00A628EA"/>
    <w:rsid w:val="00A649F6"/>
    <w:rsid w:val="00A64EF4"/>
    <w:rsid w:val="00A70D08"/>
    <w:rsid w:val="00A711BF"/>
    <w:rsid w:val="00A711DB"/>
    <w:rsid w:val="00A73F4E"/>
    <w:rsid w:val="00A75512"/>
    <w:rsid w:val="00A755EB"/>
    <w:rsid w:val="00A7602F"/>
    <w:rsid w:val="00A76235"/>
    <w:rsid w:val="00A7655E"/>
    <w:rsid w:val="00A76B2D"/>
    <w:rsid w:val="00A76D9A"/>
    <w:rsid w:val="00A77793"/>
    <w:rsid w:val="00A77C1A"/>
    <w:rsid w:val="00A8050E"/>
    <w:rsid w:val="00A80743"/>
    <w:rsid w:val="00A80F9A"/>
    <w:rsid w:val="00A8112A"/>
    <w:rsid w:val="00A81961"/>
    <w:rsid w:val="00A839CE"/>
    <w:rsid w:val="00A845C7"/>
    <w:rsid w:val="00A84F49"/>
    <w:rsid w:val="00A8676D"/>
    <w:rsid w:val="00A86E61"/>
    <w:rsid w:val="00A8780A"/>
    <w:rsid w:val="00A92378"/>
    <w:rsid w:val="00A92B78"/>
    <w:rsid w:val="00A93F16"/>
    <w:rsid w:val="00A93FE8"/>
    <w:rsid w:val="00A948D4"/>
    <w:rsid w:val="00A94980"/>
    <w:rsid w:val="00A95410"/>
    <w:rsid w:val="00A95F94"/>
    <w:rsid w:val="00A961C1"/>
    <w:rsid w:val="00A96783"/>
    <w:rsid w:val="00AA14C4"/>
    <w:rsid w:val="00AA1570"/>
    <w:rsid w:val="00AA2BBA"/>
    <w:rsid w:val="00AA3ADC"/>
    <w:rsid w:val="00AA5035"/>
    <w:rsid w:val="00AA68E8"/>
    <w:rsid w:val="00AA75B8"/>
    <w:rsid w:val="00AB0560"/>
    <w:rsid w:val="00AB26CC"/>
    <w:rsid w:val="00AB2ED8"/>
    <w:rsid w:val="00AB38A4"/>
    <w:rsid w:val="00AB3A47"/>
    <w:rsid w:val="00AB45B0"/>
    <w:rsid w:val="00AB4704"/>
    <w:rsid w:val="00AB4C0E"/>
    <w:rsid w:val="00AB59FA"/>
    <w:rsid w:val="00AB66A2"/>
    <w:rsid w:val="00AB6C58"/>
    <w:rsid w:val="00AB75FF"/>
    <w:rsid w:val="00AC010A"/>
    <w:rsid w:val="00AC41AE"/>
    <w:rsid w:val="00AC7F6E"/>
    <w:rsid w:val="00AD0208"/>
    <w:rsid w:val="00AD0C9F"/>
    <w:rsid w:val="00AD1155"/>
    <w:rsid w:val="00AD1382"/>
    <w:rsid w:val="00AD1D4A"/>
    <w:rsid w:val="00AD203C"/>
    <w:rsid w:val="00AD3DC9"/>
    <w:rsid w:val="00AD44C4"/>
    <w:rsid w:val="00AD5953"/>
    <w:rsid w:val="00AD634B"/>
    <w:rsid w:val="00AD6713"/>
    <w:rsid w:val="00AD7B79"/>
    <w:rsid w:val="00AE026E"/>
    <w:rsid w:val="00AE03E2"/>
    <w:rsid w:val="00AE2797"/>
    <w:rsid w:val="00AE3852"/>
    <w:rsid w:val="00AE3A8A"/>
    <w:rsid w:val="00AE3F34"/>
    <w:rsid w:val="00AE4271"/>
    <w:rsid w:val="00AE49D2"/>
    <w:rsid w:val="00AE6E01"/>
    <w:rsid w:val="00AE789A"/>
    <w:rsid w:val="00AE7F52"/>
    <w:rsid w:val="00AF0267"/>
    <w:rsid w:val="00AF0B30"/>
    <w:rsid w:val="00AF1C73"/>
    <w:rsid w:val="00AF1FE1"/>
    <w:rsid w:val="00AF281A"/>
    <w:rsid w:val="00AF5A79"/>
    <w:rsid w:val="00AF76F7"/>
    <w:rsid w:val="00AF7786"/>
    <w:rsid w:val="00AF7879"/>
    <w:rsid w:val="00B01E12"/>
    <w:rsid w:val="00B0200C"/>
    <w:rsid w:val="00B02BB0"/>
    <w:rsid w:val="00B032DF"/>
    <w:rsid w:val="00B04760"/>
    <w:rsid w:val="00B0584C"/>
    <w:rsid w:val="00B062DF"/>
    <w:rsid w:val="00B065E3"/>
    <w:rsid w:val="00B06D08"/>
    <w:rsid w:val="00B10BD5"/>
    <w:rsid w:val="00B11B24"/>
    <w:rsid w:val="00B13329"/>
    <w:rsid w:val="00B13529"/>
    <w:rsid w:val="00B14287"/>
    <w:rsid w:val="00B14435"/>
    <w:rsid w:val="00B1483E"/>
    <w:rsid w:val="00B1686E"/>
    <w:rsid w:val="00B17051"/>
    <w:rsid w:val="00B1756E"/>
    <w:rsid w:val="00B17A89"/>
    <w:rsid w:val="00B17B0B"/>
    <w:rsid w:val="00B2033C"/>
    <w:rsid w:val="00B20E0F"/>
    <w:rsid w:val="00B21AF4"/>
    <w:rsid w:val="00B22AC1"/>
    <w:rsid w:val="00B22ACE"/>
    <w:rsid w:val="00B23807"/>
    <w:rsid w:val="00B23D45"/>
    <w:rsid w:val="00B245BC"/>
    <w:rsid w:val="00B245E4"/>
    <w:rsid w:val="00B24B26"/>
    <w:rsid w:val="00B26E20"/>
    <w:rsid w:val="00B304C9"/>
    <w:rsid w:val="00B31019"/>
    <w:rsid w:val="00B31185"/>
    <w:rsid w:val="00B3151E"/>
    <w:rsid w:val="00B31768"/>
    <w:rsid w:val="00B31D83"/>
    <w:rsid w:val="00B330A2"/>
    <w:rsid w:val="00B346AA"/>
    <w:rsid w:val="00B34FBB"/>
    <w:rsid w:val="00B354ED"/>
    <w:rsid w:val="00B36262"/>
    <w:rsid w:val="00B36391"/>
    <w:rsid w:val="00B3719D"/>
    <w:rsid w:val="00B40418"/>
    <w:rsid w:val="00B4150B"/>
    <w:rsid w:val="00B41C75"/>
    <w:rsid w:val="00B43AFB"/>
    <w:rsid w:val="00B43D9C"/>
    <w:rsid w:val="00B4427E"/>
    <w:rsid w:val="00B46CC2"/>
    <w:rsid w:val="00B47D51"/>
    <w:rsid w:val="00B51556"/>
    <w:rsid w:val="00B51A5F"/>
    <w:rsid w:val="00B51F71"/>
    <w:rsid w:val="00B549F3"/>
    <w:rsid w:val="00B54CE9"/>
    <w:rsid w:val="00B54D5F"/>
    <w:rsid w:val="00B5611E"/>
    <w:rsid w:val="00B56614"/>
    <w:rsid w:val="00B60154"/>
    <w:rsid w:val="00B61128"/>
    <w:rsid w:val="00B6192E"/>
    <w:rsid w:val="00B6196E"/>
    <w:rsid w:val="00B61F71"/>
    <w:rsid w:val="00B62D9C"/>
    <w:rsid w:val="00B646A2"/>
    <w:rsid w:val="00B65717"/>
    <w:rsid w:val="00B65CD4"/>
    <w:rsid w:val="00B669E8"/>
    <w:rsid w:val="00B70580"/>
    <w:rsid w:val="00B70B47"/>
    <w:rsid w:val="00B718FD"/>
    <w:rsid w:val="00B7209C"/>
    <w:rsid w:val="00B726EF"/>
    <w:rsid w:val="00B72EE3"/>
    <w:rsid w:val="00B72FA7"/>
    <w:rsid w:val="00B7591A"/>
    <w:rsid w:val="00B75D3E"/>
    <w:rsid w:val="00B776EE"/>
    <w:rsid w:val="00B77CCA"/>
    <w:rsid w:val="00B83D43"/>
    <w:rsid w:val="00B867A8"/>
    <w:rsid w:val="00B87149"/>
    <w:rsid w:val="00B8737E"/>
    <w:rsid w:val="00B87945"/>
    <w:rsid w:val="00B912B7"/>
    <w:rsid w:val="00B93074"/>
    <w:rsid w:val="00B946B2"/>
    <w:rsid w:val="00B96CE2"/>
    <w:rsid w:val="00B97483"/>
    <w:rsid w:val="00B97DD4"/>
    <w:rsid w:val="00BA034A"/>
    <w:rsid w:val="00BA09AB"/>
    <w:rsid w:val="00BA0EF3"/>
    <w:rsid w:val="00BA305A"/>
    <w:rsid w:val="00BA30B3"/>
    <w:rsid w:val="00BA3283"/>
    <w:rsid w:val="00BA533B"/>
    <w:rsid w:val="00BB08B9"/>
    <w:rsid w:val="00BB0AC8"/>
    <w:rsid w:val="00BB112B"/>
    <w:rsid w:val="00BB15FC"/>
    <w:rsid w:val="00BB223E"/>
    <w:rsid w:val="00BB2EAF"/>
    <w:rsid w:val="00BB2ED7"/>
    <w:rsid w:val="00BB400A"/>
    <w:rsid w:val="00BB5936"/>
    <w:rsid w:val="00BB5B59"/>
    <w:rsid w:val="00BB6094"/>
    <w:rsid w:val="00BB6C7B"/>
    <w:rsid w:val="00BB6F06"/>
    <w:rsid w:val="00BB79C2"/>
    <w:rsid w:val="00BC1046"/>
    <w:rsid w:val="00BC16F7"/>
    <w:rsid w:val="00BC19A3"/>
    <w:rsid w:val="00BC292E"/>
    <w:rsid w:val="00BC3C01"/>
    <w:rsid w:val="00BC3E85"/>
    <w:rsid w:val="00BC415C"/>
    <w:rsid w:val="00BC4373"/>
    <w:rsid w:val="00BC4E82"/>
    <w:rsid w:val="00BC4F7C"/>
    <w:rsid w:val="00BC4FE6"/>
    <w:rsid w:val="00BC556C"/>
    <w:rsid w:val="00BC6154"/>
    <w:rsid w:val="00BC68D9"/>
    <w:rsid w:val="00BC7B14"/>
    <w:rsid w:val="00BD033F"/>
    <w:rsid w:val="00BD087E"/>
    <w:rsid w:val="00BD1242"/>
    <w:rsid w:val="00BD155F"/>
    <w:rsid w:val="00BD29C3"/>
    <w:rsid w:val="00BD2D64"/>
    <w:rsid w:val="00BD3B6D"/>
    <w:rsid w:val="00BD5479"/>
    <w:rsid w:val="00BD621D"/>
    <w:rsid w:val="00BE1162"/>
    <w:rsid w:val="00BE27CB"/>
    <w:rsid w:val="00BE3742"/>
    <w:rsid w:val="00BE495C"/>
    <w:rsid w:val="00BE4977"/>
    <w:rsid w:val="00BE5301"/>
    <w:rsid w:val="00BE5691"/>
    <w:rsid w:val="00BE5B39"/>
    <w:rsid w:val="00BE6475"/>
    <w:rsid w:val="00BE6C3F"/>
    <w:rsid w:val="00BE7724"/>
    <w:rsid w:val="00BE7838"/>
    <w:rsid w:val="00BF01DB"/>
    <w:rsid w:val="00BF0EAA"/>
    <w:rsid w:val="00BF1B18"/>
    <w:rsid w:val="00BF1FC2"/>
    <w:rsid w:val="00BF26E5"/>
    <w:rsid w:val="00BF26F7"/>
    <w:rsid w:val="00BF2ABA"/>
    <w:rsid w:val="00BF4228"/>
    <w:rsid w:val="00BF4506"/>
    <w:rsid w:val="00BF4A5D"/>
    <w:rsid w:val="00BF4E42"/>
    <w:rsid w:val="00BF5A45"/>
    <w:rsid w:val="00BF687B"/>
    <w:rsid w:val="00BF6FB3"/>
    <w:rsid w:val="00BF7670"/>
    <w:rsid w:val="00BF767D"/>
    <w:rsid w:val="00C02F41"/>
    <w:rsid w:val="00C030B3"/>
    <w:rsid w:val="00C03CCF"/>
    <w:rsid w:val="00C045F4"/>
    <w:rsid w:val="00C0477C"/>
    <w:rsid w:val="00C053ED"/>
    <w:rsid w:val="00C058D9"/>
    <w:rsid w:val="00C064A7"/>
    <w:rsid w:val="00C06885"/>
    <w:rsid w:val="00C06C16"/>
    <w:rsid w:val="00C0792F"/>
    <w:rsid w:val="00C07C18"/>
    <w:rsid w:val="00C100DA"/>
    <w:rsid w:val="00C10817"/>
    <w:rsid w:val="00C11493"/>
    <w:rsid w:val="00C11604"/>
    <w:rsid w:val="00C11628"/>
    <w:rsid w:val="00C11FA3"/>
    <w:rsid w:val="00C12C75"/>
    <w:rsid w:val="00C12D59"/>
    <w:rsid w:val="00C1434D"/>
    <w:rsid w:val="00C147B9"/>
    <w:rsid w:val="00C158E3"/>
    <w:rsid w:val="00C1670B"/>
    <w:rsid w:val="00C16F7B"/>
    <w:rsid w:val="00C17FB1"/>
    <w:rsid w:val="00C20882"/>
    <w:rsid w:val="00C20DAB"/>
    <w:rsid w:val="00C220E8"/>
    <w:rsid w:val="00C22F60"/>
    <w:rsid w:val="00C23814"/>
    <w:rsid w:val="00C2407F"/>
    <w:rsid w:val="00C244B5"/>
    <w:rsid w:val="00C24D46"/>
    <w:rsid w:val="00C24EF4"/>
    <w:rsid w:val="00C252D5"/>
    <w:rsid w:val="00C255A3"/>
    <w:rsid w:val="00C27084"/>
    <w:rsid w:val="00C270F5"/>
    <w:rsid w:val="00C279D4"/>
    <w:rsid w:val="00C27C80"/>
    <w:rsid w:val="00C30EB7"/>
    <w:rsid w:val="00C31A2C"/>
    <w:rsid w:val="00C31AFB"/>
    <w:rsid w:val="00C3397D"/>
    <w:rsid w:val="00C34281"/>
    <w:rsid w:val="00C34B94"/>
    <w:rsid w:val="00C34CEC"/>
    <w:rsid w:val="00C35BE1"/>
    <w:rsid w:val="00C35EE3"/>
    <w:rsid w:val="00C36D4B"/>
    <w:rsid w:val="00C36E14"/>
    <w:rsid w:val="00C4004B"/>
    <w:rsid w:val="00C40991"/>
    <w:rsid w:val="00C415EB"/>
    <w:rsid w:val="00C42B41"/>
    <w:rsid w:val="00C42D60"/>
    <w:rsid w:val="00C43107"/>
    <w:rsid w:val="00C433B1"/>
    <w:rsid w:val="00C43DD4"/>
    <w:rsid w:val="00C44494"/>
    <w:rsid w:val="00C45D03"/>
    <w:rsid w:val="00C46961"/>
    <w:rsid w:val="00C469C1"/>
    <w:rsid w:val="00C46A93"/>
    <w:rsid w:val="00C4744C"/>
    <w:rsid w:val="00C518B7"/>
    <w:rsid w:val="00C51FE7"/>
    <w:rsid w:val="00C52F23"/>
    <w:rsid w:val="00C53ECF"/>
    <w:rsid w:val="00C54610"/>
    <w:rsid w:val="00C54691"/>
    <w:rsid w:val="00C55A57"/>
    <w:rsid w:val="00C567AC"/>
    <w:rsid w:val="00C57164"/>
    <w:rsid w:val="00C574AD"/>
    <w:rsid w:val="00C5777D"/>
    <w:rsid w:val="00C57CC3"/>
    <w:rsid w:val="00C60F85"/>
    <w:rsid w:val="00C61B1D"/>
    <w:rsid w:val="00C62166"/>
    <w:rsid w:val="00C62927"/>
    <w:rsid w:val="00C62E69"/>
    <w:rsid w:val="00C642A9"/>
    <w:rsid w:val="00C6643C"/>
    <w:rsid w:val="00C67049"/>
    <w:rsid w:val="00C673E3"/>
    <w:rsid w:val="00C67702"/>
    <w:rsid w:val="00C67AE9"/>
    <w:rsid w:val="00C72AD9"/>
    <w:rsid w:val="00C72C70"/>
    <w:rsid w:val="00C738BE"/>
    <w:rsid w:val="00C73C08"/>
    <w:rsid w:val="00C73D7E"/>
    <w:rsid w:val="00C7492B"/>
    <w:rsid w:val="00C75457"/>
    <w:rsid w:val="00C76062"/>
    <w:rsid w:val="00C7711B"/>
    <w:rsid w:val="00C80000"/>
    <w:rsid w:val="00C80579"/>
    <w:rsid w:val="00C817AE"/>
    <w:rsid w:val="00C818A4"/>
    <w:rsid w:val="00C820C3"/>
    <w:rsid w:val="00C82536"/>
    <w:rsid w:val="00C827AD"/>
    <w:rsid w:val="00C83303"/>
    <w:rsid w:val="00C83834"/>
    <w:rsid w:val="00C83DCC"/>
    <w:rsid w:val="00C84E3C"/>
    <w:rsid w:val="00C84F11"/>
    <w:rsid w:val="00C85F0D"/>
    <w:rsid w:val="00C86486"/>
    <w:rsid w:val="00C910CD"/>
    <w:rsid w:val="00C91795"/>
    <w:rsid w:val="00C91975"/>
    <w:rsid w:val="00C92B80"/>
    <w:rsid w:val="00C93027"/>
    <w:rsid w:val="00C937BC"/>
    <w:rsid w:val="00C94340"/>
    <w:rsid w:val="00C94499"/>
    <w:rsid w:val="00C95874"/>
    <w:rsid w:val="00C95DBE"/>
    <w:rsid w:val="00C96088"/>
    <w:rsid w:val="00C963D4"/>
    <w:rsid w:val="00C967E9"/>
    <w:rsid w:val="00CA0889"/>
    <w:rsid w:val="00CA09FB"/>
    <w:rsid w:val="00CA12F2"/>
    <w:rsid w:val="00CA2F4A"/>
    <w:rsid w:val="00CA3464"/>
    <w:rsid w:val="00CA38D4"/>
    <w:rsid w:val="00CA579B"/>
    <w:rsid w:val="00CA6C36"/>
    <w:rsid w:val="00CA6E24"/>
    <w:rsid w:val="00CA735A"/>
    <w:rsid w:val="00CA7A4C"/>
    <w:rsid w:val="00CA7C53"/>
    <w:rsid w:val="00CA7DD3"/>
    <w:rsid w:val="00CB09C8"/>
    <w:rsid w:val="00CB3BB4"/>
    <w:rsid w:val="00CB4383"/>
    <w:rsid w:val="00CB49E0"/>
    <w:rsid w:val="00CB508C"/>
    <w:rsid w:val="00CB509A"/>
    <w:rsid w:val="00CB571E"/>
    <w:rsid w:val="00CB6AF3"/>
    <w:rsid w:val="00CB6FD6"/>
    <w:rsid w:val="00CB723F"/>
    <w:rsid w:val="00CC002C"/>
    <w:rsid w:val="00CC0EEF"/>
    <w:rsid w:val="00CC1878"/>
    <w:rsid w:val="00CC18EB"/>
    <w:rsid w:val="00CC2C1F"/>
    <w:rsid w:val="00CC3E56"/>
    <w:rsid w:val="00CC4F98"/>
    <w:rsid w:val="00CC5E2D"/>
    <w:rsid w:val="00CC67B5"/>
    <w:rsid w:val="00CD2393"/>
    <w:rsid w:val="00CD44BC"/>
    <w:rsid w:val="00CD51C4"/>
    <w:rsid w:val="00CD52CA"/>
    <w:rsid w:val="00CD6D2C"/>
    <w:rsid w:val="00CD7E2B"/>
    <w:rsid w:val="00CE0145"/>
    <w:rsid w:val="00CE0C41"/>
    <w:rsid w:val="00CE10DB"/>
    <w:rsid w:val="00CE240F"/>
    <w:rsid w:val="00CE38B0"/>
    <w:rsid w:val="00CE39FD"/>
    <w:rsid w:val="00CE3B1F"/>
    <w:rsid w:val="00CE5189"/>
    <w:rsid w:val="00CE5C57"/>
    <w:rsid w:val="00CE6065"/>
    <w:rsid w:val="00CE61DF"/>
    <w:rsid w:val="00CE6F3A"/>
    <w:rsid w:val="00CE76E1"/>
    <w:rsid w:val="00CE79CD"/>
    <w:rsid w:val="00CF0702"/>
    <w:rsid w:val="00CF12A1"/>
    <w:rsid w:val="00CF12FA"/>
    <w:rsid w:val="00CF1A93"/>
    <w:rsid w:val="00CF235E"/>
    <w:rsid w:val="00CF35EC"/>
    <w:rsid w:val="00CF3BF5"/>
    <w:rsid w:val="00CF4118"/>
    <w:rsid w:val="00CF6B5C"/>
    <w:rsid w:val="00CF70F8"/>
    <w:rsid w:val="00CF710F"/>
    <w:rsid w:val="00CF729B"/>
    <w:rsid w:val="00CF77E2"/>
    <w:rsid w:val="00D00805"/>
    <w:rsid w:val="00D0164D"/>
    <w:rsid w:val="00D01F04"/>
    <w:rsid w:val="00D026E0"/>
    <w:rsid w:val="00D0348D"/>
    <w:rsid w:val="00D0456F"/>
    <w:rsid w:val="00D04D6C"/>
    <w:rsid w:val="00D04ED7"/>
    <w:rsid w:val="00D05819"/>
    <w:rsid w:val="00D05AE2"/>
    <w:rsid w:val="00D06877"/>
    <w:rsid w:val="00D06953"/>
    <w:rsid w:val="00D07042"/>
    <w:rsid w:val="00D07245"/>
    <w:rsid w:val="00D072C2"/>
    <w:rsid w:val="00D076E7"/>
    <w:rsid w:val="00D07C10"/>
    <w:rsid w:val="00D1081F"/>
    <w:rsid w:val="00D10FCA"/>
    <w:rsid w:val="00D115EC"/>
    <w:rsid w:val="00D163D9"/>
    <w:rsid w:val="00D16713"/>
    <w:rsid w:val="00D16D5E"/>
    <w:rsid w:val="00D17E51"/>
    <w:rsid w:val="00D202D3"/>
    <w:rsid w:val="00D20669"/>
    <w:rsid w:val="00D21C3D"/>
    <w:rsid w:val="00D224DC"/>
    <w:rsid w:val="00D22E9E"/>
    <w:rsid w:val="00D23FF0"/>
    <w:rsid w:val="00D2480B"/>
    <w:rsid w:val="00D25A4D"/>
    <w:rsid w:val="00D25ED1"/>
    <w:rsid w:val="00D263A7"/>
    <w:rsid w:val="00D273EF"/>
    <w:rsid w:val="00D27D54"/>
    <w:rsid w:val="00D27D9F"/>
    <w:rsid w:val="00D27F96"/>
    <w:rsid w:val="00D32288"/>
    <w:rsid w:val="00D331EE"/>
    <w:rsid w:val="00D33465"/>
    <w:rsid w:val="00D33863"/>
    <w:rsid w:val="00D34311"/>
    <w:rsid w:val="00D34B32"/>
    <w:rsid w:val="00D34F12"/>
    <w:rsid w:val="00D361C9"/>
    <w:rsid w:val="00D36295"/>
    <w:rsid w:val="00D370BF"/>
    <w:rsid w:val="00D37722"/>
    <w:rsid w:val="00D37E3D"/>
    <w:rsid w:val="00D37EFF"/>
    <w:rsid w:val="00D401B3"/>
    <w:rsid w:val="00D40694"/>
    <w:rsid w:val="00D41548"/>
    <w:rsid w:val="00D41B61"/>
    <w:rsid w:val="00D41B83"/>
    <w:rsid w:val="00D429B0"/>
    <w:rsid w:val="00D42EA2"/>
    <w:rsid w:val="00D4359F"/>
    <w:rsid w:val="00D4362F"/>
    <w:rsid w:val="00D43EF8"/>
    <w:rsid w:val="00D44343"/>
    <w:rsid w:val="00D445B2"/>
    <w:rsid w:val="00D4601D"/>
    <w:rsid w:val="00D46E9C"/>
    <w:rsid w:val="00D500D3"/>
    <w:rsid w:val="00D514C6"/>
    <w:rsid w:val="00D53136"/>
    <w:rsid w:val="00D53943"/>
    <w:rsid w:val="00D55B17"/>
    <w:rsid w:val="00D55B5E"/>
    <w:rsid w:val="00D56744"/>
    <w:rsid w:val="00D56D45"/>
    <w:rsid w:val="00D60408"/>
    <w:rsid w:val="00D60FEC"/>
    <w:rsid w:val="00D61971"/>
    <w:rsid w:val="00D61D72"/>
    <w:rsid w:val="00D63A54"/>
    <w:rsid w:val="00D63C2E"/>
    <w:rsid w:val="00D63F6A"/>
    <w:rsid w:val="00D6412F"/>
    <w:rsid w:val="00D6429D"/>
    <w:rsid w:val="00D656DF"/>
    <w:rsid w:val="00D66A95"/>
    <w:rsid w:val="00D66DBE"/>
    <w:rsid w:val="00D67415"/>
    <w:rsid w:val="00D70598"/>
    <w:rsid w:val="00D723B1"/>
    <w:rsid w:val="00D73BF3"/>
    <w:rsid w:val="00D73C01"/>
    <w:rsid w:val="00D75FEC"/>
    <w:rsid w:val="00D76266"/>
    <w:rsid w:val="00D76996"/>
    <w:rsid w:val="00D7792C"/>
    <w:rsid w:val="00D80410"/>
    <w:rsid w:val="00D8064C"/>
    <w:rsid w:val="00D80694"/>
    <w:rsid w:val="00D809F9"/>
    <w:rsid w:val="00D8159A"/>
    <w:rsid w:val="00D817D1"/>
    <w:rsid w:val="00D818E3"/>
    <w:rsid w:val="00D82979"/>
    <w:rsid w:val="00D83754"/>
    <w:rsid w:val="00D84691"/>
    <w:rsid w:val="00D871C5"/>
    <w:rsid w:val="00D871F8"/>
    <w:rsid w:val="00D87FDA"/>
    <w:rsid w:val="00D90A94"/>
    <w:rsid w:val="00D90C03"/>
    <w:rsid w:val="00D90E35"/>
    <w:rsid w:val="00D91E01"/>
    <w:rsid w:val="00D92051"/>
    <w:rsid w:val="00D9382B"/>
    <w:rsid w:val="00D94421"/>
    <w:rsid w:val="00D9587F"/>
    <w:rsid w:val="00D96519"/>
    <w:rsid w:val="00DA0848"/>
    <w:rsid w:val="00DA0A43"/>
    <w:rsid w:val="00DA1A56"/>
    <w:rsid w:val="00DA1C8B"/>
    <w:rsid w:val="00DA2574"/>
    <w:rsid w:val="00DA33A2"/>
    <w:rsid w:val="00DA372B"/>
    <w:rsid w:val="00DA3881"/>
    <w:rsid w:val="00DA5417"/>
    <w:rsid w:val="00DA6F30"/>
    <w:rsid w:val="00DA7769"/>
    <w:rsid w:val="00DB14A4"/>
    <w:rsid w:val="00DB193B"/>
    <w:rsid w:val="00DB43F6"/>
    <w:rsid w:val="00DB47E1"/>
    <w:rsid w:val="00DB614A"/>
    <w:rsid w:val="00DB732E"/>
    <w:rsid w:val="00DB7B6E"/>
    <w:rsid w:val="00DB7E02"/>
    <w:rsid w:val="00DC0D21"/>
    <w:rsid w:val="00DC24EC"/>
    <w:rsid w:val="00DC2C03"/>
    <w:rsid w:val="00DC3585"/>
    <w:rsid w:val="00DC3A70"/>
    <w:rsid w:val="00DC44B9"/>
    <w:rsid w:val="00DC46F6"/>
    <w:rsid w:val="00DC5CA1"/>
    <w:rsid w:val="00DC5CDD"/>
    <w:rsid w:val="00DC6218"/>
    <w:rsid w:val="00DC677F"/>
    <w:rsid w:val="00DC6A2D"/>
    <w:rsid w:val="00DC710C"/>
    <w:rsid w:val="00DD048B"/>
    <w:rsid w:val="00DD07D8"/>
    <w:rsid w:val="00DD1CFA"/>
    <w:rsid w:val="00DD3F44"/>
    <w:rsid w:val="00DD4131"/>
    <w:rsid w:val="00DD470C"/>
    <w:rsid w:val="00DD4BA1"/>
    <w:rsid w:val="00DD6D24"/>
    <w:rsid w:val="00DD7495"/>
    <w:rsid w:val="00DE2617"/>
    <w:rsid w:val="00DE2654"/>
    <w:rsid w:val="00DE29F1"/>
    <w:rsid w:val="00DE30D6"/>
    <w:rsid w:val="00DE31B7"/>
    <w:rsid w:val="00DE3277"/>
    <w:rsid w:val="00DE3E0F"/>
    <w:rsid w:val="00DE4B1B"/>
    <w:rsid w:val="00DE4EAE"/>
    <w:rsid w:val="00DE586A"/>
    <w:rsid w:val="00DE5D26"/>
    <w:rsid w:val="00DF168E"/>
    <w:rsid w:val="00DF1845"/>
    <w:rsid w:val="00DF2031"/>
    <w:rsid w:val="00DF218E"/>
    <w:rsid w:val="00DF2776"/>
    <w:rsid w:val="00DF3293"/>
    <w:rsid w:val="00DF32A2"/>
    <w:rsid w:val="00DF5537"/>
    <w:rsid w:val="00DF560A"/>
    <w:rsid w:val="00DF5663"/>
    <w:rsid w:val="00DF7667"/>
    <w:rsid w:val="00DF7E0D"/>
    <w:rsid w:val="00E003A6"/>
    <w:rsid w:val="00E008B4"/>
    <w:rsid w:val="00E01005"/>
    <w:rsid w:val="00E01D6A"/>
    <w:rsid w:val="00E01DC7"/>
    <w:rsid w:val="00E02322"/>
    <w:rsid w:val="00E033FB"/>
    <w:rsid w:val="00E04069"/>
    <w:rsid w:val="00E0680E"/>
    <w:rsid w:val="00E06C64"/>
    <w:rsid w:val="00E07588"/>
    <w:rsid w:val="00E07982"/>
    <w:rsid w:val="00E07B5C"/>
    <w:rsid w:val="00E07C5A"/>
    <w:rsid w:val="00E11BA1"/>
    <w:rsid w:val="00E127F5"/>
    <w:rsid w:val="00E130AF"/>
    <w:rsid w:val="00E1381B"/>
    <w:rsid w:val="00E13F78"/>
    <w:rsid w:val="00E151EA"/>
    <w:rsid w:val="00E15557"/>
    <w:rsid w:val="00E15D65"/>
    <w:rsid w:val="00E17785"/>
    <w:rsid w:val="00E17E91"/>
    <w:rsid w:val="00E21741"/>
    <w:rsid w:val="00E219F9"/>
    <w:rsid w:val="00E21FFA"/>
    <w:rsid w:val="00E22617"/>
    <w:rsid w:val="00E22A76"/>
    <w:rsid w:val="00E234C6"/>
    <w:rsid w:val="00E23DBB"/>
    <w:rsid w:val="00E25459"/>
    <w:rsid w:val="00E25C8F"/>
    <w:rsid w:val="00E25D8A"/>
    <w:rsid w:val="00E266C9"/>
    <w:rsid w:val="00E267A9"/>
    <w:rsid w:val="00E3013C"/>
    <w:rsid w:val="00E30958"/>
    <w:rsid w:val="00E30A66"/>
    <w:rsid w:val="00E30E92"/>
    <w:rsid w:val="00E31172"/>
    <w:rsid w:val="00E3122A"/>
    <w:rsid w:val="00E321F2"/>
    <w:rsid w:val="00E33F61"/>
    <w:rsid w:val="00E34244"/>
    <w:rsid w:val="00E34F69"/>
    <w:rsid w:val="00E361E0"/>
    <w:rsid w:val="00E36213"/>
    <w:rsid w:val="00E36FB1"/>
    <w:rsid w:val="00E370D8"/>
    <w:rsid w:val="00E373AB"/>
    <w:rsid w:val="00E373AF"/>
    <w:rsid w:val="00E412BB"/>
    <w:rsid w:val="00E41E43"/>
    <w:rsid w:val="00E41F34"/>
    <w:rsid w:val="00E443B5"/>
    <w:rsid w:val="00E46E7B"/>
    <w:rsid w:val="00E470D7"/>
    <w:rsid w:val="00E47545"/>
    <w:rsid w:val="00E47D26"/>
    <w:rsid w:val="00E50514"/>
    <w:rsid w:val="00E51CF1"/>
    <w:rsid w:val="00E52872"/>
    <w:rsid w:val="00E5407A"/>
    <w:rsid w:val="00E54B63"/>
    <w:rsid w:val="00E5505D"/>
    <w:rsid w:val="00E556D7"/>
    <w:rsid w:val="00E558A0"/>
    <w:rsid w:val="00E57FB4"/>
    <w:rsid w:val="00E602F6"/>
    <w:rsid w:val="00E61170"/>
    <w:rsid w:val="00E61348"/>
    <w:rsid w:val="00E63E2C"/>
    <w:rsid w:val="00E64673"/>
    <w:rsid w:val="00E650EC"/>
    <w:rsid w:val="00E66156"/>
    <w:rsid w:val="00E661CC"/>
    <w:rsid w:val="00E6728F"/>
    <w:rsid w:val="00E67839"/>
    <w:rsid w:val="00E679A2"/>
    <w:rsid w:val="00E72423"/>
    <w:rsid w:val="00E72643"/>
    <w:rsid w:val="00E72A41"/>
    <w:rsid w:val="00E733F6"/>
    <w:rsid w:val="00E7363B"/>
    <w:rsid w:val="00E737C1"/>
    <w:rsid w:val="00E74072"/>
    <w:rsid w:val="00E7529D"/>
    <w:rsid w:val="00E75F34"/>
    <w:rsid w:val="00E77554"/>
    <w:rsid w:val="00E80425"/>
    <w:rsid w:val="00E806B2"/>
    <w:rsid w:val="00E80ABB"/>
    <w:rsid w:val="00E811DB"/>
    <w:rsid w:val="00E81B93"/>
    <w:rsid w:val="00E81BAE"/>
    <w:rsid w:val="00E8205D"/>
    <w:rsid w:val="00E834A4"/>
    <w:rsid w:val="00E83B18"/>
    <w:rsid w:val="00E84512"/>
    <w:rsid w:val="00E855C6"/>
    <w:rsid w:val="00E861CA"/>
    <w:rsid w:val="00E86C96"/>
    <w:rsid w:val="00E86DEF"/>
    <w:rsid w:val="00E87F41"/>
    <w:rsid w:val="00E9138D"/>
    <w:rsid w:val="00E92670"/>
    <w:rsid w:val="00E926D7"/>
    <w:rsid w:val="00E928E7"/>
    <w:rsid w:val="00E93105"/>
    <w:rsid w:val="00E93210"/>
    <w:rsid w:val="00E939AA"/>
    <w:rsid w:val="00E944ED"/>
    <w:rsid w:val="00E94598"/>
    <w:rsid w:val="00E94AAF"/>
    <w:rsid w:val="00E94D57"/>
    <w:rsid w:val="00E952E9"/>
    <w:rsid w:val="00E95494"/>
    <w:rsid w:val="00E95A1B"/>
    <w:rsid w:val="00E96DC6"/>
    <w:rsid w:val="00E9712E"/>
    <w:rsid w:val="00EA02B6"/>
    <w:rsid w:val="00EA0C73"/>
    <w:rsid w:val="00EA1520"/>
    <w:rsid w:val="00EA1DBA"/>
    <w:rsid w:val="00EA316E"/>
    <w:rsid w:val="00EA38A9"/>
    <w:rsid w:val="00EA4413"/>
    <w:rsid w:val="00EA7479"/>
    <w:rsid w:val="00EB0605"/>
    <w:rsid w:val="00EB0A99"/>
    <w:rsid w:val="00EB1415"/>
    <w:rsid w:val="00EB149E"/>
    <w:rsid w:val="00EB260F"/>
    <w:rsid w:val="00EB273A"/>
    <w:rsid w:val="00EB410E"/>
    <w:rsid w:val="00EB4149"/>
    <w:rsid w:val="00EB47E9"/>
    <w:rsid w:val="00EB4BB6"/>
    <w:rsid w:val="00EB59A6"/>
    <w:rsid w:val="00EB5FE1"/>
    <w:rsid w:val="00EB6253"/>
    <w:rsid w:val="00EB6C59"/>
    <w:rsid w:val="00EC1939"/>
    <w:rsid w:val="00EC1D9F"/>
    <w:rsid w:val="00EC483A"/>
    <w:rsid w:val="00EC563D"/>
    <w:rsid w:val="00EC56BA"/>
    <w:rsid w:val="00EC5DA0"/>
    <w:rsid w:val="00EC6C67"/>
    <w:rsid w:val="00EC6E2C"/>
    <w:rsid w:val="00EC7399"/>
    <w:rsid w:val="00ED1AA8"/>
    <w:rsid w:val="00ED29BB"/>
    <w:rsid w:val="00ED327C"/>
    <w:rsid w:val="00ED3553"/>
    <w:rsid w:val="00ED3CEF"/>
    <w:rsid w:val="00ED58EC"/>
    <w:rsid w:val="00ED5B01"/>
    <w:rsid w:val="00ED7443"/>
    <w:rsid w:val="00ED77EF"/>
    <w:rsid w:val="00ED7A47"/>
    <w:rsid w:val="00ED7D99"/>
    <w:rsid w:val="00EE02FE"/>
    <w:rsid w:val="00EE0C41"/>
    <w:rsid w:val="00EE13F8"/>
    <w:rsid w:val="00EE1C59"/>
    <w:rsid w:val="00EE26B9"/>
    <w:rsid w:val="00EE2C0A"/>
    <w:rsid w:val="00EE38A3"/>
    <w:rsid w:val="00EE450D"/>
    <w:rsid w:val="00EE4623"/>
    <w:rsid w:val="00EE5724"/>
    <w:rsid w:val="00EE6C65"/>
    <w:rsid w:val="00EE72E5"/>
    <w:rsid w:val="00EF058D"/>
    <w:rsid w:val="00EF4AF9"/>
    <w:rsid w:val="00EF6CDB"/>
    <w:rsid w:val="00EF7BCC"/>
    <w:rsid w:val="00F01E55"/>
    <w:rsid w:val="00F02C1C"/>
    <w:rsid w:val="00F037EE"/>
    <w:rsid w:val="00F03874"/>
    <w:rsid w:val="00F03F33"/>
    <w:rsid w:val="00F03F7C"/>
    <w:rsid w:val="00F0406C"/>
    <w:rsid w:val="00F05F31"/>
    <w:rsid w:val="00F0637A"/>
    <w:rsid w:val="00F064E0"/>
    <w:rsid w:val="00F07034"/>
    <w:rsid w:val="00F07D33"/>
    <w:rsid w:val="00F1105D"/>
    <w:rsid w:val="00F11ED1"/>
    <w:rsid w:val="00F13FDF"/>
    <w:rsid w:val="00F14913"/>
    <w:rsid w:val="00F14952"/>
    <w:rsid w:val="00F14D97"/>
    <w:rsid w:val="00F1527E"/>
    <w:rsid w:val="00F16435"/>
    <w:rsid w:val="00F16E4E"/>
    <w:rsid w:val="00F17600"/>
    <w:rsid w:val="00F20354"/>
    <w:rsid w:val="00F20E2C"/>
    <w:rsid w:val="00F21A1A"/>
    <w:rsid w:val="00F227F0"/>
    <w:rsid w:val="00F236F2"/>
    <w:rsid w:val="00F23F15"/>
    <w:rsid w:val="00F2522C"/>
    <w:rsid w:val="00F25C2E"/>
    <w:rsid w:val="00F25EEB"/>
    <w:rsid w:val="00F2661F"/>
    <w:rsid w:val="00F2736F"/>
    <w:rsid w:val="00F27B30"/>
    <w:rsid w:val="00F27CC2"/>
    <w:rsid w:val="00F30D88"/>
    <w:rsid w:val="00F30FA8"/>
    <w:rsid w:val="00F334C6"/>
    <w:rsid w:val="00F33777"/>
    <w:rsid w:val="00F33993"/>
    <w:rsid w:val="00F34239"/>
    <w:rsid w:val="00F35E1F"/>
    <w:rsid w:val="00F3602F"/>
    <w:rsid w:val="00F36462"/>
    <w:rsid w:val="00F36E10"/>
    <w:rsid w:val="00F36E30"/>
    <w:rsid w:val="00F4028A"/>
    <w:rsid w:val="00F4119B"/>
    <w:rsid w:val="00F43DBD"/>
    <w:rsid w:val="00F4451A"/>
    <w:rsid w:val="00F445AF"/>
    <w:rsid w:val="00F44DEB"/>
    <w:rsid w:val="00F44FCC"/>
    <w:rsid w:val="00F451B5"/>
    <w:rsid w:val="00F46D96"/>
    <w:rsid w:val="00F46F36"/>
    <w:rsid w:val="00F478AC"/>
    <w:rsid w:val="00F47D70"/>
    <w:rsid w:val="00F50148"/>
    <w:rsid w:val="00F52464"/>
    <w:rsid w:val="00F528D9"/>
    <w:rsid w:val="00F53817"/>
    <w:rsid w:val="00F53B6A"/>
    <w:rsid w:val="00F54F11"/>
    <w:rsid w:val="00F5600A"/>
    <w:rsid w:val="00F5620A"/>
    <w:rsid w:val="00F566D4"/>
    <w:rsid w:val="00F572A7"/>
    <w:rsid w:val="00F57DAB"/>
    <w:rsid w:val="00F603BC"/>
    <w:rsid w:val="00F62BB1"/>
    <w:rsid w:val="00F6432A"/>
    <w:rsid w:val="00F648F6"/>
    <w:rsid w:val="00F649B8"/>
    <w:rsid w:val="00F65CE9"/>
    <w:rsid w:val="00F66B30"/>
    <w:rsid w:val="00F70B0C"/>
    <w:rsid w:val="00F73213"/>
    <w:rsid w:val="00F73A55"/>
    <w:rsid w:val="00F743D6"/>
    <w:rsid w:val="00F74645"/>
    <w:rsid w:val="00F76786"/>
    <w:rsid w:val="00F76A9E"/>
    <w:rsid w:val="00F775C3"/>
    <w:rsid w:val="00F80480"/>
    <w:rsid w:val="00F807B6"/>
    <w:rsid w:val="00F80D1B"/>
    <w:rsid w:val="00F80D9B"/>
    <w:rsid w:val="00F80DB2"/>
    <w:rsid w:val="00F81CF1"/>
    <w:rsid w:val="00F82861"/>
    <w:rsid w:val="00F831E8"/>
    <w:rsid w:val="00F83EF2"/>
    <w:rsid w:val="00F83F83"/>
    <w:rsid w:val="00F84281"/>
    <w:rsid w:val="00F842F2"/>
    <w:rsid w:val="00F84B85"/>
    <w:rsid w:val="00F87C87"/>
    <w:rsid w:val="00F87D90"/>
    <w:rsid w:val="00F902AD"/>
    <w:rsid w:val="00F93E01"/>
    <w:rsid w:val="00F94215"/>
    <w:rsid w:val="00F95E35"/>
    <w:rsid w:val="00F96725"/>
    <w:rsid w:val="00FA0903"/>
    <w:rsid w:val="00FA0D55"/>
    <w:rsid w:val="00FA3774"/>
    <w:rsid w:val="00FA4689"/>
    <w:rsid w:val="00FA4764"/>
    <w:rsid w:val="00FA5DF0"/>
    <w:rsid w:val="00FA6DCC"/>
    <w:rsid w:val="00FA752B"/>
    <w:rsid w:val="00FA7711"/>
    <w:rsid w:val="00FA78CD"/>
    <w:rsid w:val="00FB09BF"/>
    <w:rsid w:val="00FB0A4F"/>
    <w:rsid w:val="00FB0B46"/>
    <w:rsid w:val="00FB3A30"/>
    <w:rsid w:val="00FB41BB"/>
    <w:rsid w:val="00FB5802"/>
    <w:rsid w:val="00FB5982"/>
    <w:rsid w:val="00FB6A3E"/>
    <w:rsid w:val="00FB6D5E"/>
    <w:rsid w:val="00FC0592"/>
    <w:rsid w:val="00FC1D8F"/>
    <w:rsid w:val="00FC2A59"/>
    <w:rsid w:val="00FC3B68"/>
    <w:rsid w:val="00FC4CBF"/>
    <w:rsid w:val="00FC4D6B"/>
    <w:rsid w:val="00FC6148"/>
    <w:rsid w:val="00FC6CD5"/>
    <w:rsid w:val="00FC7043"/>
    <w:rsid w:val="00FC7724"/>
    <w:rsid w:val="00FD037E"/>
    <w:rsid w:val="00FD19A8"/>
    <w:rsid w:val="00FD2144"/>
    <w:rsid w:val="00FD2439"/>
    <w:rsid w:val="00FD3D44"/>
    <w:rsid w:val="00FD4D8B"/>
    <w:rsid w:val="00FD4FDE"/>
    <w:rsid w:val="00FD54AB"/>
    <w:rsid w:val="00FD55A5"/>
    <w:rsid w:val="00FD6029"/>
    <w:rsid w:val="00FD626B"/>
    <w:rsid w:val="00FD6805"/>
    <w:rsid w:val="00FD72B7"/>
    <w:rsid w:val="00FD75C0"/>
    <w:rsid w:val="00FD7EF6"/>
    <w:rsid w:val="00FE041D"/>
    <w:rsid w:val="00FE09DE"/>
    <w:rsid w:val="00FE0DE1"/>
    <w:rsid w:val="00FE0E22"/>
    <w:rsid w:val="00FE1AB9"/>
    <w:rsid w:val="00FE27EB"/>
    <w:rsid w:val="00FE3451"/>
    <w:rsid w:val="00FE421A"/>
    <w:rsid w:val="00FE44A9"/>
    <w:rsid w:val="00FE4854"/>
    <w:rsid w:val="00FE4D83"/>
    <w:rsid w:val="00FE4DB7"/>
    <w:rsid w:val="00FE5171"/>
    <w:rsid w:val="00FE5FE0"/>
    <w:rsid w:val="00FE64CE"/>
    <w:rsid w:val="00FE6BEC"/>
    <w:rsid w:val="00FE7541"/>
    <w:rsid w:val="00FE7DFF"/>
    <w:rsid w:val="00FF19C7"/>
    <w:rsid w:val="00FF25D2"/>
    <w:rsid w:val="00FF2BA5"/>
    <w:rsid w:val="00FF3A13"/>
    <w:rsid w:val="00FF4380"/>
    <w:rsid w:val="00FF441D"/>
    <w:rsid w:val="00FF49C6"/>
    <w:rsid w:val="00FF4D91"/>
    <w:rsid w:val="00FF59DF"/>
    <w:rsid w:val="00FF5C4E"/>
    <w:rsid w:val="00FF63C0"/>
    <w:rsid w:val="00FF6722"/>
    <w:rsid w:val="00FF6ACD"/>
    <w:rsid w:val="00FF6B88"/>
    <w:rsid w:val="0486C2D1"/>
    <w:rsid w:val="095A31D6"/>
    <w:rsid w:val="0F5F7D8E"/>
    <w:rsid w:val="17AA1E63"/>
    <w:rsid w:val="1F99418D"/>
    <w:rsid w:val="2C0F80F9"/>
    <w:rsid w:val="3EFF8BDB"/>
    <w:rsid w:val="4796F539"/>
    <w:rsid w:val="4A1C9D03"/>
    <w:rsid w:val="51617AFA"/>
    <w:rsid w:val="58320C95"/>
    <w:rsid w:val="59C4581B"/>
    <w:rsid w:val="59CDDCF6"/>
    <w:rsid w:val="59D68365"/>
    <w:rsid w:val="5F388199"/>
    <w:rsid w:val="60D451FA"/>
    <w:rsid w:val="769881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38BCD3"/>
  <w15:chartTrackingRefBased/>
  <w15:docId w15:val="{DE1CC4D9-5A2A-4DEF-92A4-9E63CDCDA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395"/>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410E"/>
    <w:rPr>
      <w:rFonts w:eastAsia="Times New Roman"/>
      <w:b/>
      <w:bCs/>
      <w:sz w:val="28"/>
      <w:szCs w:val="28"/>
      <w:lang w:val="x-none" w:eastAsia="x-none"/>
    </w:rPr>
  </w:style>
  <w:style w:type="character" w:customStyle="1" w:styleId="Heading5Char">
    <w:name w:val="Heading 5 Char"/>
    <w:link w:val="Heading5"/>
    <w:qFormat/>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C12D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83A6B"/>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sid w:val="00383A6B"/>
    <w:rPr>
      <w:rFonts w:asciiTheme="minorHAnsi" w:eastAsiaTheme="minorHAnsi" w:hAnsiTheme="minorHAnsi" w:cstheme="minorBidi"/>
      <w:sz w:val="22"/>
      <w:szCs w:val="22"/>
    </w:rPr>
  </w:style>
  <w:style w:type="character" w:styleId="Hyperlink">
    <w:name w:val="Hyperlink"/>
    <w:basedOn w:val="DefaultParagraphFont"/>
    <w:uiPriority w:val="99"/>
    <w:unhideWhenUsed/>
    <w:rsid w:val="00383A6B"/>
    <w:rPr>
      <w:color w:val="0563C1" w:themeColor="hyperlink"/>
      <w:u w:val="single"/>
    </w:rPr>
  </w:style>
  <w:style w:type="paragraph" w:styleId="Caption">
    <w:name w:val="caption"/>
    <w:basedOn w:val="Normal"/>
    <w:next w:val="Normal"/>
    <w:link w:val="CaptionChar"/>
    <w:uiPriority w:val="35"/>
    <w:unhideWhenUsed/>
    <w:qFormat/>
    <w:rsid w:val="00A57525"/>
    <w:pPr>
      <w:spacing w:after="200"/>
    </w:pPr>
    <w:rPr>
      <w:i/>
      <w:iCs/>
      <w:color w:val="44546A" w:themeColor="text2"/>
      <w:sz w:val="18"/>
      <w:szCs w:val="18"/>
    </w:rPr>
  </w:style>
  <w:style w:type="character" w:styleId="CommentReference">
    <w:name w:val="annotation reference"/>
    <w:basedOn w:val="DefaultParagraphFont"/>
    <w:uiPriority w:val="99"/>
    <w:unhideWhenUsed/>
    <w:qFormat/>
    <w:rsid w:val="00FF25D2"/>
    <w:rPr>
      <w:sz w:val="16"/>
      <w:szCs w:val="16"/>
    </w:rPr>
  </w:style>
  <w:style w:type="paragraph" w:styleId="CommentText">
    <w:name w:val="annotation text"/>
    <w:basedOn w:val="Normal"/>
    <w:link w:val="CommentTextChar"/>
    <w:uiPriority w:val="99"/>
    <w:unhideWhenUsed/>
    <w:qFormat/>
    <w:rsid w:val="00FF25D2"/>
  </w:style>
  <w:style w:type="character" w:customStyle="1" w:styleId="CommentTextChar">
    <w:name w:val="Comment Text Char"/>
    <w:basedOn w:val="DefaultParagraphFont"/>
    <w:link w:val="CommentText"/>
    <w:uiPriority w:val="99"/>
    <w:rsid w:val="00FF25D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F25D2"/>
    <w:rPr>
      <w:b/>
      <w:bCs/>
    </w:rPr>
  </w:style>
  <w:style w:type="character" w:customStyle="1" w:styleId="CommentSubjectChar">
    <w:name w:val="Comment Subject Char"/>
    <w:basedOn w:val="CommentTextChar"/>
    <w:link w:val="CommentSubject"/>
    <w:uiPriority w:val="99"/>
    <w:semiHidden/>
    <w:rsid w:val="00FF25D2"/>
    <w:rPr>
      <w:rFonts w:ascii="Times New Roman" w:eastAsia="SimSun" w:hAnsi="Times New Roman"/>
      <w:b/>
      <w:bCs/>
    </w:rPr>
  </w:style>
  <w:style w:type="paragraph" w:customStyle="1" w:styleId="NO">
    <w:name w:val="N_O"/>
    <w:basedOn w:val="Normal"/>
    <w:next w:val="Normal"/>
    <w:link w:val="NOChar"/>
    <w:qFormat/>
    <w:rsid w:val="005B139C"/>
    <w:pPr>
      <w:numPr>
        <w:numId w:val="6"/>
      </w:numPr>
      <w:overflowPunct/>
      <w:autoSpaceDE/>
      <w:autoSpaceDN/>
      <w:adjustRightInd/>
      <w:spacing w:after="160" w:line="259" w:lineRule="auto"/>
      <w:ind w:left="360"/>
    </w:pPr>
    <w:rPr>
      <w:rFonts w:asciiTheme="minorHAnsi" w:eastAsiaTheme="minorHAnsi" w:hAnsiTheme="minorHAnsi" w:cstheme="minorBidi"/>
      <w:b/>
      <w:bCs/>
      <w:sz w:val="22"/>
      <w:szCs w:val="22"/>
      <w:lang w:val="en-GB"/>
    </w:rPr>
  </w:style>
  <w:style w:type="paragraph" w:customStyle="1" w:styleId="NP">
    <w:name w:val="N_P"/>
    <w:basedOn w:val="NO"/>
    <w:next w:val="Normal"/>
    <w:link w:val="NPChar"/>
    <w:qFormat/>
    <w:rsid w:val="005B139C"/>
    <w:pPr>
      <w:numPr>
        <w:numId w:val="7"/>
      </w:numPr>
    </w:pPr>
  </w:style>
  <w:style w:type="character" w:customStyle="1" w:styleId="NOChar">
    <w:name w:val="N_O Char"/>
    <w:basedOn w:val="DefaultParagraphFont"/>
    <w:link w:val="NO"/>
    <w:rsid w:val="005B139C"/>
    <w:rPr>
      <w:rFonts w:asciiTheme="minorHAnsi" w:eastAsiaTheme="minorHAnsi" w:hAnsiTheme="minorHAnsi" w:cstheme="minorBidi"/>
      <w:b/>
      <w:bCs/>
      <w:sz w:val="22"/>
      <w:szCs w:val="22"/>
      <w:lang w:val="en-GB"/>
    </w:rPr>
  </w:style>
  <w:style w:type="character" w:customStyle="1" w:styleId="NPChar">
    <w:name w:val="N_P Char"/>
    <w:basedOn w:val="NOChar"/>
    <w:link w:val="NP"/>
    <w:rsid w:val="005B139C"/>
    <w:rPr>
      <w:rFonts w:asciiTheme="minorHAnsi" w:eastAsiaTheme="minorHAnsi" w:hAnsiTheme="minorHAnsi" w:cstheme="minorBidi"/>
      <w:b/>
      <w:bCs/>
      <w:sz w:val="22"/>
      <w:szCs w:val="22"/>
      <w:lang w:val="en-GB"/>
    </w:rPr>
  </w:style>
  <w:style w:type="table" w:styleId="TableGrid">
    <w:name w:val="Table Grid"/>
    <w:basedOn w:val="TableNormal"/>
    <w:uiPriority w:val="39"/>
    <w:rsid w:val="0058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48"/>
    <w:pPr>
      <w:tabs>
        <w:tab w:val="center" w:pos="4680"/>
        <w:tab w:val="right" w:pos="9360"/>
      </w:tabs>
      <w:spacing w:after="0"/>
    </w:pPr>
  </w:style>
  <w:style w:type="character" w:customStyle="1" w:styleId="FooterChar">
    <w:name w:val="Footer Char"/>
    <w:basedOn w:val="DefaultParagraphFont"/>
    <w:link w:val="Footer"/>
    <w:uiPriority w:val="99"/>
    <w:rsid w:val="00F50148"/>
    <w:rPr>
      <w:rFonts w:ascii="Times New Roman" w:eastAsia="SimSun" w:hAnsi="Times New Roman"/>
    </w:rPr>
  </w:style>
  <w:style w:type="paragraph" w:styleId="Revision">
    <w:name w:val="Revision"/>
    <w:hidden/>
    <w:uiPriority w:val="99"/>
    <w:semiHidden/>
    <w:rsid w:val="00644546"/>
    <w:rPr>
      <w:rFonts w:ascii="Times New Roman" w:eastAsia="SimSun" w:hAnsi="Times New Roman"/>
    </w:rPr>
  </w:style>
  <w:style w:type="character" w:customStyle="1" w:styleId="B1Char">
    <w:name w:val="B1 Char"/>
    <w:link w:val="B1"/>
    <w:qFormat/>
    <w:locked/>
    <w:rsid w:val="009A7F43"/>
    <w:rPr>
      <w:lang w:val="x-none"/>
    </w:rPr>
  </w:style>
  <w:style w:type="paragraph" w:customStyle="1" w:styleId="B1">
    <w:name w:val="B1"/>
    <w:basedOn w:val="Normal"/>
    <w:link w:val="B1Char"/>
    <w:qFormat/>
    <w:rsid w:val="009A7F43"/>
    <w:pPr>
      <w:overflowPunct/>
      <w:autoSpaceDE/>
      <w:autoSpaceDN/>
      <w:adjustRightInd/>
      <w:ind w:left="568" w:hanging="284"/>
    </w:pPr>
    <w:rPr>
      <w:rFonts w:ascii="Calibri" w:eastAsia="Calibri" w:hAnsi="Calibri"/>
      <w:lang w:val="x-none"/>
    </w:rPr>
  </w:style>
  <w:style w:type="paragraph" w:customStyle="1" w:styleId="Obs-prop">
    <w:name w:val="Obs-prop"/>
    <w:basedOn w:val="Normal"/>
    <w:next w:val="Normal"/>
    <w:qFormat/>
    <w:rsid w:val="00D04D6C"/>
    <w:pPr>
      <w:overflowPunct/>
      <w:autoSpaceDE/>
      <w:autoSpaceDN/>
      <w:adjustRightInd/>
      <w:spacing w:after="160" w:line="259" w:lineRule="auto"/>
    </w:pPr>
    <w:rPr>
      <w:rFonts w:asciiTheme="minorHAnsi" w:eastAsiaTheme="minorHAnsi" w:hAnsiTheme="minorHAnsi" w:cstheme="minorBidi"/>
      <w:b/>
      <w:bCs/>
      <w:sz w:val="22"/>
      <w:szCs w:val="22"/>
      <w:lang w:val="en-GB"/>
    </w:rPr>
  </w:style>
  <w:style w:type="paragraph" w:customStyle="1" w:styleId="paragraph">
    <w:name w:val="paragraph"/>
    <w:basedOn w:val="Normal"/>
    <w:rsid w:val="002D73E2"/>
    <w:pPr>
      <w:overflowPunct/>
      <w:autoSpaceDE/>
      <w:autoSpaceDN/>
      <w:adjustRightIn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3E2"/>
  </w:style>
  <w:style w:type="paragraph" w:styleId="NormalWeb">
    <w:name w:val="Normal (Web)"/>
    <w:basedOn w:val="Normal"/>
    <w:uiPriority w:val="99"/>
    <w:unhideWhenUsed/>
    <w:rsid w:val="0030508B"/>
    <w:pPr>
      <w:overflowPunct/>
      <w:autoSpaceDE/>
      <w:autoSpaceDN/>
      <w:adjustRightInd/>
      <w:spacing w:before="100" w:beforeAutospacing="1" w:after="100" w:afterAutospacing="1"/>
    </w:pPr>
    <w:rPr>
      <w:rFonts w:eastAsia="Times New Roman"/>
      <w:sz w:val="24"/>
      <w:szCs w:val="24"/>
    </w:rPr>
  </w:style>
  <w:style w:type="character" w:customStyle="1" w:styleId="eop">
    <w:name w:val="eop"/>
    <w:basedOn w:val="DefaultParagraphFont"/>
    <w:rsid w:val="00105297"/>
  </w:style>
  <w:style w:type="paragraph" w:customStyle="1" w:styleId="Doc-text2">
    <w:name w:val="Doc-text2"/>
    <w:basedOn w:val="Normal"/>
    <w:link w:val="Doc-text2Char"/>
    <w:qFormat/>
    <w:rsid w:val="00AD3DC9"/>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AD3DC9"/>
    <w:rPr>
      <w:rFonts w:ascii="Arial" w:eastAsia="MS Mincho" w:hAnsi="Arial"/>
      <w:szCs w:val="24"/>
      <w:lang w:val="en-GB" w:eastAsia="en-GB"/>
    </w:rPr>
  </w:style>
  <w:style w:type="character" w:customStyle="1" w:styleId="CaptionChar">
    <w:name w:val="Caption Char"/>
    <w:link w:val="Caption"/>
    <w:qFormat/>
    <w:rsid w:val="00234363"/>
    <w:rPr>
      <w:rFonts w:ascii="Times New Roman" w:eastAsia="SimSun" w:hAnsi="Times New Roman"/>
      <w:i/>
      <w:iCs/>
      <w:color w:val="44546A" w:themeColor="text2"/>
      <w:sz w:val="18"/>
      <w:szCs w:val="18"/>
    </w:rPr>
  </w:style>
  <w:style w:type="paragraph" w:styleId="TOC2">
    <w:name w:val="toc 2"/>
    <w:basedOn w:val="Normal"/>
    <w:next w:val="Normal"/>
    <w:autoRedefine/>
    <w:uiPriority w:val="39"/>
    <w:unhideWhenUsed/>
    <w:rsid w:val="00AF1C73"/>
    <w:pPr>
      <w:spacing w:after="100"/>
      <w:ind w:left="200"/>
    </w:pPr>
  </w:style>
  <w:style w:type="paragraph" w:styleId="TOC3">
    <w:name w:val="toc 3"/>
    <w:basedOn w:val="Normal"/>
    <w:next w:val="Normal"/>
    <w:autoRedefine/>
    <w:uiPriority w:val="39"/>
    <w:unhideWhenUsed/>
    <w:rsid w:val="00AF1C73"/>
    <w:pPr>
      <w:spacing w:after="100"/>
      <w:ind w:left="400"/>
    </w:pPr>
  </w:style>
  <w:style w:type="character" w:customStyle="1" w:styleId="NOChar0">
    <w:name w:val="NO Char"/>
    <w:link w:val="NO0"/>
    <w:qFormat/>
    <w:locked/>
    <w:rsid w:val="00B17A89"/>
    <w:rPr>
      <w:rFonts w:ascii="Times New Roman" w:eastAsia="Times New Roman" w:hAnsi="Times New Roman"/>
      <w:lang w:val="en-GB" w:eastAsia="ja-JP"/>
    </w:rPr>
  </w:style>
  <w:style w:type="paragraph" w:customStyle="1" w:styleId="NO0">
    <w:name w:val="NO"/>
    <w:basedOn w:val="Normal"/>
    <w:link w:val="NOChar0"/>
    <w:rsid w:val="00B17A89"/>
    <w:pPr>
      <w:keepLines/>
      <w:ind w:left="1135" w:hanging="851"/>
    </w:pPr>
    <w:rPr>
      <w:rFonts w:eastAsia="Times New Roman"/>
      <w:lang w:val="en-GB" w:eastAsia="ja-JP"/>
    </w:rPr>
  </w:style>
  <w:style w:type="character" w:customStyle="1" w:styleId="B1Char1">
    <w:name w:val="B1 Char1"/>
    <w:qFormat/>
    <w:locked/>
    <w:rsid w:val="00B17A89"/>
    <w:rPr>
      <w:rFonts w:ascii="Times New Roman" w:eastAsia="Times New Roman" w:hAnsi="Times New Roman"/>
      <w:lang w:val="en-GB" w:eastAsia="ja-JP"/>
    </w:rPr>
  </w:style>
  <w:style w:type="character" w:customStyle="1" w:styleId="B2Char">
    <w:name w:val="B2 Char"/>
    <w:link w:val="B2"/>
    <w:qFormat/>
    <w:locked/>
    <w:rsid w:val="00B17A89"/>
    <w:rPr>
      <w:rFonts w:ascii="Times New Roman" w:eastAsia="Times New Roman" w:hAnsi="Times New Roman"/>
      <w:lang w:val="en-GB" w:eastAsia="ja-JP"/>
    </w:rPr>
  </w:style>
  <w:style w:type="paragraph" w:customStyle="1" w:styleId="B2">
    <w:name w:val="B2"/>
    <w:basedOn w:val="List2"/>
    <w:link w:val="B2Char"/>
    <w:qFormat/>
    <w:rsid w:val="00B17A89"/>
    <w:pPr>
      <w:ind w:left="851" w:hanging="284"/>
      <w:contextualSpacing w:val="0"/>
    </w:pPr>
    <w:rPr>
      <w:rFonts w:eastAsia="Times New Roman"/>
      <w:lang w:val="en-GB" w:eastAsia="ja-JP"/>
    </w:rPr>
  </w:style>
  <w:style w:type="character" w:customStyle="1" w:styleId="B3Char2">
    <w:name w:val="B3 Char2"/>
    <w:link w:val="B3"/>
    <w:qFormat/>
    <w:locked/>
    <w:rsid w:val="00B17A89"/>
    <w:rPr>
      <w:rFonts w:ascii="Times New Roman" w:eastAsia="Times New Roman" w:hAnsi="Times New Roman"/>
      <w:lang w:val="en-GB" w:eastAsia="ja-JP"/>
    </w:rPr>
  </w:style>
  <w:style w:type="paragraph" w:customStyle="1" w:styleId="B3">
    <w:name w:val="B3"/>
    <w:basedOn w:val="List3"/>
    <w:link w:val="B3Char2"/>
    <w:qFormat/>
    <w:rsid w:val="00B17A89"/>
    <w:pPr>
      <w:ind w:left="1135" w:hanging="284"/>
      <w:contextualSpacing w:val="0"/>
    </w:pPr>
    <w:rPr>
      <w:rFonts w:eastAsia="Times New Roman"/>
      <w:lang w:val="en-GB" w:eastAsia="ja-JP"/>
    </w:rPr>
  </w:style>
  <w:style w:type="paragraph" w:styleId="List2">
    <w:name w:val="List 2"/>
    <w:basedOn w:val="Normal"/>
    <w:uiPriority w:val="99"/>
    <w:semiHidden/>
    <w:unhideWhenUsed/>
    <w:rsid w:val="00B17A89"/>
    <w:pPr>
      <w:ind w:left="720" w:hanging="360"/>
      <w:contextualSpacing/>
    </w:pPr>
  </w:style>
  <w:style w:type="paragraph" w:styleId="List3">
    <w:name w:val="List 3"/>
    <w:basedOn w:val="Normal"/>
    <w:uiPriority w:val="99"/>
    <w:semiHidden/>
    <w:unhideWhenUsed/>
    <w:rsid w:val="00B17A89"/>
    <w:pPr>
      <w:ind w:left="1080" w:hanging="360"/>
      <w:contextualSpacing/>
    </w:pPr>
  </w:style>
  <w:style w:type="paragraph" w:customStyle="1" w:styleId="TAL">
    <w:name w:val="TAL"/>
    <w:basedOn w:val="Normal"/>
    <w:link w:val="TALCar"/>
    <w:qFormat/>
    <w:rsid w:val="00166589"/>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166589"/>
    <w:rPr>
      <w:rFonts w:ascii="Arial" w:eastAsia="Times New Roman" w:hAnsi="Arial"/>
      <w:sz w:val="18"/>
      <w:lang w:val="en-GB" w:eastAsia="ja-JP"/>
    </w:rPr>
  </w:style>
  <w:style w:type="paragraph" w:customStyle="1" w:styleId="TAH">
    <w:name w:val="TAH"/>
    <w:basedOn w:val="Normal"/>
    <w:link w:val="TAHCar"/>
    <w:qFormat/>
    <w:rsid w:val="001A753C"/>
    <w:pPr>
      <w:keepNext/>
      <w:keepLines/>
      <w:spacing w:after="0"/>
      <w:jc w:val="center"/>
      <w:textAlignment w:val="baseline"/>
    </w:pPr>
    <w:rPr>
      <w:rFonts w:ascii="Arial" w:eastAsia="Times New Roman" w:hAnsi="Arial"/>
      <w:b/>
      <w:sz w:val="18"/>
      <w:lang w:val="en-GB" w:eastAsia="ja-JP"/>
    </w:rPr>
  </w:style>
  <w:style w:type="character" w:customStyle="1" w:styleId="TAHCar">
    <w:name w:val="TAH Car"/>
    <w:link w:val="TAH"/>
    <w:qFormat/>
    <w:locked/>
    <w:rsid w:val="001A753C"/>
    <w:rPr>
      <w:rFonts w:ascii="Arial" w:eastAsia="Times New Roman" w:hAnsi="Arial"/>
      <w:b/>
      <w:sz w:val="18"/>
      <w:lang w:val="en-GB" w:eastAsia="ja-JP"/>
    </w:rPr>
  </w:style>
  <w:style w:type="paragraph" w:customStyle="1" w:styleId="EditorsNote">
    <w:name w:val="Editor's Note"/>
    <w:basedOn w:val="NO0"/>
    <w:link w:val="EditorsNoteChar"/>
    <w:rsid w:val="00C574AD"/>
    <w:pPr>
      <w:textAlignment w:val="baseline"/>
    </w:pPr>
    <w:rPr>
      <w:color w:val="FF0000"/>
    </w:rPr>
  </w:style>
  <w:style w:type="character" w:customStyle="1" w:styleId="EditorsNoteChar">
    <w:name w:val="Editor's Note Char"/>
    <w:aliases w:val="EN Char"/>
    <w:link w:val="EditorsNote"/>
    <w:qFormat/>
    <w:rsid w:val="00C574AD"/>
    <w:rPr>
      <w:rFonts w:ascii="Times New Roman" w:eastAsia="Times New Roman" w:hAnsi="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53001148">
      <w:bodyDiv w:val="1"/>
      <w:marLeft w:val="0"/>
      <w:marRight w:val="0"/>
      <w:marTop w:val="0"/>
      <w:marBottom w:val="0"/>
      <w:divBdr>
        <w:top w:val="none" w:sz="0" w:space="0" w:color="auto"/>
        <w:left w:val="none" w:sz="0" w:space="0" w:color="auto"/>
        <w:bottom w:val="none" w:sz="0" w:space="0" w:color="auto"/>
        <w:right w:val="none" w:sz="0" w:space="0" w:color="auto"/>
      </w:divBdr>
      <w:divsChild>
        <w:div w:id="110713789">
          <w:marLeft w:val="1080"/>
          <w:marRight w:val="0"/>
          <w:marTop w:val="120"/>
          <w:marBottom w:val="0"/>
          <w:divBdr>
            <w:top w:val="none" w:sz="0" w:space="0" w:color="auto"/>
            <w:left w:val="none" w:sz="0" w:space="0" w:color="auto"/>
            <w:bottom w:val="none" w:sz="0" w:space="0" w:color="auto"/>
            <w:right w:val="none" w:sz="0" w:space="0" w:color="auto"/>
          </w:divBdr>
        </w:div>
      </w:divsChild>
    </w:div>
    <w:div w:id="657004221">
      <w:bodyDiv w:val="1"/>
      <w:marLeft w:val="0"/>
      <w:marRight w:val="0"/>
      <w:marTop w:val="0"/>
      <w:marBottom w:val="0"/>
      <w:divBdr>
        <w:top w:val="none" w:sz="0" w:space="0" w:color="auto"/>
        <w:left w:val="none" w:sz="0" w:space="0" w:color="auto"/>
        <w:bottom w:val="none" w:sz="0" w:space="0" w:color="auto"/>
        <w:right w:val="none" w:sz="0" w:space="0" w:color="auto"/>
      </w:divBdr>
      <w:divsChild>
        <w:div w:id="1076826151">
          <w:marLeft w:val="0"/>
          <w:marRight w:val="0"/>
          <w:marTop w:val="0"/>
          <w:marBottom w:val="0"/>
          <w:divBdr>
            <w:top w:val="none" w:sz="0" w:space="0" w:color="auto"/>
            <w:left w:val="none" w:sz="0" w:space="0" w:color="auto"/>
            <w:bottom w:val="none" w:sz="0" w:space="0" w:color="auto"/>
            <w:right w:val="none" w:sz="0" w:space="0" w:color="auto"/>
          </w:divBdr>
        </w:div>
      </w:divsChild>
    </w:div>
    <w:div w:id="820149053">
      <w:bodyDiv w:val="1"/>
      <w:marLeft w:val="0"/>
      <w:marRight w:val="0"/>
      <w:marTop w:val="0"/>
      <w:marBottom w:val="0"/>
      <w:divBdr>
        <w:top w:val="none" w:sz="0" w:space="0" w:color="auto"/>
        <w:left w:val="none" w:sz="0" w:space="0" w:color="auto"/>
        <w:bottom w:val="none" w:sz="0" w:space="0" w:color="auto"/>
        <w:right w:val="none" w:sz="0" w:space="0" w:color="auto"/>
      </w:divBdr>
      <w:divsChild>
        <w:div w:id="840122797">
          <w:marLeft w:val="0"/>
          <w:marRight w:val="0"/>
          <w:marTop w:val="0"/>
          <w:marBottom w:val="0"/>
          <w:divBdr>
            <w:top w:val="none" w:sz="0" w:space="0" w:color="auto"/>
            <w:left w:val="none" w:sz="0" w:space="0" w:color="auto"/>
            <w:bottom w:val="none" w:sz="0" w:space="0" w:color="auto"/>
            <w:right w:val="none" w:sz="0" w:space="0" w:color="auto"/>
          </w:divBdr>
        </w:div>
      </w:divsChild>
    </w:div>
    <w:div w:id="954288890">
      <w:bodyDiv w:val="1"/>
      <w:marLeft w:val="0"/>
      <w:marRight w:val="0"/>
      <w:marTop w:val="0"/>
      <w:marBottom w:val="0"/>
      <w:divBdr>
        <w:top w:val="none" w:sz="0" w:space="0" w:color="auto"/>
        <w:left w:val="none" w:sz="0" w:space="0" w:color="auto"/>
        <w:bottom w:val="none" w:sz="0" w:space="0" w:color="auto"/>
        <w:right w:val="none" w:sz="0" w:space="0" w:color="auto"/>
      </w:divBdr>
      <w:divsChild>
        <w:div w:id="1044017795">
          <w:marLeft w:val="0"/>
          <w:marRight w:val="0"/>
          <w:marTop w:val="0"/>
          <w:marBottom w:val="0"/>
          <w:divBdr>
            <w:top w:val="none" w:sz="0" w:space="0" w:color="auto"/>
            <w:left w:val="none" w:sz="0" w:space="0" w:color="auto"/>
            <w:bottom w:val="none" w:sz="0" w:space="0" w:color="auto"/>
            <w:right w:val="none" w:sz="0" w:space="0" w:color="auto"/>
          </w:divBdr>
        </w:div>
      </w:divsChild>
    </w:div>
    <w:div w:id="1114128550">
      <w:bodyDiv w:val="1"/>
      <w:marLeft w:val="0"/>
      <w:marRight w:val="0"/>
      <w:marTop w:val="0"/>
      <w:marBottom w:val="0"/>
      <w:divBdr>
        <w:top w:val="none" w:sz="0" w:space="0" w:color="auto"/>
        <w:left w:val="none" w:sz="0" w:space="0" w:color="auto"/>
        <w:bottom w:val="none" w:sz="0" w:space="0" w:color="auto"/>
        <w:right w:val="none" w:sz="0" w:space="0" w:color="auto"/>
      </w:divBdr>
      <w:divsChild>
        <w:div w:id="45691602">
          <w:marLeft w:val="1080"/>
          <w:marRight w:val="0"/>
          <w:marTop w:val="120"/>
          <w:marBottom w:val="0"/>
          <w:divBdr>
            <w:top w:val="none" w:sz="0" w:space="0" w:color="auto"/>
            <w:left w:val="none" w:sz="0" w:space="0" w:color="auto"/>
            <w:bottom w:val="none" w:sz="0" w:space="0" w:color="auto"/>
            <w:right w:val="none" w:sz="0" w:space="0" w:color="auto"/>
          </w:divBdr>
        </w:div>
      </w:divsChild>
    </w:div>
    <w:div w:id="1309359832">
      <w:bodyDiv w:val="1"/>
      <w:marLeft w:val="0"/>
      <w:marRight w:val="0"/>
      <w:marTop w:val="0"/>
      <w:marBottom w:val="0"/>
      <w:divBdr>
        <w:top w:val="none" w:sz="0" w:space="0" w:color="auto"/>
        <w:left w:val="none" w:sz="0" w:space="0" w:color="auto"/>
        <w:bottom w:val="none" w:sz="0" w:space="0" w:color="auto"/>
        <w:right w:val="none" w:sz="0" w:space="0" w:color="auto"/>
      </w:divBdr>
      <w:divsChild>
        <w:div w:id="705375854">
          <w:marLeft w:val="1080"/>
          <w:marRight w:val="0"/>
          <w:marTop w:val="120"/>
          <w:marBottom w:val="0"/>
          <w:divBdr>
            <w:top w:val="none" w:sz="0" w:space="0" w:color="auto"/>
            <w:left w:val="none" w:sz="0" w:space="0" w:color="auto"/>
            <w:bottom w:val="none" w:sz="0" w:space="0" w:color="auto"/>
            <w:right w:val="none" w:sz="0" w:space="0" w:color="auto"/>
          </w:divBdr>
        </w:div>
      </w:divsChild>
    </w:div>
    <w:div w:id="1741516995">
      <w:bodyDiv w:val="1"/>
      <w:marLeft w:val="0"/>
      <w:marRight w:val="0"/>
      <w:marTop w:val="0"/>
      <w:marBottom w:val="0"/>
      <w:divBdr>
        <w:top w:val="none" w:sz="0" w:space="0" w:color="auto"/>
        <w:left w:val="none" w:sz="0" w:space="0" w:color="auto"/>
        <w:bottom w:val="none" w:sz="0" w:space="0" w:color="auto"/>
        <w:right w:val="none" w:sz="0" w:space="0" w:color="auto"/>
      </w:divBdr>
    </w:div>
    <w:div w:id="1863200563">
      <w:bodyDiv w:val="1"/>
      <w:marLeft w:val="0"/>
      <w:marRight w:val="0"/>
      <w:marTop w:val="0"/>
      <w:marBottom w:val="0"/>
      <w:divBdr>
        <w:top w:val="none" w:sz="0" w:space="0" w:color="auto"/>
        <w:left w:val="none" w:sz="0" w:space="0" w:color="auto"/>
        <w:bottom w:val="none" w:sz="0" w:space="0" w:color="auto"/>
        <w:right w:val="none" w:sz="0" w:space="0" w:color="auto"/>
      </w:divBdr>
    </w:div>
    <w:div w:id="1932204694">
      <w:bodyDiv w:val="1"/>
      <w:marLeft w:val="0"/>
      <w:marRight w:val="0"/>
      <w:marTop w:val="0"/>
      <w:marBottom w:val="0"/>
      <w:divBdr>
        <w:top w:val="none" w:sz="0" w:space="0" w:color="auto"/>
        <w:left w:val="none" w:sz="0" w:space="0" w:color="auto"/>
        <w:bottom w:val="none" w:sz="0" w:space="0" w:color="auto"/>
        <w:right w:val="none" w:sz="0" w:space="0" w:color="auto"/>
      </w:divBdr>
    </w:div>
    <w:div w:id="1972127372">
      <w:bodyDiv w:val="1"/>
      <w:marLeft w:val="0"/>
      <w:marRight w:val="0"/>
      <w:marTop w:val="0"/>
      <w:marBottom w:val="0"/>
      <w:divBdr>
        <w:top w:val="none" w:sz="0" w:space="0" w:color="auto"/>
        <w:left w:val="none" w:sz="0" w:space="0" w:color="auto"/>
        <w:bottom w:val="none" w:sz="0" w:space="0" w:color="auto"/>
        <w:right w:val="none" w:sz="0" w:space="0" w:color="auto"/>
      </w:divBdr>
    </w:div>
    <w:div w:id="2025861373">
      <w:bodyDiv w:val="1"/>
      <w:marLeft w:val="0"/>
      <w:marRight w:val="0"/>
      <w:marTop w:val="0"/>
      <w:marBottom w:val="0"/>
      <w:divBdr>
        <w:top w:val="none" w:sz="0" w:space="0" w:color="auto"/>
        <w:left w:val="none" w:sz="0" w:space="0" w:color="auto"/>
        <w:bottom w:val="none" w:sz="0" w:space="0" w:color="auto"/>
        <w:right w:val="none" w:sz="0" w:space="0" w:color="auto"/>
      </w:divBdr>
      <w:divsChild>
        <w:div w:id="385762192">
          <w:marLeft w:val="0"/>
          <w:marRight w:val="0"/>
          <w:marTop w:val="0"/>
          <w:marBottom w:val="0"/>
          <w:divBdr>
            <w:top w:val="none" w:sz="0" w:space="0" w:color="auto"/>
            <w:left w:val="none" w:sz="0" w:space="0" w:color="auto"/>
            <w:bottom w:val="none" w:sz="0" w:space="0" w:color="auto"/>
            <w:right w:val="none" w:sz="0" w:space="0" w:color="auto"/>
          </w:divBdr>
        </w:div>
      </w:divsChild>
    </w:div>
    <w:div w:id="209520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3F7473FB-B7F5-4AE4-A422-30A732B8EABA}">
  <ds:schemaRefs>
    <ds:schemaRef ds:uri="http://schemas.microsoft.com/sharepoint/v3/contenttype/forms"/>
  </ds:schemaRefs>
</ds:datastoreItem>
</file>

<file path=customXml/itemProps2.xml><?xml version="1.0" encoding="utf-8"?>
<ds:datastoreItem xmlns:ds="http://schemas.openxmlformats.org/officeDocument/2006/customXml" ds:itemID="{2A7FF832-31A6-4266-9724-53E174DF82C5}">
  <ds:schemaRefs>
    <ds:schemaRef ds:uri="http://schemas.openxmlformats.org/officeDocument/2006/bibliography"/>
  </ds:schemaRefs>
</ds:datastoreItem>
</file>

<file path=customXml/itemProps3.xml><?xml version="1.0" encoding="utf-8"?>
<ds:datastoreItem xmlns:ds="http://schemas.openxmlformats.org/officeDocument/2006/customXml" ds:itemID="{2CE2604A-DF6D-4DF1-A0E3-D19929B50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53138F-897E-49D1-B726-37F9B7C7D36D}">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11</Pages>
  <Words>5356</Words>
  <Characters>30530</Characters>
  <Application>Microsoft Office Word</Application>
  <DocSecurity>0</DocSecurity>
  <Lines>254</Lines>
  <Paragraphs>71</Paragraphs>
  <ScaleCrop>false</ScaleCrop>
  <Company>Intel Corporation</Company>
  <LinksUpToDate>false</LinksUpToDate>
  <CharactersWithSpaces>35815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844</cp:revision>
  <dcterms:created xsi:type="dcterms:W3CDTF">2021-05-06T01:44:00Z</dcterms:created>
  <dcterms:modified xsi:type="dcterms:W3CDTF">2021-10-21T22:33:00Z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