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7CDE31D9" w:rsidR="00CA0F3B" w:rsidRPr="00832F89"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832F89">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32F89">
        <w:rPr>
          <w:rFonts w:ascii="Arial" w:eastAsia="SimSun" w:hAnsi="Arial" w:cs="Arial"/>
          <w:b/>
          <w:kern w:val="2"/>
          <w:sz w:val="24"/>
        </w:rPr>
        <w:t>3GPP TSG-RAN WG2 Meeting #1</w:t>
      </w:r>
      <w:r w:rsidR="003E6DC7" w:rsidRPr="00832F89">
        <w:rPr>
          <w:rFonts w:ascii="Arial" w:eastAsia="SimSun" w:hAnsi="Arial" w:cs="Arial"/>
          <w:b/>
          <w:kern w:val="2"/>
          <w:sz w:val="24"/>
        </w:rPr>
        <w:t>1</w:t>
      </w:r>
      <w:r w:rsidR="00CD3BC9" w:rsidRPr="00832F89">
        <w:rPr>
          <w:rFonts w:ascii="Arial" w:eastAsia="SimSun" w:hAnsi="Arial" w:cs="Arial"/>
          <w:b/>
          <w:kern w:val="2"/>
          <w:sz w:val="24"/>
        </w:rPr>
        <w:t>5</w:t>
      </w:r>
      <w:r w:rsidR="00E96B78" w:rsidRPr="00832F89">
        <w:rPr>
          <w:rFonts w:ascii="Arial" w:eastAsia="SimSun" w:hAnsi="Arial" w:cs="Arial"/>
          <w:b/>
          <w:kern w:val="2"/>
          <w:sz w:val="24"/>
        </w:rPr>
        <w:t xml:space="preserve"> electronic</w:t>
      </w:r>
      <w:r w:rsidRPr="00832F89">
        <w:rPr>
          <w:rFonts w:ascii="Arial" w:eastAsia="SimSun" w:hAnsi="Arial" w:cs="Arial"/>
          <w:b/>
          <w:kern w:val="2"/>
          <w:sz w:val="24"/>
        </w:rPr>
        <w:tab/>
        <w:t>R2-</w:t>
      </w:r>
      <w:r w:rsidR="00973651" w:rsidRPr="00973651">
        <w:t xml:space="preserve"> </w:t>
      </w:r>
      <w:r w:rsidR="00973651" w:rsidRPr="00973651">
        <w:rPr>
          <w:rFonts w:ascii="Arial" w:eastAsia="바탕체" w:hAnsi="Arial" w:cs="Arial"/>
          <w:b/>
          <w:bCs/>
          <w:kern w:val="2"/>
          <w:sz w:val="24"/>
          <w:lang w:eastAsia="ko-KR"/>
        </w:rPr>
        <w:t>2108768</w:t>
      </w:r>
    </w:p>
    <w:p w14:paraId="305F0C13" w14:textId="5DF38FA9" w:rsidR="00CA0F3B" w:rsidRPr="00832F89"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832F89">
        <w:rPr>
          <w:rFonts w:ascii="Arial" w:eastAsia="SimSun" w:hAnsi="Arial" w:cs="Arial"/>
          <w:b/>
          <w:kern w:val="2"/>
          <w:sz w:val="24"/>
        </w:rPr>
        <w:t>Online</w:t>
      </w:r>
      <w:r w:rsidR="008F1E4A" w:rsidRPr="00832F89">
        <w:rPr>
          <w:rFonts w:ascii="Arial" w:eastAsia="SimSun" w:hAnsi="Arial" w:cs="Arial"/>
          <w:b/>
          <w:kern w:val="2"/>
          <w:sz w:val="24"/>
        </w:rPr>
        <w:t>,</w:t>
      </w:r>
      <w:r w:rsidR="008F1E4A" w:rsidRPr="00832F89">
        <w:rPr>
          <w:rFonts w:ascii="Arial" w:eastAsia="SimSun" w:hAnsi="Arial" w:cs="Arial"/>
          <w:b/>
          <w:kern w:val="2"/>
          <w:sz w:val="24"/>
          <w:lang w:val="en-US" w:eastAsia="zh-CN"/>
        </w:rPr>
        <w:t xml:space="preserve"> </w:t>
      </w:r>
      <w:r w:rsidR="00F61B78" w:rsidRPr="00832F89">
        <w:rPr>
          <w:rFonts w:ascii="Arial" w:eastAsia="SimSun" w:hAnsi="Arial" w:cs="Arial"/>
          <w:b/>
          <w:kern w:val="2"/>
          <w:sz w:val="24"/>
          <w:lang w:val="en-US" w:eastAsia="zh-CN"/>
        </w:rPr>
        <w:t>1</w:t>
      </w:r>
      <w:r w:rsidR="00CD3BC9" w:rsidRPr="00832F89">
        <w:rPr>
          <w:rFonts w:ascii="Arial" w:eastAsia="SimSun" w:hAnsi="Arial" w:cs="Arial"/>
          <w:b/>
          <w:kern w:val="2"/>
          <w:sz w:val="24"/>
          <w:lang w:val="en-US" w:eastAsia="zh-CN"/>
        </w:rPr>
        <w:t>6</w:t>
      </w:r>
      <w:r w:rsidR="00727A60" w:rsidRPr="00832F89">
        <w:rPr>
          <w:rFonts w:ascii="Arial" w:eastAsia="SimSun" w:hAnsi="Arial" w:cs="Arial"/>
          <w:b/>
          <w:kern w:val="2"/>
          <w:sz w:val="24"/>
          <w:vertAlign w:val="superscript"/>
          <w:lang w:val="en-US" w:eastAsia="zh-CN"/>
        </w:rPr>
        <w:t>th</w:t>
      </w:r>
      <w:r w:rsidR="003E6DC7" w:rsidRPr="00832F89">
        <w:rPr>
          <w:rFonts w:ascii="Arial" w:eastAsia="SimSun" w:hAnsi="Arial" w:cs="Arial"/>
          <w:b/>
          <w:kern w:val="2"/>
          <w:sz w:val="24"/>
          <w:lang w:val="en-US" w:eastAsia="zh-CN"/>
        </w:rPr>
        <w:t xml:space="preserve"> </w:t>
      </w:r>
      <w:r w:rsidR="00832F89">
        <w:rPr>
          <w:rFonts w:ascii="Arial" w:eastAsia="SimSun" w:hAnsi="Arial" w:cs="Arial"/>
          <w:b/>
          <w:kern w:val="2"/>
          <w:sz w:val="24"/>
          <w:lang w:val="en-US" w:eastAsia="zh-CN"/>
        </w:rPr>
        <w:t>Aug.</w:t>
      </w:r>
      <w:r w:rsidRPr="00832F89">
        <w:rPr>
          <w:rFonts w:ascii="Arial" w:eastAsia="SimSun" w:hAnsi="Arial" w:cs="Arial"/>
          <w:b/>
          <w:kern w:val="2"/>
          <w:sz w:val="24"/>
          <w:lang w:val="en-US" w:eastAsia="zh-CN"/>
        </w:rPr>
        <w:t xml:space="preserve"> </w:t>
      </w:r>
      <w:r w:rsidR="00FF43CB" w:rsidRP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w:t>
      </w:r>
      <w:r w:rsidR="00F34CE5" w:rsidRPr="00832F89">
        <w:rPr>
          <w:rFonts w:ascii="Arial" w:eastAsia="SimSun" w:hAnsi="Arial" w:cs="Arial"/>
          <w:b/>
          <w:kern w:val="2"/>
          <w:sz w:val="24"/>
          <w:lang w:val="en-US" w:eastAsia="zh-CN"/>
        </w:rPr>
        <w:t>2</w:t>
      </w:r>
      <w:r w:rsidR="00F61B78" w:rsidRPr="00832F89">
        <w:rPr>
          <w:rFonts w:ascii="Arial" w:eastAsia="SimSun" w:hAnsi="Arial" w:cs="Arial"/>
          <w:b/>
          <w:kern w:val="2"/>
          <w:sz w:val="24"/>
          <w:lang w:val="en-US" w:eastAsia="zh-CN"/>
        </w:rPr>
        <w:t>7</w:t>
      </w:r>
      <w:r w:rsidR="00AB4287" w:rsidRPr="00832F89">
        <w:rPr>
          <w:rFonts w:ascii="Arial" w:eastAsia="SimSun" w:hAnsi="Arial" w:cs="Arial"/>
          <w:b/>
          <w:kern w:val="2"/>
          <w:sz w:val="24"/>
          <w:vertAlign w:val="superscript"/>
          <w:lang w:val="en-US" w:eastAsia="zh-CN"/>
        </w:rPr>
        <w:t>th</w:t>
      </w:r>
      <w:r w:rsidR="003E6DC7" w:rsidRPr="00832F89">
        <w:rPr>
          <w:rFonts w:ascii="Arial" w:eastAsia="SimSun" w:hAnsi="Arial" w:cs="Arial"/>
          <w:b/>
          <w:kern w:val="2"/>
          <w:sz w:val="24"/>
          <w:lang w:val="en-US" w:eastAsia="zh-CN"/>
        </w:rPr>
        <w:t xml:space="preserve"> </w:t>
      </w:r>
      <w:r w:rsidR="00832F89">
        <w:rPr>
          <w:rFonts w:ascii="Arial" w:eastAsia="SimSun" w:hAnsi="Arial" w:cs="Arial"/>
          <w:b/>
          <w:kern w:val="2"/>
          <w:sz w:val="24"/>
          <w:lang w:val="en-US" w:eastAsia="zh-CN"/>
        </w:rPr>
        <w:t>Aug.</w:t>
      </w:r>
      <w:r w:rsidR="008F1E4A" w:rsidRPr="00832F89">
        <w:rPr>
          <w:rFonts w:ascii="Arial" w:eastAsia="SimSun" w:hAnsi="Arial" w:cs="Arial"/>
          <w:b/>
          <w:kern w:val="2"/>
          <w:sz w:val="24"/>
          <w:lang w:val="en-US" w:eastAsia="zh-CN"/>
        </w:rPr>
        <w:t xml:space="preserve"> 20</w:t>
      </w:r>
      <w:r w:rsidR="00AB4287" w:rsidRPr="00832F89">
        <w:rPr>
          <w:rFonts w:ascii="Arial" w:eastAsia="SimSun" w:hAnsi="Arial" w:cs="Arial"/>
          <w:b/>
          <w:kern w:val="2"/>
          <w:sz w:val="24"/>
          <w:lang w:val="en-US" w:eastAsia="zh-CN"/>
        </w:rPr>
        <w:t>2</w:t>
      </w:r>
      <w:r w:rsidR="00727A60" w:rsidRPr="00832F89">
        <w:rPr>
          <w:rFonts w:ascii="Arial" w:eastAsia="SimSun" w:hAnsi="Arial" w:cs="Arial"/>
          <w:b/>
          <w:kern w:val="2"/>
          <w:sz w:val="24"/>
          <w:lang w:val="en-US" w:eastAsia="zh-CN"/>
        </w:rPr>
        <w:t>1</w:t>
      </w:r>
      <w:r w:rsidR="00A04AEA" w:rsidRPr="00832F89">
        <w:rPr>
          <w:rFonts w:ascii="Arial" w:eastAsia="SimSun" w:hAnsi="Arial" w:cs="Arial"/>
          <w:b/>
          <w:kern w:val="2"/>
          <w:sz w:val="24"/>
          <w:lang w:val="en-US" w:eastAsia="zh-CN"/>
        </w:rPr>
        <w:t xml:space="preserve"> </w:t>
      </w:r>
    </w:p>
    <w:p w14:paraId="495F09A5" w14:textId="77777777" w:rsidR="00AA5760" w:rsidRPr="00832F89" w:rsidRDefault="00AA5760" w:rsidP="00797529">
      <w:pPr>
        <w:pStyle w:val="CRCoverPage"/>
        <w:tabs>
          <w:tab w:val="right" w:pos="9639"/>
        </w:tabs>
        <w:spacing w:after="0"/>
        <w:jc w:val="both"/>
        <w:rPr>
          <w:rFonts w:cs="Arial"/>
          <w:b/>
          <w:noProof/>
          <w:sz w:val="24"/>
          <w:lang w:val="en-US" w:eastAsia="ko-KR"/>
        </w:rPr>
      </w:pPr>
    </w:p>
    <w:p w14:paraId="5E01E97D" w14:textId="7761201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Agenda Item:</w:t>
      </w:r>
      <w:r w:rsidRPr="00832F89">
        <w:rPr>
          <w:rFonts w:ascii="Arial" w:hAnsi="Arial" w:cs="Arial"/>
          <w:b/>
          <w:sz w:val="24"/>
          <w:lang w:eastAsia="en-GB"/>
        </w:rPr>
        <w:tab/>
      </w:r>
      <w:r w:rsidR="00DE1B41" w:rsidRPr="00832F89">
        <w:rPr>
          <w:rFonts w:ascii="Arial" w:hAnsi="Arial" w:cs="Arial"/>
          <w:b/>
          <w:sz w:val="24"/>
          <w:lang w:eastAsia="en-GB"/>
        </w:rPr>
        <w:t>8.</w:t>
      </w:r>
      <w:r w:rsidR="00115A39" w:rsidRPr="00832F89">
        <w:rPr>
          <w:rFonts w:ascii="Arial" w:hAnsi="Arial" w:cs="Arial"/>
          <w:b/>
          <w:sz w:val="24"/>
          <w:lang w:eastAsia="en-GB"/>
        </w:rPr>
        <w:t>1</w:t>
      </w:r>
      <w:r w:rsidR="007135A2" w:rsidRPr="00832F89">
        <w:rPr>
          <w:rFonts w:ascii="Arial" w:hAnsi="Arial" w:cs="Arial"/>
          <w:b/>
          <w:sz w:val="24"/>
          <w:lang w:eastAsia="en-GB"/>
        </w:rPr>
        <w:t>0</w:t>
      </w:r>
      <w:r w:rsidR="005B7661" w:rsidRPr="00832F89">
        <w:rPr>
          <w:rFonts w:ascii="Arial" w:hAnsi="Arial" w:cs="Arial"/>
          <w:b/>
          <w:sz w:val="24"/>
          <w:lang w:eastAsia="en-GB"/>
        </w:rPr>
        <w:t>.</w:t>
      </w:r>
      <w:r w:rsidR="00863AF1" w:rsidRPr="00832F89">
        <w:rPr>
          <w:rFonts w:ascii="Arial" w:hAnsi="Arial" w:cs="Arial"/>
          <w:b/>
          <w:sz w:val="24"/>
          <w:lang w:eastAsia="en-GB"/>
        </w:rPr>
        <w:t>2</w:t>
      </w:r>
      <w:r w:rsidR="007135A2" w:rsidRPr="00832F89">
        <w:rPr>
          <w:rFonts w:ascii="Arial" w:hAnsi="Arial" w:cs="Arial"/>
          <w:b/>
          <w:sz w:val="24"/>
          <w:lang w:eastAsia="en-GB"/>
        </w:rPr>
        <w:t>.2</w:t>
      </w:r>
    </w:p>
    <w:p w14:paraId="0A67457E" w14:textId="7777777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Source:</w:t>
      </w:r>
      <w:r w:rsidRPr="00832F89">
        <w:rPr>
          <w:rFonts w:ascii="Arial" w:hAnsi="Arial" w:cs="Arial"/>
          <w:b/>
          <w:sz w:val="22"/>
        </w:rPr>
        <w:t xml:space="preserve"> </w:t>
      </w:r>
      <w:r w:rsidRPr="00832F89">
        <w:rPr>
          <w:rFonts w:ascii="Arial" w:hAnsi="Arial" w:cs="Arial"/>
          <w:b/>
          <w:sz w:val="22"/>
        </w:rPr>
        <w:tab/>
      </w:r>
      <w:r w:rsidRPr="00832F89">
        <w:rPr>
          <w:rFonts w:ascii="Arial" w:hAnsi="Arial" w:cs="Arial"/>
          <w:b/>
          <w:sz w:val="24"/>
          <w:lang w:eastAsia="en-GB"/>
        </w:rPr>
        <w:t>ITL</w:t>
      </w:r>
      <w:bookmarkStart w:id="3" w:name="_GoBack"/>
      <w:bookmarkEnd w:id="3"/>
    </w:p>
    <w:p w14:paraId="36E1A786" w14:textId="26CB7297" w:rsidR="00AA5760" w:rsidRPr="00832F89" w:rsidRDefault="00AA5760" w:rsidP="00797529">
      <w:pPr>
        <w:ind w:left="1985" w:hanging="1985"/>
        <w:jc w:val="both"/>
        <w:rPr>
          <w:rFonts w:ascii="Arial" w:hAnsi="Arial" w:cs="Arial"/>
          <w:b/>
          <w:sz w:val="24"/>
        </w:rPr>
      </w:pPr>
      <w:r w:rsidRPr="00832F89">
        <w:rPr>
          <w:rFonts w:ascii="Arial" w:hAnsi="Arial" w:cs="Arial"/>
          <w:b/>
          <w:sz w:val="24"/>
          <w:lang w:eastAsia="en-GB"/>
        </w:rPr>
        <w:t>Title:</w:t>
      </w:r>
      <w:r w:rsidRPr="00832F89">
        <w:rPr>
          <w:rFonts w:ascii="Arial" w:hAnsi="Arial" w:cs="Arial"/>
          <w:b/>
          <w:sz w:val="22"/>
        </w:rPr>
        <w:t xml:space="preserve"> </w:t>
      </w:r>
      <w:r w:rsidRPr="00832F89">
        <w:rPr>
          <w:rFonts w:ascii="Arial" w:hAnsi="Arial" w:cs="Arial"/>
          <w:b/>
          <w:sz w:val="22"/>
        </w:rPr>
        <w:tab/>
      </w:r>
      <w:r w:rsidR="00CC7C7D" w:rsidRPr="00832F89">
        <w:rPr>
          <w:rFonts w:ascii="Arial" w:hAnsi="Arial" w:cs="Arial"/>
          <w:b/>
          <w:sz w:val="24"/>
        </w:rPr>
        <w:t>HARQ Retransmission Enabling/Disabling for CG</w:t>
      </w:r>
      <w:r w:rsidR="00C17983" w:rsidRPr="00832F89">
        <w:rPr>
          <w:rFonts w:ascii="Arial" w:hAnsi="Arial" w:cs="Arial"/>
          <w:b/>
          <w:sz w:val="24"/>
        </w:rPr>
        <w:t xml:space="preserve"> aspects</w:t>
      </w:r>
    </w:p>
    <w:p w14:paraId="09E494BA" w14:textId="1B12A204"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Document for:</w:t>
      </w:r>
      <w:r w:rsidRPr="00832F89">
        <w:rPr>
          <w:rFonts w:ascii="Arial" w:hAnsi="Arial" w:cs="Arial"/>
          <w:b/>
          <w:sz w:val="22"/>
        </w:rPr>
        <w:tab/>
      </w:r>
      <w:bookmarkEnd w:id="0"/>
      <w:bookmarkEnd w:id="1"/>
      <w:r w:rsidRPr="00832F89">
        <w:rPr>
          <w:rFonts w:ascii="Arial" w:hAnsi="Arial" w:cs="Arial"/>
          <w:b/>
          <w:sz w:val="24"/>
          <w:lang w:eastAsia="en-GB"/>
        </w:rPr>
        <w:t>Discussion and decision</w:t>
      </w:r>
    </w:p>
    <w:p w14:paraId="212A5D44" w14:textId="77777777" w:rsidR="00151623" w:rsidRPr="000914B1"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Introduction</w:t>
      </w:r>
      <w:bookmarkStart w:id="4" w:name="OLE_LINK1"/>
      <w:bookmarkStart w:id="5" w:name="OLE_LINK2"/>
    </w:p>
    <w:p w14:paraId="7BA643EF" w14:textId="2DC3B0D6" w:rsidR="001C786E" w:rsidRPr="000914B1" w:rsidRDefault="007239CA" w:rsidP="001C786E">
      <w:pPr>
        <w:ind w:firstLineChars="50" w:firstLine="105"/>
        <w:jc w:val="both"/>
        <w:rPr>
          <w:rFonts w:eastAsiaTheme="minorEastAsia"/>
          <w:sz w:val="21"/>
          <w:szCs w:val="21"/>
          <w:lang w:val="en-US" w:eastAsia="ko-KR"/>
        </w:rPr>
      </w:pPr>
      <w:r w:rsidRPr="000914B1">
        <w:rPr>
          <w:rFonts w:eastAsiaTheme="minorEastAsia"/>
          <w:sz w:val="21"/>
          <w:szCs w:val="21"/>
          <w:lang w:val="en-US" w:eastAsia="ko-KR"/>
        </w:rPr>
        <w:t>In</w:t>
      </w:r>
      <w:r w:rsidR="00A81B80" w:rsidRPr="000914B1">
        <w:rPr>
          <w:rFonts w:eastAsiaTheme="minorEastAsia"/>
          <w:sz w:val="21"/>
          <w:szCs w:val="21"/>
          <w:lang w:val="en-US" w:eastAsia="ko-KR"/>
        </w:rPr>
        <w:t xml:space="preserve"> the</w:t>
      </w:r>
      <w:r w:rsidRPr="000914B1">
        <w:rPr>
          <w:rFonts w:eastAsiaTheme="minorEastAsia"/>
          <w:sz w:val="21"/>
          <w:szCs w:val="21"/>
          <w:lang w:val="en-US" w:eastAsia="ko-KR"/>
        </w:rPr>
        <w:t xml:space="preserve"> </w:t>
      </w:r>
      <w:r w:rsidR="008F5885" w:rsidRPr="000914B1">
        <w:rPr>
          <w:rFonts w:eastAsiaTheme="minorEastAsia"/>
          <w:sz w:val="21"/>
          <w:szCs w:val="21"/>
          <w:lang w:val="en-US" w:eastAsia="ko-KR"/>
        </w:rPr>
        <w:t>past RAN2 meetings</w:t>
      </w:r>
      <w:r w:rsidR="001C786E" w:rsidRPr="000914B1">
        <w:rPr>
          <w:rFonts w:eastAsiaTheme="minorEastAsia"/>
          <w:sz w:val="21"/>
          <w:szCs w:val="21"/>
          <w:lang w:val="en-US" w:eastAsia="ko-KR"/>
        </w:rPr>
        <w:t>,</w:t>
      </w:r>
      <w:r w:rsidR="00FE693C" w:rsidRPr="000914B1">
        <w:rPr>
          <w:rFonts w:eastAsiaTheme="minorEastAsia"/>
          <w:sz w:val="21"/>
          <w:szCs w:val="21"/>
          <w:lang w:val="en-US" w:eastAsia="ko-KR"/>
        </w:rPr>
        <w:t xml:space="preserve"> the agreements related to </w:t>
      </w:r>
      <w:r w:rsidR="006D647A" w:rsidRPr="000914B1">
        <w:rPr>
          <w:rFonts w:eastAsiaTheme="minorEastAsia"/>
          <w:sz w:val="21"/>
          <w:szCs w:val="21"/>
          <w:lang w:val="en-US" w:eastAsia="ko-KR"/>
        </w:rPr>
        <w:t>this contribution are following</w:t>
      </w:r>
      <w:r w:rsidR="009057EE">
        <w:rPr>
          <w:rFonts w:eastAsiaTheme="minorEastAsia"/>
          <w:sz w:val="21"/>
          <w:szCs w:val="21"/>
          <w:lang w:val="en-US" w:eastAsia="ko-KR"/>
        </w:rPr>
        <w:t xml:space="preserve"> [1-4]</w:t>
      </w:r>
      <w:r w:rsidR="00FE693C" w:rsidRPr="000914B1">
        <w:rPr>
          <w:rFonts w:eastAsiaTheme="minorEastAsia"/>
          <w:sz w:val="21"/>
          <w:szCs w:val="21"/>
          <w:lang w:val="en-US" w:eastAsia="ko-KR"/>
        </w:rPr>
        <w:t>:</w:t>
      </w:r>
    </w:p>
    <w:p w14:paraId="4F8CF0D4" w14:textId="0EF8D9AA" w:rsidR="00F929A8" w:rsidRPr="000914B1" w:rsidRDefault="00F929A8"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r w:rsidRPr="000914B1">
        <w:rPr>
          <w:rFonts w:ascii="Times New Roman" w:eastAsiaTheme="minorEastAsia" w:hAnsi="Times New Roman"/>
          <w:i w:val="0"/>
          <w:lang w:eastAsia="ko-KR"/>
        </w:rPr>
        <w:t>RAN2#112e Agreement</w:t>
      </w:r>
      <w:r w:rsidR="00596612" w:rsidRPr="000914B1">
        <w:rPr>
          <w:rFonts w:ascii="Times New Roman" w:eastAsiaTheme="minorEastAsia" w:hAnsi="Times New Roman"/>
          <w:i w:val="0"/>
          <w:lang w:eastAsia="ko-KR"/>
        </w:rPr>
        <w:t>:</w:t>
      </w:r>
    </w:p>
    <w:p w14:paraId="7C3BDEC7" w14:textId="689AEB4C" w:rsidR="00F929A8" w:rsidRPr="000914B1" w:rsidRDefault="00F929A8" w:rsidP="00F929A8">
      <w:pPr>
        <w:pStyle w:val="Doc-comment"/>
        <w:numPr>
          <w:ilvl w:val="0"/>
          <w:numId w:val="16"/>
        </w:numPr>
        <w:pBdr>
          <w:top w:val="single" w:sz="4" w:space="1" w:color="auto"/>
          <w:left w:val="single" w:sz="4" w:space="4" w:color="auto"/>
          <w:bottom w:val="single" w:sz="4" w:space="1" w:color="auto"/>
          <w:right w:val="single" w:sz="4" w:space="4" w:color="auto"/>
        </w:pBdr>
        <w:rPr>
          <w:rFonts w:ascii="Times New Roman" w:hAnsi="Times New Roman"/>
          <w:i w:val="0"/>
          <w:lang w:val="en-US"/>
        </w:rPr>
      </w:pPr>
      <w:r w:rsidRPr="000914B1">
        <w:rPr>
          <w:rFonts w:ascii="Times New Roman" w:hAnsi="Times New Roman"/>
          <w:i w:val="0"/>
          <w:lang w:val="en-US"/>
        </w:rPr>
        <w:t xml:space="preserve">From RAN2 perspective, for dynamic grant, one possibility for "enabling"/"disabling" HARQ uplink retransmission at UE transmitter is without introducing an additional mechanism (i.e. </w:t>
      </w:r>
      <w:proofErr w:type="spellStart"/>
      <w:r w:rsidRPr="000914B1">
        <w:rPr>
          <w:rFonts w:ascii="Times New Roman" w:hAnsi="Times New Roman"/>
          <w:i w:val="0"/>
          <w:lang w:val="en-US"/>
        </w:rPr>
        <w:t>gNB</w:t>
      </w:r>
      <w:proofErr w:type="spellEnd"/>
      <w:r w:rsidRPr="000914B1">
        <w:rPr>
          <w:rFonts w:ascii="Times New Roman" w:hAnsi="Times New Roman"/>
          <w:i w:val="0"/>
          <w:lang w:val="en-US"/>
        </w:rPr>
        <w:t xml:space="preserve"> can send grant with NDI not toggled/toggled without waiting for decoding result of previous PUSCH transmission). FFS on the handling of RTT timers. Other solutions for enabling/disabling HARQ UL </w:t>
      </w:r>
      <w:proofErr w:type="spellStart"/>
      <w:r w:rsidRPr="000914B1">
        <w:rPr>
          <w:rFonts w:ascii="Times New Roman" w:hAnsi="Times New Roman"/>
          <w:i w:val="0"/>
          <w:lang w:val="en-US"/>
        </w:rPr>
        <w:t>reTX</w:t>
      </w:r>
      <w:proofErr w:type="spellEnd"/>
      <w:r w:rsidRPr="000914B1">
        <w:rPr>
          <w:rFonts w:ascii="Times New Roman" w:hAnsi="Times New Roman"/>
          <w:i w:val="0"/>
          <w:lang w:val="en-US"/>
        </w:rPr>
        <w:t xml:space="preserve"> are not precluded</w:t>
      </w:r>
    </w:p>
    <w:p w14:paraId="31ED127A" w14:textId="77777777" w:rsidR="00F929A8" w:rsidRPr="000914B1" w:rsidRDefault="00F929A8"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p>
    <w:p w14:paraId="2C434D94" w14:textId="5124E1D7" w:rsidR="00596612" w:rsidRPr="000914B1"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r w:rsidRPr="000914B1">
        <w:rPr>
          <w:rFonts w:ascii="Times New Roman" w:eastAsiaTheme="minorEastAsia" w:hAnsi="Times New Roman"/>
          <w:i w:val="0"/>
          <w:lang w:eastAsia="ko-KR"/>
        </w:rPr>
        <w:t>RAN2#113e Agreements:</w:t>
      </w:r>
    </w:p>
    <w:p w14:paraId="751F8576"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Both Type 1 and Type 2 configured grant are feasible in NTN.</w:t>
      </w:r>
    </w:p>
    <w:p w14:paraId="554FEF82"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 xml:space="preserve">From RAN2’s perspective, no need to modify parameter periodicity of IE </w:t>
      </w:r>
      <w:proofErr w:type="spellStart"/>
      <w:r w:rsidRPr="000914B1">
        <w:rPr>
          <w:rFonts w:ascii="Times New Roman" w:eastAsiaTheme="minorEastAsia" w:hAnsi="Times New Roman"/>
          <w:i w:val="0"/>
          <w:lang w:val="en-US" w:eastAsia="ko-KR"/>
        </w:rPr>
        <w:t>ConfiguredGrantConfig</w:t>
      </w:r>
      <w:proofErr w:type="spellEnd"/>
      <w:r w:rsidRPr="000914B1">
        <w:rPr>
          <w:rFonts w:ascii="Times New Roman" w:eastAsiaTheme="minorEastAsia" w:hAnsi="Times New Roman"/>
          <w:i w:val="0"/>
          <w:lang w:val="en-US" w:eastAsia="ko-KR"/>
        </w:rPr>
        <w:t xml:space="preserve"> to support NTN.</w:t>
      </w:r>
    </w:p>
    <w:p w14:paraId="76A440F0"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No need to modify maxNrofConfiguredGrantConfig-r16 and maxNrofConfiguredGrantConfigMAC-r16 to support NTN.</w:t>
      </w:r>
    </w:p>
    <w:p w14:paraId="0DCEA987" w14:textId="165C3AEA"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UE in NTN can have both 2-step RACH and configured grant configurations at the same time.</w:t>
      </w:r>
    </w:p>
    <w:p w14:paraId="15EFB52E" w14:textId="77777777" w:rsidR="00596612" w:rsidRPr="004C7FF0"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val="en-US" w:eastAsia="ko-KR"/>
        </w:rPr>
      </w:pPr>
    </w:p>
    <w:p w14:paraId="5D33D5FC" w14:textId="1656AB20" w:rsidR="00323E86" w:rsidRPr="000914B1" w:rsidRDefault="00323E86"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r w:rsidRPr="000914B1">
        <w:rPr>
          <w:rFonts w:ascii="Times New Roman" w:eastAsiaTheme="minorEastAsia" w:hAnsi="Times New Roman"/>
          <w:i w:val="0"/>
          <w:lang w:eastAsia="ko-KR"/>
        </w:rPr>
        <w:t>RAN2#113bis-e Agreements:</w:t>
      </w:r>
    </w:p>
    <w:p w14:paraId="662DC922" w14:textId="77777777" w:rsidR="00323E86" w:rsidRPr="000914B1" w:rsidRDefault="00323E86" w:rsidP="00323E86">
      <w:pPr>
        <w:pStyle w:val="Doc-comment"/>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val="0"/>
          <w:lang w:val="en-US"/>
        </w:rPr>
      </w:pPr>
      <w:r w:rsidRPr="000914B1">
        <w:rPr>
          <w:rFonts w:ascii="Times New Roman" w:hAnsi="Times New Roman"/>
          <w:i w:val="0"/>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058A165D" w14:textId="77777777" w:rsidR="00323E86" w:rsidRPr="000914B1" w:rsidRDefault="00323E86" w:rsidP="00323E86">
      <w:pPr>
        <w:pStyle w:val="Doc-comment"/>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val="0"/>
          <w:lang w:val="en-US"/>
        </w:rPr>
      </w:pPr>
      <w:r w:rsidRPr="000914B1">
        <w:rPr>
          <w:rFonts w:ascii="Times New Roman" w:hAnsi="Times New Roman"/>
          <w:i w:val="0"/>
          <w:lang w:val="en-US"/>
        </w:rPr>
        <w:t xml:space="preserve">RAN2 confirms that in NTN if the UE is in DRX Active Time for any reason, the UE should monitor the PDCCH regardless of whether </w:t>
      </w:r>
      <w:proofErr w:type="spellStart"/>
      <w:r w:rsidRPr="000914B1">
        <w:rPr>
          <w:rFonts w:ascii="Times New Roman" w:hAnsi="Times New Roman"/>
          <w:i w:val="0"/>
          <w:lang w:val="en-US"/>
        </w:rPr>
        <w:t>drx</w:t>
      </w:r>
      <w:proofErr w:type="spellEnd"/>
      <w:r w:rsidRPr="000914B1">
        <w:rPr>
          <w:rFonts w:ascii="Times New Roman" w:hAnsi="Times New Roman"/>
          <w:i w:val="0"/>
          <w:lang w:val="en-US"/>
        </w:rPr>
        <w:t>-HARQ-RTT-</w:t>
      </w:r>
      <w:proofErr w:type="spellStart"/>
      <w:r w:rsidRPr="000914B1">
        <w:rPr>
          <w:rFonts w:ascii="Times New Roman" w:hAnsi="Times New Roman"/>
          <w:i w:val="0"/>
          <w:lang w:val="en-US"/>
        </w:rPr>
        <w:t>TimerUL</w:t>
      </w:r>
      <w:proofErr w:type="spellEnd"/>
      <w:r w:rsidRPr="000914B1">
        <w:rPr>
          <w:rFonts w:ascii="Times New Roman" w:hAnsi="Times New Roman"/>
          <w:i w:val="0"/>
          <w:lang w:val="en-US"/>
        </w:rPr>
        <w:t xml:space="preserve"> or </w:t>
      </w:r>
      <w:proofErr w:type="spellStart"/>
      <w:r w:rsidRPr="000914B1">
        <w:rPr>
          <w:rFonts w:ascii="Times New Roman" w:hAnsi="Times New Roman"/>
          <w:i w:val="0"/>
          <w:lang w:val="en-US"/>
        </w:rPr>
        <w:t>drx</w:t>
      </w:r>
      <w:proofErr w:type="spellEnd"/>
      <w:r w:rsidRPr="000914B1">
        <w:rPr>
          <w:rFonts w:ascii="Times New Roman" w:hAnsi="Times New Roman"/>
          <w:i w:val="0"/>
          <w:lang w:val="en-US"/>
        </w:rPr>
        <w:t>-HARQ-RTT-</w:t>
      </w:r>
      <w:proofErr w:type="spellStart"/>
      <w:r w:rsidRPr="000914B1">
        <w:rPr>
          <w:rFonts w:ascii="Times New Roman" w:hAnsi="Times New Roman"/>
          <w:i w:val="0"/>
          <w:lang w:val="en-US"/>
        </w:rPr>
        <w:t>TimerDL</w:t>
      </w:r>
      <w:proofErr w:type="spellEnd"/>
      <w:r w:rsidRPr="000914B1">
        <w:rPr>
          <w:rFonts w:ascii="Times New Roman" w:hAnsi="Times New Roman"/>
          <w:i w:val="0"/>
          <w:lang w:val="en-US"/>
        </w:rPr>
        <w:t xml:space="preserve"> is running or not. No specification change is needed.</w:t>
      </w:r>
    </w:p>
    <w:p w14:paraId="1D88AEAD" w14:textId="77777777" w:rsidR="00323E86" w:rsidRPr="000914B1" w:rsidRDefault="00323E86" w:rsidP="00323E86">
      <w:pPr>
        <w:pStyle w:val="Doc-comment"/>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val="0"/>
          <w:lang w:val="en-US"/>
        </w:rPr>
      </w:pPr>
      <w:r w:rsidRPr="000914B1">
        <w:rPr>
          <w:rFonts w:ascii="Times New Roman" w:hAnsi="Times New Roman"/>
          <w:i w:val="0"/>
          <w:lang w:val="en-US"/>
        </w:rPr>
        <w:t xml:space="preserve">RAN2 confirms that in NTN using the value= “zero” for </w:t>
      </w:r>
      <w:proofErr w:type="spellStart"/>
      <w:r w:rsidRPr="000914B1">
        <w:rPr>
          <w:rFonts w:ascii="Times New Roman" w:hAnsi="Times New Roman"/>
          <w:i w:val="0"/>
          <w:lang w:val="en-US"/>
        </w:rPr>
        <w:t>drx</w:t>
      </w:r>
      <w:proofErr w:type="spellEnd"/>
      <w:r w:rsidRPr="000914B1">
        <w:rPr>
          <w:rFonts w:ascii="Times New Roman" w:hAnsi="Times New Roman"/>
          <w:i w:val="0"/>
          <w:lang w:val="en-US"/>
        </w:rPr>
        <w:t>-HARQ-RTT-</w:t>
      </w:r>
      <w:proofErr w:type="spellStart"/>
      <w:r w:rsidRPr="000914B1">
        <w:rPr>
          <w:rFonts w:ascii="Times New Roman" w:hAnsi="Times New Roman"/>
          <w:i w:val="0"/>
          <w:lang w:val="en-US"/>
        </w:rPr>
        <w:t>TimerUL</w:t>
      </w:r>
      <w:proofErr w:type="spellEnd"/>
      <w:r w:rsidRPr="000914B1">
        <w:rPr>
          <w:rFonts w:ascii="Times New Roman" w:hAnsi="Times New Roman"/>
          <w:i w:val="0"/>
          <w:lang w:val="en-US"/>
        </w:rPr>
        <w:t xml:space="preserve"> and </w:t>
      </w:r>
      <w:proofErr w:type="spellStart"/>
      <w:r w:rsidRPr="000914B1">
        <w:rPr>
          <w:rFonts w:ascii="Times New Roman" w:hAnsi="Times New Roman"/>
          <w:i w:val="0"/>
          <w:lang w:val="en-US"/>
        </w:rPr>
        <w:t>drx-RetransmissionTimerUL</w:t>
      </w:r>
      <w:proofErr w:type="spellEnd"/>
      <w:r w:rsidRPr="000914B1">
        <w:rPr>
          <w:rFonts w:ascii="Times New Roman" w:hAnsi="Times New Roman"/>
          <w:i w:val="0"/>
          <w:lang w:val="en-US"/>
        </w:rPr>
        <w:t xml:space="preserve"> is possible. No specification change is needed.</w:t>
      </w:r>
    </w:p>
    <w:p w14:paraId="5E0A7EC3" w14:textId="1FA1E1DD" w:rsidR="00323E86" w:rsidRPr="000914B1" w:rsidRDefault="00323E86" w:rsidP="00323E86">
      <w:pPr>
        <w:pStyle w:val="Doc-comment"/>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val="0"/>
          <w:lang w:val="en-US"/>
        </w:rPr>
      </w:pPr>
      <w:r w:rsidRPr="000914B1">
        <w:rPr>
          <w:rFonts w:ascii="Times New Roman" w:hAnsi="Times New Roman"/>
          <w:i w:val="0"/>
          <w:lang w:val="en-US"/>
        </w:rPr>
        <w:t xml:space="preserve">In NTN, </w:t>
      </w:r>
      <w:proofErr w:type="gramStart"/>
      <w:r w:rsidRPr="000914B1">
        <w:rPr>
          <w:rFonts w:ascii="Times New Roman" w:hAnsi="Times New Roman"/>
          <w:i w:val="0"/>
          <w:lang w:val="en-US"/>
        </w:rPr>
        <w:t>The</w:t>
      </w:r>
      <w:proofErr w:type="gramEnd"/>
      <w:r w:rsidRPr="000914B1">
        <w:rPr>
          <w:rFonts w:ascii="Times New Roman" w:hAnsi="Times New Roman"/>
          <w:i w:val="0"/>
          <w:lang w:val="en-US"/>
        </w:rPr>
        <w:t xml:space="preserve"> </w:t>
      </w:r>
      <w:proofErr w:type="spellStart"/>
      <w:r w:rsidRPr="000914B1">
        <w:rPr>
          <w:rFonts w:ascii="Times New Roman" w:hAnsi="Times New Roman"/>
          <w:i w:val="0"/>
          <w:lang w:val="en-US"/>
        </w:rPr>
        <w:t>drx</w:t>
      </w:r>
      <w:proofErr w:type="spellEnd"/>
      <w:r w:rsidRPr="000914B1">
        <w:rPr>
          <w:rFonts w:ascii="Times New Roman" w:hAnsi="Times New Roman"/>
          <w:i w:val="0"/>
          <w:lang w:val="en-US"/>
        </w:rPr>
        <w:t>-HARQ-RTT-</w:t>
      </w:r>
      <w:proofErr w:type="spellStart"/>
      <w:r w:rsidRPr="000914B1">
        <w:rPr>
          <w:rFonts w:ascii="Times New Roman" w:hAnsi="Times New Roman"/>
          <w:i w:val="0"/>
          <w:lang w:val="en-US"/>
        </w:rPr>
        <w:t>TimerUL</w:t>
      </w:r>
      <w:proofErr w:type="spellEnd"/>
      <w:r w:rsidRPr="000914B1">
        <w:rPr>
          <w:rFonts w:ascii="Times New Roman" w:hAnsi="Times New Roman"/>
          <w:i w:val="0"/>
          <w:lang w:val="en-US"/>
        </w:rPr>
        <w:t xml:space="preserve"> is configured per UE DRX group and the </w:t>
      </w:r>
      <w:proofErr w:type="spellStart"/>
      <w:r w:rsidRPr="000914B1">
        <w:rPr>
          <w:rFonts w:ascii="Times New Roman" w:hAnsi="Times New Roman"/>
          <w:i w:val="0"/>
          <w:lang w:val="en-US"/>
        </w:rPr>
        <w:t>behaviour</w:t>
      </w:r>
      <w:proofErr w:type="spellEnd"/>
      <w:r w:rsidRPr="000914B1">
        <w:rPr>
          <w:rFonts w:ascii="Times New Roman" w:hAnsi="Times New Roman"/>
          <w:i w:val="0"/>
          <w:lang w:val="en-US"/>
        </w:rPr>
        <w:t xml:space="preserve"> can be configured per HARQ process. FFS the different </w:t>
      </w:r>
      <w:proofErr w:type="spellStart"/>
      <w:r w:rsidRPr="000914B1">
        <w:rPr>
          <w:rFonts w:ascii="Times New Roman" w:hAnsi="Times New Roman"/>
          <w:i w:val="0"/>
          <w:lang w:val="en-US"/>
        </w:rPr>
        <w:t>behaviours</w:t>
      </w:r>
      <w:proofErr w:type="spellEnd"/>
      <w:r w:rsidRPr="000914B1">
        <w:rPr>
          <w:rFonts w:ascii="Times New Roman" w:hAnsi="Times New Roman"/>
          <w:i w:val="0"/>
          <w:lang w:val="en-US"/>
        </w:rPr>
        <w:t xml:space="preserve"> and how to indicate the </w:t>
      </w:r>
      <w:proofErr w:type="spellStart"/>
      <w:r w:rsidRPr="000914B1">
        <w:rPr>
          <w:rFonts w:ascii="Times New Roman" w:hAnsi="Times New Roman"/>
          <w:i w:val="0"/>
          <w:lang w:val="en-US"/>
        </w:rPr>
        <w:t>behaviour</w:t>
      </w:r>
      <w:proofErr w:type="spellEnd"/>
      <w:r w:rsidRPr="000914B1">
        <w:rPr>
          <w:rFonts w:ascii="Times New Roman" w:hAnsi="Times New Roman"/>
          <w:i w:val="0"/>
          <w:lang w:val="en-US"/>
        </w:rPr>
        <w:t xml:space="preserve"> to the UE and the number of </w:t>
      </w:r>
      <w:proofErr w:type="spellStart"/>
      <w:r w:rsidRPr="000914B1">
        <w:rPr>
          <w:rFonts w:ascii="Times New Roman" w:hAnsi="Times New Roman"/>
          <w:i w:val="0"/>
          <w:lang w:val="en-US"/>
        </w:rPr>
        <w:t>behaviours</w:t>
      </w:r>
      <w:proofErr w:type="spellEnd"/>
      <w:r w:rsidRPr="000914B1">
        <w:rPr>
          <w:rFonts w:ascii="Times New Roman" w:hAnsi="Times New Roman"/>
          <w:i w:val="0"/>
          <w:lang w:val="en-US"/>
        </w:rPr>
        <w:t xml:space="preserve"> (e.g., two or more </w:t>
      </w:r>
      <w:proofErr w:type="spellStart"/>
      <w:r w:rsidRPr="000914B1">
        <w:rPr>
          <w:rFonts w:ascii="Times New Roman" w:hAnsi="Times New Roman"/>
          <w:i w:val="0"/>
          <w:lang w:val="en-US"/>
        </w:rPr>
        <w:t>behaviours</w:t>
      </w:r>
      <w:proofErr w:type="spellEnd"/>
      <w:r w:rsidRPr="000914B1">
        <w:rPr>
          <w:rFonts w:ascii="Times New Roman" w:hAnsi="Times New Roman"/>
          <w:i w:val="0"/>
          <w:lang w:val="en-US"/>
        </w:rPr>
        <w:t>).</w:t>
      </w:r>
    </w:p>
    <w:p w14:paraId="530492DA" w14:textId="77777777" w:rsidR="00323E86" w:rsidRPr="000914B1" w:rsidRDefault="00323E86"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hAnsi="Times New Roman"/>
          <w:i w:val="0"/>
        </w:rPr>
      </w:pPr>
    </w:p>
    <w:p w14:paraId="54EE1A11" w14:textId="53ADF108" w:rsidR="008F5885" w:rsidRPr="000914B1" w:rsidRDefault="008F5885"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hAnsi="Times New Roman"/>
          <w:i w:val="0"/>
        </w:rPr>
      </w:pPr>
      <w:r w:rsidRPr="000914B1">
        <w:rPr>
          <w:rFonts w:ascii="Times New Roman" w:hAnsi="Times New Roman"/>
          <w:i w:val="0"/>
        </w:rPr>
        <w:t>RAN2#11</w:t>
      </w:r>
      <w:r w:rsidR="00F929A8" w:rsidRPr="000914B1">
        <w:rPr>
          <w:rFonts w:ascii="Times New Roman" w:hAnsi="Times New Roman"/>
          <w:i w:val="0"/>
        </w:rPr>
        <w:t>4</w:t>
      </w:r>
      <w:r w:rsidRPr="000914B1">
        <w:rPr>
          <w:rFonts w:ascii="Times New Roman" w:hAnsi="Times New Roman"/>
          <w:i w:val="0"/>
        </w:rPr>
        <w:t>e Agreements:</w:t>
      </w:r>
    </w:p>
    <w:p w14:paraId="1707AAAE" w14:textId="77777777" w:rsidR="00F929A8" w:rsidRPr="00F929A8" w:rsidRDefault="00F929A8" w:rsidP="00F929A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eastAsia="MS Mincho"/>
          <w:szCs w:val="24"/>
          <w:lang w:eastAsia="en-GB"/>
        </w:rPr>
      </w:pPr>
      <w:r w:rsidRPr="00F929A8">
        <w:rPr>
          <w:rFonts w:eastAsia="MS Mincho"/>
          <w:szCs w:val="24"/>
          <w:lang w:eastAsia="en-GB"/>
        </w:rPr>
        <w:t>Agreements online:</w:t>
      </w:r>
    </w:p>
    <w:p w14:paraId="1C2B98CC" w14:textId="77777777" w:rsidR="00F929A8" w:rsidRPr="00F929A8" w:rsidRDefault="00F929A8" w:rsidP="00F929A8">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18"/>
        <w:textAlignment w:val="auto"/>
        <w:rPr>
          <w:rFonts w:eastAsia="MS Mincho"/>
          <w:szCs w:val="24"/>
          <w:lang w:eastAsia="en-GB"/>
        </w:rPr>
      </w:pPr>
      <w:r w:rsidRPr="00F929A8">
        <w:rPr>
          <w:rFonts w:eastAsia="MS Mincho"/>
          <w:szCs w:val="24"/>
          <w:lang w:eastAsia="en-GB"/>
        </w:rPr>
        <w:t xml:space="preserve">The </w:t>
      </w:r>
      <w:proofErr w:type="spellStart"/>
      <w:r w:rsidRPr="00F929A8">
        <w:rPr>
          <w:rFonts w:eastAsia="MS Mincho"/>
          <w:szCs w:val="24"/>
          <w:lang w:eastAsia="en-GB"/>
        </w:rPr>
        <w:t>drx</w:t>
      </w:r>
      <w:proofErr w:type="spellEnd"/>
      <w:r w:rsidRPr="00F929A8">
        <w:rPr>
          <w:rFonts w:eastAsia="MS Mincho"/>
          <w:szCs w:val="24"/>
          <w:lang w:eastAsia="en-GB"/>
        </w:rPr>
        <w:t>-HARQ-RTT-</w:t>
      </w:r>
      <w:proofErr w:type="spellStart"/>
      <w:r w:rsidRPr="00F929A8">
        <w:rPr>
          <w:rFonts w:eastAsia="MS Mincho"/>
          <w:szCs w:val="24"/>
          <w:lang w:eastAsia="en-GB"/>
        </w:rPr>
        <w:t>TimerUL</w:t>
      </w:r>
      <w:proofErr w:type="spellEnd"/>
      <w:r w:rsidRPr="00F929A8">
        <w:rPr>
          <w:rFonts w:eastAsia="MS Mincho"/>
          <w:szCs w:val="24"/>
          <w:lang w:eastAsia="en-GB"/>
        </w:rPr>
        <w:t xml:space="preserve"> behaviour applied for each HARQ process is up to the network (e.g. to support NW scheduling strategy to avoid HARQ stalling).</w:t>
      </w:r>
    </w:p>
    <w:p w14:paraId="4F919DCE" w14:textId="77777777" w:rsidR="00F929A8" w:rsidRPr="00F929A8" w:rsidRDefault="00F929A8" w:rsidP="00F929A8">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18"/>
        <w:textAlignment w:val="auto"/>
        <w:rPr>
          <w:rFonts w:eastAsia="MS Mincho"/>
          <w:szCs w:val="24"/>
          <w:lang w:eastAsia="en-GB"/>
        </w:rPr>
      </w:pPr>
      <w:r w:rsidRPr="00F929A8">
        <w:rPr>
          <w:rFonts w:eastAsia="MS Mincho"/>
          <w:szCs w:val="24"/>
          <w:lang w:eastAsia="en-GB"/>
        </w:rPr>
        <w:t>RAN2 Working Assumption: No new CG-specific LCP restriction is introduced for NTN. If a new LCP restriction is agreed for dynamic grant, the proposal does not preclude future discussion on whether it may also apply to configured grant</w:t>
      </w:r>
    </w:p>
    <w:p w14:paraId="7DC95950" w14:textId="675B865A" w:rsidR="00B25E56" w:rsidRPr="000914B1" w:rsidRDefault="00016E01" w:rsidP="00981165">
      <w:pPr>
        <w:spacing w:before="240"/>
        <w:jc w:val="both"/>
        <w:rPr>
          <w:lang w:eastAsia="zh-CN"/>
        </w:rPr>
      </w:pPr>
      <w:r w:rsidRPr="000914B1">
        <w:rPr>
          <w:rFonts w:eastAsiaTheme="minorEastAsia"/>
          <w:sz w:val="21"/>
          <w:szCs w:val="21"/>
          <w:lang w:val="en-US" w:eastAsia="ko-KR"/>
        </w:rPr>
        <w:t xml:space="preserve">In </w:t>
      </w:r>
      <w:r w:rsidR="00AD2BA8" w:rsidRPr="000914B1">
        <w:rPr>
          <w:rFonts w:eastAsiaTheme="minorEastAsia"/>
          <w:sz w:val="21"/>
          <w:szCs w:val="21"/>
          <w:lang w:val="en-US" w:eastAsia="ko-KR"/>
        </w:rPr>
        <w:t xml:space="preserve">this contribution, we </w:t>
      </w:r>
      <w:r w:rsidRPr="000914B1">
        <w:rPr>
          <w:rFonts w:eastAsiaTheme="minorEastAsia"/>
          <w:sz w:val="21"/>
          <w:szCs w:val="21"/>
          <w:lang w:val="en-US" w:eastAsia="ko-KR"/>
        </w:rPr>
        <w:t xml:space="preserve">would like to </w:t>
      </w:r>
      <w:r w:rsidR="002B3779" w:rsidRPr="000914B1">
        <w:rPr>
          <w:rFonts w:eastAsiaTheme="minorEastAsia"/>
          <w:sz w:val="21"/>
          <w:szCs w:val="21"/>
          <w:lang w:val="en-US" w:eastAsia="ko-KR"/>
        </w:rPr>
        <w:t xml:space="preserve">discuss </w:t>
      </w:r>
      <w:r w:rsidR="00A81B80" w:rsidRPr="000914B1">
        <w:rPr>
          <w:rFonts w:eastAsiaTheme="minorEastAsia"/>
          <w:sz w:val="21"/>
          <w:szCs w:val="21"/>
          <w:lang w:val="en-US" w:eastAsia="ko-KR"/>
        </w:rPr>
        <w:t>HARQ Retransmission Enabling/Disabling for CG aspects.</w:t>
      </w:r>
    </w:p>
    <w:p w14:paraId="6542CA81" w14:textId="5AE40732" w:rsidR="004D7229" w:rsidRPr="000914B1"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6" w:name="OLE_LINK45"/>
      <w:bookmarkStart w:id="7" w:name="OLE_LINK46"/>
      <w:bookmarkEnd w:id="4"/>
      <w:bookmarkEnd w:id="5"/>
      <w:r w:rsidRPr="000914B1">
        <w:rPr>
          <w:rFonts w:ascii="Times New Roman" w:hAnsi="Times New Roman"/>
          <w:lang w:eastAsia="zh-CN"/>
        </w:rPr>
        <w:t>Discussion</w:t>
      </w:r>
      <w:bookmarkStart w:id="8" w:name="_Toc423020280"/>
      <w:bookmarkStart w:id="9" w:name="_Ref37339923"/>
      <w:bookmarkEnd w:id="2"/>
      <w:bookmarkEnd w:id="6"/>
      <w:bookmarkEnd w:id="7"/>
      <w:bookmarkEnd w:id="8"/>
    </w:p>
    <w:p w14:paraId="036B4281" w14:textId="77777777" w:rsidR="00415E1F" w:rsidRPr="000914B1" w:rsidRDefault="00415E1F" w:rsidP="00415E1F">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The HARQ Retransmission Enabling/Disabling per HARQ Process is under discussed whether to explicitly or implicitly method. The </w:t>
      </w:r>
      <w:proofErr w:type="spellStart"/>
      <w:r w:rsidRPr="000914B1">
        <w:rPr>
          <w:rFonts w:ascii="Times New Roman" w:hAnsi="Times New Roman" w:cs="Times New Roman"/>
          <w:bCs/>
          <w:lang w:val="en-GB" w:eastAsia="ko-KR"/>
        </w:rPr>
        <w:t>drx</w:t>
      </w:r>
      <w:proofErr w:type="spellEnd"/>
      <w:r w:rsidRPr="000914B1">
        <w:rPr>
          <w:rFonts w:ascii="Times New Roman" w:hAnsi="Times New Roman" w:cs="Times New Roman"/>
          <w:bCs/>
          <w:lang w:val="en-GB" w:eastAsia="ko-KR"/>
        </w:rPr>
        <w:t>-HARQ-RTT-</w:t>
      </w:r>
      <w:proofErr w:type="spellStart"/>
      <w:r w:rsidRPr="000914B1">
        <w:rPr>
          <w:rFonts w:ascii="Times New Roman" w:hAnsi="Times New Roman" w:cs="Times New Roman"/>
          <w:bCs/>
          <w:lang w:val="en-GB" w:eastAsia="ko-KR"/>
        </w:rPr>
        <w:t>TimerUL</w:t>
      </w:r>
      <w:proofErr w:type="spellEnd"/>
      <w:r w:rsidRPr="000914B1">
        <w:rPr>
          <w:rFonts w:ascii="Times New Roman" w:hAnsi="Times New Roman" w:cs="Times New Roman"/>
          <w:bCs/>
          <w:lang w:val="en-GB" w:eastAsia="ko-KR"/>
        </w:rPr>
        <w:t xml:space="preserve"> operation of the HARQ process is different depending on the HARQ </w:t>
      </w:r>
      <w:r w:rsidRPr="000914B1">
        <w:rPr>
          <w:rFonts w:ascii="Times New Roman" w:hAnsi="Times New Roman" w:cs="Times New Roman"/>
          <w:bCs/>
          <w:lang w:val="en-GB" w:eastAsia="ko-KR"/>
        </w:rPr>
        <w:lastRenderedPageBreak/>
        <w:t>retransmission method (NW scheduling strategy) intended by the network. Following options are discussed for HARQ Retransmission Enabling/Disabling per HARQ Process method.</w:t>
      </w:r>
    </w:p>
    <w:p w14:paraId="44E2F00E" w14:textId="77777777" w:rsidR="00415E1F" w:rsidRPr="000914B1" w:rsidRDefault="00415E1F" w:rsidP="00415E1F">
      <w:pPr>
        <w:pStyle w:val="ae"/>
        <w:numPr>
          <w:ilvl w:val="0"/>
          <w:numId w:val="18"/>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Indication by RRC</w:t>
      </w:r>
    </w:p>
    <w:p w14:paraId="512034D5" w14:textId="77777777" w:rsidR="00415E1F" w:rsidRPr="000914B1" w:rsidRDefault="00415E1F" w:rsidP="00415E1F">
      <w:pPr>
        <w:pStyle w:val="ae"/>
        <w:numPr>
          <w:ilvl w:val="0"/>
          <w:numId w:val="18"/>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Indication vis DCI</w:t>
      </w:r>
    </w:p>
    <w:p w14:paraId="5B97B0DC" w14:textId="77777777" w:rsidR="00415E1F" w:rsidRPr="000914B1" w:rsidRDefault="00415E1F" w:rsidP="00415E1F">
      <w:pPr>
        <w:pStyle w:val="ae"/>
        <w:numPr>
          <w:ilvl w:val="0"/>
          <w:numId w:val="18"/>
        </w:numPr>
        <w:spacing w:line="276" w:lineRule="auto"/>
        <w:rPr>
          <w:rFonts w:ascii="Times New Roman" w:hAnsi="Times New Roman" w:cs="Times New Roman"/>
          <w:b/>
          <w:bCs/>
          <w:lang w:val="en-GB" w:eastAsia="ko-KR"/>
        </w:rPr>
      </w:pPr>
      <w:r w:rsidRPr="000914B1">
        <w:rPr>
          <w:rFonts w:ascii="Times New Roman" w:hAnsi="Times New Roman" w:cs="Times New Roman"/>
          <w:bCs/>
          <w:lang w:val="en-GB" w:eastAsia="ko-KR"/>
        </w:rPr>
        <w:t>No indication</w:t>
      </w:r>
    </w:p>
    <w:p w14:paraId="6568CDD3" w14:textId="77777777"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1: The HARQ Retransmission Enabling/Disabling per HARQ Process is under discussed whether to explicitly or implicitly.</w:t>
      </w:r>
    </w:p>
    <w:p w14:paraId="00ACF2B2" w14:textId="77777777" w:rsidR="00415E1F" w:rsidRPr="000914B1" w:rsidRDefault="00415E1F" w:rsidP="00415E1F">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 xml:space="preserve">For the NTN UL scheduling enhancement, configured grant type 1 and type 2 are feasible in NTN. And, RAN2 agreed that no need to modify the periodicity and maxNrofConfiguredGrantConfig-r16 to support NTN. </w:t>
      </w:r>
    </w:p>
    <w:p w14:paraId="05E73E61" w14:textId="77777777"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2: Configured grant Type 1/Type 2 are feasible in NTN for UL scheduling enhancement</w:t>
      </w:r>
    </w:p>
    <w:p w14:paraId="1350CD0F" w14:textId="77777777" w:rsidR="00415E1F" w:rsidRPr="000914B1" w:rsidRDefault="00415E1F" w:rsidP="00415E1F">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Unlike DG (DCI indicate the HARQ Process ID), The HARQ Process ID to be used in each CG occasion is determined by Equation 1 or 2.</w:t>
      </w:r>
    </w:p>
    <w:p w14:paraId="1DD771CE" w14:textId="77777777" w:rsidR="00415E1F" w:rsidRPr="000914B1" w:rsidRDefault="00415E1F" w:rsidP="00415E1F">
      <w:r w:rsidRPr="000914B1">
        <w:t>[Equation 1]</w:t>
      </w:r>
    </w:p>
    <w:p w14:paraId="6D35ACA1" w14:textId="77777777" w:rsidR="00415E1F" w:rsidRPr="000914B1" w:rsidRDefault="00415E1F" w:rsidP="00415E1F">
      <w:pPr>
        <w:jc w:val="center"/>
      </w:pPr>
      <m:oMathPara>
        <m:oMath>
          <m:r>
            <m:rPr>
              <m:sty m:val="p"/>
            </m:rPr>
            <w:rPr>
              <w:rFonts w:ascii="Cambria Math" w:hAnsi="Cambria Math"/>
            </w:rPr>
            <m:t>HARQ Process ID = [floor(CURRENT_symbol/</m:t>
          </m:r>
          <m:r>
            <w:rPr>
              <w:rFonts w:ascii="Cambria Math" w:hAnsi="Cambria Math"/>
            </w:rPr>
            <m:t>periodicity</m:t>
          </m:r>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oMath>
      </m:oMathPara>
    </w:p>
    <w:p w14:paraId="3F2C82C4" w14:textId="77777777" w:rsidR="00415E1F" w:rsidRPr="000914B1" w:rsidRDefault="00415E1F" w:rsidP="00415E1F">
      <w:r w:rsidRPr="000914B1">
        <w:t>[Equation 2]</w:t>
      </w:r>
    </w:p>
    <w:p w14:paraId="29A170CC" w14:textId="77777777" w:rsidR="00415E1F" w:rsidRPr="000914B1" w:rsidRDefault="00415E1F" w:rsidP="00415E1F">
      <w:pPr>
        <w:jc w:val="center"/>
      </w:pPr>
      <m:oMathPara>
        <m:oMath>
          <m:r>
            <m:rPr>
              <m:sty m:val="p"/>
            </m:rPr>
            <w:rPr>
              <w:rFonts w:ascii="Cambria Math" w:hAnsi="Cambria Math"/>
            </w:rPr>
            <m:t xml:space="preserve">HARQ Process ID = </m:t>
          </m:r>
          <m:d>
            <m:dPr>
              <m:begChr m:val="["/>
              <m:endChr m:val="]"/>
              <m:ctrlPr>
                <w:rPr>
                  <w:rFonts w:ascii="Cambria Math" w:hAnsi="Cambria Math"/>
                </w:rPr>
              </m:ctrlPr>
            </m:dPr>
            <m:e>
              <m:r>
                <m:rPr>
                  <m:sty m:val="p"/>
                </m:rPr>
                <w:rPr>
                  <w:rFonts w:ascii="Cambria Math" w:hAnsi="Cambria Math"/>
                </w:rPr>
                <m:t>floor(CURRENT_symbol/</m:t>
              </m:r>
              <m:r>
                <w:rPr>
                  <w:rFonts w:ascii="Cambria Math" w:hAnsi="Cambria Math"/>
                </w:rPr>
                <m:t>periodicity</m:t>
              </m:r>
              <m:r>
                <m:rPr>
                  <m:sty m:val="p"/>
                </m:rPr>
                <w:rPr>
                  <w:rFonts w:ascii="Cambria Math" w:hAnsi="Cambria Math"/>
                </w:rPr>
                <m:t>)</m:t>
              </m:r>
            </m:e>
          </m:d>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r>
            <m:rPr>
              <m:sty m:val="p"/>
            </m:rPr>
            <w:rPr>
              <w:rFonts w:ascii="Cambria Math" w:hAnsi="Cambria Math"/>
            </w:rPr>
            <m:t>+</m:t>
          </m:r>
          <m:r>
            <w:rPr>
              <w:rFonts w:ascii="Cambria Math" w:hAnsi="Cambria Math"/>
            </w:rPr>
            <m:t>harq</m:t>
          </m:r>
          <m:r>
            <w:rPr>
              <w:rFonts w:ascii="Cambria Math" w:eastAsia="맑은 고딕" w:hAnsi="Cambria Math"/>
            </w:rPr>
            <m:t>–</m:t>
          </m:r>
          <m:r>
            <w:rPr>
              <w:rFonts w:ascii="Cambria Math" w:hAnsi="Cambria Math"/>
            </w:rPr>
            <m:t>ProcID</m:t>
          </m:r>
          <m:r>
            <w:rPr>
              <w:rFonts w:ascii="Cambria Math" w:eastAsia="맑은 고딕" w:hAnsi="Cambria Math"/>
            </w:rPr>
            <m:t>–</m:t>
          </m:r>
          <m:r>
            <w:rPr>
              <w:rFonts w:ascii="Cambria Math" w:hAnsi="Cambria Math"/>
            </w:rPr>
            <m:t>Offset2</m:t>
          </m:r>
        </m:oMath>
      </m:oMathPara>
    </w:p>
    <w:p w14:paraId="3171028D" w14:textId="77777777" w:rsidR="00415E1F" w:rsidRPr="000914B1" w:rsidRDefault="00415E1F" w:rsidP="00415E1F">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Thus, we need to discuss the HARQ Retransmission Enabling/Disabling per HARQ for CG aspects.</w:t>
      </w:r>
    </w:p>
    <w:p w14:paraId="577B96CA" w14:textId="77777777"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Proposal 1: We kindly ask RAN2 to discuss HARQ Retransmission Enabling/Disabling for CG aspects</w:t>
      </w:r>
    </w:p>
    <w:p w14:paraId="78F4E1F3" w14:textId="77777777" w:rsidR="00415E1F" w:rsidRPr="000914B1" w:rsidRDefault="00415E1F" w:rsidP="00415E1F">
      <w:pPr>
        <w:rPr>
          <w:rFonts w:eastAsia="DengXian"/>
          <w:lang w:eastAsia="zh-CN"/>
        </w:rPr>
      </w:pPr>
    </w:p>
    <w:p w14:paraId="62E348EF" w14:textId="303417C4" w:rsidR="00164322" w:rsidRPr="000914B1" w:rsidRDefault="00415E1F" w:rsidP="00415E1F">
      <w:pPr>
        <w:pStyle w:val="2"/>
        <w:rPr>
          <w:rFonts w:ascii="Times New Roman" w:hAnsi="Times New Roman"/>
          <w:noProof/>
        </w:rPr>
      </w:pPr>
      <w:r w:rsidRPr="000914B1">
        <w:rPr>
          <w:rFonts w:ascii="Times New Roman" w:hAnsi="Times New Roman"/>
          <w:bCs w:val="0"/>
          <w:lang w:eastAsia="ko-KR"/>
        </w:rPr>
        <w:t>Granularity of HARQ Retransmission Enabling/Disabling for CG</w:t>
      </w:r>
    </w:p>
    <w:p w14:paraId="1F4161AA" w14:textId="68CDE408" w:rsidR="00F72F44" w:rsidRPr="000914B1" w:rsidRDefault="00994981"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In CG</w:t>
      </w:r>
      <w:r w:rsidR="00F72F44" w:rsidRPr="000914B1">
        <w:rPr>
          <w:rFonts w:ascii="Times New Roman" w:hAnsi="Times New Roman" w:cs="Times New Roman"/>
          <w:bCs/>
          <w:lang w:val="en-GB" w:eastAsia="ko-KR"/>
        </w:rPr>
        <w:t xml:space="preserve">, </w:t>
      </w:r>
      <w:r w:rsidR="007E44BE" w:rsidRPr="000914B1">
        <w:rPr>
          <w:rFonts w:ascii="Times New Roman" w:hAnsi="Times New Roman" w:cs="Times New Roman"/>
          <w:bCs/>
          <w:lang w:val="en-GB" w:eastAsia="ko-KR"/>
        </w:rPr>
        <w:t xml:space="preserve">there is two option for </w:t>
      </w:r>
      <w:r w:rsidR="00F72F44" w:rsidRPr="000914B1">
        <w:rPr>
          <w:rFonts w:ascii="Times New Roman" w:hAnsi="Times New Roman" w:cs="Times New Roman"/>
          <w:bCs/>
          <w:lang w:val="en-GB" w:eastAsia="ko-KR"/>
        </w:rPr>
        <w:t xml:space="preserve">Granularity </w:t>
      </w:r>
      <w:r w:rsidR="007B6EF1" w:rsidRPr="000914B1">
        <w:rPr>
          <w:rFonts w:ascii="Times New Roman" w:hAnsi="Times New Roman" w:cs="Times New Roman"/>
          <w:bCs/>
          <w:lang w:val="en-GB" w:eastAsia="ko-KR"/>
        </w:rPr>
        <w:t>of HARQ Retransmission</w:t>
      </w:r>
      <w:r w:rsidRPr="000914B1">
        <w:rPr>
          <w:rFonts w:ascii="Times New Roman" w:hAnsi="Times New Roman" w:cs="Times New Roman"/>
          <w:bCs/>
          <w:lang w:val="en-GB" w:eastAsia="ko-KR"/>
        </w:rPr>
        <w:t xml:space="preserve"> Enabling/Disabling.</w:t>
      </w:r>
    </w:p>
    <w:p w14:paraId="10F7D0B4" w14:textId="6DD0EBC6" w:rsidR="007E44BE" w:rsidRPr="000914B1" w:rsidRDefault="00994981" w:rsidP="0090590C">
      <w:pPr>
        <w:pStyle w:val="ae"/>
        <w:numPr>
          <w:ilvl w:val="0"/>
          <w:numId w:val="20"/>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Opt</w:t>
      </w:r>
      <w:r w:rsidR="00743CFD" w:rsidRPr="000914B1">
        <w:rPr>
          <w:rFonts w:ascii="Times New Roman" w:hAnsi="Times New Roman" w:cs="Times New Roman"/>
          <w:bCs/>
          <w:lang w:val="en-GB" w:eastAsia="ko-KR"/>
        </w:rPr>
        <w:t>ion</w:t>
      </w:r>
      <w:r w:rsidRPr="000914B1">
        <w:rPr>
          <w:rFonts w:ascii="Times New Roman" w:hAnsi="Times New Roman" w:cs="Times New Roman"/>
          <w:bCs/>
          <w:lang w:val="en-GB" w:eastAsia="ko-KR"/>
        </w:rPr>
        <w:t xml:space="preserve"> 1: </w:t>
      </w:r>
      <w:r w:rsidR="007E44BE" w:rsidRPr="000914B1">
        <w:rPr>
          <w:rFonts w:ascii="Times New Roman" w:hAnsi="Times New Roman" w:cs="Times New Roman"/>
          <w:bCs/>
          <w:lang w:val="en-GB" w:eastAsia="ko-KR"/>
        </w:rPr>
        <w:t>HARQ Retransmission Enabling/Disabling Per CG</w:t>
      </w:r>
    </w:p>
    <w:p w14:paraId="38C69506" w14:textId="74024A12" w:rsidR="00F72F44" w:rsidRPr="000914B1" w:rsidRDefault="00994981" w:rsidP="0090590C">
      <w:pPr>
        <w:pStyle w:val="ae"/>
        <w:numPr>
          <w:ilvl w:val="0"/>
          <w:numId w:val="20"/>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Opt</w:t>
      </w:r>
      <w:r w:rsidR="00743CFD" w:rsidRPr="000914B1">
        <w:rPr>
          <w:rFonts w:ascii="Times New Roman" w:hAnsi="Times New Roman" w:cs="Times New Roman"/>
          <w:bCs/>
          <w:lang w:val="en-GB" w:eastAsia="ko-KR"/>
        </w:rPr>
        <w:t>ion</w:t>
      </w:r>
      <w:r w:rsidRPr="000914B1">
        <w:rPr>
          <w:rFonts w:ascii="Times New Roman" w:hAnsi="Times New Roman" w:cs="Times New Roman"/>
          <w:bCs/>
          <w:lang w:val="en-GB" w:eastAsia="ko-KR"/>
        </w:rPr>
        <w:t xml:space="preserve"> 2: </w:t>
      </w:r>
      <w:r w:rsidR="007E44BE" w:rsidRPr="000914B1">
        <w:rPr>
          <w:rFonts w:ascii="Times New Roman" w:hAnsi="Times New Roman" w:cs="Times New Roman"/>
          <w:bCs/>
          <w:lang w:val="en-GB" w:eastAsia="ko-KR"/>
        </w:rPr>
        <w:t>HARQ Retransmission Enabling/Disabling Per HARQ Process</w:t>
      </w:r>
    </w:p>
    <w:p w14:paraId="5A4CF5EA" w14:textId="37C34A81" w:rsidR="006E6C94" w:rsidRPr="000914B1" w:rsidRDefault="00475F77"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We think that both Option 1 and Option </w:t>
      </w:r>
      <w:r w:rsidR="006E6C94" w:rsidRPr="000914B1">
        <w:rPr>
          <w:rFonts w:ascii="Times New Roman" w:hAnsi="Times New Roman" w:cs="Times New Roman"/>
          <w:bCs/>
          <w:lang w:val="en-GB" w:eastAsia="ko-KR"/>
        </w:rPr>
        <w:t>2 are feasible. Option 1 means that NW configure the one HARQ Retransmission scheme</w:t>
      </w:r>
      <w:r w:rsidR="007B0358" w:rsidRPr="000914B1">
        <w:rPr>
          <w:rFonts w:ascii="Times New Roman" w:hAnsi="Times New Roman" w:cs="Times New Roman"/>
          <w:bCs/>
          <w:lang w:val="en-GB" w:eastAsia="ko-KR"/>
        </w:rPr>
        <w:t xml:space="preserve"> for a CG</w:t>
      </w:r>
      <w:r w:rsidR="006E6C94" w:rsidRPr="000914B1">
        <w:rPr>
          <w:rFonts w:ascii="Times New Roman" w:hAnsi="Times New Roman" w:cs="Times New Roman"/>
          <w:bCs/>
          <w:lang w:val="en-GB" w:eastAsia="ko-KR"/>
        </w:rPr>
        <w:t>. And</w:t>
      </w:r>
      <w:r w:rsidR="007759DC" w:rsidRPr="000914B1">
        <w:rPr>
          <w:rFonts w:ascii="Times New Roman" w:hAnsi="Times New Roman" w:cs="Times New Roman"/>
          <w:bCs/>
          <w:lang w:val="en-GB" w:eastAsia="ko-KR"/>
        </w:rPr>
        <w:t>, Option 2 means that NW configure the CG regardless of HARQ Retransmission scheme. Therefore, the UE performs an operation according to the HARQ Retransmission</w:t>
      </w:r>
      <w:r w:rsidR="00DC3701" w:rsidRPr="000914B1">
        <w:rPr>
          <w:rFonts w:ascii="Times New Roman" w:hAnsi="Times New Roman" w:cs="Times New Roman"/>
          <w:bCs/>
          <w:lang w:val="en-GB" w:eastAsia="ko-KR"/>
        </w:rPr>
        <w:t xml:space="preserve"> Ena</w:t>
      </w:r>
      <w:r w:rsidR="008247AB" w:rsidRPr="000914B1">
        <w:rPr>
          <w:rFonts w:ascii="Times New Roman" w:hAnsi="Times New Roman" w:cs="Times New Roman"/>
          <w:bCs/>
          <w:lang w:val="en-GB" w:eastAsia="ko-KR"/>
        </w:rPr>
        <w:t>b</w:t>
      </w:r>
      <w:r w:rsidR="00DC3701" w:rsidRPr="000914B1">
        <w:rPr>
          <w:rFonts w:ascii="Times New Roman" w:hAnsi="Times New Roman" w:cs="Times New Roman"/>
          <w:bCs/>
          <w:lang w:val="en-GB" w:eastAsia="ko-KR"/>
        </w:rPr>
        <w:t>ling/Disabling</w:t>
      </w:r>
      <w:r w:rsidR="007759DC" w:rsidRPr="000914B1">
        <w:rPr>
          <w:rFonts w:ascii="Times New Roman" w:hAnsi="Times New Roman" w:cs="Times New Roman"/>
          <w:bCs/>
          <w:lang w:val="en-GB" w:eastAsia="ko-KR"/>
        </w:rPr>
        <w:t xml:space="preserve"> of the associated HARQ Process ID.</w:t>
      </w:r>
      <w:r w:rsidR="006E6C94" w:rsidRPr="000914B1">
        <w:rPr>
          <w:rFonts w:ascii="Times New Roman" w:hAnsi="Times New Roman" w:cs="Times New Roman"/>
          <w:bCs/>
          <w:lang w:val="en-GB" w:eastAsia="ko-KR"/>
        </w:rPr>
        <w:t xml:space="preserve"> </w:t>
      </w:r>
    </w:p>
    <w:p w14:paraId="6272BAC9" w14:textId="1B0D4D9D" w:rsidR="00C84002" w:rsidRPr="000914B1" w:rsidRDefault="006E6C94"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CE26A3" w:rsidRPr="000914B1">
        <w:rPr>
          <w:rFonts w:ascii="Times New Roman" w:hAnsi="Times New Roman" w:cs="Times New Roman"/>
          <w:bCs/>
          <w:lang w:val="en-GB" w:eastAsia="ko-KR"/>
        </w:rPr>
        <w:t>In the current spec, the</w:t>
      </w:r>
      <w:r w:rsidR="0026221D" w:rsidRPr="000914B1">
        <w:rPr>
          <w:rFonts w:ascii="Times New Roman" w:hAnsi="Times New Roman" w:cs="Times New Roman"/>
          <w:bCs/>
          <w:lang w:val="en-GB" w:eastAsia="ko-KR"/>
        </w:rPr>
        <w:t xml:space="preserve"> NW can configure</w:t>
      </w:r>
      <w:r w:rsidR="00B75E22" w:rsidRPr="000914B1">
        <w:rPr>
          <w:rFonts w:ascii="Times New Roman" w:hAnsi="Times New Roman" w:cs="Times New Roman"/>
          <w:bCs/>
          <w:lang w:val="en-GB" w:eastAsia="ko-KR"/>
        </w:rPr>
        <w:t xml:space="preserve"> </w:t>
      </w:r>
      <w:r w:rsidR="0026221D" w:rsidRPr="000914B1">
        <w:rPr>
          <w:rFonts w:ascii="Times New Roman" w:hAnsi="Times New Roman" w:cs="Times New Roman"/>
          <w:bCs/>
          <w:lang w:val="en-GB" w:eastAsia="ko-KR"/>
        </w:rPr>
        <w:t>the</w:t>
      </w:r>
      <w:r w:rsidR="00CE26A3" w:rsidRPr="000914B1">
        <w:rPr>
          <w:rFonts w:ascii="Times New Roman" w:hAnsi="Times New Roman" w:cs="Times New Roman"/>
          <w:bCs/>
          <w:lang w:val="en-GB" w:eastAsia="ko-KR"/>
        </w:rPr>
        <w:t xml:space="preserve"> HARQ Process</w:t>
      </w:r>
      <w:r w:rsidR="00546753" w:rsidRPr="000914B1">
        <w:rPr>
          <w:rFonts w:ascii="Times New Roman" w:hAnsi="Times New Roman" w:cs="Times New Roman"/>
          <w:bCs/>
          <w:lang w:val="en-GB" w:eastAsia="ko-KR"/>
        </w:rPr>
        <w:t xml:space="preserve"> for CG</w:t>
      </w:r>
      <w:r w:rsidR="00CE26A3" w:rsidRPr="000914B1">
        <w:rPr>
          <w:rFonts w:ascii="Times New Roman" w:hAnsi="Times New Roman" w:cs="Times New Roman"/>
          <w:bCs/>
          <w:lang w:val="en-GB" w:eastAsia="ko-KR"/>
        </w:rPr>
        <w:t xml:space="preserve"> </w:t>
      </w:r>
      <w:r w:rsidR="00B75E22" w:rsidRPr="000914B1">
        <w:rPr>
          <w:rFonts w:ascii="Times New Roman" w:hAnsi="Times New Roman" w:cs="Times New Roman"/>
          <w:bCs/>
          <w:lang w:val="en-GB" w:eastAsia="ko-KR"/>
        </w:rPr>
        <w:t xml:space="preserve">through the parameter of IE </w:t>
      </w:r>
      <w:proofErr w:type="spellStart"/>
      <w:r w:rsidR="00B75E22" w:rsidRPr="000914B1">
        <w:rPr>
          <w:rFonts w:ascii="Times New Roman" w:hAnsi="Times New Roman" w:cs="Times New Roman"/>
          <w:bCs/>
          <w:i/>
          <w:lang w:val="en-GB" w:eastAsia="ko-KR"/>
        </w:rPr>
        <w:t>ConfiguredGrantConfig</w:t>
      </w:r>
      <w:proofErr w:type="spellEnd"/>
      <w:r w:rsidR="00B2290B" w:rsidRPr="000914B1">
        <w:rPr>
          <w:rFonts w:ascii="Times New Roman" w:hAnsi="Times New Roman" w:cs="Times New Roman"/>
          <w:bCs/>
          <w:i/>
          <w:lang w:val="en-GB" w:eastAsia="ko-KR"/>
        </w:rPr>
        <w:t xml:space="preserve"> </w:t>
      </w:r>
      <w:r w:rsidR="00B75E22" w:rsidRPr="000914B1">
        <w:rPr>
          <w:rFonts w:ascii="Times New Roman" w:hAnsi="Times New Roman" w:cs="Times New Roman"/>
          <w:bCs/>
          <w:lang w:val="en-GB" w:eastAsia="ko-KR"/>
        </w:rPr>
        <w:t>(</w:t>
      </w:r>
      <w:proofErr w:type="spellStart"/>
      <w:r w:rsidR="00B75E22" w:rsidRPr="000914B1">
        <w:rPr>
          <w:rFonts w:ascii="Times New Roman" w:hAnsi="Times New Roman" w:cs="Times New Roman"/>
          <w:bCs/>
          <w:i/>
          <w:lang w:val="en-GB" w:eastAsia="ko-KR"/>
        </w:rPr>
        <w:t>nrofHARQ</w:t>
      </w:r>
      <w:proofErr w:type="spellEnd"/>
      <w:r w:rsidR="00B75E22" w:rsidRPr="000914B1">
        <w:rPr>
          <w:rFonts w:ascii="Times New Roman" w:hAnsi="Times New Roman" w:cs="Times New Roman"/>
          <w:bCs/>
          <w:i/>
          <w:lang w:val="en-GB" w:eastAsia="ko-KR"/>
        </w:rPr>
        <w:t>-processes, harq-proc</w:t>
      </w:r>
      <w:r w:rsidR="00B2290B" w:rsidRPr="000914B1">
        <w:rPr>
          <w:rFonts w:ascii="Times New Roman" w:hAnsi="Times New Roman" w:cs="Times New Roman"/>
          <w:bCs/>
          <w:i/>
          <w:lang w:val="en-GB" w:eastAsia="ko-KR"/>
        </w:rPr>
        <w:t>ID</w:t>
      </w:r>
      <w:r w:rsidR="00B75E22" w:rsidRPr="000914B1">
        <w:rPr>
          <w:rFonts w:ascii="Times New Roman" w:hAnsi="Times New Roman" w:cs="Times New Roman"/>
          <w:bCs/>
          <w:i/>
          <w:lang w:val="en-GB" w:eastAsia="ko-KR"/>
        </w:rPr>
        <w:t>-offset2</w:t>
      </w:r>
      <w:r w:rsidR="00B75E22" w:rsidRPr="000914B1">
        <w:rPr>
          <w:rFonts w:ascii="Times New Roman" w:hAnsi="Times New Roman" w:cs="Times New Roman"/>
          <w:bCs/>
          <w:lang w:val="en-GB" w:eastAsia="ko-KR"/>
        </w:rPr>
        <w:t xml:space="preserve">). </w:t>
      </w:r>
      <w:r w:rsidR="003040EA" w:rsidRPr="000914B1">
        <w:rPr>
          <w:rFonts w:ascii="Times New Roman" w:hAnsi="Times New Roman" w:cs="Times New Roman"/>
          <w:bCs/>
          <w:lang w:val="en-GB" w:eastAsia="ko-KR"/>
        </w:rPr>
        <w:fldChar w:fldCharType="begin"/>
      </w:r>
      <w:r w:rsidR="003040EA" w:rsidRPr="000914B1">
        <w:rPr>
          <w:rFonts w:ascii="Times New Roman" w:hAnsi="Times New Roman" w:cs="Times New Roman"/>
          <w:bCs/>
          <w:lang w:val="en-GB" w:eastAsia="ko-KR"/>
        </w:rPr>
        <w:instrText xml:space="preserve"> REF _Ref78980966 \h  \* MERGEFORMAT </w:instrText>
      </w:r>
      <w:r w:rsidR="003040EA" w:rsidRPr="000914B1">
        <w:rPr>
          <w:rFonts w:ascii="Times New Roman" w:hAnsi="Times New Roman" w:cs="Times New Roman"/>
          <w:bCs/>
          <w:lang w:val="en-GB" w:eastAsia="ko-KR"/>
        </w:rPr>
      </w:r>
      <w:r w:rsidR="003040EA" w:rsidRPr="000914B1">
        <w:rPr>
          <w:rFonts w:ascii="Times New Roman" w:hAnsi="Times New Roman" w:cs="Times New Roman"/>
          <w:bCs/>
          <w:lang w:val="en-GB" w:eastAsia="ko-KR"/>
        </w:rPr>
        <w:fldChar w:fldCharType="separate"/>
      </w:r>
      <w:r w:rsidR="003040EA" w:rsidRPr="000914B1">
        <w:rPr>
          <w:rFonts w:ascii="Times New Roman" w:hAnsi="Times New Roman" w:cs="Times New Roman"/>
        </w:rPr>
        <w:t xml:space="preserve">Figure </w:t>
      </w:r>
      <w:r w:rsidR="003040EA" w:rsidRPr="000914B1">
        <w:rPr>
          <w:rFonts w:ascii="Times New Roman" w:hAnsi="Times New Roman" w:cs="Times New Roman"/>
          <w:noProof/>
        </w:rPr>
        <w:t>1</w:t>
      </w:r>
      <w:r w:rsidR="003040EA" w:rsidRPr="000914B1">
        <w:rPr>
          <w:rFonts w:ascii="Times New Roman" w:hAnsi="Times New Roman" w:cs="Times New Roman"/>
          <w:bCs/>
          <w:lang w:val="en-GB" w:eastAsia="ko-KR"/>
        </w:rPr>
        <w:fldChar w:fldCharType="end"/>
      </w:r>
      <w:r w:rsidR="003040EA" w:rsidRPr="000914B1">
        <w:rPr>
          <w:rFonts w:ascii="Times New Roman" w:hAnsi="Times New Roman" w:cs="Times New Roman"/>
          <w:bCs/>
          <w:lang w:val="en-GB" w:eastAsia="ko-KR"/>
        </w:rPr>
        <w:t xml:space="preserve"> shows that example of HARQ Process for CG</w:t>
      </w:r>
      <w:r w:rsidR="00E94795" w:rsidRPr="000914B1">
        <w:rPr>
          <w:rFonts w:ascii="Times New Roman" w:hAnsi="Times New Roman" w:cs="Times New Roman"/>
          <w:bCs/>
          <w:lang w:val="en-GB" w:eastAsia="ko-KR"/>
        </w:rPr>
        <w:t xml:space="preserve"> (</w:t>
      </w:r>
      <w:proofErr w:type="spellStart"/>
      <w:r w:rsidR="00E94795" w:rsidRPr="000914B1">
        <w:rPr>
          <w:rFonts w:ascii="Times New Roman" w:hAnsi="Times New Roman" w:cs="Times New Roman"/>
          <w:bCs/>
          <w:i/>
          <w:lang w:val="en-GB" w:eastAsia="ko-KR"/>
        </w:rPr>
        <w:t>nrofHARQ</w:t>
      </w:r>
      <w:proofErr w:type="spellEnd"/>
      <w:r w:rsidR="00E94795" w:rsidRPr="000914B1">
        <w:rPr>
          <w:rFonts w:ascii="Times New Roman" w:hAnsi="Times New Roman" w:cs="Times New Roman"/>
          <w:bCs/>
          <w:i/>
          <w:lang w:val="en-GB" w:eastAsia="ko-KR"/>
        </w:rPr>
        <w:t>-processes=3, harq-procID-offset2=13</w:t>
      </w:r>
      <w:r w:rsidR="00E94795" w:rsidRPr="000914B1">
        <w:rPr>
          <w:rFonts w:ascii="Times New Roman" w:hAnsi="Times New Roman" w:cs="Times New Roman"/>
          <w:bCs/>
          <w:lang w:val="en-GB" w:eastAsia="ko-KR"/>
        </w:rPr>
        <w:t>)</w:t>
      </w:r>
      <w:r w:rsidR="003040EA" w:rsidRPr="000914B1">
        <w:rPr>
          <w:rFonts w:ascii="Times New Roman" w:hAnsi="Times New Roman" w:cs="Times New Roman"/>
          <w:bCs/>
          <w:lang w:val="en-GB" w:eastAsia="ko-KR"/>
        </w:rPr>
        <w:t>.</w:t>
      </w:r>
    </w:p>
    <w:p w14:paraId="6E599BA5" w14:textId="1A6658B4" w:rsidR="0059353F" w:rsidRPr="000914B1" w:rsidRDefault="00496DB6" w:rsidP="0059353F">
      <w:pPr>
        <w:pStyle w:val="ae"/>
        <w:keepNext/>
        <w:spacing w:line="276" w:lineRule="auto"/>
        <w:ind w:firstLineChars="50" w:firstLine="100"/>
        <w:rPr>
          <w:rFonts w:ascii="Times New Roman" w:hAnsi="Times New Roman" w:cs="Times New Roman"/>
        </w:rPr>
      </w:pPr>
      <w:r>
        <w:rPr>
          <w:rFonts w:ascii="Times New Roman" w:hAnsi="Times New Roman" w:cs="Times New Roman"/>
          <w:b/>
          <w:noProof/>
        </w:rPr>
        <w:pict w14:anchorId="4367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7.05pt">
            <v:imagedata r:id="rId7" o:title="그림1"/>
          </v:shape>
        </w:pict>
      </w:r>
    </w:p>
    <w:p w14:paraId="24CB5460" w14:textId="46AB797E" w:rsidR="00C84002" w:rsidRPr="000914B1" w:rsidRDefault="0059353F" w:rsidP="0059353F">
      <w:pPr>
        <w:pStyle w:val="ad"/>
        <w:jc w:val="center"/>
        <w:rPr>
          <w:rFonts w:ascii="Times New Roman" w:hAnsi="Times New Roman" w:cs="Times New Roman"/>
          <w:bCs w:val="0"/>
          <w:lang w:val="en-GB" w:eastAsia="ko-KR"/>
        </w:rPr>
      </w:pPr>
      <w:bookmarkStart w:id="10" w:name="_Ref7898096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000914B1" w:rsidRPr="000914B1">
        <w:rPr>
          <w:rFonts w:ascii="Times New Roman" w:hAnsi="Times New Roman" w:cs="Times New Roman"/>
          <w:noProof/>
        </w:rPr>
        <w:t>1</w:t>
      </w:r>
      <w:r w:rsidRPr="000914B1">
        <w:rPr>
          <w:rFonts w:ascii="Times New Roman" w:hAnsi="Times New Roman" w:cs="Times New Roman"/>
        </w:rPr>
        <w:fldChar w:fldCharType="end"/>
      </w:r>
      <w:bookmarkEnd w:id="10"/>
      <w:r w:rsidRPr="000914B1">
        <w:rPr>
          <w:rFonts w:ascii="Times New Roman" w:hAnsi="Times New Roman" w:cs="Times New Roman"/>
        </w:rPr>
        <w:t>. HARQ Process for CG</w:t>
      </w:r>
    </w:p>
    <w:p w14:paraId="2CC1FF69" w14:textId="02FBDF70" w:rsidR="002A51E6" w:rsidRPr="000914B1" w:rsidRDefault="0085333C" w:rsidP="00DE1A5B">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lastRenderedPageBreak/>
        <w:t xml:space="preserve"> </w:t>
      </w:r>
      <w:r w:rsidR="00CC0523" w:rsidRPr="000914B1">
        <w:rPr>
          <w:rFonts w:ascii="Times New Roman" w:hAnsi="Times New Roman" w:cs="Times New Roman"/>
          <w:bCs/>
          <w:lang w:val="en-GB" w:eastAsia="ko-KR"/>
        </w:rPr>
        <w:t>Option 1</w:t>
      </w:r>
      <w:r w:rsidR="00A06EC4" w:rsidRPr="000914B1">
        <w:rPr>
          <w:rFonts w:ascii="Times New Roman" w:hAnsi="Times New Roman" w:cs="Times New Roman"/>
          <w:bCs/>
          <w:lang w:val="en-GB" w:eastAsia="ko-KR"/>
        </w:rPr>
        <w:t>/Option 2</w:t>
      </w:r>
      <w:r w:rsidR="00CC0523" w:rsidRPr="000914B1">
        <w:rPr>
          <w:rFonts w:ascii="Times New Roman" w:hAnsi="Times New Roman" w:cs="Times New Roman"/>
          <w:bCs/>
          <w:lang w:val="en-GB" w:eastAsia="ko-KR"/>
        </w:rPr>
        <w:t xml:space="preserve"> can be done</w:t>
      </w:r>
      <w:r w:rsidR="00A06EC4" w:rsidRPr="000914B1">
        <w:rPr>
          <w:rFonts w:ascii="Times New Roman" w:hAnsi="Times New Roman" w:cs="Times New Roman"/>
          <w:bCs/>
          <w:lang w:val="en-GB" w:eastAsia="ko-KR"/>
        </w:rPr>
        <w:t xml:space="preserve"> by the network implementation through the parameter of IE </w:t>
      </w:r>
      <w:proofErr w:type="spellStart"/>
      <w:r w:rsidR="00A06EC4" w:rsidRPr="000914B1">
        <w:rPr>
          <w:rFonts w:ascii="Times New Roman" w:hAnsi="Times New Roman" w:cs="Times New Roman"/>
          <w:bCs/>
          <w:i/>
          <w:lang w:val="en-GB" w:eastAsia="ko-KR"/>
        </w:rPr>
        <w:t>ConfiguredGrantConfig</w:t>
      </w:r>
      <w:proofErr w:type="spellEnd"/>
      <w:r w:rsidR="00A06EC4" w:rsidRPr="000914B1">
        <w:rPr>
          <w:rFonts w:ascii="Times New Roman" w:hAnsi="Times New Roman" w:cs="Times New Roman"/>
          <w:bCs/>
          <w:i/>
          <w:lang w:val="en-GB" w:eastAsia="ko-KR"/>
        </w:rPr>
        <w:t xml:space="preserve"> </w:t>
      </w:r>
      <w:r w:rsidR="00A06EC4" w:rsidRPr="000914B1">
        <w:rPr>
          <w:rFonts w:ascii="Times New Roman" w:hAnsi="Times New Roman" w:cs="Times New Roman"/>
          <w:bCs/>
          <w:lang w:val="en-GB" w:eastAsia="ko-KR"/>
        </w:rPr>
        <w:t>(</w:t>
      </w:r>
      <w:proofErr w:type="spellStart"/>
      <w:r w:rsidR="00A06EC4" w:rsidRPr="000914B1">
        <w:rPr>
          <w:rFonts w:ascii="Times New Roman" w:hAnsi="Times New Roman" w:cs="Times New Roman"/>
          <w:bCs/>
          <w:i/>
          <w:lang w:val="en-GB" w:eastAsia="ko-KR"/>
        </w:rPr>
        <w:t>nrofHARQ</w:t>
      </w:r>
      <w:proofErr w:type="spellEnd"/>
      <w:r w:rsidR="00A06EC4" w:rsidRPr="000914B1">
        <w:rPr>
          <w:rFonts w:ascii="Times New Roman" w:hAnsi="Times New Roman" w:cs="Times New Roman"/>
          <w:bCs/>
          <w:i/>
          <w:lang w:val="en-GB" w:eastAsia="ko-KR"/>
        </w:rPr>
        <w:t>-processes, harq-procID-offset2</w:t>
      </w:r>
      <w:r w:rsidR="00A06EC4" w:rsidRPr="000914B1">
        <w:rPr>
          <w:rFonts w:ascii="Times New Roman" w:hAnsi="Times New Roman" w:cs="Times New Roman"/>
          <w:bCs/>
          <w:lang w:val="en-GB" w:eastAsia="ko-KR"/>
        </w:rPr>
        <w:t>)</w:t>
      </w:r>
      <w:r w:rsidR="00722FE7" w:rsidRPr="000914B1">
        <w:rPr>
          <w:rFonts w:ascii="Times New Roman" w:hAnsi="Times New Roman" w:cs="Times New Roman"/>
          <w:bCs/>
          <w:lang w:val="en-GB" w:eastAsia="ko-KR"/>
        </w:rPr>
        <w:t xml:space="preserve">. </w:t>
      </w:r>
      <w:r w:rsidR="00884087" w:rsidRPr="000914B1">
        <w:rPr>
          <w:rFonts w:ascii="Times New Roman" w:hAnsi="Times New Roman" w:cs="Times New Roman"/>
          <w:bCs/>
          <w:lang w:val="en-GB" w:eastAsia="ko-KR"/>
        </w:rPr>
        <w:t xml:space="preserve">However, we prefer to use Option 2 when considering HARQ Retransmission Enabling/Disabling operation for each HARQ process to avoid HARQ stalling. </w:t>
      </w:r>
      <w:r w:rsidR="002F18D4" w:rsidRPr="000914B1">
        <w:rPr>
          <w:rFonts w:ascii="Times New Roman" w:hAnsi="Times New Roman" w:cs="Times New Roman"/>
          <w:bCs/>
          <w:lang w:val="en-GB" w:eastAsia="ko-KR"/>
        </w:rPr>
        <w:t>For example, if the network configures HARQ Retransmission Enabling in CG#1, HARQ stalling may occur.</w:t>
      </w:r>
    </w:p>
    <w:p w14:paraId="13B7895B" w14:textId="36ED0D69" w:rsidR="003C4201" w:rsidRPr="000914B1" w:rsidRDefault="00BA15F1"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Observation </w:t>
      </w:r>
      <w:r w:rsidR="00EB357E" w:rsidRPr="000914B1">
        <w:rPr>
          <w:rFonts w:ascii="Times New Roman" w:hAnsi="Times New Roman" w:cs="Times New Roman"/>
          <w:b/>
          <w:bCs/>
          <w:lang w:val="en-GB" w:eastAsia="ko-KR"/>
        </w:rPr>
        <w:t>3</w:t>
      </w:r>
      <w:r w:rsidRPr="000914B1">
        <w:rPr>
          <w:rFonts w:ascii="Times New Roman" w:hAnsi="Times New Roman" w:cs="Times New Roman"/>
          <w:b/>
          <w:bCs/>
          <w:lang w:val="en-GB" w:eastAsia="ko-KR"/>
        </w:rPr>
        <w:t>: If the Granularity of HARQ Retransmission Enabling/Disabling for CG is adopted, HARQ stalling may occur.</w:t>
      </w:r>
    </w:p>
    <w:p w14:paraId="5446F362" w14:textId="48AF3196" w:rsidR="00BA15F1" w:rsidRPr="000914B1" w:rsidRDefault="00BA15F1"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Proposal</w:t>
      </w:r>
      <w:r w:rsidR="00BB7280" w:rsidRPr="000914B1">
        <w:rPr>
          <w:rFonts w:ascii="Times New Roman" w:hAnsi="Times New Roman" w:cs="Times New Roman"/>
          <w:b/>
          <w:bCs/>
          <w:lang w:val="en-GB" w:eastAsia="ko-KR"/>
        </w:rPr>
        <w:t xml:space="preserve"> 2</w:t>
      </w:r>
      <w:r w:rsidRPr="000914B1">
        <w:rPr>
          <w:rFonts w:ascii="Times New Roman" w:hAnsi="Times New Roman" w:cs="Times New Roman"/>
          <w:b/>
          <w:bCs/>
          <w:lang w:val="en-GB" w:eastAsia="ko-KR"/>
        </w:rPr>
        <w:t>: In CG, Granularity of HARQ Retransmission</w:t>
      </w:r>
      <w:r w:rsidR="00C3027F" w:rsidRPr="000914B1">
        <w:rPr>
          <w:rFonts w:ascii="Times New Roman" w:hAnsi="Times New Roman" w:cs="Times New Roman"/>
          <w:b/>
          <w:bCs/>
          <w:lang w:val="en-GB" w:eastAsia="ko-KR"/>
        </w:rPr>
        <w:t xml:space="preserve"> Enabling/Disabling is</w:t>
      </w:r>
      <w:r w:rsidRPr="000914B1">
        <w:rPr>
          <w:rFonts w:ascii="Times New Roman" w:hAnsi="Times New Roman" w:cs="Times New Roman"/>
          <w:b/>
          <w:bCs/>
          <w:lang w:val="en-GB" w:eastAsia="ko-KR"/>
        </w:rPr>
        <w:t xml:space="preserve"> per HARQ Process.</w:t>
      </w:r>
    </w:p>
    <w:p w14:paraId="36A16C00" w14:textId="3B9FAC9D" w:rsidR="00AB20E3" w:rsidRPr="000914B1" w:rsidRDefault="00AB20E3" w:rsidP="00AB20E3">
      <w:pPr>
        <w:pStyle w:val="ae"/>
        <w:spacing w:line="276" w:lineRule="auto"/>
        <w:rPr>
          <w:rFonts w:ascii="Times New Roman" w:hAnsi="Times New Roman" w:cs="Times New Roman"/>
          <w:bCs/>
          <w:lang w:val="en-GB" w:eastAsia="ko-KR"/>
        </w:rPr>
      </w:pPr>
    </w:p>
    <w:p w14:paraId="20F4BFF9" w14:textId="534D7901" w:rsidR="00E52ADA" w:rsidRPr="000914B1" w:rsidRDefault="00E52ADA" w:rsidP="00E52ADA">
      <w:pPr>
        <w:pStyle w:val="2"/>
        <w:rPr>
          <w:rFonts w:ascii="Times New Roman" w:hAnsi="Times New Roman"/>
          <w:noProof/>
        </w:rPr>
      </w:pPr>
      <w:r w:rsidRPr="000914B1">
        <w:rPr>
          <w:rFonts w:ascii="Times New Roman" w:hAnsi="Times New Roman"/>
          <w:bCs w:val="0"/>
          <w:lang w:eastAsia="ko-KR"/>
        </w:rPr>
        <w:t>Configured Grant Timer (CGT)</w:t>
      </w:r>
    </w:p>
    <w:p w14:paraId="7BCAE670" w14:textId="3E89E198" w:rsidR="000914B1" w:rsidRPr="000914B1" w:rsidRDefault="004D103E" w:rsidP="00713805">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The </w:t>
      </w:r>
      <w:proofErr w:type="spellStart"/>
      <w:r w:rsidRPr="000914B1">
        <w:rPr>
          <w:rFonts w:ascii="Times New Roman" w:hAnsi="Times New Roman" w:cs="Times New Roman"/>
          <w:bCs/>
          <w:lang w:val="en-GB" w:eastAsia="ko-KR"/>
        </w:rPr>
        <w:t>ConfiguredGrantTimer</w:t>
      </w:r>
      <w:proofErr w:type="spellEnd"/>
      <w:r w:rsidRPr="000914B1">
        <w:rPr>
          <w:rFonts w:ascii="Times New Roman" w:hAnsi="Times New Roman" w:cs="Times New Roman"/>
          <w:bCs/>
          <w:lang w:val="en-GB" w:eastAsia="ko-KR"/>
        </w:rPr>
        <w:t xml:space="preserve"> (CGT) is used to prevent using same HARQ Process. </w:t>
      </w:r>
      <w:r w:rsidR="00A43E87" w:rsidRPr="000914B1">
        <w:rPr>
          <w:rFonts w:ascii="Times New Roman" w:hAnsi="Times New Roman" w:cs="Times New Roman"/>
          <w:bCs/>
          <w:lang w:val="en-GB" w:eastAsia="ko-KR"/>
        </w:rPr>
        <w:t xml:space="preserve">In the current spec, the NW can configure the CGT for CG in IE </w:t>
      </w:r>
      <w:proofErr w:type="spellStart"/>
      <w:r w:rsidR="00A43E87" w:rsidRPr="000914B1">
        <w:rPr>
          <w:rFonts w:ascii="Times New Roman" w:hAnsi="Times New Roman" w:cs="Times New Roman"/>
          <w:bCs/>
          <w:i/>
          <w:lang w:val="en-GB" w:eastAsia="ko-KR"/>
        </w:rPr>
        <w:t>ConfiguredGrantConfig</w:t>
      </w:r>
      <w:proofErr w:type="spellEnd"/>
      <w:r w:rsidR="00A43E87" w:rsidRPr="000914B1">
        <w:rPr>
          <w:rFonts w:ascii="Times New Roman" w:hAnsi="Times New Roman" w:cs="Times New Roman"/>
          <w:bCs/>
          <w:i/>
          <w:lang w:val="en-GB" w:eastAsia="ko-KR"/>
        </w:rPr>
        <w:t xml:space="preserve">. </w:t>
      </w:r>
      <w:r w:rsidR="000914B1" w:rsidRPr="000914B1">
        <w:rPr>
          <w:rFonts w:ascii="Times New Roman" w:hAnsi="Times New Roman" w:cs="Times New Roman"/>
          <w:bCs/>
          <w:lang w:val="en-GB" w:eastAsia="ko-KR"/>
        </w:rPr>
        <w:t xml:space="preserve">In the </w:t>
      </w:r>
      <w:r w:rsidR="00B862F7">
        <w:rPr>
          <w:rFonts w:ascii="Times New Roman" w:hAnsi="Times New Roman" w:cs="Times New Roman"/>
          <w:bCs/>
          <w:lang w:val="en-GB" w:eastAsia="ko-KR"/>
        </w:rPr>
        <w:fldChar w:fldCharType="begin"/>
      </w:r>
      <w:r w:rsidR="00B862F7">
        <w:rPr>
          <w:rFonts w:ascii="Times New Roman" w:hAnsi="Times New Roman" w:cs="Times New Roman"/>
          <w:bCs/>
          <w:lang w:val="en-GB" w:eastAsia="ko-KR"/>
        </w:rPr>
        <w:instrText xml:space="preserve"> REF _Ref78985716 \h </w:instrText>
      </w:r>
      <w:r w:rsidR="00B862F7">
        <w:rPr>
          <w:rFonts w:ascii="Times New Roman" w:hAnsi="Times New Roman" w:cs="Times New Roman"/>
          <w:bCs/>
          <w:lang w:val="en-GB" w:eastAsia="ko-KR"/>
        </w:rPr>
      </w:r>
      <w:r w:rsidR="00B862F7">
        <w:rPr>
          <w:rFonts w:ascii="Times New Roman" w:hAnsi="Times New Roman" w:cs="Times New Roman"/>
          <w:bCs/>
          <w:lang w:val="en-GB" w:eastAsia="ko-KR"/>
        </w:rPr>
        <w:fldChar w:fldCharType="separate"/>
      </w:r>
      <w:r w:rsidR="00B862F7" w:rsidRPr="000914B1">
        <w:rPr>
          <w:rFonts w:ascii="Times New Roman" w:hAnsi="Times New Roman" w:cs="Times New Roman"/>
        </w:rPr>
        <w:t xml:space="preserve">Figure </w:t>
      </w:r>
      <w:r w:rsidR="00B862F7" w:rsidRPr="000914B1">
        <w:rPr>
          <w:rFonts w:ascii="Times New Roman" w:hAnsi="Times New Roman" w:cs="Times New Roman"/>
          <w:noProof/>
        </w:rPr>
        <w:t>2</w:t>
      </w:r>
      <w:r w:rsidR="00B862F7">
        <w:rPr>
          <w:rFonts w:ascii="Times New Roman" w:hAnsi="Times New Roman" w:cs="Times New Roman"/>
          <w:bCs/>
          <w:lang w:val="en-GB" w:eastAsia="ko-KR"/>
        </w:rPr>
        <w:fldChar w:fldCharType="end"/>
      </w:r>
      <w:r w:rsidR="00B862F7">
        <w:rPr>
          <w:rFonts w:ascii="Times New Roman" w:hAnsi="Times New Roman" w:cs="Times New Roman"/>
          <w:bCs/>
          <w:lang w:val="en-GB" w:eastAsia="ko-KR"/>
        </w:rPr>
        <w:t>, t</w:t>
      </w:r>
      <w:r w:rsidR="00B862F7" w:rsidRPr="00B862F7">
        <w:rPr>
          <w:rFonts w:ascii="Times New Roman" w:hAnsi="Times New Roman" w:cs="Times New Roman"/>
          <w:bCs/>
          <w:lang w:val="en-GB" w:eastAsia="ko-KR"/>
        </w:rPr>
        <w:t>he UE starts CGT</w:t>
      </w:r>
      <w:r w:rsidR="00D80A55">
        <w:rPr>
          <w:rFonts w:ascii="Times New Roman" w:hAnsi="Times New Roman" w:cs="Times New Roman"/>
          <w:bCs/>
          <w:lang w:val="en-GB" w:eastAsia="ko-KR"/>
        </w:rPr>
        <w:t xml:space="preserve"> </w:t>
      </w:r>
      <w:r w:rsidR="00A43E87">
        <w:rPr>
          <w:rFonts w:ascii="Times New Roman" w:hAnsi="Times New Roman" w:cs="Times New Roman"/>
          <w:bCs/>
          <w:lang w:val="en-GB" w:eastAsia="ko-KR"/>
        </w:rPr>
        <w:t>(if configured)</w:t>
      </w:r>
      <w:r w:rsidR="00B862F7" w:rsidRPr="00B862F7">
        <w:rPr>
          <w:rFonts w:ascii="Times New Roman" w:hAnsi="Times New Roman" w:cs="Times New Roman"/>
          <w:bCs/>
          <w:lang w:val="en-GB" w:eastAsia="ko-KR"/>
        </w:rPr>
        <w:t xml:space="preserve"> when sending a new transmission in *1 associated with HARQ PID#0. If the CGT is restarted by retransmission</w:t>
      </w:r>
      <w:r w:rsidR="00D66739">
        <w:rPr>
          <w:rFonts w:ascii="Times New Roman" w:hAnsi="Times New Roman" w:cs="Times New Roman"/>
          <w:bCs/>
          <w:lang w:val="en-GB" w:eastAsia="ko-KR"/>
        </w:rPr>
        <w:t xml:space="preserve"> grant</w:t>
      </w:r>
      <w:r w:rsidR="00FC64D9">
        <w:rPr>
          <w:rFonts w:ascii="Times New Roman" w:hAnsi="Times New Roman" w:cs="Times New Roman"/>
          <w:bCs/>
          <w:lang w:val="en-GB" w:eastAsia="ko-KR"/>
        </w:rPr>
        <w:t xml:space="preserve"> </w:t>
      </w:r>
      <w:r w:rsidR="00D66739">
        <w:rPr>
          <w:rFonts w:ascii="Times New Roman" w:hAnsi="Times New Roman" w:cs="Times New Roman"/>
          <w:bCs/>
          <w:lang w:val="en-GB" w:eastAsia="ko-KR"/>
        </w:rPr>
        <w:t>(</w:t>
      </w:r>
      <w:r w:rsidR="00FC64D9">
        <w:rPr>
          <w:rFonts w:ascii="Times New Roman" w:hAnsi="Times New Roman" w:cs="Times New Roman"/>
          <w:bCs/>
          <w:lang w:val="en-GB" w:eastAsia="ko-KR"/>
        </w:rPr>
        <w:t>DCI w/ CS-RNTI, NDI=1, HARQ PID#0</w:t>
      </w:r>
      <w:r w:rsidR="00D66739">
        <w:rPr>
          <w:rFonts w:ascii="Times New Roman" w:hAnsi="Times New Roman" w:cs="Times New Roman"/>
          <w:bCs/>
          <w:lang w:val="en-GB" w:eastAsia="ko-KR"/>
        </w:rPr>
        <w:t>)</w:t>
      </w:r>
      <w:r w:rsidR="00B862F7" w:rsidRPr="00B862F7">
        <w:rPr>
          <w:rFonts w:ascii="Times New Roman" w:hAnsi="Times New Roman" w:cs="Times New Roman"/>
          <w:bCs/>
          <w:lang w:val="en-GB" w:eastAsia="ko-KR"/>
        </w:rPr>
        <w:t>, the UE cannot perform new transmission in resource *2 associated with HARQ PID#0.</w:t>
      </w:r>
    </w:p>
    <w:p w14:paraId="70D5589E" w14:textId="77777777" w:rsidR="000914B1" w:rsidRPr="000914B1" w:rsidRDefault="00496DB6" w:rsidP="000914B1">
      <w:pPr>
        <w:pStyle w:val="ae"/>
        <w:keepNext/>
        <w:spacing w:line="276" w:lineRule="auto"/>
        <w:ind w:firstLineChars="50" w:firstLine="100"/>
        <w:rPr>
          <w:rFonts w:ascii="Times New Roman" w:hAnsi="Times New Roman" w:cs="Times New Roman"/>
        </w:rPr>
      </w:pPr>
      <w:r>
        <w:rPr>
          <w:rFonts w:ascii="Times New Roman" w:hAnsi="Times New Roman" w:cs="Times New Roman"/>
          <w:bCs/>
          <w:lang w:val="en-GB" w:eastAsia="ko-KR"/>
        </w:rPr>
        <w:pict w14:anchorId="5A74B0AE">
          <v:shape id="_x0000_i1026" type="#_x0000_t75" style="width:483.9pt;height:128.1pt">
            <v:imagedata r:id="rId8" o:title="그림2"/>
          </v:shape>
        </w:pict>
      </w:r>
    </w:p>
    <w:p w14:paraId="43B59B7C" w14:textId="3F645FCE" w:rsidR="000914B1" w:rsidRPr="000914B1" w:rsidRDefault="000914B1" w:rsidP="000914B1">
      <w:pPr>
        <w:pStyle w:val="ad"/>
        <w:jc w:val="center"/>
        <w:rPr>
          <w:rFonts w:ascii="Times New Roman" w:hAnsi="Times New Roman" w:cs="Times New Roman"/>
        </w:rPr>
      </w:pPr>
      <w:bookmarkStart w:id="11" w:name="_Ref7898571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Pr="000914B1">
        <w:rPr>
          <w:rFonts w:ascii="Times New Roman" w:hAnsi="Times New Roman" w:cs="Times New Roman"/>
          <w:noProof/>
        </w:rPr>
        <w:t>2</w:t>
      </w:r>
      <w:r w:rsidRPr="000914B1">
        <w:rPr>
          <w:rFonts w:ascii="Times New Roman" w:hAnsi="Times New Roman" w:cs="Times New Roman"/>
        </w:rPr>
        <w:fldChar w:fldCharType="end"/>
      </w:r>
      <w:bookmarkEnd w:id="11"/>
      <w:r w:rsidRPr="000914B1">
        <w:rPr>
          <w:rFonts w:ascii="Times New Roman" w:hAnsi="Times New Roman" w:cs="Times New Roman"/>
        </w:rPr>
        <w:t xml:space="preserve">. </w:t>
      </w:r>
      <w:proofErr w:type="spellStart"/>
      <w:r w:rsidRPr="000914B1">
        <w:rPr>
          <w:rFonts w:ascii="Times New Roman" w:hAnsi="Times New Roman" w:cs="Times New Roman"/>
        </w:rPr>
        <w:t>ConfiguredGrantTimer</w:t>
      </w:r>
      <w:proofErr w:type="spellEnd"/>
      <w:r w:rsidRPr="000914B1">
        <w:rPr>
          <w:rFonts w:ascii="Times New Roman" w:hAnsi="Times New Roman" w:cs="Times New Roman"/>
        </w:rPr>
        <w:t xml:space="preserve"> (CGT)</w:t>
      </w:r>
    </w:p>
    <w:p w14:paraId="718742DF" w14:textId="1F55F998" w:rsidR="00570A15" w:rsidRPr="00EB2992" w:rsidRDefault="00570A15" w:rsidP="00A3468F">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t xml:space="preserve">Observation 4: If CGT is configured in IE </w:t>
      </w:r>
      <w:proofErr w:type="spellStart"/>
      <w:r w:rsidRPr="00EB2992">
        <w:rPr>
          <w:rFonts w:ascii="Times New Roman" w:hAnsi="Times New Roman" w:cs="Times New Roman"/>
          <w:b/>
          <w:bCs/>
          <w:lang w:val="en-GB" w:eastAsia="ko-KR"/>
        </w:rPr>
        <w:t>ConfiguredGrantConfig</w:t>
      </w:r>
      <w:proofErr w:type="spellEnd"/>
      <w:r w:rsidRPr="00EB2992">
        <w:rPr>
          <w:rFonts w:ascii="Times New Roman" w:hAnsi="Times New Roman" w:cs="Times New Roman"/>
          <w:b/>
          <w:bCs/>
          <w:lang w:val="en-GB" w:eastAsia="ko-KR"/>
        </w:rPr>
        <w:t>., the CGT is start</w:t>
      </w:r>
      <w:r w:rsidR="00335E49">
        <w:rPr>
          <w:rFonts w:ascii="Times New Roman" w:hAnsi="Times New Roman" w:cs="Times New Roman"/>
          <w:b/>
          <w:bCs/>
          <w:lang w:val="en-GB" w:eastAsia="ko-KR"/>
        </w:rPr>
        <w:t>ed for the associated HARQ Process ID</w:t>
      </w:r>
      <w:r w:rsidRPr="00EB2992">
        <w:rPr>
          <w:rFonts w:ascii="Times New Roman" w:hAnsi="Times New Roman" w:cs="Times New Roman"/>
          <w:b/>
          <w:bCs/>
          <w:lang w:val="en-GB" w:eastAsia="ko-KR"/>
        </w:rPr>
        <w:t xml:space="preserve"> when the (re)</w:t>
      </w:r>
      <w:r w:rsidR="00B2209A">
        <w:rPr>
          <w:rFonts w:ascii="Times New Roman" w:hAnsi="Times New Roman" w:cs="Times New Roman"/>
          <w:b/>
          <w:bCs/>
          <w:lang w:val="en-GB" w:eastAsia="ko-KR"/>
        </w:rPr>
        <w:t>transmission occurs</w:t>
      </w:r>
      <w:r w:rsidR="00335E49">
        <w:rPr>
          <w:rFonts w:ascii="Times New Roman" w:hAnsi="Times New Roman" w:cs="Times New Roman"/>
          <w:b/>
          <w:bCs/>
          <w:lang w:val="en-GB" w:eastAsia="ko-KR"/>
        </w:rPr>
        <w:t>.</w:t>
      </w:r>
    </w:p>
    <w:p w14:paraId="77ADD2E8" w14:textId="6D449E67" w:rsidR="002B2F16" w:rsidRPr="00EB723E" w:rsidRDefault="00A31093" w:rsidP="00570A15">
      <w:pPr>
        <w:pStyle w:val="ae"/>
        <w:spacing w:line="276" w:lineRule="auto"/>
        <w:ind w:firstLineChars="50" w:firstLine="100"/>
        <w:rPr>
          <w:rFonts w:ascii="Times New Roman" w:hAnsi="Times New Roman" w:cs="Times New Roman"/>
          <w:bCs/>
          <w:lang w:val="en-GB" w:eastAsia="ko-KR"/>
        </w:rPr>
      </w:pPr>
      <w:r w:rsidRPr="00A31093">
        <w:rPr>
          <w:rFonts w:ascii="Times New Roman" w:hAnsi="Times New Roman" w:cs="Times New Roman"/>
          <w:bCs/>
          <w:lang w:val="en-GB" w:eastAsia="ko-KR"/>
        </w:rPr>
        <w:t>When a plurality of HARQ retransmission methods are used in CG</w:t>
      </w:r>
      <w:r w:rsidR="00B9696B">
        <w:rPr>
          <w:rFonts w:ascii="Times New Roman" w:hAnsi="Times New Roman" w:cs="Times New Roman"/>
          <w:bCs/>
          <w:lang w:val="en-GB" w:eastAsia="ko-KR"/>
        </w:rPr>
        <w:t xml:space="preserve"> </w:t>
      </w:r>
      <w:r w:rsidR="00C648FC">
        <w:rPr>
          <w:rFonts w:ascii="Times New Roman" w:hAnsi="Times New Roman" w:cs="Times New Roman"/>
          <w:bCs/>
          <w:lang w:val="en-GB" w:eastAsia="ko-KR"/>
        </w:rPr>
        <w:t>(Option 2)</w:t>
      </w:r>
      <w:r w:rsidRPr="00A31093">
        <w:rPr>
          <w:rFonts w:ascii="Times New Roman" w:hAnsi="Times New Roman" w:cs="Times New Roman"/>
          <w:bCs/>
          <w:lang w:val="en-GB" w:eastAsia="ko-KR"/>
        </w:rPr>
        <w:t xml:space="preserve">, the UE must determine </w:t>
      </w:r>
      <w:r w:rsidR="00D53F04">
        <w:rPr>
          <w:rFonts w:ascii="Times New Roman" w:hAnsi="Times New Roman" w:cs="Times New Roman"/>
          <w:bCs/>
          <w:lang w:val="en-GB" w:eastAsia="ko-KR"/>
        </w:rPr>
        <w:t xml:space="preserve">whether to start </w:t>
      </w:r>
      <w:r w:rsidRPr="00A31093">
        <w:rPr>
          <w:rFonts w:ascii="Times New Roman" w:hAnsi="Times New Roman" w:cs="Times New Roman"/>
          <w:bCs/>
          <w:lang w:val="en-GB" w:eastAsia="ko-KR"/>
        </w:rPr>
        <w:t>the CGT according to HARQ Retransmission Enabling/Disabling</w:t>
      </w:r>
      <w:r w:rsidR="008039D8">
        <w:rPr>
          <w:rFonts w:ascii="Times New Roman" w:hAnsi="Times New Roman" w:cs="Times New Roman"/>
          <w:bCs/>
          <w:lang w:val="en-GB" w:eastAsia="ko-KR"/>
        </w:rPr>
        <w:t xml:space="preserve"> per HARQ Process</w:t>
      </w:r>
      <w:r w:rsidRPr="00A31093">
        <w:rPr>
          <w:rFonts w:ascii="Times New Roman" w:hAnsi="Times New Roman" w:cs="Times New Roman"/>
          <w:bCs/>
          <w:lang w:val="en-GB" w:eastAsia="ko-KR"/>
        </w:rPr>
        <w:t xml:space="preserve"> even if CGT is configured.</w:t>
      </w:r>
      <w:r w:rsidR="00EB723E">
        <w:rPr>
          <w:rFonts w:ascii="Times New Roman" w:hAnsi="Times New Roman" w:cs="Times New Roman"/>
          <w:bCs/>
          <w:lang w:val="en-GB" w:eastAsia="ko-KR"/>
        </w:rPr>
        <w:t xml:space="preserve"> If CGT configured in IE </w:t>
      </w:r>
      <w:proofErr w:type="spellStart"/>
      <w:r w:rsidR="00EB723E">
        <w:rPr>
          <w:rFonts w:ascii="Times New Roman" w:hAnsi="Times New Roman" w:cs="Times New Roman"/>
          <w:bCs/>
          <w:lang w:val="en-GB" w:eastAsia="ko-KR"/>
        </w:rPr>
        <w:t>ConfiguredGrantConfig</w:t>
      </w:r>
      <w:proofErr w:type="spellEnd"/>
      <w:r w:rsidR="00925D0D">
        <w:rPr>
          <w:rFonts w:ascii="Times New Roman" w:hAnsi="Times New Roman" w:cs="Times New Roman"/>
          <w:bCs/>
          <w:lang w:val="en-GB" w:eastAsia="ko-KR"/>
        </w:rPr>
        <w:t xml:space="preserve"> and the UE start the CGT on HARQ Retransmission disabled HARQ process</w:t>
      </w:r>
      <w:r w:rsidR="007F2FD5">
        <w:rPr>
          <w:rFonts w:ascii="Times New Roman" w:hAnsi="Times New Roman" w:cs="Times New Roman"/>
          <w:bCs/>
          <w:lang w:val="en-GB" w:eastAsia="ko-KR"/>
        </w:rPr>
        <w:t>, it</w:t>
      </w:r>
      <w:r w:rsidR="00F452F2">
        <w:rPr>
          <w:rFonts w:ascii="Times New Roman" w:hAnsi="Times New Roman" w:cs="Times New Roman"/>
          <w:bCs/>
          <w:lang w:val="en-GB" w:eastAsia="ko-KR"/>
        </w:rPr>
        <w:t xml:space="preserve"> will cause</w:t>
      </w:r>
      <w:r w:rsidR="00ED096C">
        <w:rPr>
          <w:rFonts w:ascii="Times New Roman" w:hAnsi="Times New Roman" w:cs="Times New Roman"/>
          <w:bCs/>
          <w:lang w:val="en-GB" w:eastAsia="ko-KR"/>
        </w:rPr>
        <w:t xml:space="preserve"> </w:t>
      </w:r>
      <w:r w:rsidR="00F452F2">
        <w:rPr>
          <w:rFonts w:ascii="Times New Roman" w:hAnsi="Times New Roman" w:cs="Times New Roman"/>
          <w:bCs/>
          <w:lang w:val="en-GB" w:eastAsia="ko-KR"/>
        </w:rPr>
        <w:t xml:space="preserve">unaligned </w:t>
      </w:r>
      <w:r w:rsidR="00EB723E">
        <w:rPr>
          <w:rFonts w:ascii="Times New Roman" w:hAnsi="Times New Roman" w:cs="Times New Roman"/>
          <w:bCs/>
          <w:lang w:val="en-GB" w:eastAsia="ko-KR"/>
        </w:rPr>
        <w:t>HARQ Process be</w:t>
      </w:r>
      <w:r w:rsidR="00925D0D">
        <w:rPr>
          <w:rFonts w:ascii="Times New Roman" w:hAnsi="Times New Roman" w:cs="Times New Roman"/>
          <w:bCs/>
          <w:lang w:val="en-GB" w:eastAsia="ko-KR"/>
        </w:rPr>
        <w:t xml:space="preserve">tween </w:t>
      </w:r>
      <w:proofErr w:type="spellStart"/>
      <w:r w:rsidR="00925D0D">
        <w:rPr>
          <w:rFonts w:ascii="Times New Roman" w:hAnsi="Times New Roman" w:cs="Times New Roman"/>
          <w:bCs/>
          <w:lang w:val="en-GB" w:eastAsia="ko-KR"/>
        </w:rPr>
        <w:t>gNB</w:t>
      </w:r>
      <w:proofErr w:type="spellEnd"/>
      <w:r w:rsidR="00925D0D">
        <w:rPr>
          <w:rFonts w:ascii="Times New Roman" w:hAnsi="Times New Roman" w:cs="Times New Roman"/>
          <w:bCs/>
          <w:lang w:val="en-GB" w:eastAsia="ko-KR"/>
        </w:rPr>
        <w:t xml:space="preserve"> and UE</w:t>
      </w:r>
      <w:r w:rsidR="00F452F2">
        <w:rPr>
          <w:rFonts w:ascii="Times New Roman" w:hAnsi="Times New Roman" w:cs="Times New Roman"/>
          <w:bCs/>
          <w:lang w:val="en-GB" w:eastAsia="ko-KR"/>
        </w:rPr>
        <w:t>.</w:t>
      </w:r>
    </w:p>
    <w:p w14:paraId="504B3F58" w14:textId="1809EF91" w:rsidR="00C51BDD" w:rsidRPr="00806EBF" w:rsidRDefault="00E073BA" w:rsidP="00A3468F">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3: </w:t>
      </w:r>
      <w:r w:rsidR="00512141">
        <w:rPr>
          <w:rFonts w:ascii="Times New Roman" w:hAnsi="Times New Roman" w:cs="Times New Roman" w:hint="eastAsia"/>
          <w:b/>
          <w:bCs/>
          <w:lang w:val="en-GB" w:eastAsia="ko-KR"/>
        </w:rPr>
        <w:t xml:space="preserve">In CG, </w:t>
      </w:r>
      <w:r w:rsidR="00556B6B">
        <w:rPr>
          <w:rFonts w:ascii="Times New Roman" w:hAnsi="Times New Roman" w:cs="Times New Roman"/>
          <w:b/>
          <w:bCs/>
          <w:lang w:val="en-GB" w:eastAsia="ko-KR"/>
        </w:rPr>
        <w:t xml:space="preserve">UE </w:t>
      </w:r>
      <w:r w:rsidR="005220E8">
        <w:rPr>
          <w:rFonts w:ascii="Times New Roman" w:hAnsi="Times New Roman" w:cs="Times New Roman"/>
          <w:b/>
          <w:bCs/>
          <w:lang w:val="en-GB" w:eastAsia="ko-KR"/>
        </w:rPr>
        <w:t>should</w:t>
      </w:r>
      <w:r w:rsidR="007B706B">
        <w:rPr>
          <w:rFonts w:ascii="Times New Roman" w:hAnsi="Times New Roman" w:cs="Times New Roman"/>
          <w:b/>
          <w:bCs/>
          <w:lang w:val="en-GB" w:eastAsia="ko-KR"/>
        </w:rPr>
        <w:t xml:space="preserve"> </w:t>
      </w:r>
      <w:r w:rsidR="00556B6B">
        <w:rPr>
          <w:rFonts w:ascii="Times New Roman" w:hAnsi="Times New Roman" w:cs="Times New Roman"/>
          <w:b/>
          <w:bCs/>
          <w:lang w:val="en-GB" w:eastAsia="ko-KR"/>
        </w:rPr>
        <w:t xml:space="preserve">not start the </w:t>
      </w:r>
      <w:r w:rsidR="00512141">
        <w:rPr>
          <w:rFonts w:ascii="Times New Roman" w:hAnsi="Times New Roman" w:cs="Times New Roman" w:hint="eastAsia"/>
          <w:b/>
          <w:bCs/>
          <w:lang w:val="en-GB" w:eastAsia="ko-KR"/>
        </w:rPr>
        <w:t xml:space="preserve">CGT when the </w:t>
      </w:r>
      <w:r w:rsidR="00512141">
        <w:rPr>
          <w:rFonts w:ascii="Times New Roman" w:hAnsi="Times New Roman" w:cs="Times New Roman"/>
          <w:b/>
          <w:bCs/>
          <w:lang w:val="en-GB" w:eastAsia="ko-KR"/>
        </w:rPr>
        <w:t>associated HARQ Process ID is</w:t>
      </w:r>
      <w:r w:rsidR="004D279D">
        <w:rPr>
          <w:rFonts w:ascii="Times New Roman" w:hAnsi="Times New Roman" w:cs="Times New Roman"/>
          <w:b/>
          <w:bCs/>
          <w:lang w:val="en-GB" w:eastAsia="ko-KR"/>
        </w:rPr>
        <w:t xml:space="preserve"> indicated to</w:t>
      </w:r>
      <w:r w:rsidR="00512141">
        <w:rPr>
          <w:rFonts w:ascii="Times New Roman" w:hAnsi="Times New Roman" w:cs="Times New Roman"/>
          <w:b/>
          <w:bCs/>
          <w:lang w:val="en-GB" w:eastAsia="ko-KR"/>
        </w:rPr>
        <w:t xml:space="preserve"> HARQ Retransmission Disabled </w:t>
      </w:r>
      <w:r w:rsidR="00800FC8">
        <w:rPr>
          <w:rFonts w:ascii="Times New Roman" w:hAnsi="Times New Roman" w:cs="Times New Roman"/>
          <w:b/>
          <w:bCs/>
          <w:lang w:val="en-GB" w:eastAsia="ko-KR"/>
        </w:rPr>
        <w:t xml:space="preserve">even if CGT is configured in IE </w:t>
      </w:r>
      <w:proofErr w:type="spellStart"/>
      <w:r w:rsidR="00800FC8">
        <w:rPr>
          <w:rFonts w:ascii="Times New Roman" w:hAnsi="Times New Roman" w:cs="Times New Roman"/>
          <w:b/>
          <w:bCs/>
          <w:lang w:val="en-GB" w:eastAsia="ko-KR"/>
        </w:rPr>
        <w:t>ConfiguredGrantConfig</w:t>
      </w:r>
      <w:proofErr w:type="spellEnd"/>
      <w:r w:rsidR="00512141">
        <w:rPr>
          <w:rFonts w:ascii="Times New Roman" w:hAnsi="Times New Roman" w:cs="Times New Roman"/>
          <w:b/>
          <w:bCs/>
          <w:lang w:val="en-GB" w:eastAsia="ko-KR"/>
        </w:rPr>
        <w:t>.</w:t>
      </w:r>
    </w:p>
    <w:p w14:paraId="238BF391" w14:textId="12900F17" w:rsidR="00AB20E3" w:rsidRPr="000914B1" w:rsidRDefault="00AB20E3" w:rsidP="00AB20E3">
      <w:pPr>
        <w:pStyle w:val="ae"/>
        <w:spacing w:line="276" w:lineRule="auto"/>
        <w:rPr>
          <w:rFonts w:ascii="Times New Roman" w:hAnsi="Times New Roman" w:cs="Times New Roman"/>
          <w:bCs/>
          <w:lang w:val="en-GB" w:eastAsia="ko-KR"/>
        </w:rPr>
      </w:pPr>
    </w:p>
    <w:p w14:paraId="5AD35E76" w14:textId="0109558B"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Conclusion</w:t>
      </w:r>
    </w:p>
    <w:bookmarkEnd w:id="9"/>
    <w:p w14:paraId="1AFE3449" w14:textId="0D953AF2" w:rsidR="00981165" w:rsidRPr="000914B1" w:rsidRDefault="00981165" w:rsidP="00981165">
      <w:pPr>
        <w:jc w:val="both"/>
        <w:rPr>
          <w:rFonts w:eastAsiaTheme="minorEastAsia"/>
          <w:sz w:val="21"/>
          <w:szCs w:val="21"/>
          <w:lang w:val="en-US" w:eastAsia="ko-KR"/>
        </w:rPr>
      </w:pPr>
      <w:r w:rsidRPr="000914B1">
        <w:rPr>
          <w:rFonts w:eastAsiaTheme="minorEastAsia"/>
          <w:sz w:val="21"/>
          <w:szCs w:val="21"/>
          <w:lang w:val="en-US" w:eastAsia="ko-KR"/>
        </w:rPr>
        <w:t>In this contribution, we discussed</w:t>
      </w:r>
      <w:r w:rsidR="00FC16E5">
        <w:rPr>
          <w:rFonts w:eastAsiaTheme="minorEastAsia"/>
          <w:sz w:val="21"/>
          <w:szCs w:val="21"/>
          <w:lang w:val="en-US" w:eastAsia="ko-KR"/>
        </w:rPr>
        <w:t xml:space="preserve"> HARQ Retransmission Enabling/Disabling for the CG aspects. </w:t>
      </w:r>
      <w:r w:rsidRPr="000914B1">
        <w:rPr>
          <w:rFonts w:eastAsiaTheme="minorEastAsia"/>
          <w:sz w:val="21"/>
          <w:szCs w:val="21"/>
          <w:lang w:val="en-US" w:eastAsia="ko-KR"/>
        </w:rPr>
        <w:t>According to discussion in section 2, we</w:t>
      </w:r>
      <w:r w:rsidR="00EF4917" w:rsidRPr="000914B1">
        <w:rPr>
          <w:rFonts w:eastAsiaTheme="minorEastAsia"/>
          <w:sz w:val="21"/>
          <w:szCs w:val="21"/>
          <w:lang w:val="en-US" w:eastAsia="ko-KR"/>
        </w:rPr>
        <w:t xml:space="preserve"> have the following</w:t>
      </w:r>
      <w:r w:rsidR="00A56E6A" w:rsidRPr="000914B1">
        <w:rPr>
          <w:rFonts w:eastAsiaTheme="minorEastAsia"/>
          <w:sz w:val="21"/>
          <w:szCs w:val="21"/>
          <w:lang w:val="en-US" w:eastAsia="ko-KR"/>
        </w:rPr>
        <w:t xml:space="preserve"> observation and</w:t>
      </w:r>
      <w:r w:rsidR="00EF4917" w:rsidRPr="000914B1">
        <w:rPr>
          <w:rFonts w:eastAsiaTheme="minorEastAsia"/>
          <w:sz w:val="21"/>
          <w:szCs w:val="21"/>
          <w:lang w:val="en-US" w:eastAsia="ko-KR"/>
        </w:rPr>
        <w:t xml:space="preserve"> proposal</w:t>
      </w:r>
      <w:r w:rsidRPr="000914B1">
        <w:rPr>
          <w:rFonts w:eastAsiaTheme="minorEastAsia"/>
          <w:sz w:val="21"/>
          <w:szCs w:val="21"/>
          <w:lang w:val="en-US" w:eastAsia="ko-KR"/>
        </w:rPr>
        <w:t>:</w:t>
      </w:r>
    </w:p>
    <w:p w14:paraId="3CDE1AD3" w14:textId="2AA44E1E" w:rsidR="009550AA" w:rsidRDefault="009550AA" w:rsidP="009550AA">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1: The HARQ Retransmission Enabling/Disabling per HARQ Process is under discussed whether to explicitly or implicitly.</w:t>
      </w:r>
    </w:p>
    <w:p w14:paraId="4ED5ED97" w14:textId="77777777" w:rsidR="001F489D" w:rsidRPr="000914B1" w:rsidRDefault="001F489D" w:rsidP="001F489D">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2: Configured grant Type 1/Type 2 are feasible in NTN for UL scheduling enhancement</w:t>
      </w:r>
    </w:p>
    <w:p w14:paraId="6328F453" w14:textId="77777777" w:rsidR="00814988" w:rsidRPr="000914B1" w:rsidRDefault="00814988" w:rsidP="00814988">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3: If the Granularity of HARQ Retransmission Enabling/Disabling for CG is adopted, HARQ stalling may occur.</w:t>
      </w:r>
    </w:p>
    <w:p w14:paraId="35320705" w14:textId="77777777" w:rsidR="00814988" w:rsidRPr="000914B1" w:rsidRDefault="00814988" w:rsidP="00814988">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Proposal 2: In CG, Granularity of HARQ Retransmission Enabling/Disabling is per HARQ Process.</w:t>
      </w:r>
    </w:p>
    <w:p w14:paraId="7C559A6E" w14:textId="734E93AB" w:rsidR="0086222F" w:rsidRPr="00D84AE6" w:rsidRDefault="0092604A" w:rsidP="0092604A">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lastRenderedPageBreak/>
        <w:t xml:space="preserve">Observation 4: If CGT is configured in IE </w:t>
      </w:r>
      <w:proofErr w:type="spellStart"/>
      <w:r w:rsidRPr="00EB2992">
        <w:rPr>
          <w:rFonts w:ascii="Times New Roman" w:hAnsi="Times New Roman" w:cs="Times New Roman"/>
          <w:b/>
          <w:bCs/>
          <w:lang w:val="en-GB" w:eastAsia="ko-KR"/>
        </w:rPr>
        <w:t>ConfiguredGrantConfig</w:t>
      </w:r>
      <w:proofErr w:type="spellEnd"/>
      <w:r w:rsidRPr="00EB2992">
        <w:rPr>
          <w:rFonts w:ascii="Times New Roman" w:hAnsi="Times New Roman" w:cs="Times New Roman"/>
          <w:b/>
          <w:bCs/>
          <w:lang w:val="en-GB" w:eastAsia="ko-KR"/>
        </w:rPr>
        <w:t>., the CGT is start</w:t>
      </w:r>
      <w:r>
        <w:rPr>
          <w:rFonts w:ascii="Times New Roman" w:hAnsi="Times New Roman" w:cs="Times New Roman"/>
          <w:b/>
          <w:bCs/>
          <w:lang w:val="en-GB" w:eastAsia="ko-KR"/>
        </w:rPr>
        <w:t>ed for the associated HARQ Process ID</w:t>
      </w:r>
      <w:r w:rsidRPr="00EB2992">
        <w:rPr>
          <w:rFonts w:ascii="Times New Roman" w:hAnsi="Times New Roman" w:cs="Times New Roman"/>
          <w:b/>
          <w:bCs/>
          <w:lang w:val="en-GB" w:eastAsia="ko-KR"/>
        </w:rPr>
        <w:t xml:space="preserve"> when the (re)</w:t>
      </w:r>
      <w:r>
        <w:rPr>
          <w:rFonts w:ascii="Times New Roman" w:hAnsi="Times New Roman" w:cs="Times New Roman"/>
          <w:b/>
          <w:bCs/>
          <w:lang w:val="en-GB" w:eastAsia="ko-KR"/>
        </w:rPr>
        <w:t>transmission occurs.</w:t>
      </w:r>
    </w:p>
    <w:p w14:paraId="43772E8B" w14:textId="77777777" w:rsidR="00937DF7" w:rsidRPr="00806EBF" w:rsidRDefault="00937DF7" w:rsidP="00937DF7">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3: In CG, </w:t>
      </w:r>
      <w:r>
        <w:rPr>
          <w:rFonts w:ascii="Times New Roman" w:hAnsi="Times New Roman" w:cs="Times New Roman"/>
          <w:b/>
          <w:bCs/>
          <w:lang w:val="en-GB" w:eastAsia="ko-KR"/>
        </w:rPr>
        <w:t xml:space="preserve">UE should not start the </w:t>
      </w:r>
      <w:r>
        <w:rPr>
          <w:rFonts w:ascii="Times New Roman" w:hAnsi="Times New Roman" w:cs="Times New Roman" w:hint="eastAsia"/>
          <w:b/>
          <w:bCs/>
          <w:lang w:val="en-GB" w:eastAsia="ko-KR"/>
        </w:rPr>
        <w:t xml:space="preserve">CGT when the </w:t>
      </w:r>
      <w:r>
        <w:rPr>
          <w:rFonts w:ascii="Times New Roman" w:hAnsi="Times New Roman" w:cs="Times New Roman"/>
          <w:b/>
          <w:bCs/>
          <w:lang w:val="en-GB" w:eastAsia="ko-KR"/>
        </w:rPr>
        <w:t xml:space="preserve">associated HARQ Process ID is indicated to HARQ Retransmission Disabled even if CGT is configured in IE </w:t>
      </w:r>
      <w:proofErr w:type="spellStart"/>
      <w:r>
        <w:rPr>
          <w:rFonts w:ascii="Times New Roman" w:hAnsi="Times New Roman" w:cs="Times New Roman"/>
          <w:b/>
          <w:bCs/>
          <w:lang w:val="en-GB" w:eastAsia="ko-KR"/>
        </w:rPr>
        <w:t>ConfiguredGrantConfig</w:t>
      </w:r>
      <w:proofErr w:type="spellEnd"/>
      <w:r>
        <w:rPr>
          <w:rFonts w:ascii="Times New Roman" w:hAnsi="Times New Roman" w:cs="Times New Roman"/>
          <w:b/>
          <w:bCs/>
          <w:lang w:val="en-GB" w:eastAsia="ko-KR"/>
        </w:rPr>
        <w:t>.</w:t>
      </w:r>
    </w:p>
    <w:p w14:paraId="1A39F1E5" w14:textId="77777777"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0914B1">
        <w:rPr>
          <w:rFonts w:ascii="Times New Roman" w:hAnsi="Times New Roman"/>
        </w:rPr>
        <w:t>Reference</w:t>
      </w:r>
    </w:p>
    <w:p w14:paraId="3C0192F1" w14:textId="19878556" w:rsidR="00981165" w:rsidRPr="000914B1" w:rsidRDefault="00981165" w:rsidP="00981165">
      <w:pPr>
        <w:pStyle w:val="References"/>
        <w:tabs>
          <w:tab w:val="num" w:pos="231"/>
        </w:tabs>
        <w:ind w:leftChars="-65" w:left="230"/>
        <w:rPr>
          <w:rFonts w:eastAsia="맑은 고딕"/>
          <w:szCs w:val="22"/>
          <w:lang w:val="en-GB" w:eastAsia="ko-KR"/>
        </w:rPr>
      </w:pPr>
      <w:r w:rsidRPr="000914B1">
        <w:rPr>
          <w:rFonts w:eastAsia="맑은 고딕"/>
          <w:szCs w:val="22"/>
          <w:lang w:val="en-GB" w:eastAsia="ko-KR"/>
        </w:rPr>
        <w:t>RAN</w:t>
      </w:r>
      <w:r w:rsidR="0094162E" w:rsidRPr="000914B1">
        <w:rPr>
          <w:rFonts w:eastAsia="맑은 고딕"/>
          <w:szCs w:val="22"/>
          <w:lang w:val="en-GB" w:eastAsia="ko-KR"/>
        </w:rPr>
        <w:t>2</w:t>
      </w:r>
      <w:r w:rsidRPr="000914B1">
        <w:rPr>
          <w:rFonts w:eastAsia="맑은 고딕"/>
          <w:szCs w:val="22"/>
          <w:lang w:val="en-GB" w:eastAsia="ko-KR"/>
        </w:rPr>
        <w:t>#</w:t>
      </w:r>
      <w:r w:rsidR="0094162E" w:rsidRPr="000914B1">
        <w:rPr>
          <w:rFonts w:eastAsia="맑은 고딕"/>
          <w:szCs w:val="22"/>
          <w:lang w:val="en-GB" w:eastAsia="ko-KR"/>
        </w:rPr>
        <w:t>11</w:t>
      </w:r>
      <w:r w:rsidR="006373F6">
        <w:rPr>
          <w:rFonts w:eastAsia="맑은 고딕"/>
          <w:szCs w:val="22"/>
          <w:lang w:val="en-GB" w:eastAsia="ko-KR"/>
        </w:rPr>
        <w:t>2</w:t>
      </w:r>
      <w:r w:rsidR="00DF5A3C" w:rsidRPr="000914B1">
        <w:rPr>
          <w:rFonts w:eastAsia="맑은 고딕"/>
          <w:szCs w:val="22"/>
          <w:lang w:val="en-GB" w:eastAsia="ko-KR"/>
        </w:rPr>
        <w:t>e</w:t>
      </w:r>
      <w:r w:rsidR="002B10AE" w:rsidRPr="000914B1">
        <w:rPr>
          <w:rFonts w:eastAsia="맑은 고딕"/>
          <w:szCs w:val="22"/>
          <w:lang w:val="en-GB" w:eastAsia="ko-KR"/>
        </w:rPr>
        <w:t xml:space="preserve"> </w:t>
      </w:r>
      <w:proofErr w:type="spellStart"/>
      <w:r w:rsidRPr="000914B1">
        <w:rPr>
          <w:rFonts w:eastAsia="맑은 고딕"/>
          <w:szCs w:val="22"/>
          <w:lang w:val="en-GB" w:eastAsia="ko-KR"/>
        </w:rPr>
        <w:t>MeetingReport</w:t>
      </w:r>
      <w:proofErr w:type="spellEnd"/>
    </w:p>
    <w:p w14:paraId="2E020A57" w14:textId="70F78C2D" w:rsidR="00A61E41" w:rsidRPr="000914B1" w:rsidRDefault="002F529F" w:rsidP="001939AC">
      <w:pPr>
        <w:pStyle w:val="References"/>
        <w:tabs>
          <w:tab w:val="num" w:pos="231"/>
        </w:tabs>
        <w:ind w:leftChars="-65" w:left="230"/>
        <w:jc w:val="left"/>
        <w:rPr>
          <w:rFonts w:eastAsiaTheme="minorEastAsia"/>
          <w:bCs/>
          <w:szCs w:val="22"/>
          <w:lang w:val="en-GB" w:eastAsia="ko-KR" w:bidi="en-US"/>
        </w:rPr>
      </w:pPr>
      <w:r w:rsidRPr="000914B1">
        <w:rPr>
          <w:rFonts w:eastAsiaTheme="minorEastAsia"/>
          <w:szCs w:val="22"/>
          <w:lang w:val="en-GB" w:eastAsia="ko-KR"/>
        </w:rPr>
        <w:t>RAN</w:t>
      </w:r>
      <w:r w:rsidR="006F370B" w:rsidRPr="000914B1">
        <w:rPr>
          <w:rFonts w:eastAsiaTheme="minorEastAsia"/>
          <w:szCs w:val="22"/>
          <w:lang w:val="en-GB" w:eastAsia="ko-KR"/>
        </w:rPr>
        <w:t>2</w:t>
      </w:r>
      <w:r w:rsidR="00981165" w:rsidRPr="000914B1">
        <w:rPr>
          <w:rFonts w:eastAsiaTheme="minorEastAsia"/>
          <w:szCs w:val="22"/>
          <w:lang w:val="en-GB" w:eastAsia="ko-KR"/>
        </w:rPr>
        <w:t>#</w:t>
      </w:r>
      <w:r w:rsidR="0094162E" w:rsidRPr="000914B1">
        <w:rPr>
          <w:rFonts w:eastAsiaTheme="minorEastAsia"/>
          <w:szCs w:val="22"/>
          <w:lang w:val="en-GB" w:eastAsia="ko-KR"/>
        </w:rPr>
        <w:t>113e</w:t>
      </w:r>
      <w:r w:rsidR="00981165" w:rsidRPr="000914B1">
        <w:rPr>
          <w:rFonts w:eastAsiaTheme="minorEastAsia"/>
          <w:szCs w:val="22"/>
          <w:lang w:val="en-GB" w:eastAsia="ko-KR"/>
        </w:rPr>
        <w:t xml:space="preserve"> </w:t>
      </w:r>
      <w:proofErr w:type="spellStart"/>
      <w:r w:rsidR="002B10AE" w:rsidRPr="000914B1">
        <w:rPr>
          <w:rFonts w:eastAsiaTheme="minorEastAsia"/>
          <w:szCs w:val="22"/>
          <w:lang w:val="en-GB" w:eastAsia="ko-KR"/>
        </w:rPr>
        <w:t>MeetingReport</w:t>
      </w:r>
      <w:proofErr w:type="spellEnd"/>
    </w:p>
    <w:p w14:paraId="6A8724CF" w14:textId="1EBBFE3B" w:rsidR="006373F6" w:rsidRPr="000914B1" w:rsidRDefault="006373F6" w:rsidP="006373F6">
      <w:pPr>
        <w:pStyle w:val="References"/>
        <w:tabs>
          <w:tab w:val="num" w:pos="231"/>
        </w:tabs>
        <w:ind w:leftChars="-65" w:left="230"/>
        <w:jc w:val="left"/>
        <w:rPr>
          <w:rFonts w:eastAsiaTheme="minorEastAsia"/>
          <w:bCs/>
          <w:szCs w:val="22"/>
          <w:lang w:val="en-GB" w:eastAsia="ko-KR" w:bidi="en-US"/>
        </w:rPr>
      </w:pPr>
      <w:r w:rsidRPr="000914B1">
        <w:rPr>
          <w:rFonts w:eastAsiaTheme="minorEastAsia"/>
          <w:szCs w:val="22"/>
          <w:lang w:val="en-GB" w:eastAsia="ko-KR"/>
        </w:rPr>
        <w:t>RAN2#113</w:t>
      </w:r>
      <w:r>
        <w:rPr>
          <w:rFonts w:eastAsiaTheme="minorEastAsia"/>
          <w:szCs w:val="22"/>
          <w:lang w:val="en-GB" w:eastAsia="ko-KR"/>
        </w:rPr>
        <w:t>bis-</w:t>
      </w:r>
      <w:r w:rsidRPr="000914B1">
        <w:rPr>
          <w:rFonts w:eastAsiaTheme="minorEastAsia"/>
          <w:szCs w:val="22"/>
          <w:lang w:val="en-GB" w:eastAsia="ko-KR"/>
        </w:rPr>
        <w:t xml:space="preserve">e </w:t>
      </w:r>
      <w:proofErr w:type="spellStart"/>
      <w:r w:rsidRPr="000914B1">
        <w:rPr>
          <w:rFonts w:eastAsiaTheme="minorEastAsia"/>
          <w:szCs w:val="22"/>
          <w:lang w:val="en-GB" w:eastAsia="ko-KR"/>
        </w:rPr>
        <w:t>MeetingReport</w:t>
      </w:r>
      <w:proofErr w:type="spellEnd"/>
    </w:p>
    <w:p w14:paraId="5F169CC8" w14:textId="681A1126" w:rsidR="0090498E" w:rsidRPr="007D0CC7" w:rsidRDefault="006373F6" w:rsidP="007D0CC7">
      <w:pPr>
        <w:pStyle w:val="References"/>
        <w:tabs>
          <w:tab w:val="num" w:pos="231"/>
        </w:tabs>
        <w:ind w:leftChars="-65" w:left="230"/>
        <w:jc w:val="left"/>
        <w:rPr>
          <w:rFonts w:eastAsiaTheme="minorEastAsia"/>
          <w:bCs/>
          <w:szCs w:val="22"/>
          <w:lang w:val="en-GB" w:eastAsia="ko-KR" w:bidi="en-US"/>
        </w:rPr>
      </w:pPr>
      <w:r w:rsidRPr="000914B1">
        <w:rPr>
          <w:rFonts w:eastAsiaTheme="minorEastAsia"/>
          <w:szCs w:val="22"/>
          <w:lang w:val="en-GB" w:eastAsia="ko-KR"/>
        </w:rPr>
        <w:t>RAN2#11</w:t>
      </w:r>
      <w:r>
        <w:rPr>
          <w:rFonts w:eastAsiaTheme="minorEastAsia"/>
          <w:szCs w:val="22"/>
          <w:lang w:val="en-GB" w:eastAsia="ko-KR"/>
        </w:rPr>
        <w:t>4</w:t>
      </w:r>
      <w:r w:rsidRPr="000914B1">
        <w:rPr>
          <w:rFonts w:eastAsiaTheme="minorEastAsia"/>
          <w:szCs w:val="22"/>
          <w:lang w:val="en-GB" w:eastAsia="ko-KR"/>
        </w:rPr>
        <w:t xml:space="preserve">e </w:t>
      </w:r>
      <w:proofErr w:type="spellStart"/>
      <w:r w:rsidRPr="000914B1">
        <w:rPr>
          <w:rFonts w:eastAsiaTheme="minorEastAsia"/>
          <w:szCs w:val="22"/>
          <w:lang w:val="en-GB" w:eastAsia="ko-KR"/>
        </w:rPr>
        <w:t>MeetingReport</w:t>
      </w:r>
      <w:proofErr w:type="spellEnd"/>
    </w:p>
    <w:sectPr w:rsidR="0090498E" w:rsidRPr="007D0CC7"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57F" w16cex:dateUtc="2021-05-11T01:05:00Z"/>
  <w16cex:commentExtensible w16cex:durableId="2444D671" w16cex:dateUtc="2021-05-11T01:09:00Z"/>
  <w16cex:commentExtensible w16cex:durableId="2444D6BE" w16cex:dateUtc="2021-05-11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3CD1F" w16cid:durableId="2444D57F"/>
  <w16cid:commentId w16cid:paraId="56C46F94" w16cid:durableId="2444D671"/>
  <w16cid:commentId w16cid:paraId="1A54E5AF" w16cid:durableId="2444D6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B141D" w14:textId="77777777" w:rsidR="00DB0043" w:rsidRDefault="00DB0043">
      <w:pPr>
        <w:spacing w:after="0"/>
      </w:pPr>
      <w:r>
        <w:separator/>
      </w:r>
    </w:p>
  </w:endnote>
  <w:endnote w:type="continuationSeparator" w:id="0">
    <w:p w14:paraId="018B2730" w14:textId="77777777" w:rsidR="00DB0043" w:rsidRDefault="00DB0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B2FDA" w14:textId="77777777" w:rsidR="00DB0043" w:rsidRDefault="00DB0043">
      <w:pPr>
        <w:spacing w:after="0"/>
      </w:pPr>
      <w:r>
        <w:separator/>
      </w:r>
    </w:p>
  </w:footnote>
  <w:footnote w:type="continuationSeparator" w:id="0">
    <w:p w14:paraId="3D84E771" w14:textId="77777777" w:rsidR="00DB0043" w:rsidRDefault="00DB004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85C77"/>
    <w:multiLevelType w:val="hybridMultilevel"/>
    <w:tmpl w:val="497C80FC"/>
    <w:lvl w:ilvl="0" w:tplc="226005D2">
      <w:start w:val="7"/>
      <w:numFmt w:val="bullet"/>
      <w:lvlText w:val="-"/>
      <w:lvlJc w:val="left"/>
      <w:pPr>
        <w:ind w:left="400" w:hanging="40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5"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9" w15:restartNumberingAfterBreak="0">
    <w:nsid w:val="39F64EE7"/>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3CC2FD0"/>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AA66AF5"/>
    <w:multiLevelType w:val="hybridMultilevel"/>
    <w:tmpl w:val="70DC3F46"/>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65A06C51"/>
    <w:multiLevelType w:val="hybridMultilevel"/>
    <w:tmpl w:val="5E0A3C0E"/>
    <w:lvl w:ilvl="0" w:tplc="38963B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2"/>
  </w:num>
  <w:num w:numId="3">
    <w:abstractNumId w:val="3"/>
  </w:num>
  <w:num w:numId="4">
    <w:abstractNumId w:val="10"/>
    <w:lvlOverride w:ilvl="0">
      <w:startOverride w:val="1"/>
    </w:lvlOverride>
  </w:num>
  <w:num w:numId="5">
    <w:abstractNumId w:val="4"/>
  </w:num>
  <w:num w:numId="6">
    <w:abstractNumId w:val="13"/>
  </w:num>
  <w:num w:numId="7">
    <w:abstractNumId w:val="19"/>
  </w:num>
  <w:num w:numId="8">
    <w:abstractNumId w:val="17"/>
  </w:num>
  <w:num w:numId="9">
    <w:abstractNumId w:val="5"/>
  </w:num>
  <w:num w:numId="10">
    <w:abstractNumId w:val="18"/>
  </w:num>
  <w:num w:numId="11">
    <w:abstractNumId w:val="2"/>
  </w:num>
  <w:num w:numId="12">
    <w:abstractNumId w:val="8"/>
  </w:num>
  <w:num w:numId="13">
    <w:abstractNumId w:val="14"/>
  </w:num>
  <w:num w:numId="14">
    <w:abstractNumId w:val="6"/>
  </w:num>
  <w:num w:numId="15">
    <w:abstractNumId w:val="7"/>
  </w:num>
  <w:num w:numId="16">
    <w:abstractNumId w:val="9"/>
  </w:num>
  <w:num w:numId="17">
    <w:abstractNumId w:val="15"/>
  </w:num>
  <w:num w:numId="18">
    <w:abstractNumId w:val="1"/>
  </w:num>
  <w:num w:numId="19">
    <w:abstractNumId w:val="11"/>
  </w:num>
  <w:num w:numId="2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5B5D"/>
    <w:rsid w:val="00025D81"/>
    <w:rsid w:val="00034D8E"/>
    <w:rsid w:val="00035C7D"/>
    <w:rsid w:val="00037A88"/>
    <w:rsid w:val="000433AD"/>
    <w:rsid w:val="000464EF"/>
    <w:rsid w:val="000466E5"/>
    <w:rsid w:val="00051B98"/>
    <w:rsid w:val="00052EEE"/>
    <w:rsid w:val="000551EF"/>
    <w:rsid w:val="00056490"/>
    <w:rsid w:val="000568BF"/>
    <w:rsid w:val="00057428"/>
    <w:rsid w:val="0005766C"/>
    <w:rsid w:val="00057AEF"/>
    <w:rsid w:val="0006017C"/>
    <w:rsid w:val="000668ED"/>
    <w:rsid w:val="00066D43"/>
    <w:rsid w:val="00067EF2"/>
    <w:rsid w:val="0007770D"/>
    <w:rsid w:val="00081BC9"/>
    <w:rsid w:val="000864A3"/>
    <w:rsid w:val="00087850"/>
    <w:rsid w:val="00087B2F"/>
    <w:rsid w:val="000913EF"/>
    <w:rsid w:val="000914B1"/>
    <w:rsid w:val="000976E5"/>
    <w:rsid w:val="00097EC9"/>
    <w:rsid w:val="000A0A2D"/>
    <w:rsid w:val="000A5697"/>
    <w:rsid w:val="000B03FE"/>
    <w:rsid w:val="000B4C82"/>
    <w:rsid w:val="000B79F7"/>
    <w:rsid w:val="000C0DEB"/>
    <w:rsid w:val="000C1E62"/>
    <w:rsid w:val="000C4808"/>
    <w:rsid w:val="000C53D7"/>
    <w:rsid w:val="000C5F62"/>
    <w:rsid w:val="000C6E2F"/>
    <w:rsid w:val="000C76BD"/>
    <w:rsid w:val="000D1A3D"/>
    <w:rsid w:val="000D1E9B"/>
    <w:rsid w:val="000D2052"/>
    <w:rsid w:val="000D3783"/>
    <w:rsid w:val="000D6C77"/>
    <w:rsid w:val="000D7172"/>
    <w:rsid w:val="000D7D45"/>
    <w:rsid w:val="000E1A63"/>
    <w:rsid w:val="000E2272"/>
    <w:rsid w:val="000E2BEF"/>
    <w:rsid w:val="000E55C9"/>
    <w:rsid w:val="000E7A1C"/>
    <w:rsid w:val="000F0510"/>
    <w:rsid w:val="000F0AC4"/>
    <w:rsid w:val="000F3E06"/>
    <w:rsid w:val="000F5573"/>
    <w:rsid w:val="00101158"/>
    <w:rsid w:val="00101C64"/>
    <w:rsid w:val="00103013"/>
    <w:rsid w:val="00104E51"/>
    <w:rsid w:val="0010562C"/>
    <w:rsid w:val="00106018"/>
    <w:rsid w:val="001065D1"/>
    <w:rsid w:val="00107F94"/>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0FD"/>
    <w:rsid w:val="0012513D"/>
    <w:rsid w:val="00127920"/>
    <w:rsid w:val="00131750"/>
    <w:rsid w:val="001339D5"/>
    <w:rsid w:val="001373B6"/>
    <w:rsid w:val="0013783D"/>
    <w:rsid w:val="00140730"/>
    <w:rsid w:val="00141A34"/>
    <w:rsid w:val="00143C5B"/>
    <w:rsid w:val="00144752"/>
    <w:rsid w:val="001462A6"/>
    <w:rsid w:val="001473A4"/>
    <w:rsid w:val="00151623"/>
    <w:rsid w:val="00157D73"/>
    <w:rsid w:val="00160D24"/>
    <w:rsid w:val="0016174E"/>
    <w:rsid w:val="00164322"/>
    <w:rsid w:val="001646B0"/>
    <w:rsid w:val="00165715"/>
    <w:rsid w:val="00165A12"/>
    <w:rsid w:val="00165E3F"/>
    <w:rsid w:val="00166874"/>
    <w:rsid w:val="00166D6D"/>
    <w:rsid w:val="00174C34"/>
    <w:rsid w:val="001756DA"/>
    <w:rsid w:val="00176036"/>
    <w:rsid w:val="001762BF"/>
    <w:rsid w:val="00180A17"/>
    <w:rsid w:val="0018210C"/>
    <w:rsid w:val="001843DD"/>
    <w:rsid w:val="00184AE7"/>
    <w:rsid w:val="001854EF"/>
    <w:rsid w:val="00185B78"/>
    <w:rsid w:val="00185BC0"/>
    <w:rsid w:val="00186883"/>
    <w:rsid w:val="00186F22"/>
    <w:rsid w:val="00190203"/>
    <w:rsid w:val="001939AC"/>
    <w:rsid w:val="001A03E0"/>
    <w:rsid w:val="001A4229"/>
    <w:rsid w:val="001A657D"/>
    <w:rsid w:val="001A774C"/>
    <w:rsid w:val="001B0C7B"/>
    <w:rsid w:val="001C299D"/>
    <w:rsid w:val="001C3AAB"/>
    <w:rsid w:val="001C4598"/>
    <w:rsid w:val="001C4F58"/>
    <w:rsid w:val="001C54CE"/>
    <w:rsid w:val="001C786E"/>
    <w:rsid w:val="001C7A99"/>
    <w:rsid w:val="001C7C96"/>
    <w:rsid w:val="001D01DE"/>
    <w:rsid w:val="001D5A57"/>
    <w:rsid w:val="001D5D85"/>
    <w:rsid w:val="001E12B9"/>
    <w:rsid w:val="001E41E1"/>
    <w:rsid w:val="001E5093"/>
    <w:rsid w:val="001E72E1"/>
    <w:rsid w:val="001E7B5D"/>
    <w:rsid w:val="001F489D"/>
    <w:rsid w:val="001F4936"/>
    <w:rsid w:val="001F7A42"/>
    <w:rsid w:val="002061C3"/>
    <w:rsid w:val="002118D5"/>
    <w:rsid w:val="00211A8D"/>
    <w:rsid w:val="00212194"/>
    <w:rsid w:val="00214371"/>
    <w:rsid w:val="0021545C"/>
    <w:rsid w:val="002154F9"/>
    <w:rsid w:val="00224155"/>
    <w:rsid w:val="00224E29"/>
    <w:rsid w:val="00225A58"/>
    <w:rsid w:val="00231F84"/>
    <w:rsid w:val="00235488"/>
    <w:rsid w:val="002374BB"/>
    <w:rsid w:val="00242A56"/>
    <w:rsid w:val="00242D30"/>
    <w:rsid w:val="00244653"/>
    <w:rsid w:val="00245077"/>
    <w:rsid w:val="002453B1"/>
    <w:rsid w:val="0025071E"/>
    <w:rsid w:val="00250B00"/>
    <w:rsid w:val="002514CA"/>
    <w:rsid w:val="00251AC7"/>
    <w:rsid w:val="00252BCA"/>
    <w:rsid w:val="0025515A"/>
    <w:rsid w:val="00257547"/>
    <w:rsid w:val="002576E5"/>
    <w:rsid w:val="002615E4"/>
    <w:rsid w:val="0026168F"/>
    <w:rsid w:val="00261D8C"/>
    <w:rsid w:val="0026221D"/>
    <w:rsid w:val="00264498"/>
    <w:rsid w:val="00264694"/>
    <w:rsid w:val="0027672F"/>
    <w:rsid w:val="0027694B"/>
    <w:rsid w:val="00280CE4"/>
    <w:rsid w:val="00281EA2"/>
    <w:rsid w:val="00283988"/>
    <w:rsid w:val="00284C22"/>
    <w:rsid w:val="002A0DD6"/>
    <w:rsid w:val="002A23CB"/>
    <w:rsid w:val="002A27ED"/>
    <w:rsid w:val="002A444E"/>
    <w:rsid w:val="002A51E6"/>
    <w:rsid w:val="002A55F4"/>
    <w:rsid w:val="002A560B"/>
    <w:rsid w:val="002B10AE"/>
    <w:rsid w:val="002B192B"/>
    <w:rsid w:val="002B2B79"/>
    <w:rsid w:val="002B2C13"/>
    <w:rsid w:val="002B2E90"/>
    <w:rsid w:val="002B2F16"/>
    <w:rsid w:val="002B3779"/>
    <w:rsid w:val="002B3AB9"/>
    <w:rsid w:val="002C2970"/>
    <w:rsid w:val="002C6BAF"/>
    <w:rsid w:val="002C7439"/>
    <w:rsid w:val="002D11B4"/>
    <w:rsid w:val="002D30BB"/>
    <w:rsid w:val="002D755D"/>
    <w:rsid w:val="002E1476"/>
    <w:rsid w:val="002E6F60"/>
    <w:rsid w:val="002E774E"/>
    <w:rsid w:val="002E7CCE"/>
    <w:rsid w:val="002F0D37"/>
    <w:rsid w:val="002F18D4"/>
    <w:rsid w:val="002F2B0E"/>
    <w:rsid w:val="002F38AB"/>
    <w:rsid w:val="002F4319"/>
    <w:rsid w:val="002F5212"/>
    <w:rsid w:val="002F529F"/>
    <w:rsid w:val="003024E3"/>
    <w:rsid w:val="003040EA"/>
    <w:rsid w:val="00305475"/>
    <w:rsid w:val="00306E6F"/>
    <w:rsid w:val="0030710F"/>
    <w:rsid w:val="0031086E"/>
    <w:rsid w:val="0031148D"/>
    <w:rsid w:val="003151B9"/>
    <w:rsid w:val="00315C64"/>
    <w:rsid w:val="003219E9"/>
    <w:rsid w:val="00323E86"/>
    <w:rsid w:val="003246A3"/>
    <w:rsid w:val="00324D3E"/>
    <w:rsid w:val="00327A77"/>
    <w:rsid w:val="00330C02"/>
    <w:rsid w:val="00330D4D"/>
    <w:rsid w:val="0033277F"/>
    <w:rsid w:val="003330F0"/>
    <w:rsid w:val="00333A23"/>
    <w:rsid w:val="00334EC3"/>
    <w:rsid w:val="00335E49"/>
    <w:rsid w:val="00336D65"/>
    <w:rsid w:val="00336E10"/>
    <w:rsid w:val="00336EFF"/>
    <w:rsid w:val="00341DE5"/>
    <w:rsid w:val="00343556"/>
    <w:rsid w:val="0034371D"/>
    <w:rsid w:val="00345CE6"/>
    <w:rsid w:val="00345F31"/>
    <w:rsid w:val="00347C87"/>
    <w:rsid w:val="00350522"/>
    <w:rsid w:val="0035160B"/>
    <w:rsid w:val="00351F15"/>
    <w:rsid w:val="0035302D"/>
    <w:rsid w:val="003550C0"/>
    <w:rsid w:val="0035526A"/>
    <w:rsid w:val="00360CF6"/>
    <w:rsid w:val="003649B1"/>
    <w:rsid w:val="00370A78"/>
    <w:rsid w:val="00371E18"/>
    <w:rsid w:val="0037220A"/>
    <w:rsid w:val="003761AE"/>
    <w:rsid w:val="003819A5"/>
    <w:rsid w:val="0038275B"/>
    <w:rsid w:val="00385488"/>
    <w:rsid w:val="0039236A"/>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3B6C"/>
    <w:rsid w:val="003C3C61"/>
    <w:rsid w:val="003C4201"/>
    <w:rsid w:val="003C7EBC"/>
    <w:rsid w:val="003D01C5"/>
    <w:rsid w:val="003D29B7"/>
    <w:rsid w:val="003D2E56"/>
    <w:rsid w:val="003D428A"/>
    <w:rsid w:val="003D72FF"/>
    <w:rsid w:val="003E2FD3"/>
    <w:rsid w:val="003E45DC"/>
    <w:rsid w:val="003E46C0"/>
    <w:rsid w:val="003E5DFD"/>
    <w:rsid w:val="003E6DC7"/>
    <w:rsid w:val="003F3351"/>
    <w:rsid w:val="003F34FF"/>
    <w:rsid w:val="003F5EEB"/>
    <w:rsid w:val="003F612D"/>
    <w:rsid w:val="00401091"/>
    <w:rsid w:val="00406B6A"/>
    <w:rsid w:val="0041005C"/>
    <w:rsid w:val="00412A35"/>
    <w:rsid w:val="004131E2"/>
    <w:rsid w:val="004158CC"/>
    <w:rsid w:val="00415E1F"/>
    <w:rsid w:val="00416934"/>
    <w:rsid w:val="004176E8"/>
    <w:rsid w:val="00424673"/>
    <w:rsid w:val="00425429"/>
    <w:rsid w:val="00425CD6"/>
    <w:rsid w:val="0042676E"/>
    <w:rsid w:val="004275DD"/>
    <w:rsid w:val="004318D6"/>
    <w:rsid w:val="00431B7B"/>
    <w:rsid w:val="00436A6E"/>
    <w:rsid w:val="00436C71"/>
    <w:rsid w:val="004406B2"/>
    <w:rsid w:val="004456A8"/>
    <w:rsid w:val="0044655E"/>
    <w:rsid w:val="0044685C"/>
    <w:rsid w:val="0045268D"/>
    <w:rsid w:val="00452E2A"/>
    <w:rsid w:val="00453687"/>
    <w:rsid w:val="00460017"/>
    <w:rsid w:val="0046026E"/>
    <w:rsid w:val="00462720"/>
    <w:rsid w:val="00463969"/>
    <w:rsid w:val="00466C37"/>
    <w:rsid w:val="00470A26"/>
    <w:rsid w:val="00471F15"/>
    <w:rsid w:val="004740C4"/>
    <w:rsid w:val="004751EC"/>
    <w:rsid w:val="0047583D"/>
    <w:rsid w:val="00475F77"/>
    <w:rsid w:val="00476292"/>
    <w:rsid w:val="004817C0"/>
    <w:rsid w:val="00485AE8"/>
    <w:rsid w:val="0049210E"/>
    <w:rsid w:val="00496DB6"/>
    <w:rsid w:val="004A0218"/>
    <w:rsid w:val="004A169D"/>
    <w:rsid w:val="004A1926"/>
    <w:rsid w:val="004A1CEF"/>
    <w:rsid w:val="004A383E"/>
    <w:rsid w:val="004A4076"/>
    <w:rsid w:val="004A773E"/>
    <w:rsid w:val="004A7E5E"/>
    <w:rsid w:val="004B0B53"/>
    <w:rsid w:val="004B197B"/>
    <w:rsid w:val="004B257B"/>
    <w:rsid w:val="004B371F"/>
    <w:rsid w:val="004B39B5"/>
    <w:rsid w:val="004B5098"/>
    <w:rsid w:val="004B55A5"/>
    <w:rsid w:val="004B578D"/>
    <w:rsid w:val="004B5CDF"/>
    <w:rsid w:val="004B6013"/>
    <w:rsid w:val="004B69BE"/>
    <w:rsid w:val="004B7B98"/>
    <w:rsid w:val="004C04AF"/>
    <w:rsid w:val="004C116E"/>
    <w:rsid w:val="004C2AC8"/>
    <w:rsid w:val="004C339C"/>
    <w:rsid w:val="004C3458"/>
    <w:rsid w:val="004C354C"/>
    <w:rsid w:val="004C3E8D"/>
    <w:rsid w:val="004C7FF0"/>
    <w:rsid w:val="004D0557"/>
    <w:rsid w:val="004D0A52"/>
    <w:rsid w:val="004D103E"/>
    <w:rsid w:val="004D13F9"/>
    <w:rsid w:val="004D18BB"/>
    <w:rsid w:val="004D279D"/>
    <w:rsid w:val="004D3948"/>
    <w:rsid w:val="004D4A4C"/>
    <w:rsid w:val="004D6533"/>
    <w:rsid w:val="004D6D43"/>
    <w:rsid w:val="004D7229"/>
    <w:rsid w:val="004D7C01"/>
    <w:rsid w:val="004D7F04"/>
    <w:rsid w:val="004E2BA9"/>
    <w:rsid w:val="004E2EFF"/>
    <w:rsid w:val="004E4B94"/>
    <w:rsid w:val="004E6D7E"/>
    <w:rsid w:val="004F1087"/>
    <w:rsid w:val="004F1822"/>
    <w:rsid w:val="004F2DC9"/>
    <w:rsid w:val="0050301D"/>
    <w:rsid w:val="00504349"/>
    <w:rsid w:val="00505C45"/>
    <w:rsid w:val="005060A3"/>
    <w:rsid w:val="0050648D"/>
    <w:rsid w:val="00506614"/>
    <w:rsid w:val="005106F6"/>
    <w:rsid w:val="00511441"/>
    <w:rsid w:val="00511B46"/>
    <w:rsid w:val="00512141"/>
    <w:rsid w:val="005125AB"/>
    <w:rsid w:val="00513CCE"/>
    <w:rsid w:val="00515CD6"/>
    <w:rsid w:val="005220E8"/>
    <w:rsid w:val="005253EA"/>
    <w:rsid w:val="00527B67"/>
    <w:rsid w:val="00527CA0"/>
    <w:rsid w:val="00530F56"/>
    <w:rsid w:val="00531511"/>
    <w:rsid w:val="005318E9"/>
    <w:rsid w:val="005340CA"/>
    <w:rsid w:val="00535562"/>
    <w:rsid w:val="005358CA"/>
    <w:rsid w:val="0053746D"/>
    <w:rsid w:val="005374EF"/>
    <w:rsid w:val="005402BE"/>
    <w:rsid w:val="0054092A"/>
    <w:rsid w:val="00541E8E"/>
    <w:rsid w:val="00541F4A"/>
    <w:rsid w:val="0054315E"/>
    <w:rsid w:val="00545A28"/>
    <w:rsid w:val="00545C8D"/>
    <w:rsid w:val="00545E84"/>
    <w:rsid w:val="00546753"/>
    <w:rsid w:val="005468CA"/>
    <w:rsid w:val="00550B6B"/>
    <w:rsid w:val="00554B8F"/>
    <w:rsid w:val="00556B6B"/>
    <w:rsid w:val="005573ED"/>
    <w:rsid w:val="00560108"/>
    <w:rsid w:val="00560969"/>
    <w:rsid w:val="00561A66"/>
    <w:rsid w:val="00562911"/>
    <w:rsid w:val="00563156"/>
    <w:rsid w:val="005639D4"/>
    <w:rsid w:val="005639F3"/>
    <w:rsid w:val="00564E0D"/>
    <w:rsid w:val="00565DC1"/>
    <w:rsid w:val="00565F7F"/>
    <w:rsid w:val="00570734"/>
    <w:rsid w:val="00570A15"/>
    <w:rsid w:val="00574927"/>
    <w:rsid w:val="005755D1"/>
    <w:rsid w:val="00582327"/>
    <w:rsid w:val="00583826"/>
    <w:rsid w:val="005863F3"/>
    <w:rsid w:val="005908A9"/>
    <w:rsid w:val="0059353F"/>
    <w:rsid w:val="00593A3B"/>
    <w:rsid w:val="005964E9"/>
    <w:rsid w:val="00596612"/>
    <w:rsid w:val="005A07A6"/>
    <w:rsid w:val="005A643B"/>
    <w:rsid w:val="005A7B47"/>
    <w:rsid w:val="005B26CA"/>
    <w:rsid w:val="005B6258"/>
    <w:rsid w:val="005B69B9"/>
    <w:rsid w:val="005B7661"/>
    <w:rsid w:val="005C0FEE"/>
    <w:rsid w:val="005C1E77"/>
    <w:rsid w:val="005C230E"/>
    <w:rsid w:val="005C71B4"/>
    <w:rsid w:val="005C73CE"/>
    <w:rsid w:val="005C75F5"/>
    <w:rsid w:val="005D0B3E"/>
    <w:rsid w:val="005D1149"/>
    <w:rsid w:val="005D2079"/>
    <w:rsid w:val="005D2397"/>
    <w:rsid w:val="005D2405"/>
    <w:rsid w:val="005D3F98"/>
    <w:rsid w:val="005D4331"/>
    <w:rsid w:val="005D56B5"/>
    <w:rsid w:val="005D5E36"/>
    <w:rsid w:val="005D74F6"/>
    <w:rsid w:val="005D7C5E"/>
    <w:rsid w:val="005D7D14"/>
    <w:rsid w:val="005E2467"/>
    <w:rsid w:val="005E4F44"/>
    <w:rsid w:val="005F0282"/>
    <w:rsid w:val="005F5000"/>
    <w:rsid w:val="00603839"/>
    <w:rsid w:val="00605A51"/>
    <w:rsid w:val="00606FEB"/>
    <w:rsid w:val="0061094C"/>
    <w:rsid w:val="00610AC8"/>
    <w:rsid w:val="00610ACA"/>
    <w:rsid w:val="0061120D"/>
    <w:rsid w:val="006115D8"/>
    <w:rsid w:val="006213FD"/>
    <w:rsid w:val="00621882"/>
    <w:rsid w:val="00624427"/>
    <w:rsid w:val="00624B57"/>
    <w:rsid w:val="00627500"/>
    <w:rsid w:val="0063004F"/>
    <w:rsid w:val="00630EFC"/>
    <w:rsid w:val="00632D7A"/>
    <w:rsid w:val="006373F6"/>
    <w:rsid w:val="0064099D"/>
    <w:rsid w:val="00645C33"/>
    <w:rsid w:val="00646A53"/>
    <w:rsid w:val="00654CDB"/>
    <w:rsid w:val="00655F65"/>
    <w:rsid w:val="006566C4"/>
    <w:rsid w:val="00661FD3"/>
    <w:rsid w:val="006635DA"/>
    <w:rsid w:val="00664DDE"/>
    <w:rsid w:val="00664E1E"/>
    <w:rsid w:val="00665909"/>
    <w:rsid w:val="0066610F"/>
    <w:rsid w:val="00667CEF"/>
    <w:rsid w:val="00672889"/>
    <w:rsid w:val="00672DCB"/>
    <w:rsid w:val="0067308F"/>
    <w:rsid w:val="00673EA1"/>
    <w:rsid w:val="00680310"/>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A7CCB"/>
    <w:rsid w:val="006B11D8"/>
    <w:rsid w:val="006B127C"/>
    <w:rsid w:val="006B19CF"/>
    <w:rsid w:val="006B2BFF"/>
    <w:rsid w:val="006B67D0"/>
    <w:rsid w:val="006B77D5"/>
    <w:rsid w:val="006C263C"/>
    <w:rsid w:val="006D1452"/>
    <w:rsid w:val="006D24F0"/>
    <w:rsid w:val="006D450A"/>
    <w:rsid w:val="006D51CC"/>
    <w:rsid w:val="006D647A"/>
    <w:rsid w:val="006E4B5B"/>
    <w:rsid w:val="006E6C94"/>
    <w:rsid w:val="006F370B"/>
    <w:rsid w:val="006F5733"/>
    <w:rsid w:val="00701449"/>
    <w:rsid w:val="00701653"/>
    <w:rsid w:val="00703305"/>
    <w:rsid w:val="00706956"/>
    <w:rsid w:val="0070748B"/>
    <w:rsid w:val="00707A17"/>
    <w:rsid w:val="00707FBB"/>
    <w:rsid w:val="00710182"/>
    <w:rsid w:val="007135A2"/>
    <w:rsid w:val="00713805"/>
    <w:rsid w:val="00714402"/>
    <w:rsid w:val="007147D0"/>
    <w:rsid w:val="00717026"/>
    <w:rsid w:val="00720184"/>
    <w:rsid w:val="00720A76"/>
    <w:rsid w:val="00722DB8"/>
    <w:rsid w:val="00722FE7"/>
    <w:rsid w:val="007239CA"/>
    <w:rsid w:val="0072431A"/>
    <w:rsid w:val="007248A8"/>
    <w:rsid w:val="00727434"/>
    <w:rsid w:val="00727A60"/>
    <w:rsid w:val="007313ED"/>
    <w:rsid w:val="00735765"/>
    <w:rsid w:val="00736B0C"/>
    <w:rsid w:val="0073796A"/>
    <w:rsid w:val="007423D0"/>
    <w:rsid w:val="007437EA"/>
    <w:rsid w:val="00743CFD"/>
    <w:rsid w:val="0074409A"/>
    <w:rsid w:val="007444B7"/>
    <w:rsid w:val="00744E74"/>
    <w:rsid w:val="00750718"/>
    <w:rsid w:val="00751BC1"/>
    <w:rsid w:val="00753FB6"/>
    <w:rsid w:val="00755C02"/>
    <w:rsid w:val="007565C1"/>
    <w:rsid w:val="0076026D"/>
    <w:rsid w:val="007603FF"/>
    <w:rsid w:val="00761268"/>
    <w:rsid w:val="007614E4"/>
    <w:rsid w:val="00762680"/>
    <w:rsid w:val="00764674"/>
    <w:rsid w:val="0076487E"/>
    <w:rsid w:val="007651D4"/>
    <w:rsid w:val="00765EB3"/>
    <w:rsid w:val="0076631C"/>
    <w:rsid w:val="007759DC"/>
    <w:rsid w:val="00781057"/>
    <w:rsid w:val="00783180"/>
    <w:rsid w:val="00783CC6"/>
    <w:rsid w:val="00784E65"/>
    <w:rsid w:val="00785115"/>
    <w:rsid w:val="0078601A"/>
    <w:rsid w:val="00791129"/>
    <w:rsid w:val="00791267"/>
    <w:rsid w:val="007918DD"/>
    <w:rsid w:val="0079230B"/>
    <w:rsid w:val="0079462E"/>
    <w:rsid w:val="00794D19"/>
    <w:rsid w:val="00796D3E"/>
    <w:rsid w:val="00797529"/>
    <w:rsid w:val="007A0C44"/>
    <w:rsid w:val="007A13BC"/>
    <w:rsid w:val="007A1E27"/>
    <w:rsid w:val="007A2019"/>
    <w:rsid w:val="007A3C29"/>
    <w:rsid w:val="007A3D8A"/>
    <w:rsid w:val="007A566F"/>
    <w:rsid w:val="007A6DE3"/>
    <w:rsid w:val="007A7BBA"/>
    <w:rsid w:val="007B0358"/>
    <w:rsid w:val="007B32C6"/>
    <w:rsid w:val="007B4BCA"/>
    <w:rsid w:val="007B5A45"/>
    <w:rsid w:val="007B65FA"/>
    <w:rsid w:val="007B6EF1"/>
    <w:rsid w:val="007B706B"/>
    <w:rsid w:val="007B710F"/>
    <w:rsid w:val="007C0967"/>
    <w:rsid w:val="007C125E"/>
    <w:rsid w:val="007C2CBD"/>
    <w:rsid w:val="007C6016"/>
    <w:rsid w:val="007C7680"/>
    <w:rsid w:val="007D0CC7"/>
    <w:rsid w:val="007D10CF"/>
    <w:rsid w:val="007D4BF6"/>
    <w:rsid w:val="007D4D78"/>
    <w:rsid w:val="007E1565"/>
    <w:rsid w:val="007E1C8C"/>
    <w:rsid w:val="007E318D"/>
    <w:rsid w:val="007E44BE"/>
    <w:rsid w:val="007F0DFB"/>
    <w:rsid w:val="007F1E2A"/>
    <w:rsid w:val="007F2FD5"/>
    <w:rsid w:val="007F536A"/>
    <w:rsid w:val="00800FC8"/>
    <w:rsid w:val="00801E7D"/>
    <w:rsid w:val="00802A7B"/>
    <w:rsid w:val="008039D8"/>
    <w:rsid w:val="008040EE"/>
    <w:rsid w:val="00804321"/>
    <w:rsid w:val="0080479C"/>
    <w:rsid w:val="00806EBF"/>
    <w:rsid w:val="00807607"/>
    <w:rsid w:val="00810D4F"/>
    <w:rsid w:val="00814988"/>
    <w:rsid w:val="00820043"/>
    <w:rsid w:val="00821009"/>
    <w:rsid w:val="008247AB"/>
    <w:rsid w:val="00825A5A"/>
    <w:rsid w:val="00830AD6"/>
    <w:rsid w:val="008322F9"/>
    <w:rsid w:val="00832F89"/>
    <w:rsid w:val="00841ED8"/>
    <w:rsid w:val="008429E1"/>
    <w:rsid w:val="00844431"/>
    <w:rsid w:val="00845CCC"/>
    <w:rsid w:val="00850C10"/>
    <w:rsid w:val="0085333C"/>
    <w:rsid w:val="00854137"/>
    <w:rsid w:val="008567F9"/>
    <w:rsid w:val="0086131A"/>
    <w:rsid w:val="0086222F"/>
    <w:rsid w:val="00863AF1"/>
    <w:rsid w:val="00864183"/>
    <w:rsid w:val="00864BD0"/>
    <w:rsid w:val="00864BEB"/>
    <w:rsid w:val="00864FC0"/>
    <w:rsid w:val="008709EC"/>
    <w:rsid w:val="0087176F"/>
    <w:rsid w:val="008744BB"/>
    <w:rsid w:val="00876CBF"/>
    <w:rsid w:val="00876DAC"/>
    <w:rsid w:val="00882B40"/>
    <w:rsid w:val="0088374D"/>
    <w:rsid w:val="00884087"/>
    <w:rsid w:val="008844E4"/>
    <w:rsid w:val="00892B2E"/>
    <w:rsid w:val="0089337F"/>
    <w:rsid w:val="00897FDA"/>
    <w:rsid w:val="008A09E6"/>
    <w:rsid w:val="008A13F8"/>
    <w:rsid w:val="008A2F21"/>
    <w:rsid w:val="008A4C60"/>
    <w:rsid w:val="008A5A41"/>
    <w:rsid w:val="008A5AC3"/>
    <w:rsid w:val="008A7E4B"/>
    <w:rsid w:val="008B1BD4"/>
    <w:rsid w:val="008B289B"/>
    <w:rsid w:val="008B2CE8"/>
    <w:rsid w:val="008B3EE3"/>
    <w:rsid w:val="008B41F9"/>
    <w:rsid w:val="008C0A96"/>
    <w:rsid w:val="008C17B1"/>
    <w:rsid w:val="008C191D"/>
    <w:rsid w:val="008D0861"/>
    <w:rsid w:val="008D16D1"/>
    <w:rsid w:val="008D16D3"/>
    <w:rsid w:val="008D7FE0"/>
    <w:rsid w:val="008E098F"/>
    <w:rsid w:val="008E154E"/>
    <w:rsid w:val="008E6769"/>
    <w:rsid w:val="008E6D86"/>
    <w:rsid w:val="008E7B2A"/>
    <w:rsid w:val="008F12FD"/>
    <w:rsid w:val="008F1E4A"/>
    <w:rsid w:val="008F1F03"/>
    <w:rsid w:val="008F32D9"/>
    <w:rsid w:val="008F379F"/>
    <w:rsid w:val="008F4ED0"/>
    <w:rsid w:val="008F5885"/>
    <w:rsid w:val="008F7229"/>
    <w:rsid w:val="00900369"/>
    <w:rsid w:val="009006F3"/>
    <w:rsid w:val="00902318"/>
    <w:rsid w:val="00904166"/>
    <w:rsid w:val="0090498E"/>
    <w:rsid w:val="009057EE"/>
    <w:rsid w:val="0090590C"/>
    <w:rsid w:val="009068E9"/>
    <w:rsid w:val="00907C69"/>
    <w:rsid w:val="00910D5C"/>
    <w:rsid w:val="00911501"/>
    <w:rsid w:val="0091236B"/>
    <w:rsid w:val="0091310D"/>
    <w:rsid w:val="009133B3"/>
    <w:rsid w:val="00914564"/>
    <w:rsid w:val="00916361"/>
    <w:rsid w:val="00920C02"/>
    <w:rsid w:val="00920E73"/>
    <w:rsid w:val="00922EC8"/>
    <w:rsid w:val="00925254"/>
    <w:rsid w:val="00925D0D"/>
    <w:rsid w:val="0092604A"/>
    <w:rsid w:val="009336CD"/>
    <w:rsid w:val="00937DF7"/>
    <w:rsid w:val="0094162E"/>
    <w:rsid w:val="0094319B"/>
    <w:rsid w:val="009446C9"/>
    <w:rsid w:val="00947225"/>
    <w:rsid w:val="009513AE"/>
    <w:rsid w:val="00952085"/>
    <w:rsid w:val="00953D86"/>
    <w:rsid w:val="00953E64"/>
    <w:rsid w:val="009550AA"/>
    <w:rsid w:val="00956EA5"/>
    <w:rsid w:val="00960082"/>
    <w:rsid w:val="009603C5"/>
    <w:rsid w:val="00961261"/>
    <w:rsid w:val="009637C0"/>
    <w:rsid w:val="00963E63"/>
    <w:rsid w:val="009655B1"/>
    <w:rsid w:val="00965A46"/>
    <w:rsid w:val="00973651"/>
    <w:rsid w:val="0097470F"/>
    <w:rsid w:val="0097647E"/>
    <w:rsid w:val="00981165"/>
    <w:rsid w:val="009816AE"/>
    <w:rsid w:val="00981A49"/>
    <w:rsid w:val="00982C64"/>
    <w:rsid w:val="0098311C"/>
    <w:rsid w:val="0098415F"/>
    <w:rsid w:val="00992CF9"/>
    <w:rsid w:val="0099391A"/>
    <w:rsid w:val="00994097"/>
    <w:rsid w:val="00994981"/>
    <w:rsid w:val="009969F5"/>
    <w:rsid w:val="009A1B20"/>
    <w:rsid w:val="009A3CDC"/>
    <w:rsid w:val="009A46AB"/>
    <w:rsid w:val="009A4E2B"/>
    <w:rsid w:val="009A6DDB"/>
    <w:rsid w:val="009A6DE7"/>
    <w:rsid w:val="009A7CE4"/>
    <w:rsid w:val="009B1E58"/>
    <w:rsid w:val="009B2369"/>
    <w:rsid w:val="009B2399"/>
    <w:rsid w:val="009B4391"/>
    <w:rsid w:val="009B54BF"/>
    <w:rsid w:val="009C1574"/>
    <w:rsid w:val="009C2877"/>
    <w:rsid w:val="009C33DC"/>
    <w:rsid w:val="009C356A"/>
    <w:rsid w:val="009C36BD"/>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2ACE"/>
    <w:rsid w:val="00A03CC0"/>
    <w:rsid w:val="00A04AEA"/>
    <w:rsid w:val="00A04BC4"/>
    <w:rsid w:val="00A04E7B"/>
    <w:rsid w:val="00A05127"/>
    <w:rsid w:val="00A051E7"/>
    <w:rsid w:val="00A052FA"/>
    <w:rsid w:val="00A06EC4"/>
    <w:rsid w:val="00A079AF"/>
    <w:rsid w:val="00A1236C"/>
    <w:rsid w:val="00A14E0F"/>
    <w:rsid w:val="00A1764B"/>
    <w:rsid w:val="00A24812"/>
    <w:rsid w:val="00A30771"/>
    <w:rsid w:val="00A31093"/>
    <w:rsid w:val="00A31980"/>
    <w:rsid w:val="00A31F0E"/>
    <w:rsid w:val="00A32C48"/>
    <w:rsid w:val="00A3468F"/>
    <w:rsid w:val="00A43E87"/>
    <w:rsid w:val="00A44CDC"/>
    <w:rsid w:val="00A519C6"/>
    <w:rsid w:val="00A51FED"/>
    <w:rsid w:val="00A5329B"/>
    <w:rsid w:val="00A5385B"/>
    <w:rsid w:val="00A53DC5"/>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1B80"/>
    <w:rsid w:val="00A822FE"/>
    <w:rsid w:val="00A83020"/>
    <w:rsid w:val="00A85A3E"/>
    <w:rsid w:val="00A87D3C"/>
    <w:rsid w:val="00A914F9"/>
    <w:rsid w:val="00A9602D"/>
    <w:rsid w:val="00A9709B"/>
    <w:rsid w:val="00AA2056"/>
    <w:rsid w:val="00AA2456"/>
    <w:rsid w:val="00AA31B5"/>
    <w:rsid w:val="00AA4B4E"/>
    <w:rsid w:val="00AA5760"/>
    <w:rsid w:val="00AA7911"/>
    <w:rsid w:val="00AA79C1"/>
    <w:rsid w:val="00AB0CF1"/>
    <w:rsid w:val="00AB1939"/>
    <w:rsid w:val="00AB20E3"/>
    <w:rsid w:val="00AB3438"/>
    <w:rsid w:val="00AB4287"/>
    <w:rsid w:val="00AB7CDA"/>
    <w:rsid w:val="00AC15D3"/>
    <w:rsid w:val="00AC6704"/>
    <w:rsid w:val="00AD1E44"/>
    <w:rsid w:val="00AD2BA8"/>
    <w:rsid w:val="00AD4681"/>
    <w:rsid w:val="00AD62D2"/>
    <w:rsid w:val="00AD667D"/>
    <w:rsid w:val="00AE3AA2"/>
    <w:rsid w:val="00AE3DE6"/>
    <w:rsid w:val="00AE44A7"/>
    <w:rsid w:val="00AE4804"/>
    <w:rsid w:val="00AF0E60"/>
    <w:rsid w:val="00AF129C"/>
    <w:rsid w:val="00AF5F7A"/>
    <w:rsid w:val="00AF6FCE"/>
    <w:rsid w:val="00B04A1E"/>
    <w:rsid w:val="00B057C9"/>
    <w:rsid w:val="00B065B1"/>
    <w:rsid w:val="00B06C41"/>
    <w:rsid w:val="00B07EAE"/>
    <w:rsid w:val="00B10841"/>
    <w:rsid w:val="00B112E9"/>
    <w:rsid w:val="00B13054"/>
    <w:rsid w:val="00B1618B"/>
    <w:rsid w:val="00B209F5"/>
    <w:rsid w:val="00B2209A"/>
    <w:rsid w:val="00B2290B"/>
    <w:rsid w:val="00B2503C"/>
    <w:rsid w:val="00B25E56"/>
    <w:rsid w:val="00B301BA"/>
    <w:rsid w:val="00B328B2"/>
    <w:rsid w:val="00B33BD2"/>
    <w:rsid w:val="00B353E1"/>
    <w:rsid w:val="00B40D62"/>
    <w:rsid w:val="00B44838"/>
    <w:rsid w:val="00B44A5C"/>
    <w:rsid w:val="00B459B8"/>
    <w:rsid w:val="00B4633F"/>
    <w:rsid w:val="00B516CD"/>
    <w:rsid w:val="00B527D7"/>
    <w:rsid w:val="00B57F95"/>
    <w:rsid w:val="00B60917"/>
    <w:rsid w:val="00B62DB8"/>
    <w:rsid w:val="00B63C36"/>
    <w:rsid w:val="00B65AE0"/>
    <w:rsid w:val="00B6699B"/>
    <w:rsid w:val="00B6791E"/>
    <w:rsid w:val="00B70A31"/>
    <w:rsid w:val="00B75E22"/>
    <w:rsid w:val="00B75E5F"/>
    <w:rsid w:val="00B808B1"/>
    <w:rsid w:val="00B862F7"/>
    <w:rsid w:val="00B87D85"/>
    <w:rsid w:val="00B902C7"/>
    <w:rsid w:val="00B91501"/>
    <w:rsid w:val="00B9351C"/>
    <w:rsid w:val="00B9696B"/>
    <w:rsid w:val="00B96B8A"/>
    <w:rsid w:val="00BA087F"/>
    <w:rsid w:val="00BA0C99"/>
    <w:rsid w:val="00BA11FA"/>
    <w:rsid w:val="00BA15F1"/>
    <w:rsid w:val="00BA1E42"/>
    <w:rsid w:val="00BA24FC"/>
    <w:rsid w:val="00BA54E5"/>
    <w:rsid w:val="00BA58A0"/>
    <w:rsid w:val="00BB19BF"/>
    <w:rsid w:val="00BB1A5D"/>
    <w:rsid w:val="00BB3910"/>
    <w:rsid w:val="00BB7280"/>
    <w:rsid w:val="00BC2A16"/>
    <w:rsid w:val="00BC3E5B"/>
    <w:rsid w:val="00BC6308"/>
    <w:rsid w:val="00BC7023"/>
    <w:rsid w:val="00BD05EC"/>
    <w:rsid w:val="00BD0FE5"/>
    <w:rsid w:val="00BD1EEE"/>
    <w:rsid w:val="00BD23F5"/>
    <w:rsid w:val="00BD266A"/>
    <w:rsid w:val="00BD2D2A"/>
    <w:rsid w:val="00BD59E1"/>
    <w:rsid w:val="00BE0EE8"/>
    <w:rsid w:val="00BE19F6"/>
    <w:rsid w:val="00BE2C38"/>
    <w:rsid w:val="00BE4EB2"/>
    <w:rsid w:val="00BE54B6"/>
    <w:rsid w:val="00BE73F4"/>
    <w:rsid w:val="00BE7EA3"/>
    <w:rsid w:val="00BF190D"/>
    <w:rsid w:val="00BF2902"/>
    <w:rsid w:val="00BF3F29"/>
    <w:rsid w:val="00BF4933"/>
    <w:rsid w:val="00C00312"/>
    <w:rsid w:val="00C00D63"/>
    <w:rsid w:val="00C017D2"/>
    <w:rsid w:val="00C0306D"/>
    <w:rsid w:val="00C06E89"/>
    <w:rsid w:val="00C16B01"/>
    <w:rsid w:val="00C17861"/>
    <w:rsid w:val="00C17983"/>
    <w:rsid w:val="00C20A5E"/>
    <w:rsid w:val="00C23C14"/>
    <w:rsid w:val="00C246A0"/>
    <w:rsid w:val="00C259B1"/>
    <w:rsid w:val="00C25CB4"/>
    <w:rsid w:val="00C2621C"/>
    <w:rsid w:val="00C27023"/>
    <w:rsid w:val="00C270B3"/>
    <w:rsid w:val="00C3027F"/>
    <w:rsid w:val="00C30D6C"/>
    <w:rsid w:val="00C3103D"/>
    <w:rsid w:val="00C3167D"/>
    <w:rsid w:val="00C31C2D"/>
    <w:rsid w:val="00C3631F"/>
    <w:rsid w:val="00C369EE"/>
    <w:rsid w:val="00C36BD7"/>
    <w:rsid w:val="00C40944"/>
    <w:rsid w:val="00C4150B"/>
    <w:rsid w:val="00C415E5"/>
    <w:rsid w:val="00C4477D"/>
    <w:rsid w:val="00C4506E"/>
    <w:rsid w:val="00C451D7"/>
    <w:rsid w:val="00C46030"/>
    <w:rsid w:val="00C5001A"/>
    <w:rsid w:val="00C50319"/>
    <w:rsid w:val="00C51BDD"/>
    <w:rsid w:val="00C52323"/>
    <w:rsid w:val="00C53F53"/>
    <w:rsid w:val="00C561E3"/>
    <w:rsid w:val="00C61D62"/>
    <w:rsid w:val="00C61E0C"/>
    <w:rsid w:val="00C63502"/>
    <w:rsid w:val="00C648FC"/>
    <w:rsid w:val="00C64BDF"/>
    <w:rsid w:val="00C6614B"/>
    <w:rsid w:val="00C67D4F"/>
    <w:rsid w:val="00C70E81"/>
    <w:rsid w:val="00C72DFC"/>
    <w:rsid w:val="00C74307"/>
    <w:rsid w:val="00C744B8"/>
    <w:rsid w:val="00C7557E"/>
    <w:rsid w:val="00C762C3"/>
    <w:rsid w:val="00C77829"/>
    <w:rsid w:val="00C80AB0"/>
    <w:rsid w:val="00C84002"/>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1ECF"/>
    <w:rsid w:val="00CB211C"/>
    <w:rsid w:val="00CB3A9E"/>
    <w:rsid w:val="00CB64C6"/>
    <w:rsid w:val="00CB73E8"/>
    <w:rsid w:val="00CC0523"/>
    <w:rsid w:val="00CC0791"/>
    <w:rsid w:val="00CC4F70"/>
    <w:rsid w:val="00CC6CEE"/>
    <w:rsid w:val="00CC7C7D"/>
    <w:rsid w:val="00CD1372"/>
    <w:rsid w:val="00CD23F4"/>
    <w:rsid w:val="00CD3127"/>
    <w:rsid w:val="00CD3635"/>
    <w:rsid w:val="00CD3BC9"/>
    <w:rsid w:val="00CD3E2A"/>
    <w:rsid w:val="00CE0A32"/>
    <w:rsid w:val="00CE0F37"/>
    <w:rsid w:val="00CE26A3"/>
    <w:rsid w:val="00CE5255"/>
    <w:rsid w:val="00CE54F1"/>
    <w:rsid w:val="00CE5E7C"/>
    <w:rsid w:val="00CE6B37"/>
    <w:rsid w:val="00CF331D"/>
    <w:rsid w:val="00CF7098"/>
    <w:rsid w:val="00D013A2"/>
    <w:rsid w:val="00D01C9E"/>
    <w:rsid w:val="00D01D81"/>
    <w:rsid w:val="00D0315E"/>
    <w:rsid w:val="00D033D0"/>
    <w:rsid w:val="00D042C9"/>
    <w:rsid w:val="00D045F0"/>
    <w:rsid w:val="00D05079"/>
    <w:rsid w:val="00D10BFD"/>
    <w:rsid w:val="00D11866"/>
    <w:rsid w:val="00D12E94"/>
    <w:rsid w:val="00D210EE"/>
    <w:rsid w:val="00D21642"/>
    <w:rsid w:val="00D22187"/>
    <w:rsid w:val="00D270E5"/>
    <w:rsid w:val="00D31352"/>
    <w:rsid w:val="00D3166C"/>
    <w:rsid w:val="00D31D0B"/>
    <w:rsid w:val="00D33DFE"/>
    <w:rsid w:val="00D37B90"/>
    <w:rsid w:val="00D41CFE"/>
    <w:rsid w:val="00D46AA8"/>
    <w:rsid w:val="00D46EB8"/>
    <w:rsid w:val="00D52B0C"/>
    <w:rsid w:val="00D53F04"/>
    <w:rsid w:val="00D55396"/>
    <w:rsid w:val="00D609A8"/>
    <w:rsid w:val="00D63A73"/>
    <w:rsid w:val="00D645D1"/>
    <w:rsid w:val="00D66739"/>
    <w:rsid w:val="00D66F7F"/>
    <w:rsid w:val="00D7167A"/>
    <w:rsid w:val="00D76ADE"/>
    <w:rsid w:val="00D80A55"/>
    <w:rsid w:val="00D82876"/>
    <w:rsid w:val="00D82D8F"/>
    <w:rsid w:val="00D82E29"/>
    <w:rsid w:val="00D84AE6"/>
    <w:rsid w:val="00D861D1"/>
    <w:rsid w:val="00D92E2E"/>
    <w:rsid w:val="00D95E2C"/>
    <w:rsid w:val="00DA2187"/>
    <w:rsid w:val="00DA26C4"/>
    <w:rsid w:val="00DA32CE"/>
    <w:rsid w:val="00DA74B9"/>
    <w:rsid w:val="00DA74DB"/>
    <w:rsid w:val="00DA77CA"/>
    <w:rsid w:val="00DB0043"/>
    <w:rsid w:val="00DB4FCC"/>
    <w:rsid w:val="00DB590C"/>
    <w:rsid w:val="00DB5CD7"/>
    <w:rsid w:val="00DC0EB3"/>
    <w:rsid w:val="00DC112A"/>
    <w:rsid w:val="00DC11DA"/>
    <w:rsid w:val="00DC1EBA"/>
    <w:rsid w:val="00DC3701"/>
    <w:rsid w:val="00DC48AC"/>
    <w:rsid w:val="00DC53D5"/>
    <w:rsid w:val="00DC5C43"/>
    <w:rsid w:val="00DD4BCB"/>
    <w:rsid w:val="00DD4E7B"/>
    <w:rsid w:val="00DD65EB"/>
    <w:rsid w:val="00DD78D1"/>
    <w:rsid w:val="00DE0127"/>
    <w:rsid w:val="00DE1A5B"/>
    <w:rsid w:val="00DE1B41"/>
    <w:rsid w:val="00DE5C66"/>
    <w:rsid w:val="00DE6D74"/>
    <w:rsid w:val="00DE72B8"/>
    <w:rsid w:val="00DE7573"/>
    <w:rsid w:val="00DF1778"/>
    <w:rsid w:val="00DF268A"/>
    <w:rsid w:val="00DF2F91"/>
    <w:rsid w:val="00DF3247"/>
    <w:rsid w:val="00DF58DB"/>
    <w:rsid w:val="00DF5A3C"/>
    <w:rsid w:val="00DF67FF"/>
    <w:rsid w:val="00DF6D1C"/>
    <w:rsid w:val="00E00608"/>
    <w:rsid w:val="00E007C3"/>
    <w:rsid w:val="00E011E2"/>
    <w:rsid w:val="00E01AE7"/>
    <w:rsid w:val="00E049E5"/>
    <w:rsid w:val="00E05C52"/>
    <w:rsid w:val="00E06CF8"/>
    <w:rsid w:val="00E073BA"/>
    <w:rsid w:val="00E113C5"/>
    <w:rsid w:val="00E113FC"/>
    <w:rsid w:val="00E11686"/>
    <w:rsid w:val="00E11A36"/>
    <w:rsid w:val="00E1286F"/>
    <w:rsid w:val="00E1431E"/>
    <w:rsid w:val="00E14523"/>
    <w:rsid w:val="00E145DC"/>
    <w:rsid w:val="00E150B3"/>
    <w:rsid w:val="00E155F7"/>
    <w:rsid w:val="00E15ADF"/>
    <w:rsid w:val="00E16238"/>
    <w:rsid w:val="00E164AF"/>
    <w:rsid w:val="00E17D9A"/>
    <w:rsid w:val="00E20DEE"/>
    <w:rsid w:val="00E242D5"/>
    <w:rsid w:val="00E2477A"/>
    <w:rsid w:val="00E258D5"/>
    <w:rsid w:val="00E272B5"/>
    <w:rsid w:val="00E354F3"/>
    <w:rsid w:val="00E35B46"/>
    <w:rsid w:val="00E36268"/>
    <w:rsid w:val="00E41530"/>
    <w:rsid w:val="00E42402"/>
    <w:rsid w:val="00E46A1B"/>
    <w:rsid w:val="00E47936"/>
    <w:rsid w:val="00E50BA6"/>
    <w:rsid w:val="00E5128B"/>
    <w:rsid w:val="00E52ADA"/>
    <w:rsid w:val="00E5345F"/>
    <w:rsid w:val="00E540AA"/>
    <w:rsid w:val="00E5530C"/>
    <w:rsid w:val="00E55AEE"/>
    <w:rsid w:val="00E568FE"/>
    <w:rsid w:val="00E63B3F"/>
    <w:rsid w:val="00E6507B"/>
    <w:rsid w:val="00E6545A"/>
    <w:rsid w:val="00E672C9"/>
    <w:rsid w:val="00E67F11"/>
    <w:rsid w:val="00E72589"/>
    <w:rsid w:val="00E76374"/>
    <w:rsid w:val="00E817AD"/>
    <w:rsid w:val="00E81920"/>
    <w:rsid w:val="00E826BA"/>
    <w:rsid w:val="00E834D3"/>
    <w:rsid w:val="00E836C3"/>
    <w:rsid w:val="00E83A78"/>
    <w:rsid w:val="00E919DE"/>
    <w:rsid w:val="00E945CC"/>
    <w:rsid w:val="00E94795"/>
    <w:rsid w:val="00E9570D"/>
    <w:rsid w:val="00E96252"/>
    <w:rsid w:val="00E96B78"/>
    <w:rsid w:val="00EA0A80"/>
    <w:rsid w:val="00EA1FC6"/>
    <w:rsid w:val="00EA2696"/>
    <w:rsid w:val="00EA4A66"/>
    <w:rsid w:val="00EA6D0E"/>
    <w:rsid w:val="00EB05D3"/>
    <w:rsid w:val="00EB0C6B"/>
    <w:rsid w:val="00EB1BFE"/>
    <w:rsid w:val="00EB2992"/>
    <w:rsid w:val="00EB2AEB"/>
    <w:rsid w:val="00EB3011"/>
    <w:rsid w:val="00EB357E"/>
    <w:rsid w:val="00EB4DD2"/>
    <w:rsid w:val="00EB55FB"/>
    <w:rsid w:val="00EB723E"/>
    <w:rsid w:val="00EB7909"/>
    <w:rsid w:val="00EB79BB"/>
    <w:rsid w:val="00EC1A7F"/>
    <w:rsid w:val="00EC28CC"/>
    <w:rsid w:val="00EC3DBA"/>
    <w:rsid w:val="00EC4635"/>
    <w:rsid w:val="00EC5B79"/>
    <w:rsid w:val="00ED096C"/>
    <w:rsid w:val="00ED1000"/>
    <w:rsid w:val="00ED1780"/>
    <w:rsid w:val="00ED1C20"/>
    <w:rsid w:val="00ED2590"/>
    <w:rsid w:val="00ED47A4"/>
    <w:rsid w:val="00ED4B1F"/>
    <w:rsid w:val="00ED6556"/>
    <w:rsid w:val="00EE264E"/>
    <w:rsid w:val="00EE2FF3"/>
    <w:rsid w:val="00EE3148"/>
    <w:rsid w:val="00EF1CB1"/>
    <w:rsid w:val="00EF3B9F"/>
    <w:rsid w:val="00EF42BD"/>
    <w:rsid w:val="00EF4917"/>
    <w:rsid w:val="00EF6049"/>
    <w:rsid w:val="00F00CAC"/>
    <w:rsid w:val="00F01D0C"/>
    <w:rsid w:val="00F023F6"/>
    <w:rsid w:val="00F027EE"/>
    <w:rsid w:val="00F103C4"/>
    <w:rsid w:val="00F117E8"/>
    <w:rsid w:val="00F126E1"/>
    <w:rsid w:val="00F13C81"/>
    <w:rsid w:val="00F13E0E"/>
    <w:rsid w:val="00F13E47"/>
    <w:rsid w:val="00F15C1E"/>
    <w:rsid w:val="00F16678"/>
    <w:rsid w:val="00F22456"/>
    <w:rsid w:val="00F2674B"/>
    <w:rsid w:val="00F274A3"/>
    <w:rsid w:val="00F277F1"/>
    <w:rsid w:val="00F30551"/>
    <w:rsid w:val="00F32EDD"/>
    <w:rsid w:val="00F341C7"/>
    <w:rsid w:val="00F34CE5"/>
    <w:rsid w:val="00F371D5"/>
    <w:rsid w:val="00F37761"/>
    <w:rsid w:val="00F44684"/>
    <w:rsid w:val="00F452F2"/>
    <w:rsid w:val="00F45446"/>
    <w:rsid w:val="00F4604F"/>
    <w:rsid w:val="00F54CEB"/>
    <w:rsid w:val="00F55AD9"/>
    <w:rsid w:val="00F56437"/>
    <w:rsid w:val="00F619A4"/>
    <w:rsid w:val="00F61B78"/>
    <w:rsid w:val="00F637D9"/>
    <w:rsid w:val="00F63886"/>
    <w:rsid w:val="00F657FB"/>
    <w:rsid w:val="00F676F0"/>
    <w:rsid w:val="00F678F8"/>
    <w:rsid w:val="00F72F44"/>
    <w:rsid w:val="00F76580"/>
    <w:rsid w:val="00F8098F"/>
    <w:rsid w:val="00F8265B"/>
    <w:rsid w:val="00F84332"/>
    <w:rsid w:val="00F8659B"/>
    <w:rsid w:val="00F90295"/>
    <w:rsid w:val="00F90C60"/>
    <w:rsid w:val="00F9103E"/>
    <w:rsid w:val="00F91915"/>
    <w:rsid w:val="00F929A8"/>
    <w:rsid w:val="00F92FD1"/>
    <w:rsid w:val="00F94481"/>
    <w:rsid w:val="00FA3421"/>
    <w:rsid w:val="00FA3423"/>
    <w:rsid w:val="00FA4849"/>
    <w:rsid w:val="00FA5568"/>
    <w:rsid w:val="00FA55FA"/>
    <w:rsid w:val="00FA5F81"/>
    <w:rsid w:val="00FA72EA"/>
    <w:rsid w:val="00FB137F"/>
    <w:rsid w:val="00FB40A5"/>
    <w:rsid w:val="00FC16E5"/>
    <w:rsid w:val="00FC2103"/>
    <w:rsid w:val="00FC2FD4"/>
    <w:rsid w:val="00FC3A3A"/>
    <w:rsid w:val="00FC41E9"/>
    <w:rsid w:val="00FC4364"/>
    <w:rsid w:val="00FC49AB"/>
    <w:rsid w:val="00FC572E"/>
    <w:rsid w:val="00FC64D9"/>
    <w:rsid w:val="00FC78C0"/>
    <w:rsid w:val="00FD362A"/>
    <w:rsid w:val="00FD606F"/>
    <w:rsid w:val="00FD7628"/>
    <w:rsid w:val="00FD78C1"/>
    <w:rsid w:val="00FD7FC0"/>
    <w:rsid w:val="00FE0A48"/>
    <w:rsid w:val="00FE0F1B"/>
    <w:rsid w:val="00FE1CBF"/>
    <w:rsid w:val="00FE36E4"/>
    <w:rsid w:val="00FE693C"/>
    <w:rsid w:val="00FE6BFA"/>
    <w:rsid w:val="00FE77D5"/>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4</Pages>
  <Words>1211</Words>
  <Characters>6904</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이원석</cp:lastModifiedBy>
  <cp:revision>178</cp:revision>
  <dcterms:created xsi:type="dcterms:W3CDTF">2021-08-04T04:35:00Z</dcterms:created>
  <dcterms:modified xsi:type="dcterms:W3CDTF">2021-08-06T05:01:00Z</dcterms:modified>
</cp:coreProperties>
</file>