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pPr>
        <w:pStyle w:val="24"/>
        <w:tabs>
          <w:tab w:val="right" w:pos="9639"/>
        </w:tabs>
        <w:rPr>
          <w:bCs/>
          <w:sz w:val="24"/>
          <w:szCs w:val="24"/>
          <w:lang w:eastAsia="zh-CN"/>
        </w:rPr>
      </w:pPr>
      <w:r>
        <w:rPr>
          <w:bCs/>
          <w:sz w:val="24"/>
          <w:szCs w:val="24"/>
          <w:lang w:eastAsia="zh-CN"/>
        </w:rPr>
        <w:t xml:space="preserve">Elbonia, </w:t>
      </w:r>
      <w:r>
        <w:rPr>
          <w:sz w:val="24"/>
        </w:rPr>
        <w:t>19 – 27 May 2021</w:t>
      </w:r>
    </w:p>
    <w:p>
      <w:pPr>
        <w:pStyle w:val="24"/>
        <w:rPr>
          <w:bCs/>
          <w:sz w:val="24"/>
        </w:rPr>
      </w:pPr>
    </w:p>
    <w:p>
      <w:pPr>
        <w:pStyle w:val="24"/>
        <w:rPr>
          <w:bCs/>
          <w:sz w:val="24"/>
        </w:rPr>
      </w:pPr>
    </w:p>
    <w:p>
      <w:pPr>
        <w:pStyle w:val="67"/>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Pr>
          <w:rFonts w:ascii="Arial" w:hAnsi="Arial" w:cs="Arial"/>
          <w:b/>
          <w:bCs/>
          <w:sz w:val="24"/>
        </w:rPr>
        <w:t xml:space="preserve">Apple </w:t>
      </w:r>
    </w:p>
    <w:p>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DRAFT- Summary of [AT113-e][005][NR15] Connection Control II (Apple)</w:t>
      </w:r>
    </w:p>
    <w:p>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Pr>
          <w:rFonts w:ascii="Arial" w:hAnsi="Arial" w:cs="Arial"/>
          <w:b/>
          <w:bCs/>
          <w:sz w:val="24"/>
        </w:rPr>
        <w:t>NR_newRAT-Core</w:t>
      </w:r>
    </w:p>
    <w:p>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r>
      <w:r>
        <w:rPr>
          <w:rFonts w:ascii="Arial" w:hAnsi="Arial" w:cs="Arial"/>
          <w:b/>
          <w:bCs/>
          <w:sz w:val="24"/>
        </w:rPr>
        <w:t>Discussion and Decision</w:t>
      </w:r>
    </w:p>
    <w:p>
      <w:pPr>
        <w:pStyle w:val="2"/>
      </w:pPr>
      <w:r>
        <w:t>1</w:t>
      </w:r>
      <w:r>
        <w:tab/>
      </w:r>
      <w:r>
        <w:t>Introduction</w:t>
      </w:r>
    </w:p>
    <w:p>
      <w:r>
        <w:t>This document reflects the content and outcome of the following email discussion:</w:t>
      </w:r>
    </w:p>
    <w:p>
      <w:pPr>
        <w:pStyle w:val="71"/>
      </w:pPr>
      <w:r>
        <w:t>[AT114-e][005][NR15] Connection Control II (Apple)</w:t>
      </w:r>
    </w:p>
    <w:p>
      <w:pPr>
        <w:pStyle w:val="72"/>
      </w:pPr>
      <w:r>
        <w:tab/>
      </w:r>
      <w:r>
        <w:t>Scope: Treat R2-2105503, R2-2106377, R2-2106378, R2-2106190, R2-2106191, R2-2105768, R2-2106414, R2-2106415, R2-2106416, R2-2105089, R2-2105090, R2-2105092, R2-2106135</w:t>
      </w:r>
    </w:p>
    <w:p>
      <w:pPr>
        <w:pStyle w:val="72"/>
      </w:pPr>
      <w:r>
        <w:tab/>
      </w:r>
      <w:r>
        <w:t>Phase 1, determine agreeable parts, Phase 2, for agreeable parts Work on CRs / LS.</w:t>
      </w:r>
    </w:p>
    <w:p>
      <w:pPr>
        <w:pStyle w:val="72"/>
      </w:pPr>
      <w:r>
        <w:tab/>
      </w:r>
      <w:r>
        <w:t xml:space="preserve">Intended outcome: Report and Agreed CRs / LS. </w:t>
      </w:r>
    </w:p>
    <w:p>
      <w:pPr>
        <w:pStyle w:val="72"/>
      </w:pPr>
      <w:r>
        <w:tab/>
      </w:r>
      <w:r>
        <w:rPr>
          <w:highlight w:val="yellow"/>
        </w:rPr>
        <w:t>Deadline: Schedule A</w:t>
      </w:r>
    </w:p>
    <w:p>
      <w:pPr>
        <w:pStyle w:val="72"/>
      </w:pPr>
    </w:p>
    <w:p>
      <w:pPr>
        <w:pStyle w:val="76"/>
        <w:rPr>
          <w:i/>
          <w:iCs/>
          <w:sz w:val="16"/>
          <w:szCs w:val="21"/>
        </w:rPr>
      </w:pPr>
      <w:r>
        <w:rPr>
          <w:b/>
          <w:i/>
          <w:iCs/>
          <w:sz w:val="16"/>
          <w:szCs w:val="21"/>
          <w:u w:val="single"/>
        </w:rPr>
        <w:t>NOTE: Schedule A</w:t>
      </w:r>
      <w:r>
        <w:rPr>
          <w:i/>
          <w:iCs/>
          <w:sz w:val="16"/>
          <w:szCs w:val="21"/>
        </w:rPr>
        <w:t xml:space="preserve"> (a schedule for main session for many offline dicussion): </w:t>
      </w:r>
    </w:p>
    <w:p>
      <w:pPr>
        <w:pStyle w:val="76"/>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pPr>
        <w:pStyle w:val="76"/>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pPr>
        <w:pStyle w:val="76"/>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pPr>
        <w:pStyle w:val="76"/>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pPr>
        <w:pStyle w:val="74"/>
        <w:rPr>
          <w:i/>
          <w:iCs/>
          <w:sz w:val="16"/>
          <w:szCs w:val="21"/>
        </w:rPr>
      </w:pPr>
    </w:p>
    <w:p>
      <w:pPr>
        <w:pStyle w:val="72"/>
      </w:pPr>
    </w:p>
    <w:p>
      <w:pPr>
        <w:rPr>
          <w:rFonts w:eastAsia="Times New Roman"/>
        </w:rPr>
      </w:pPr>
      <w:r>
        <w:rPr>
          <w:rFonts w:eastAsia="Times New Roman"/>
        </w:rPr>
        <w:t>The discussion covers the following documents from AI 5.4.1.1 Connection control:</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pStyle w:val="78"/>
              <w:rPr>
                <w:sz w:val="15"/>
                <w:szCs w:val="20"/>
              </w:rPr>
            </w:pPr>
            <w:r>
              <w:rPr>
                <w:sz w:val="15"/>
                <w:szCs w:val="20"/>
              </w:rPr>
              <w:t>DC Related - SCG failure</w:t>
            </w:r>
          </w:p>
          <w:p>
            <w:pPr>
              <w:pStyle w:val="76"/>
              <w:rPr>
                <w:sz w:val="15"/>
                <w:szCs w:val="20"/>
              </w:rPr>
            </w:pPr>
            <w:r>
              <w:fldChar w:fldCharType="begin"/>
            </w:r>
            <w:r>
              <w:instrText xml:space="preserve"> HYPERLINK "file:///D:\\Documents\\3GPP\\tsg_ran\\WG2\\TSGR2_114-e\\Docs\\R2-2105503.zip" \o "D:Documents3GPPtsg_ranWG2TSGR2_114-eDocsR2-2105503.zip" </w:instrText>
            </w:r>
            <w:r>
              <w:fldChar w:fldCharType="separate"/>
            </w:r>
            <w:r>
              <w:rPr>
                <w:rStyle w:val="30"/>
                <w:sz w:val="15"/>
                <w:szCs w:val="20"/>
              </w:rPr>
              <w:t>R2-2105503</w:t>
            </w:r>
            <w:r>
              <w:rPr>
                <w:rStyle w:val="30"/>
                <w:sz w:val="15"/>
                <w:szCs w:val="20"/>
              </w:rPr>
              <w:fldChar w:fldCharType="end"/>
            </w:r>
            <w:r>
              <w:rPr>
                <w:sz w:val="15"/>
                <w:szCs w:val="20"/>
              </w:rPr>
              <w:tab/>
            </w:r>
            <w:r>
              <w:rPr>
                <w:sz w:val="15"/>
                <w:szCs w:val="20"/>
              </w:rPr>
              <w:t>Further clarification on random access problem</w:t>
            </w:r>
            <w:r>
              <w:rPr>
                <w:sz w:val="15"/>
                <w:szCs w:val="20"/>
              </w:rPr>
              <w:tab/>
            </w:r>
            <w:r>
              <w:rPr>
                <w:sz w:val="15"/>
                <w:szCs w:val="20"/>
              </w:rPr>
              <w:t>ZTE Corporation, Sanechips</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"file:///D:\\Documents\\3GPP\\tsg_ran\\WG2\\TSGR2_114-e\\Docs\\R2-2106377.zip" \o "D:Documents3GPPtsg_ranWG2TSGR2_114-eDocsR2-2106377.zip" </w:instrText>
            </w:r>
            <w:r>
              <w:fldChar w:fldCharType="separate"/>
            </w:r>
            <w:r>
              <w:rPr>
                <w:rStyle w:val="30"/>
                <w:sz w:val="15"/>
                <w:szCs w:val="20"/>
              </w:rPr>
              <w:t>R2-2106377</w:t>
            </w:r>
            <w:r>
              <w:rPr>
                <w:rStyle w:val="30"/>
                <w:sz w:val="15"/>
                <w:szCs w:val="20"/>
              </w:rPr>
              <w:fldChar w:fldCharType="end"/>
            </w:r>
            <w:r>
              <w:rPr>
                <w:sz w:val="15"/>
                <w:szCs w:val="20"/>
              </w:rPr>
              <w:tab/>
            </w:r>
            <w:r>
              <w:rPr>
                <w:sz w:val="15"/>
                <w:szCs w:val="20"/>
              </w:rPr>
              <w:t>CR on random access problem of MCG</w:t>
            </w:r>
            <w:r>
              <w:rPr>
                <w:sz w:val="15"/>
                <w:szCs w:val="20"/>
              </w:rPr>
              <w:tab/>
            </w:r>
            <w:r>
              <w:rPr>
                <w:sz w:val="15"/>
                <w:szCs w:val="20"/>
              </w:rPr>
              <w:t>ZTE Corporation, Sanechips</w:t>
            </w:r>
            <w:r>
              <w:rPr>
                <w:sz w:val="15"/>
                <w:szCs w:val="20"/>
              </w:rPr>
              <w:tab/>
            </w:r>
            <w:r>
              <w:rPr>
                <w:sz w:val="15"/>
                <w:szCs w:val="20"/>
              </w:rPr>
              <w:t>CR</w:t>
            </w:r>
            <w:r>
              <w:rPr>
                <w:sz w:val="15"/>
                <w:szCs w:val="20"/>
              </w:rPr>
              <w:tab/>
            </w:r>
            <w:r>
              <w:rPr>
                <w:sz w:val="15"/>
                <w:szCs w:val="20"/>
              </w:rPr>
              <w:t>Rel-15</w:t>
            </w:r>
            <w:r>
              <w:rPr>
                <w:sz w:val="15"/>
                <w:szCs w:val="20"/>
              </w:rPr>
              <w:tab/>
            </w:r>
            <w:r>
              <w:rPr>
                <w:sz w:val="15"/>
                <w:szCs w:val="20"/>
              </w:rPr>
              <w:t>38.331</w:t>
            </w:r>
            <w:r>
              <w:rPr>
                <w:sz w:val="15"/>
                <w:szCs w:val="20"/>
              </w:rPr>
              <w:tab/>
            </w:r>
            <w:r>
              <w:rPr>
                <w:sz w:val="15"/>
                <w:szCs w:val="20"/>
              </w:rPr>
              <w:t>15.13.0</w:t>
            </w:r>
            <w:r>
              <w:rPr>
                <w:sz w:val="15"/>
                <w:szCs w:val="20"/>
              </w:rPr>
              <w:tab/>
            </w:r>
            <w:r>
              <w:rPr>
                <w:sz w:val="15"/>
                <w:szCs w:val="20"/>
              </w:rPr>
              <w:t>2692</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"file:///D:\\Documents\\3GPP\\tsg_ran\\WG2\\TSGR2_114-e\\Docs\\R2-2106378.zip" \o "D:Documents3GPPtsg_ranWG2TSGR2_114-eDocsR2-2106378.zip" </w:instrText>
            </w:r>
            <w:r>
              <w:fldChar w:fldCharType="separate"/>
            </w:r>
            <w:r>
              <w:rPr>
                <w:rStyle w:val="30"/>
                <w:sz w:val="15"/>
                <w:szCs w:val="20"/>
              </w:rPr>
              <w:t>R2-2106378</w:t>
            </w:r>
            <w:r>
              <w:rPr>
                <w:rStyle w:val="30"/>
                <w:sz w:val="15"/>
                <w:szCs w:val="20"/>
              </w:rPr>
              <w:fldChar w:fldCharType="end"/>
            </w:r>
            <w:r>
              <w:rPr>
                <w:sz w:val="15"/>
                <w:szCs w:val="20"/>
              </w:rPr>
              <w:tab/>
            </w:r>
            <w:r>
              <w:rPr>
                <w:sz w:val="15"/>
                <w:szCs w:val="20"/>
              </w:rPr>
              <w:t>CR on random access problem of MCG</w:t>
            </w:r>
            <w:r>
              <w:rPr>
                <w:sz w:val="15"/>
                <w:szCs w:val="20"/>
              </w:rPr>
              <w:tab/>
            </w:r>
            <w:r>
              <w:rPr>
                <w:sz w:val="15"/>
                <w:szCs w:val="20"/>
              </w:rPr>
              <w:t>ZTE Corporation, Sanechips</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16.4.1</w:t>
            </w:r>
            <w:r>
              <w:rPr>
                <w:sz w:val="15"/>
                <w:szCs w:val="20"/>
              </w:rPr>
              <w:tab/>
            </w:r>
            <w:r>
              <w:rPr>
                <w:sz w:val="15"/>
                <w:szCs w:val="20"/>
              </w:rPr>
              <w:t>2693</w:t>
            </w:r>
            <w:r>
              <w:rPr>
                <w:sz w:val="15"/>
                <w:szCs w:val="20"/>
              </w:rPr>
              <w:tab/>
            </w:r>
            <w:r>
              <w:rPr>
                <w:sz w:val="15"/>
                <w:szCs w:val="20"/>
              </w:rPr>
              <w:t>-</w:t>
            </w:r>
            <w:r>
              <w:rPr>
                <w:sz w:val="15"/>
                <w:szCs w:val="20"/>
              </w:rPr>
              <w:tab/>
            </w:r>
            <w:r>
              <w:rPr>
                <w:sz w:val="15"/>
                <w:szCs w:val="20"/>
              </w:rPr>
              <w:t>A</w:t>
            </w:r>
            <w:r>
              <w:rPr>
                <w:sz w:val="15"/>
                <w:szCs w:val="20"/>
              </w:rPr>
              <w:tab/>
            </w:r>
            <w:r>
              <w:rPr>
                <w:sz w:val="15"/>
                <w:szCs w:val="20"/>
              </w:rPr>
              <w:t>NR_newRAT-Core, NR_unlic-Core</w:t>
            </w:r>
          </w:p>
          <w:p>
            <w:pPr>
              <w:pStyle w:val="76"/>
              <w:rPr>
                <w:sz w:val="15"/>
                <w:szCs w:val="20"/>
              </w:rPr>
            </w:pPr>
            <w:r>
              <w:fldChar w:fldCharType="begin"/>
            </w:r>
            <w:r>
              <w:instrText xml:space="preserve"> HYPERLINK "file:///D:\\Documents\\3GPP\\tsg_ran\\WG2\\TSGR2_114-e\\Docs\\R2-2106190.zip" \o "D:Documents3GPPtsg_ranWG2TSGR2_114-eDocsR2-2106190.zip" </w:instrText>
            </w:r>
            <w:r>
              <w:fldChar w:fldCharType="separate"/>
            </w:r>
            <w:r>
              <w:rPr>
                <w:rStyle w:val="30"/>
                <w:sz w:val="15"/>
                <w:szCs w:val="20"/>
              </w:rPr>
              <w:t>R2-2106190</w:t>
            </w:r>
            <w:r>
              <w:rPr>
                <w:rStyle w:val="30"/>
                <w:sz w:val="15"/>
                <w:szCs w:val="20"/>
              </w:rPr>
              <w:fldChar w:fldCharType="end"/>
            </w:r>
            <w:r>
              <w:rPr>
                <w:sz w:val="15"/>
                <w:szCs w:val="20"/>
              </w:rPr>
              <w:tab/>
            </w:r>
            <w:r>
              <w:rPr>
                <w:sz w:val="15"/>
                <w:szCs w:val="20"/>
              </w:rPr>
              <w:t>Correction on SCG failure reporting procedure</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Rel-15</w:t>
            </w:r>
            <w:r>
              <w:rPr>
                <w:sz w:val="15"/>
                <w:szCs w:val="20"/>
              </w:rPr>
              <w:tab/>
            </w:r>
            <w:r>
              <w:rPr>
                <w:sz w:val="15"/>
                <w:szCs w:val="20"/>
              </w:rPr>
              <w:t>38.331</w:t>
            </w:r>
            <w:r>
              <w:rPr>
                <w:sz w:val="15"/>
                <w:szCs w:val="20"/>
              </w:rPr>
              <w:tab/>
            </w:r>
            <w:r>
              <w:rPr>
                <w:sz w:val="15"/>
                <w:szCs w:val="20"/>
              </w:rPr>
              <w:t>15.13.0</w:t>
            </w:r>
            <w:r>
              <w:rPr>
                <w:sz w:val="15"/>
                <w:szCs w:val="20"/>
              </w:rPr>
              <w:tab/>
            </w:r>
            <w:r>
              <w:rPr>
                <w:sz w:val="15"/>
                <w:szCs w:val="20"/>
              </w:rPr>
              <w:t>2680</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"file:///D:\\Documents\\3GPP\\tsg_ran\\WG2\\TSGR2_114-e\\Docs\\R2-2106191.zip" \o "D:Documents3GPPtsg_ranWG2TSGR2_114-eDocsR2-2106191.zip" </w:instrText>
            </w:r>
            <w:r>
              <w:fldChar w:fldCharType="separate"/>
            </w:r>
            <w:r>
              <w:rPr>
                <w:rStyle w:val="30"/>
                <w:sz w:val="15"/>
                <w:szCs w:val="20"/>
              </w:rPr>
              <w:t>R2-2106191</w:t>
            </w:r>
            <w:r>
              <w:rPr>
                <w:rStyle w:val="30"/>
                <w:sz w:val="15"/>
                <w:szCs w:val="20"/>
              </w:rPr>
              <w:fldChar w:fldCharType="end"/>
            </w:r>
            <w:r>
              <w:rPr>
                <w:sz w:val="15"/>
                <w:szCs w:val="20"/>
              </w:rPr>
              <w:tab/>
            </w:r>
            <w:r>
              <w:rPr>
                <w:sz w:val="15"/>
                <w:szCs w:val="20"/>
              </w:rPr>
              <w:t>Correction on SCG failure reporting procedure</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16.4.0</w:t>
            </w:r>
            <w:r>
              <w:rPr>
                <w:sz w:val="15"/>
                <w:szCs w:val="20"/>
              </w:rPr>
              <w:tab/>
            </w:r>
            <w:r>
              <w:rPr>
                <w:sz w:val="15"/>
                <w:szCs w:val="20"/>
              </w:rPr>
              <w:t>2681</w:t>
            </w:r>
            <w:r>
              <w:rPr>
                <w:sz w:val="15"/>
                <w:szCs w:val="20"/>
              </w:rPr>
              <w:tab/>
            </w:r>
            <w:r>
              <w:rPr>
                <w:sz w:val="15"/>
                <w:szCs w:val="20"/>
              </w:rPr>
              <w:t>-</w:t>
            </w:r>
            <w:r>
              <w:rPr>
                <w:sz w:val="15"/>
                <w:szCs w:val="20"/>
              </w:rPr>
              <w:tab/>
            </w:r>
            <w:r>
              <w:rPr>
                <w:sz w:val="15"/>
                <w:szCs w:val="20"/>
              </w:rPr>
              <w:t>A</w:t>
            </w:r>
            <w:r>
              <w:rPr>
                <w:sz w:val="15"/>
                <w:szCs w:val="20"/>
              </w:rPr>
              <w:tab/>
            </w:r>
            <w:r>
              <w:rPr>
                <w:sz w:val="15"/>
                <w:szCs w:val="20"/>
              </w:rPr>
              <w:t>NR_newRAT-Core</w:t>
            </w:r>
          </w:p>
          <w:p>
            <w:pPr>
              <w:pStyle w:val="78"/>
              <w:rPr>
                <w:sz w:val="15"/>
                <w:szCs w:val="20"/>
              </w:rPr>
            </w:pPr>
            <w:r>
              <w:rPr>
                <w:sz w:val="15"/>
                <w:szCs w:val="20"/>
              </w:rPr>
              <w:t>DC Related – SMTC and SCG change during handover</w:t>
            </w:r>
          </w:p>
          <w:p>
            <w:pPr>
              <w:pStyle w:val="76"/>
              <w:rPr>
                <w:sz w:val="15"/>
                <w:szCs w:val="20"/>
              </w:rPr>
            </w:pPr>
            <w:r>
              <w:fldChar w:fldCharType="begin"/>
            </w:r>
            <w:r>
              <w:instrText xml:space="preserve"> HYPERLINK "file:///D:\\Documents\\3GPP\\tsg_ran\\WG2\\TSGR2_114-e\\Docs\\R2-2105768.zip" \o "D:Documents3GPPtsg_ranWG2TSGR2_114-eDocsR2-2105768.zip" </w:instrText>
            </w:r>
            <w:r>
              <w:fldChar w:fldCharType="separate"/>
            </w:r>
            <w:r>
              <w:rPr>
                <w:rStyle w:val="30"/>
                <w:sz w:val="15"/>
                <w:szCs w:val="20"/>
              </w:rPr>
              <w:t>R2-2105768</w:t>
            </w:r>
            <w:r>
              <w:rPr>
                <w:rStyle w:val="30"/>
                <w:sz w:val="15"/>
                <w:szCs w:val="20"/>
              </w:rPr>
              <w:fldChar w:fldCharType="end"/>
            </w:r>
            <w:r>
              <w:rPr>
                <w:sz w:val="15"/>
                <w:szCs w:val="20"/>
              </w:rPr>
              <w:tab/>
            </w:r>
            <w:r>
              <w:rPr>
                <w:sz w:val="15"/>
                <w:szCs w:val="20"/>
              </w:rPr>
              <w:t>Clarification on NR-DC procedures</w:t>
            </w:r>
            <w:r>
              <w:rPr>
                <w:sz w:val="15"/>
                <w:szCs w:val="20"/>
              </w:rPr>
              <w:tab/>
            </w:r>
            <w:r>
              <w:rPr>
                <w:sz w:val="15"/>
                <w:szCs w:val="20"/>
              </w:rPr>
              <w:t>Ericsson</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"file:///D:\\Documents\\3GPP\\tsg_ran\\WG2\\TSGR2_114-e\\Docs\\R2-2106414.zip" \o "D:Documents3GPPtsg_ranWG2TSGR2_114-eDocsR2-2106414.zip" </w:instrText>
            </w:r>
            <w:r>
              <w:fldChar w:fldCharType="separate"/>
            </w:r>
            <w:r>
              <w:rPr>
                <w:rStyle w:val="30"/>
                <w:sz w:val="15"/>
                <w:szCs w:val="20"/>
              </w:rPr>
              <w:t>R2-2106414</w:t>
            </w:r>
            <w:r>
              <w:rPr>
                <w:rStyle w:val="30"/>
                <w:sz w:val="15"/>
                <w:szCs w:val="20"/>
              </w:rPr>
              <w:fldChar w:fldCharType="end"/>
            </w:r>
            <w:r>
              <w:rPr>
                <w:sz w:val="15"/>
                <w:szCs w:val="20"/>
              </w:rPr>
              <w:tab/>
            </w:r>
            <w:r>
              <w:rPr>
                <w:sz w:val="15"/>
                <w:szCs w:val="20"/>
              </w:rPr>
              <w:t>Clarification on leftover issues for NR-DC</w:t>
            </w:r>
            <w:r>
              <w:rPr>
                <w:sz w:val="15"/>
                <w:szCs w:val="20"/>
              </w:rPr>
              <w:tab/>
            </w:r>
            <w:r>
              <w:rPr>
                <w:sz w:val="15"/>
                <w:szCs w:val="20"/>
              </w:rPr>
              <w:t>Huawei, HiSilicon</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"file:///D:\\Documents\\3GPP\\tsg_ran\\WG2\\TSGR2_114-e\\Docs\\R2-2106415.zip" \o "D:Documents3GPPtsg_ranWG2TSGR2_114-eDocsR2-2106415.zip" </w:instrText>
            </w:r>
            <w:r>
              <w:fldChar w:fldCharType="separate"/>
            </w:r>
            <w:r>
              <w:rPr>
                <w:rStyle w:val="30"/>
                <w:sz w:val="15"/>
                <w:szCs w:val="20"/>
              </w:rPr>
              <w:t>R2-2106415</w:t>
            </w:r>
            <w:r>
              <w:rPr>
                <w:rStyle w:val="30"/>
                <w:sz w:val="15"/>
                <w:szCs w:val="20"/>
              </w:rPr>
              <w:fldChar w:fldCharType="end"/>
            </w:r>
            <w:r>
              <w:rPr>
                <w:sz w:val="15"/>
                <w:szCs w:val="20"/>
              </w:rPr>
              <w:tab/>
            </w:r>
            <w:r>
              <w:rPr>
                <w:sz w:val="15"/>
                <w:szCs w:val="20"/>
              </w:rPr>
              <w:t>Correction on PSCell SMTC timing reference in NR-DC</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Rel-15</w:t>
            </w:r>
            <w:r>
              <w:rPr>
                <w:sz w:val="15"/>
                <w:szCs w:val="20"/>
              </w:rPr>
              <w:tab/>
            </w:r>
            <w:r>
              <w:rPr>
                <w:sz w:val="15"/>
                <w:szCs w:val="20"/>
              </w:rPr>
              <w:t>38.331</w:t>
            </w:r>
            <w:r>
              <w:rPr>
                <w:sz w:val="15"/>
                <w:szCs w:val="20"/>
              </w:rPr>
              <w:tab/>
            </w:r>
            <w:r>
              <w:rPr>
                <w:sz w:val="15"/>
                <w:szCs w:val="20"/>
              </w:rPr>
              <w:t>15.13.0</w:t>
            </w:r>
            <w:r>
              <w:rPr>
                <w:sz w:val="15"/>
                <w:szCs w:val="20"/>
              </w:rPr>
              <w:tab/>
            </w:r>
            <w:r>
              <w:rPr>
                <w:sz w:val="15"/>
                <w:szCs w:val="20"/>
              </w:rPr>
              <w:t>2694</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"file:///D:\\Documents\\3GPP\\tsg_ran\\WG2\\TSGR2_114-e\\Docs\\R2-2106416.zip" \o "D:Documents3GPPtsg_ranWG2TSGR2_114-eDocsR2-2106416.zip" </w:instrText>
            </w:r>
            <w:r>
              <w:fldChar w:fldCharType="separate"/>
            </w:r>
            <w:r>
              <w:rPr>
                <w:rStyle w:val="30"/>
                <w:sz w:val="15"/>
                <w:szCs w:val="20"/>
              </w:rPr>
              <w:t>R2-2106416</w:t>
            </w:r>
            <w:r>
              <w:rPr>
                <w:rStyle w:val="30"/>
                <w:sz w:val="15"/>
                <w:szCs w:val="20"/>
              </w:rPr>
              <w:fldChar w:fldCharType="end"/>
            </w:r>
            <w:r>
              <w:rPr>
                <w:sz w:val="15"/>
                <w:szCs w:val="20"/>
              </w:rPr>
              <w:tab/>
            </w:r>
            <w:r>
              <w:rPr>
                <w:sz w:val="15"/>
                <w:szCs w:val="20"/>
              </w:rPr>
              <w:t>Correction on PSCell SMTC timing reference in NR-DC</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16.4.0</w:t>
            </w:r>
            <w:r>
              <w:rPr>
                <w:sz w:val="15"/>
                <w:szCs w:val="20"/>
              </w:rPr>
              <w:tab/>
            </w:r>
            <w:r>
              <w:rPr>
                <w:sz w:val="15"/>
                <w:szCs w:val="20"/>
              </w:rPr>
              <w:t>2695</w:t>
            </w:r>
            <w:r>
              <w:rPr>
                <w:sz w:val="15"/>
                <w:szCs w:val="20"/>
              </w:rPr>
              <w:tab/>
            </w:r>
            <w:r>
              <w:rPr>
                <w:sz w:val="15"/>
                <w:szCs w:val="20"/>
              </w:rPr>
              <w:t>-</w:t>
            </w:r>
            <w:r>
              <w:rPr>
                <w:sz w:val="15"/>
                <w:szCs w:val="20"/>
              </w:rPr>
              <w:tab/>
            </w:r>
            <w:r>
              <w:rPr>
                <w:sz w:val="15"/>
                <w:szCs w:val="20"/>
              </w:rPr>
              <w:t>A</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"file:///D:\\Documents\\3GPP\\tsg_ran\\WG2\\TSGR2_114-e\\Docs\\R2-2105089.zip" \o "D:Documents3GPPtsg_ranWG2TSGR2_114-eDocsR2-2105089.zip" </w:instrText>
            </w:r>
            <w:r>
              <w:fldChar w:fldCharType="separate"/>
            </w:r>
            <w:r>
              <w:rPr>
                <w:rStyle w:val="30"/>
                <w:sz w:val="15"/>
                <w:szCs w:val="20"/>
              </w:rPr>
              <w:t>R2-2105089</w:t>
            </w:r>
            <w:r>
              <w:rPr>
                <w:rStyle w:val="30"/>
                <w:sz w:val="15"/>
                <w:szCs w:val="20"/>
              </w:rPr>
              <w:fldChar w:fldCharType="end"/>
            </w:r>
            <w:r>
              <w:rPr>
                <w:sz w:val="15"/>
                <w:szCs w:val="20"/>
              </w:rPr>
              <w:tab/>
            </w:r>
            <w:r>
              <w:rPr>
                <w:sz w:val="15"/>
                <w:szCs w:val="20"/>
              </w:rPr>
              <w:t>Clarification on the Timing Reference of PSCell SMTC Configuration</w:t>
            </w:r>
            <w:r>
              <w:rPr>
                <w:sz w:val="15"/>
                <w:szCs w:val="20"/>
              </w:rPr>
              <w:tab/>
            </w:r>
            <w:r>
              <w:rPr>
                <w:sz w:val="15"/>
                <w:szCs w:val="20"/>
              </w:rPr>
              <w:t>Apple, Xiaomi, ZTE Corporation, Sanechips, Samsung, CATT, Ericsson, OPPO</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16.4.1</w:t>
            </w:r>
            <w:r>
              <w:rPr>
                <w:sz w:val="15"/>
                <w:szCs w:val="20"/>
              </w:rPr>
              <w:tab/>
            </w:r>
            <w:r>
              <w:rPr>
                <w:sz w:val="15"/>
                <w:szCs w:val="20"/>
              </w:rPr>
              <w:t>2598</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 TEI16</w:t>
            </w:r>
          </w:p>
          <w:p>
            <w:pPr>
              <w:pStyle w:val="76"/>
              <w:rPr>
                <w:sz w:val="15"/>
                <w:szCs w:val="20"/>
              </w:rPr>
            </w:pPr>
            <w:r>
              <w:fldChar w:fldCharType="begin"/>
            </w:r>
            <w:r>
              <w:instrText xml:space="preserve"> HYPERLINK "file:///D:\\Documents\\3GPP\\tsg_ran\\WG2\\TSGR2_114-e\\Docs\\R2-2105090.zip" \o "D:Documents3GPPtsg_ranWG2TSGR2_114-eDocsR2-2105090.zip" </w:instrText>
            </w:r>
            <w:r>
              <w:fldChar w:fldCharType="separate"/>
            </w:r>
            <w:r>
              <w:rPr>
                <w:rStyle w:val="30"/>
                <w:sz w:val="15"/>
                <w:szCs w:val="20"/>
              </w:rPr>
              <w:t>R2-2105090</w:t>
            </w:r>
            <w:r>
              <w:rPr>
                <w:rStyle w:val="30"/>
                <w:sz w:val="15"/>
                <w:szCs w:val="20"/>
              </w:rPr>
              <w:fldChar w:fldCharType="end"/>
            </w:r>
            <w:r>
              <w:rPr>
                <w:sz w:val="15"/>
                <w:szCs w:val="20"/>
              </w:rPr>
              <w:tab/>
            </w:r>
            <w:r>
              <w:rPr>
                <w:sz w:val="15"/>
                <w:szCs w:val="20"/>
              </w:rPr>
              <w:t>Clarification on NR HO without SCG Configuration Change</w:t>
            </w:r>
            <w:r>
              <w:rPr>
                <w:sz w:val="15"/>
                <w:szCs w:val="20"/>
              </w:rPr>
              <w:tab/>
            </w:r>
            <w:r>
              <w:rPr>
                <w:sz w:val="15"/>
                <w:szCs w:val="20"/>
              </w:rPr>
              <w:t>Apple</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"file:///D:\\Documents\\3GPP\\tsg_ran\\WG2\\TSGR2_114-e\\Docs\\R2-2105092.zip" \o "D:Documents3GPPtsg_ranWG2TSGR2_114-eDocsR2-2105092.zip" </w:instrText>
            </w:r>
            <w:r>
              <w:fldChar w:fldCharType="separate"/>
            </w:r>
            <w:r>
              <w:rPr>
                <w:rStyle w:val="30"/>
                <w:sz w:val="15"/>
                <w:szCs w:val="20"/>
              </w:rPr>
              <w:t>R2-2105092</w:t>
            </w:r>
            <w:r>
              <w:rPr>
                <w:rStyle w:val="30"/>
                <w:sz w:val="15"/>
                <w:szCs w:val="20"/>
              </w:rPr>
              <w:fldChar w:fldCharType="end"/>
            </w:r>
            <w:r>
              <w:rPr>
                <w:sz w:val="15"/>
                <w:szCs w:val="20"/>
              </w:rPr>
              <w:tab/>
            </w:r>
            <w:r>
              <w:rPr>
                <w:sz w:val="15"/>
                <w:szCs w:val="20"/>
              </w:rPr>
              <w:t>DRAFT LS on the NR HO without SCG Configuration Change</w:t>
            </w:r>
            <w:r>
              <w:rPr>
                <w:sz w:val="15"/>
                <w:szCs w:val="20"/>
              </w:rPr>
              <w:tab/>
            </w:r>
            <w:r>
              <w:rPr>
                <w:sz w:val="15"/>
                <w:szCs w:val="20"/>
              </w:rPr>
              <w:t>Apple</w:t>
            </w:r>
            <w:r>
              <w:rPr>
                <w:sz w:val="15"/>
                <w:szCs w:val="20"/>
              </w:rPr>
              <w:tab/>
            </w:r>
            <w:r>
              <w:rPr>
                <w:sz w:val="15"/>
                <w:szCs w:val="20"/>
              </w:rPr>
              <w:t>LS out</w:t>
            </w:r>
            <w:r>
              <w:rPr>
                <w:sz w:val="15"/>
                <w:szCs w:val="20"/>
              </w:rPr>
              <w:tab/>
            </w:r>
            <w:r>
              <w:rPr>
                <w:sz w:val="15"/>
                <w:szCs w:val="20"/>
              </w:rPr>
              <w:t>Rel-15</w:t>
            </w:r>
            <w:r>
              <w:rPr>
                <w:sz w:val="15"/>
                <w:szCs w:val="20"/>
              </w:rPr>
              <w:tab/>
            </w:r>
            <w:r>
              <w:rPr>
                <w:sz w:val="15"/>
                <w:szCs w:val="20"/>
              </w:rPr>
              <w:t>NR_newRAT-Core</w:t>
            </w:r>
            <w:r>
              <w:rPr>
                <w:sz w:val="15"/>
                <w:szCs w:val="20"/>
              </w:rPr>
              <w:tab/>
            </w:r>
            <w:r>
              <w:rPr>
                <w:sz w:val="15"/>
                <w:szCs w:val="20"/>
              </w:rPr>
              <w:t>To:RAN4</w:t>
            </w:r>
          </w:p>
          <w:p>
            <w:pPr>
              <w:pStyle w:val="76"/>
              <w:rPr>
                <w:sz w:val="15"/>
                <w:szCs w:val="20"/>
              </w:rPr>
            </w:pPr>
            <w:r>
              <w:fldChar w:fldCharType="begin"/>
            </w:r>
            <w:r>
              <w:instrText xml:space="preserve"> HYPERLINK "file:///D:\\Documents\\3GPP\\tsg_ran\\WG2\\TSGR2_114-e\\Docs\\R2-2106135.zip" \o "D:Documents3GPPtsg_ranWG2TSGR2_114-eDocsR2-2106135.zip" </w:instrText>
            </w:r>
            <w:r>
              <w:fldChar w:fldCharType="separate"/>
            </w:r>
            <w:r>
              <w:rPr>
                <w:rStyle w:val="30"/>
                <w:sz w:val="15"/>
                <w:szCs w:val="20"/>
              </w:rPr>
              <w:t>R2-2106135</w:t>
            </w:r>
            <w:r>
              <w:rPr>
                <w:rStyle w:val="30"/>
                <w:sz w:val="15"/>
                <w:szCs w:val="20"/>
              </w:rPr>
              <w:fldChar w:fldCharType="end"/>
            </w:r>
            <w:r>
              <w:rPr>
                <w:sz w:val="15"/>
                <w:szCs w:val="20"/>
              </w:rPr>
              <w:tab/>
            </w:r>
            <w:r>
              <w:rPr>
                <w:sz w:val="15"/>
                <w:szCs w:val="20"/>
              </w:rPr>
              <w:t>Clarification on NR HO without SCG Configuration Change</w:t>
            </w:r>
            <w:r>
              <w:rPr>
                <w:sz w:val="15"/>
                <w:szCs w:val="20"/>
              </w:rPr>
              <w:tab/>
            </w:r>
            <w:r>
              <w:rPr>
                <w:sz w:val="15"/>
                <w:szCs w:val="20"/>
              </w:rPr>
              <w:t>Apple</w:t>
            </w:r>
            <w:r>
              <w:rPr>
                <w:sz w:val="15"/>
                <w:szCs w:val="20"/>
              </w:rPr>
              <w:tab/>
            </w:r>
            <w:r>
              <w:rPr>
                <w:sz w:val="15"/>
                <w:szCs w:val="20"/>
              </w:rPr>
              <w:t>CR</w:t>
            </w:r>
            <w:r>
              <w:rPr>
                <w:sz w:val="15"/>
                <w:szCs w:val="20"/>
              </w:rPr>
              <w:tab/>
            </w:r>
            <w:r>
              <w:rPr>
                <w:sz w:val="15"/>
                <w:szCs w:val="20"/>
              </w:rPr>
              <w:t>Rel-16</w:t>
            </w:r>
            <w:r>
              <w:rPr>
                <w:sz w:val="15"/>
                <w:szCs w:val="20"/>
              </w:rPr>
              <w:tab/>
            </w:r>
            <w:r>
              <w:rPr>
                <w:sz w:val="15"/>
                <w:szCs w:val="20"/>
              </w:rPr>
              <w:t>37.340</w:t>
            </w:r>
            <w:r>
              <w:rPr>
                <w:sz w:val="15"/>
                <w:szCs w:val="20"/>
              </w:rPr>
              <w:tab/>
            </w:r>
            <w:r>
              <w:rPr>
                <w:sz w:val="15"/>
                <w:szCs w:val="20"/>
              </w:rPr>
              <w:t>16.5.0</w:t>
            </w:r>
            <w:r>
              <w:rPr>
                <w:sz w:val="15"/>
                <w:szCs w:val="20"/>
              </w:rPr>
              <w:tab/>
            </w:r>
            <w:r>
              <w:rPr>
                <w:sz w:val="15"/>
                <w:szCs w:val="20"/>
              </w:rPr>
              <w:t>0267</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 TEI16</w:t>
            </w:r>
          </w:p>
          <w:p>
            <w:pPr>
              <w:pStyle w:val="72"/>
              <w:ind w:left="0" w:firstLine="0"/>
              <w:rPr>
                <w:sz w:val="15"/>
                <w:szCs w:val="20"/>
              </w:rPr>
            </w:pPr>
          </w:p>
        </w:tc>
      </w:tr>
    </w:tbl>
    <w:p>
      <w:pPr>
        <w:pStyle w:val="72"/>
      </w:pPr>
    </w:p>
    <w:p>
      <w:pPr>
        <w:pStyle w:val="2"/>
      </w:pPr>
      <w:r>
        <w:t>2</w:t>
      </w:r>
      <w:r>
        <w:tab/>
      </w:r>
      <w:r>
        <w:t>Contact Points</w:t>
      </w:r>
    </w:p>
    <w:p>
      <w:r>
        <w:t>Respondents to the email discussion are kindly asked to fill in the following table.</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3118"/>
        <w:gridCol w:w="43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jc w:val="left"/>
            </w:pPr>
            <w:r>
              <w:t>Company</w:t>
            </w:r>
          </w:p>
        </w:tc>
        <w:tc>
          <w:tcPr>
            <w:tcW w:w="31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jc w:val="left"/>
            </w:pPr>
            <w:r>
              <w:t>Name</w:t>
            </w:r>
          </w:p>
        </w:tc>
        <w:tc>
          <w:tcPr>
            <w:tcW w:w="4391"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jc w:val="left"/>
            </w:pPr>
            <w:r>
              <w:t>Email Address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Antonino Orsino</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antonino.orsino@ericsson.com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amaanat.ali@nokia.com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w:t>
            </w:r>
            <w:r>
              <w:rPr>
                <w:lang w:eastAsia="zh-CN"/>
              </w:rPr>
              <w:t>aozhenzhen@huawei.com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LiuJing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liu.jing30@zte.com.cn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Jing Liang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fldChar w:fldCharType="begin"/>
            </w:r>
            <w:r>
              <w:instrText xml:space="preserve"> HYPERLINK "mailto:liangjing@catt.cn" </w:instrText>
            </w:r>
            <w:r>
              <w:fldChar w:fldCharType="separate"/>
            </w:r>
            <w:r>
              <w:rPr>
                <w:rStyle w:val="30"/>
                <w:rFonts w:hint="eastAsia"/>
                <w:lang w:eastAsia="zh-CN"/>
              </w:rPr>
              <w:t>liangjing@catt.cn</w:t>
            </w:r>
            <w:r>
              <w:rPr>
                <w:rStyle w:val="30"/>
                <w:rFonts w:hint="eastAsia"/>
                <w:lang w:eastAsia="zh-CN"/>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Pr>
        <w:pStyle w:val="2"/>
      </w:pPr>
      <w:r>
        <w:t>3</w:t>
      </w:r>
      <w:r>
        <w:tab/>
      </w:r>
      <w:r>
        <w:t xml:space="preserve">Discussion </w:t>
      </w:r>
    </w:p>
    <w:p>
      <w:pPr>
        <w:pStyle w:val="3"/>
      </w:pPr>
      <w:r>
        <w:t>3.1</w:t>
      </w:r>
      <w:r>
        <w:tab/>
      </w:r>
      <w:r>
        <w:t>DC Related - SCG failure</w:t>
      </w:r>
    </w:p>
    <w:p>
      <w:pPr>
        <w:pStyle w:val="4"/>
      </w:pPr>
      <w:r>
        <w:t>3.1.1. Issue-1: RACH failure detection while T304 is running</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rPr>
                <w:rFonts w:eastAsia="Times New Roman"/>
              </w:rPr>
            </w:pPr>
            <w:r>
              <w:t>The contributions and CRs related to this topic are:</w:t>
            </w:r>
          </w:p>
          <w:p>
            <w:pPr>
              <w:pStyle w:val="76"/>
              <w:rPr>
                <w:sz w:val="15"/>
                <w:szCs w:val="20"/>
              </w:rPr>
            </w:pPr>
            <w:r>
              <w:fldChar w:fldCharType="begin"/>
            </w:r>
            <w:r>
              <w:instrText xml:space="preserve"> HYPERLINK "file:///D:\\Documents\\3GPP\\tsg_ran\\WG2\\TSGR2_114-e\\Docs\\R2-2105503.zip" \o "D:Documents3GPPtsg_ranWG2TSGR2_114-eDocsR2-2105503.zip" </w:instrText>
            </w:r>
            <w:r>
              <w:fldChar w:fldCharType="separate"/>
            </w:r>
            <w:r>
              <w:rPr>
                <w:rStyle w:val="30"/>
                <w:sz w:val="15"/>
                <w:szCs w:val="20"/>
              </w:rPr>
              <w:t>R2-2105503</w:t>
            </w:r>
            <w:r>
              <w:rPr>
                <w:rStyle w:val="30"/>
                <w:sz w:val="15"/>
                <w:szCs w:val="20"/>
              </w:rPr>
              <w:fldChar w:fldCharType="end"/>
            </w:r>
            <w:r>
              <w:rPr>
                <w:sz w:val="15"/>
                <w:szCs w:val="20"/>
              </w:rPr>
              <w:tab/>
            </w:r>
            <w:r>
              <w:rPr>
                <w:sz w:val="15"/>
                <w:szCs w:val="20"/>
              </w:rPr>
              <w:t>Further clarification on random access problem</w:t>
            </w:r>
            <w:r>
              <w:rPr>
                <w:sz w:val="15"/>
                <w:szCs w:val="20"/>
              </w:rPr>
              <w:tab/>
            </w:r>
            <w:r>
              <w:rPr>
                <w:sz w:val="15"/>
                <w:szCs w:val="20"/>
              </w:rPr>
              <w:t>ZTE Corporation, Sanechips</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"file:///D:\\Documents\\3GPP\\tsg_ran\\WG2\\TSGR2_114-e\\Docs\\R2-2106377.zip" \o "D:Documents3GPPtsg_ranWG2TSGR2_114-eDocsR2-2106377.zip" </w:instrText>
            </w:r>
            <w:r>
              <w:fldChar w:fldCharType="separate"/>
            </w:r>
            <w:r>
              <w:rPr>
                <w:rStyle w:val="30"/>
                <w:sz w:val="15"/>
                <w:szCs w:val="20"/>
              </w:rPr>
              <w:t>R2-2106377</w:t>
            </w:r>
            <w:r>
              <w:rPr>
                <w:rStyle w:val="30"/>
                <w:sz w:val="15"/>
                <w:szCs w:val="20"/>
              </w:rPr>
              <w:fldChar w:fldCharType="end"/>
            </w:r>
            <w:r>
              <w:rPr>
                <w:sz w:val="15"/>
                <w:szCs w:val="20"/>
              </w:rPr>
              <w:tab/>
            </w:r>
            <w:r>
              <w:rPr>
                <w:sz w:val="15"/>
                <w:szCs w:val="20"/>
              </w:rPr>
              <w:t>CR on random access problem of MCG</w:t>
            </w:r>
            <w:r>
              <w:rPr>
                <w:sz w:val="15"/>
                <w:szCs w:val="20"/>
              </w:rPr>
              <w:tab/>
            </w:r>
            <w:r>
              <w:rPr>
                <w:sz w:val="15"/>
                <w:szCs w:val="20"/>
              </w:rPr>
              <w:t>ZTE Corporation, Sanechips</w:t>
            </w:r>
            <w:r>
              <w:rPr>
                <w:sz w:val="15"/>
                <w:szCs w:val="20"/>
              </w:rPr>
              <w:tab/>
            </w:r>
            <w:r>
              <w:rPr>
                <w:sz w:val="15"/>
                <w:szCs w:val="20"/>
              </w:rPr>
              <w:t>CR</w:t>
            </w:r>
            <w:r>
              <w:rPr>
                <w:sz w:val="15"/>
                <w:szCs w:val="20"/>
              </w:rPr>
              <w:tab/>
            </w:r>
            <w:r>
              <w:rPr>
                <w:sz w:val="15"/>
                <w:szCs w:val="20"/>
              </w:rPr>
              <w:t>Rel-15</w:t>
            </w:r>
            <w:r>
              <w:rPr>
                <w:sz w:val="15"/>
                <w:szCs w:val="20"/>
              </w:rPr>
              <w:tab/>
            </w:r>
            <w:r>
              <w:rPr>
                <w:sz w:val="15"/>
                <w:szCs w:val="20"/>
              </w:rPr>
              <w:t>38.331</w:t>
            </w:r>
            <w:r>
              <w:rPr>
                <w:sz w:val="15"/>
                <w:szCs w:val="20"/>
              </w:rPr>
              <w:tab/>
            </w:r>
            <w:r>
              <w:rPr>
                <w:sz w:val="15"/>
                <w:szCs w:val="20"/>
              </w:rPr>
              <w:t>15.13.0</w:t>
            </w:r>
            <w:r>
              <w:rPr>
                <w:sz w:val="15"/>
                <w:szCs w:val="20"/>
              </w:rPr>
              <w:tab/>
            </w:r>
            <w:r>
              <w:rPr>
                <w:sz w:val="15"/>
                <w:szCs w:val="20"/>
              </w:rPr>
              <w:t>2692</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"file:///D:\\Documents\\3GPP\\tsg_ran\\WG2\\TSGR2_114-e\\Docs\\R2-2106378.zip" \o "D:Documents3GPPtsg_ranWG2TSGR2_114-eDocsR2-2106378.zip" </w:instrText>
            </w:r>
            <w:r>
              <w:fldChar w:fldCharType="separate"/>
            </w:r>
            <w:r>
              <w:rPr>
                <w:rStyle w:val="30"/>
                <w:sz w:val="15"/>
                <w:szCs w:val="20"/>
              </w:rPr>
              <w:t>R2-2106378</w:t>
            </w:r>
            <w:r>
              <w:rPr>
                <w:rStyle w:val="30"/>
                <w:sz w:val="15"/>
                <w:szCs w:val="20"/>
              </w:rPr>
              <w:fldChar w:fldCharType="end"/>
            </w:r>
            <w:r>
              <w:rPr>
                <w:sz w:val="15"/>
                <w:szCs w:val="20"/>
              </w:rPr>
              <w:tab/>
            </w:r>
            <w:r>
              <w:rPr>
                <w:sz w:val="15"/>
                <w:szCs w:val="20"/>
              </w:rPr>
              <w:t>CR on random access problem of MCG</w:t>
            </w:r>
            <w:r>
              <w:rPr>
                <w:sz w:val="15"/>
                <w:szCs w:val="20"/>
              </w:rPr>
              <w:tab/>
            </w:r>
            <w:r>
              <w:rPr>
                <w:sz w:val="15"/>
                <w:szCs w:val="20"/>
              </w:rPr>
              <w:t>ZTE Corporation, Sanechips</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16.4.1</w:t>
            </w:r>
            <w:r>
              <w:rPr>
                <w:sz w:val="15"/>
                <w:szCs w:val="20"/>
              </w:rPr>
              <w:tab/>
            </w:r>
            <w:r>
              <w:rPr>
                <w:sz w:val="15"/>
                <w:szCs w:val="20"/>
              </w:rPr>
              <w:t>2693</w:t>
            </w:r>
            <w:r>
              <w:rPr>
                <w:sz w:val="15"/>
                <w:szCs w:val="20"/>
              </w:rPr>
              <w:tab/>
            </w:r>
            <w:r>
              <w:rPr>
                <w:sz w:val="15"/>
                <w:szCs w:val="20"/>
              </w:rPr>
              <w:t>-</w:t>
            </w:r>
            <w:r>
              <w:rPr>
                <w:sz w:val="15"/>
                <w:szCs w:val="20"/>
              </w:rPr>
              <w:tab/>
            </w:r>
            <w:r>
              <w:rPr>
                <w:sz w:val="15"/>
                <w:szCs w:val="20"/>
              </w:rPr>
              <w:t>A</w:t>
            </w:r>
            <w:r>
              <w:rPr>
                <w:sz w:val="15"/>
                <w:szCs w:val="20"/>
              </w:rPr>
              <w:tab/>
            </w:r>
            <w:r>
              <w:rPr>
                <w:sz w:val="15"/>
                <w:szCs w:val="20"/>
              </w:rPr>
              <w:t>NR_newRAT-Core, NR_unlic-Core</w:t>
            </w:r>
          </w:p>
        </w:tc>
      </w:tr>
    </w:tbl>
    <w:p>
      <w:pPr>
        <w:rPr>
          <w:lang w:val="en-US" w:eastAsia="zh-CN"/>
        </w:rPr>
      </w:pPr>
    </w:p>
    <w:p>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pPr>
        <w:pStyle w:val="83"/>
        <w:numPr>
          <w:ilvl w:val="0"/>
          <w:numId w:val="4"/>
        </w:numPr>
        <w:rPr>
          <w:b/>
          <w:bCs/>
          <w:u w:val="single"/>
          <w:lang w:val="en-US"/>
        </w:rPr>
      </w:pPr>
      <w:r>
        <w:rPr>
          <w:b/>
          <w:bCs/>
          <w:u w:val="single"/>
        </w:rPr>
        <w:t>Random access problem of MCG</w:t>
      </w:r>
    </w:p>
    <w:p>
      <w:pPr>
        <w:pStyle w:val="83"/>
        <w:ind w:left="360"/>
        <w:rPr>
          <w:b/>
          <w:bCs/>
          <w:u w:val="single"/>
          <w:lang w:val="en-US"/>
        </w:rPr>
      </w:pPr>
    </w:p>
    <w:p>
      <w:r>
        <w:t xml:space="preserve">The contribution (R2-2105503) provides the following observations and proposals. And it proposed to agree the R15/R16 RRC CRs for the clarification. </w:t>
      </w:r>
    </w:p>
    <w:p>
      <w:pPr>
        <w:pStyle w:val="83"/>
        <w:numPr>
          <w:ilvl w:val="0"/>
          <w:numId w:val="5"/>
        </w:numPr>
        <w:rPr>
          <w:b/>
          <w:bCs/>
        </w:rPr>
      </w:pPr>
      <w:r>
        <w:rPr>
          <w:b/>
          <w:bCs/>
        </w:rPr>
        <w:t>Observation</w:t>
      </w:r>
    </w:p>
    <w:p>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pPr>
        <w:pStyle w:val="83"/>
        <w:numPr>
          <w:ilvl w:val="0"/>
          <w:numId w:val="5"/>
        </w:numPr>
        <w:rPr>
          <w:b/>
          <w:bCs/>
        </w:rPr>
      </w:pPr>
      <w:r>
        <w:rPr>
          <w:b/>
          <w:bCs/>
        </w:rPr>
        <w:t xml:space="preserve"> Proposal</w:t>
      </w:r>
    </w:p>
    <w:p>
      <w:pPr>
        <w:rPr>
          <w:bCs/>
          <w:i/>
          <w:lang w:val="en-US" w:eastAsia="zh-CN"/>
        </w:rPr>
      </w:pPr>
      <w:r>
        <w:rPr>
          <w:rFonts w:hint="eastAsia"/>
          <w:bCs/>
          <w:i/>
          <w:u w:val="single"/>
          <w:lang w:val="en-US" w:eastAsia="zh-CN"/>
        </w:rPr>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pPr>
        <w:pStyle w:val="83"/>
        <w:numPr>
          <w:ilvl w:val="0"/>
          <w:numId w:val="5"/>
        </w:numPr>
        <w:rPr>
          <w:b/>
          <w:bCs/>
        </w:rPr>
      </w:pPr>
      <w:r>
        <w:rPr>
          <w:b/>
          <w:bCs/>
        </w:rPr>
        <w:t>R15/R16 RRC CR</w:t>
      </w:r>
    </w:p>
    <w:p>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r>
        <w:fldChar w:fldCharType="begin"/>
      </w:r>
      <w:r>
        <w:instrText xml:space="preserve"> HYPERLINK "file:///D:\\Documents\\3GPP\\tsg_ran\\WG2\\TSGR2_114-e\\Docs\\R2-2106377.zip" \o "D:Documents3GPPtsg_ranWG2TSGR2_114-eDocsR2-2106377.zip" </w:instrText>
      </w:r>
      <w:r>
        <w:fldChar w:fldCharType="separate"/>
      </w:r>
      <w:r>
        <w:rPr>
          <w:bCs/>
          <w:i/>
          <w:lang w:val="en-US" w:eastAsia="zh-CN"/>
        </w:rPr>
        <w:t>R2-2106377</w:t>
      </w:r>
      <w:r>
        <w:rPr>
          <w:bCs/>
          <w:i/>
          <w:lang w:val="en-US" w:eastAsia="zh-CN"/>
        </w:rPr>
        <w:fldChar w:fldCharType="end"/>
      </w:r>
      <w:r>
        <w:rPr>
          <w:bCs/>
          <w:i/>
          <w:lang w:val="en-US" w:eastAsia="zh-CN"/>
        </w:rPr>
        <w:t xml:space="preserve">, </w:t>
      </w:r>
      <w:r>
        <w:fldChar w:fldCharType="begin"/>
      </w:r>
      <w:r>
        <w:instrText xml:space="preserve"> HYPERLINK "file:///D:\\Documents\\3GPP\\tsg_ran\\WG2\\TSGR2_114-e\\Docs\\R2-2106378.zip" \o "D:Documents3GPPtsg_ranWG2TSGR2_114-eDocsR2-2106378.zip" </w:instrText>
      </w:r>
      <w:r>
        <w:fldChar w:fldCharType="separate"/>
      </w:r>
      <w:r>
        <w:rPr>
          <w:bCs/>
          <w:i/>
          <w:lang w:val="en-US" w:eastAsia="zh-CN"/>
        </w:rPr>
        <w:t>R2-2106378</w:t>
      </w:r>
      <w:r>
        <w:rPr>
          <w:bCs/>
          <w:i/>
          <w:lang w:val="en-US" w:eastAsia="zh-CN"/>
        </w:rPr>
        <w:fldChar w:fldCharType="end"/>
      </w:r>
      <w:r>
        <w:rPr>
          <w:bCs/>
          <w:i/>
          <w:lang w:val="en-US" w:eastAsia="zh-CN"/>
        </w:rPr>
        <w:t>).</w:t>
      </w:r>
    </w:p>
    <w:p/>
    <w:p>
      <w:pPr>
        <w:pStyle w:val="5"/>
        <w:rPr>
          <w:rFonts w:ascii="Times New Roman" w:hAnsi="Times New Roman"/>
          <w:b/>
          <w:bCs/>
          <w:sz w:val="20"/>
          <w:shd w:val="pct10" w:color="auto" w:fill="FFFFFF"/>
        </w:rPr>
      </w:pPr>
      <w:r>
        <w:rPr>
          <w:rFonts w:ascii="Times New Roman" w:hAnsi="Times New Roman"/>
          <w:b/>
          <w:bCs/>
          <w:sz w:val="20"/>
          <w:highlight w:val="yellow"/>
          <w:shd w:val="pct10" w:color="auto" w:fill="FFFFFF"/>
        </w:rPr>
        <w:t>Question 3.1.1-1 (MCG RACH/LBT Failure): do you agree with the proposal 1/2 of R2-2105503?</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do not see any issue with current specification, and we do not see the need to “clarify” anything.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agree with observation and intention of the CR, but also intend to agree there is no such ambiguity issue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ZTE (Mengjie)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eastAsia"/>
                <w:lang w:val="en-US" w:eastAsia="zh-CN"/>
              </w:rPr>
            </w:pPr>
            <w:r>
              <w:rPr>
                <w:rFonts w:hint="eastAsia"/>
                <w:lang w:val="en-US" w:eastAsia="zh-CN"/>
              </w:rPr>
              <w:t>Since the T304 can be configured for both MCG and SCG, it</w:t>
            </w:r>
            <w:r>
              <w:rPr>
                <w:rFonts w:hint="default"/>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pPr>
              <w:pStyle w:val="41"/>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rFonts w:hint="default"/>
                <w:lang w:val="en-US" w:eastAsia="zh-CN"/>
              </w:rPr>
              <w:t>“</w:t>
            </w:r>
            <w:r>
              <w:rPr>
                <w:rFonts w:hint="eastAsia"/>
                <w:lang w:val="en-US" w:eastAsia="zh-CN"/>
              </w:rPr>
              <w:t>T304 for the corresponding SpCell</w:t>
            </w:r>
            <w:r>
              <w:rPr>
                <w:rFonts w:hint="default"/>
                <w:lang w:val="en-US" w:eastAsia="zh-CN"/>
              </w:rPr>
              <w:t>”</w:t>
            </w:r>
            <w:r>
              <w:rPr>
                <w:rFonts w:hint="eastAsia"/>
                <w:lang w:val="en-US" w:eastAsia="zh-CN"/>
              </w:rPr>
              <w:t xml:space="preserve"> or </w:t>
            </w:r>
            <w:r>
              <w:rPr>
                <w:rFonts w:hint="default"/>
                <w:lang w:val="en-US" w:eastAsia="zh-CN"/>
              </w:rPr>
              <w:t>“</w:t>
            </w:r>
            <w:r>
              <w:rPr>
                <w:rFonts w:hint="eastAsia"/>
                <w:lang w:val="en-US" w:eastAsia="zh-CN"/>
              </w:rPr>
              <w:t>T304 of MCG</w:t>
            </w:r>
            <w:r>
              <w:rPr>
                <w:rFonts w:hint="default"/>
                <w:lang w:val="en-US" w:eastAsia="zh-CN"/>
              </w:rPr>
              <w:t>”</w:t>
            </w:r>
            <w:r>
              <w:rPr>
                <w:rFonts w:hint="eastAsia"/>
                <w:lang w:val="en-US" w:eastAsia="zh-CN"/>
              </w:rPr>
              <w:t xml:space="preserve"> or </w:t>
            </w:r>
            <w:r>
              <w:rPr>
                <w:rFonts w:hint="default"/>
                <w:lang w:val="en-US" w:eastAsia="zh-CN"/>
              </w:rPr>
              <w:t>”</w:t>
            </w:r>
            <w:r>
              <w:rPr>
                <w:rFonts w:hint="eastAsia"/>
                <w:lang w:val="en-US" w:eastAsia="zh-CN"/>
              </w:rPr>
              <w:t>T304 of SCG</w:t>
            </w:r>
            <w:r>
              <w:rPr>
                <w:rFonts w:hint="default"/>
                <w:lang w:val="en-US" w:eastAsia="zh-CN"/>
              </w:rPr>
              <w:t>”</w:t>
            </w:r>
            <w:r>
              <w:rPr>
                <w:rFonts w:hint="eastAsia"/>
                <w:lang w:val="en-US" w:eastAsia="zh-CN"/>
              </w:rPr>
              <w:t>. So we think the clarification should also be applicable to the MCG RLF detection.</w:t>
            </w:r>
          </w:p>
        </w:tc>
      </w:tr>
    </w:tbl>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3.1.1-2 (MCG RACH/LBT Failure): do you agree with the R15/R16 RRC CRs (proposal 3)?</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pPr>
              <w:pStyle w:val="41"/>
              <w:spacing w:before="20" w:after="20"/>
              <w:ind w:left="57" w:right="57"/>
              <w:jc w:val="left"/>
              <w:rPr>
                <w:lang w:eastAsia="zh-CN"/>
              </w:rPr>
            </w:pPr>
          </w:p>
          <w:p>
            <w:pPr>
              <w:rPr>
                <w:rFonts w:eastAsia="MS Mincho"/>
              </w:rPr>
            </w:pPr>
            <w:r>
              <w:rPr>
                <w:rFonts w:eastAsia="Times New Roman"/>
                <w:lang w:eastAsia="ja-JP"/>
              </w:rPr>
              <w:t>The UE shall:</w:t>
            </w:r>
          </w:p>
          <w:p>
            <w:pPr>
              <w:ind w:left="568" w:hanging="284"/>
            </w:pPr>
            <w:r>
              <w:rPr>
                <w:rFonts w:eastAsia="Times New Roman"/>
                <w:lang w:eastAsia="ja-JP"/>
              </w:rPr>
              <w:t>1&gt;</w:t>
            </w:r>
            <w:r>
              <w:rPr>
                <w:rFonts w:eastAsia="Times New Roman"/>
                <w:lang w:eastAsia="ja-JP"/>
              </w:rPr>
              <w:tab/>
            </w:r>
            <w:r>
              <w:rPr>
                <w:rFonts w:eastAsia="Times New Roman"/>
                <w:lang w:eastAsia="ja-JP"/>
              </w:rPr>
              <w:t xml:space="preserve">upon T310 expiry in </w:t>
            </w:r>
            <w:r>
              <w:rPr>
                <w:rFonts w:eastAsia="Times New Roman"/>
                <w:highlight w:val="yellow"/>
                <w:lang w:eastAsia="ja-JP"/>
              </w:rPr>
              <w:t>PCell</w:t>
            </w:r>
            <w:r>
              <w:rPr>
                <w:rFonts w:eastAsia="Times New Roman"/>
                <w:lang w:eastAsia="ja-JP"/>
              </w:rPr>
              <w:t>; or</w:t>
            </w:r>
          </w:p>
          <w:p>
            <w:pPr>
              <w:ind w:left="568" w:hanging="284"/>
            </w:pPr>
            <w:r>
              <w:rPr>
                <w:rFonts w:eastAsia="Times New Roman"/>
                <w:lang w:eastAsia="ja-JP"/>
              </w:rPr>
              <w:t>1&gt;</w:t>
            </w:r>
            <w:r>
              <w:rPr>
                <w:rFonts w:eastAsia="Times New Roman"/>
                <w:lang w:eastAsia="ja-JP"/>
              </w:rPr>
              <w:tab/>
            </w:r>
            <w:r>
              <w:rPr>
                <w:rFonts w:eastAsia="Times New Roman"/>
                <w:lang w:eastAsia="ja-JP"/>
              </w:rPr>
              <w:t xml:space="preserve">upon random access problem indication from </w:t>
            </w:r>
            <w:r>
              <w:rPr>
                <w:rFonts w:eastAsia="Times New Roman"/>
                <w:highlight w:val="yellow"/>
                <w:lang w:eastAsia="ja-JP"/>
              </w:rPr>
              <w:t>MCG</w:t>
            </w:r>
            <w:r>
              <w:rPr>
                <w:rFonts w:eastAsia="Times New Roman"/>
                <w:lang w:eastAsia="ja-JP"/>
              </w:rPr>
              <w:t xml:space="preserve"> MAC while neither T300, T301, T304, T311 nor T319 are running; or</w:t>
            </w:r>
          </w:p>
          <w:p>
            <w:pPr>
              <w:ind w:left="568" w:hanging="284"/>
            </w:pPr>
            <w:r>
              <w:rPr>
                <w:rFonts w:eastAsia="Times New Roman"/>
                <w:lang w:eastAsia="ja-JP"/>
              </w:rPr>
              <w:t>1&gt;</w:t>
            </w:r>
            <w:r>
              <w:rPr>
                <w:rFonts w:eastAsia="Times New Roman"/>
                <w:lang w:eastAsia="ja-JP"/>
              </w:rPr>
              <w:tab/>
            </w:r>
            <w:r>
              <w:rPr>
                <w:rFonts w:eastAsia="Times New Roman"/>
                <w:lang w:eastAsia="ja-JP"/>
              </w:rPr>
              <w:t xml:space="preserve">upon indication from </w:t>
            </w:r>
            <w:r>
              <w:rPr>
                <w:rFonts w:eastAsia="Times New Roman"/>
                <w:highlight w:val="yellow"/>
                <w:lang w:eastAsia="ja-JP"/>
              </w:rPr>
              <w:t>MCG</w:t>
            </w:r>
            <w:r>
              <w:rPr>
                <w:rFonts w:eastAsia="Times New Roman"/>
                <w:lang w:eastAsia="ja-JP"/>
              </w:rPr>
              <w:t xml:space="preserve"> RLC that the maximum number of retransmissions has been reached:</w:t>
            </w:r>
          </w:p>
          <w:p>
            <w:pPr>
              <w:ind w:left="851" w:hanging="284"/>
            </w:pPr>
            <w:r>
              <w:rPr>
                <w:rFonts w:eastAsia="Times New Roman"/>
                <w:lang w:eastAsia="ja-JP"/>
              </w:rPr>
              <w:t>2&gt;</w:t>
            </w:r>
            <w:r>
              <w:rPr>
                <w:rFonts w:eastAsia="Times New Roman"/>
                <w:lang w:eastAsia="ja-JP"/>
              </w:rPr>
              <w:tab/>
            </w:r>
            <w:r>
              <w:rPr>
                <w:rFonts w:eastAsia="Times New Roman"/>
                <w:lang w:eastAsia="ja-JP"/>
              </w:rPr>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pPr>
              <w:ind w:left="1135" w:hanging="284"/>
            </w:pPr>
            <w:r>
              <w:rPr>
                <w:rFonts w:eastAsia="Times New Roman"/>
                <w:lang w:eastAsia="ja-JP"/>
              </w:rPr>
              <w:t>3&gt;</w:t>
            </w:r>
            <w:r>
              <w:rPr>
                <w:rFonts w:eastAsia="Times New Roman"/>
                <w:lang w:eastAsia="ja-JP"/>
              </w:rPr>
              <w:tab/>
            </w:r>
            <w:r>
              <w:rPr>
                <w:rFonts w:eastAsia="Times New Roman"/>
                <w:lang w:eastAsia="ja-JP"/>
              </w:rPr>
              <w:t>initiate the failure information procedure as specified in 5.7.5 to report RLC failure.</w:t>
            </w:r>
          </w:p>
          <w:p>
            <w:pPr>
              <w:ind w:left="851" w:hanging="284"/>
            </w:pPr>
            <w:r>
              <w:rPr>
                <w:rFonts w:eastAsia="Times New Roman"/>
                <w:lang w:eastAsia="ja-JP"/>
              </w:rPr>
              <w:t>2&gt;</w:t>
            </w:r>
            <w:r>
              <w:rPr>
                <w:rFonts w:eastAsia="Times New Roman"/>
                <w:lang w:eastAsia="ja-JP"/>
              </w:rPr>
              <w:tab/>
            </w:r>
            <w:r>
              <w:rPr>
                <w:rFonts w:eastAsia="Times New Roman"/>
                <w:lang w:eastAsia="ja-JP"/>
              </w:rPr>
              <w:t>else:</w:t>
            </w:r>
          </w:p>
          <w:p>
            <w:pPr>
              <w:ind w:left="1135" w:hanging="284"/>
            </w:pPr>
            <w:r>
              <w:rPr>
                <w:rFonts w:eastAsia="Times New Roman"/>
                <w:lang w:eastAsia="ja-JP"/>
              </w:rPr>
              <w:t>3&gt;</w:t>
            </w:r>
            <w:r>
              <w:rPr>
                <w:rFonts w:eastAsia="Times New Roman"/>
                <w:lang w:eastAsia="ja-JP"/>
              </w:rPr>
              <w:tab/>
            </w:r>
            <w:r>
              <w:rPr>
                <w:rFonts w:eastAsia="Times New Roman"/>
                <w:lang w:eastAsia="ja-JP"/>
              </w:rPr>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pPr>
              <w:ind w:left="1135" w:hanging="284"/>
            </w:pPr>
            <w:r>
              <w:rPr>
                <w:rFonts w:eastAsia="Times New Roman"/>
                <w:lang w:eastAsia="ja-JP"/>
              </w:rPr>
              <w:t>3&gt;</w:t>
            </w:r>
            <w:r>
              <w:rPr>
                <w:rFonts w:eastAsia="Times New Roman"/>
                <w:lang w:eastAsia="ja-JP"/>
              </w:rPr>
              <w:tab/>
            </w:r>
            <w:r>
              <w:rPr>
                <w:rFonts w:eastAsia="Times New Roman"/>
                <w:lang w:eastAsia="ja-JP"/>
              </w:rPr>
              <w:t>if AS security has not been activated:</w:t>
            </w:r>
          </w:p>
          <w:p>
            <w:pPr>
              <w:ind w:left="1418" w:hanging="284"/>
            </w:pPr>
            <w:r>
              <w:rPr>
                <w:rFonts w:eastAsia="Times New Roman"/>
                <w:lang w:eastAsia="ja-JP"/>
              </w:rPr>
              <w:t>4&gt;</w:t>
            </w:r>
            <w:r>
              <w:rPr>
                <w:rFonts w:eastAsia="Times New Roman"/>
                <w:lang w:eastAsia="ja-JP"/>
              </w:rPr>
              <w:tab/>
            </w:r>
            <w:r>
              <w:rPr>
                <w:rFonts w:eastAsia="Times New Roman"/>
                <w:lang w:eastAsia="ja-JP"/>
              </w:rPr>
              <w:t>perform the actions upon going to RRC_IDLE as specified in 5.3.11, with release cause 'other';-</w:t>
            </w:r>
          </w:p>
          <w:p>
            <w:pPr>
              <w:ind w:left="1135" w:hanging="284"/>
            </w:pPr>
            <w:r>
              <w:rPr>
                <w:rFonts w:eastAsia="Times New Roman"/>
                <w:lang w:eastAsia="ja-JP"/>
              </w:rPr>
              <w:t>3&gt;</w:t>
            </w:r>
            <w:r>
              <w:rPr>
                <w:rFonts w:eastAsia="Times New Roman"/>
                <w:lang w:eastAsia="ja-JP"/>
              </w:rPr>
              <w:tab/>
            </w:r>
            <w:r>
              <w:rPr>
                <w:rFonts w:eastAsia="Times New Roman"/>
                <w:lang w:eastAsia="ja-JP"/>
              </w:rPr>
              <w:t>else if AS security has been activated but SRB2 and at least one DRB have not been setup:</w:t>
            </w:r>
          </w:p>
          <w:p>
            <w:pPr>
              <w:ind w:left="1418" w:hanging="284"/>
            </w:pPr>
            <w:r>
              <w:rPr>
                <w:rFonts w:eastAsia="Times New Roman"/>
                <w:lang w:eastAsia="ja-JP"/>
              </w:rPr>
              <w:t>4&gt;</w:t>
            </w:r>
            <w:r>
              <w:rPr>
                <w:rFonts w:eastAsia="Times New Roman"/>
                <w:lang w:eastAsia="ja-JP"/>
              </w:rPr>
              <w:tab/>
            </w:r>
            <w:r>
              <w:rPr>
                <w:rFonts w:eastAsia="Times New Roman"/>
                <w:lang w:eastAsia="ja-JP"/>
              </w:rPr>
              <w:t>perform the actions upon going to RRC_IDLE as specified in 5.3.11, with release cause 'RRC connection failure';</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CRs are not needed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Agree with Ericsson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ZTE (Mengjie)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val="en-US" w:eastAsia="zh-CN"/>
              </w:rPr>
              <w:t>The same comment as above.</w:t>
            </w:r>
          </w:p>
        </w:tc>
      </w:tr>
    </w:tbl>
    <w:p/>
    <w:p>
      <w:pPr>
        <w:pStyle w:val="83"/>
        <w:numPr>
          <w:ilvl w:val="0"/>
          <w:numId w:val="4"/>
        </w:numPr>
        <w:rPr>
          <w:b/>
          <w:bCs/>
          <w:u w:val="single"/>
          <w:lang w:val="en-US"/>
        </w:rPr>
      </w:pPr>
      <w:r>
        <w:rPr>
          <w:b/>
          <w:bCs/>
          <w:u w:val="single"/>
        </w:rPr>
        <w:t>Random access problem of SCG</w:t>
      </w:r>
    </w:p>
    <w:p>
      <w:r>
        <w:t xml:space="preserve">The contribution (R2-2105503) provides the following observations and proposals. And it proposed to agree the R15/R16 RRC CRs for the clarification. </w:t>
      </w:r>
    </w:p>
    <w:p>
      <w:pPr>
        <w:pStyle w:val="83"/>
        <w:numPr>
          <w:ilvl w:val="0"/>
          <w:numId w:val="5"/>
        </w:numPr>
        <w:rPr>
          <w:b/>
          <w:bCs/>
        </w:rPr>
      </w:pPr>
      <w:r>
        <w:rPr>
          <w:b/>
          <w:bCs/>
        </w:rPr>
        <w:t>Observations</w:t>
      </w:r>
    </w:p>
    <w:p>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pPr>
        <w:rPr>
          <w:i/>
          <w:iCs/>
        </w:rPr>
      </w:pPr>
      <w:r>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pPr>
        <w:pStyle w:val="83"/>
        <w:numPr>
          <w:ilvl w:val="0"/>
          <w:numId w:val="5"/>
        </w:numPr>
        <w:rPr>
          <w:b/>
          <w:bCs/>
        </w:rPr>
      </w:pPr>
      <w:r>
        <w:rPr>
          <w:b/>
          <w:bCs/>
        </w:rPr>
        <w:t>Proposals</w:t>
      </w:r>
    </w:p>
    <w:p>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pPr>
        <w:pStyle w:val="83"/>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pPr>
        <w:pStyle w:val="83"/>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pPr>
        <w:rPr>
          <w:bCs/>
          <w:iCs/>
          <w:lang w:val="en-US" w:eastAsia="zh-CN"/>
        </w:rPr>
      </w:pPr>
      <w:r>
        <w:rPr>
          <w:bCs/>
          <w:iCs/>
          <w:lang w:val="en-US" w:eastAsia="zh-CN"/>
        </w:rPr>
        <w:t xml:space="preserve"> (Rapp NOTE: proposal 6 is to propose the same UE behavior on the LBT failure detection during the T304 running.)</w:t>
      </w:r>
    </w:p>
    <w:p>
      <w:pPr>
        <w:rPr>
          <w:bCs/>
          <w:i/>
          <w:lang w:val="en-US" w:eastAsia="zh-CN"/>
        </w:rPr>
      </w:pPr>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From chairman’s note of RAN2#113-bis-e:</w:t>
            </w:r>
          </w:p>
          <w:p>
            <w:pPr>
              <w:pStyle w:val="76"/>
            </w:pPr>
            <w:r>
              <w:fldChar w:fldCharType="begin"/>
            </w:r>
            <w:r>
              <w:instrText xml:space="preserve"> HYPERLINK "file:///D:\\Documents\\3GPP\\tsg_ran\\WG2\\TSGR2_113bis-e\\Docs\\R2-2104077.zip" \o "D:Documents3GPPtsg_ranWG2TSGR2_113bis-eDocsR2-2104077.zip" </w:instrText>
            </w:r>
            <w:r>
              <w:fldChar w:fldCharType="separate"/>
            </w:r>
            <w:r>
              <w:rPr>
                <w:rStyle w:val="30"/>
              </w:rPr>
              <w:t>R2-2104077</w:t>
            </w:r>
            <w:r>
              <w:rPr>
                <w:rStyle w:val="30"/>
              </w:rPr>
              <w:fldChar w:fldCharType="end"/>
            </w:r>
            <w:r>
              <w:tab/>
            </w:r>
            <w:r>
              <w:t>Clarification on SCG failure information</w:t>
            </w:r>
            <w:r>
              <w:tab/>
            </w:r>
            <w:r>
              <w:t>ZTE Corporation, Sanechips</w:t>
            </w:r>
            <w:r>
              <w:tab/>
            </w:r>
            <w:r>
              <w:t>discussion</w:t>
            </w:r>
            <w:r>
              <w:tab/>
            </w:r>
            <w:r>
              <w:t>Rel-15</w:t>
            </w:r>
            <w:r>
              <w:tab/>
            </w:r>
            <w:r>
              <w:t>NR_newRAT-Core</w:t>
            </w:r>
          </w:p>
          <w:p>
            <w:pPr>
              <w:pStyle w:val="84"/>
            </w:pPr>
            <w:r>
              <w:t>[005] Noted</w:t>
            </w:r>
          </w:p>
          <w:p>
            <w:pPr>
              <w:pStyle w:val="84"/>
            </w:pPr>
            <w:r>
              <w:t>[005] Upon initiating SCG failure information procedure, if T310/T312 for the PSCell expires before the SCG link is recovered, UE does not trigger another SCG failure information procedure</w:t>
            </w:r>
          </w:p>
          <w:p>
            <w:pPr>
              <w:pStyle w:val="74"/>
            </w:pPr>
          </w:p>
          <w:p>
            <w:pPr>
              <w:pStyle w:val="76"/>
            </w:pPr>
            <w:r>
              <w:fldChar w:fldCharType="begin"/>
            </w:r>
            <w:r>
              <w:instrText xml:space="preserve"> HYPERLINK "file:///D:\\Documents\\3GPP\\tsg_ran\\WG2\\TSGR2_113bis-e\\Docs\\R2-2104078.zip" \o "D:Documents3GPPtsg_ranWG2TSGR2_113bis-eDocsR2-2104078.zip" </w:instrText>
            </w:r>
            <w:r>
              <w:fldChar w:fldCharType="separate"/>
            </w:r>
            <w:r>
              <w:rPr>
                <w:rStyle w:val="30"/>
              </w:rPr>
              <w:t>R2-2104078</w:t>
            </w:r>
            <w:r>
              <w:rPr>
                <w:rStyle w:val="30"/>
              </w:rPr>
              <w:fldChar w:fldCharType="end"/>
            </w:r>
            <w:r>
              <w:tab/>
            </w:r>
            <w:r>
              <w:t>CR on SCG failure information</w:t>
            </w:r>
            <w:r>
              <w:tab/>
            </w:r>
            <w:r>
              <w:t>ZTE Corporation, Sanechips</w:t>
            </w:r>
            <w:r>
              <w:tab/>
            </w:r>
            <w:r>
              <w:t>CR</w:t>
            </w:r>
            <w:r>
              <w:tab/>
            </w:r>
            <w:r>
              <w:t>Rel-15</w:t>
            </w:r>
            <w:r>
              <w:tab/>
            </w:r>
            <w:r>
              <w:t>38.331</w:t>
            </w:r>
            <w:r>
              <w:tab/>
            </w:r>
            <w:r>
              <w:t>15.13.0</w:t>
            </w:r>
            <w:r>
              <w:tab/>
            </w:r>
            <w:r>
              <w:t>2545</w:t>
            </w:r>
            <w:r>
              <w:tab/>
            </w:r>
            <w:r>
              <w:t>-</w:t>
            </w:r>
            <w:r>
              <w:tab/>
            </w:r>
            <w:r>
              <w:t>F</w:t>
            </w:r>
            <w:r>
              <w:tab/>
            </w:r>
            <w:r>
              <w:t>NR_newRAT-Core</w:t>
            </w:r>
          </w:p>
          <w:p>
            <w:pPr>
              <w:pStyle w:val="84"/>
              <w:rPr>
                <w:highlight w:val="yellow"/>
              </w:rPr>
            </w:pPr>
            <w:r>
              <w:rPr>
                <w:highlight w:val="yellow"/>
              </w:rPr>
              <w:t>[005] Not pursued</w:t>
            </w:r>
          </w:p>
          <w:p>
            <w:pPr>
              <w:pStyle w:val="76"/>
            </w:pPr>
            <w:r>
              <w:fldChar w:fldCharType="begin"/>
            </w:r>
            <w:r>
              <w:instrText xml:space="preserve"> HYPERLINK "file:///D:\\Documents\\3GPP\\tsg_ran\\WG2\\TSGR2_113bis-e\\Docs\\R2-2104090.zip" \o "D:Documents3GPPtsg_ranWG2TSGR2_113bis-eDocsR2-2104090.zip" </w:instrText>
            </w:r>
            <w:r>
              <w:fldChar w:fldCharType="separate"/>
            </w:r>
            <w:r>
              <w:rPr>
                <w:rStyle w:val="30"/>
              </w:rPr>
              <w:t>R2-2104090</w:t>
            </w:r>
            <w:r>
              <w:rPr>
                <w:rStyle w:val="30"/>
              </w:rPr>
              <w:fldChar w:fldCharType="end"/>
            </w:r>
            <w:r>
              <w:tab/>
            </w:r>
            <w:r>
              <w:t>CR on SCG failure information</w:t>
            </w:r>
            <w:r>
              <w:tab/>
            </w:r>
            <w:r>
              <w:t>ZTE Corporation, Sanechips</w:t>
            </w:r>
            <w:r>
              <w:tab/>
            </w:r>
            <w:r>
              <w:t>CR</w:t>
            </w:r>
            <w:r>
              <w:tab/>
            </w:r>
            <w:r>
              <w:t>Rel-16</w:t>
            </w:r>
            <w:r>
              <w:tab/>
            </w:r>
            <w:r>
              <w:t>38.331</w:t>
            </w:r>
            <w:r>
              <w:tab/>
            </w:r>
            <w:r>
              <w:t>16.4.1</w:t>
            </w:r>
            <w:r>
              <w:tab/>
            </w:r>
            <w:r>
              <w:t>2546</w:t>
            </w:r>
            <w:r>
              <w:tab/>
            </w:r>
            <w:r>
              <w:t>-</w:t>
            </w:r>
            <w:r>
              <w:tab/>
            </w:r>
            <w:r>
              <w:t>A</w:t>
            </w:r>
            <w:r>
              <w:tab/>
            </w:r>
            <w:r>
              <w:t>NR_newRAT-Core, NR_Mob_enh-Core, NR_unlic-Core</w:t>
            </w:r>
          </w:p>
          <w:p>
            <w:pPr>
              <w:pStyle w:val="84"/>
              <w:rPr>
                <w:highlight w:val="yellow"/>
              </w:rPr>
            </w:pPr>
            <w:r>
              <w:rPr>
                <w:highlight w:val="yellow"/>
              </w:rPr>
              <w:t>[005] Not pursued</w:t>
            </w:r>
          </w:p>
          <w:p>
            <w:pPr>
              <w:pStyle w:val="76"/>
            </w:pPr>
            <w:r>
              <w:fldChar w:fldCharType="begin"/>
            </w:r>
            <w:r>
              <w:instrText xml:space="preserve"> HYPERLINK "file:///D:\\Documents\\3GPP\\tsg_ran\\WG2\\TSGR2_113bis-e\\Docs\\R2-2104079.zip" \o "D:Documents3GPPtsg_ranWG2TSGR2_113bis-eDocsR2-2104079.zip" </w:instrText>
            </w:r>
            <w:r>
              <w:fldChar w:fldCharType="separate"/>
            </w:r>
            <w:r>
              <w:rPr>
                <w:rStyle w:val="30"/>
              </w:rPr>
              <w:t>R2-2104079</w:t>
            </w:r>
            <w:r>
              <w:rPr>
                <w:rStyle w:val="30"/>
              </w:rPr>
              <w:fldChar w:fldCharType="end"/>
            </w:r>
            <w:r>
              <w:tab/>
            </w:r>
            <w:r>
              <w:t>CR on SCG failure information</w:t>
            </w:r>
            <w:r>
              <w:tab/>
            </w:r>
            <w:r>
              <w:t>ZTE Corporation, Sanechips</w:t>
            </w:r>
            <w:r>
              <w:tab/>
            </w:r>
            <w:r>
              <w:t>CR</w:t>
            </w:r>
            <w:r>
              <w:tab/>
            </w:r>
            <w:r>
              <w:t>Rel-15</w:t>
            </w:r>
            <w:r>
              <w:tab/>
            </w:r>
            <w:r>
              <w:t>36.331</w:t>
            </w:r>
            <w:r>
              <w:tab/>
            </w:r>
            <w:r>
              <w:t>15.13.0</w:t>
            </w:r>
            <w:r>
              <w:tab/>
            </w:r>
            <w:r>
              <w:t>4629</w:t>
            </w:r>
            <w:r>
              <w:tab/>
            </w:r>
            <w:r>
              <w:t>-</w:t>
            </w:r>
            <w:r>
              <w:tab/>
            </w:r>
            <w:r>
              <w:t>F</w:t>
            </w:r>
            <w:r>
              <w:tab/>
            </w:r>
            <w:r>
              <w:t>NR_newRAT-Core</w:t>
            </w:r>
          </w:p>
          <w:p>
            <w:pPr>
              <w:pStyle w:val="80"/>
            </w:pPr>
            <w:r>
              <w:t>Moved from 5.4.2</w:t>
            </w:r>
          </w:p>
          <w:p>
            <w:pPr>
              <w:pStyle w:val="84"/>
              <w:rPr>
                <w:highlight w:val="yellow"/>
              </w:rPr>
            </w:pPr>
            <w:r>
              <w:rPr>
                <w:highlight w:val="yellow"/>
              </w:rPr>
              <w:t>[005] Not pursued</w:t>
            </w:r>
          </w:p>
          <w:p>
            <w:pPr>
              <w:pStyle w:val="76"/>
            </w:pPr>
            <w:r>
              <w:fldChar w:fldCharType="begin"/>
            </w:r>
            <w:r>
              <w:instrText xml:space="preserve"> HYPERLINK "file:///D:\\Documents\\3GPP\\tsg_ran\\WG2\\TSGR2_113bis-e\\Docs\\R2-2104080.zip" \o "D:Documents3GPPtsg_ranWG2TSGR2_113bis-eDocsR2-2104080.zip" </w:instrText>
            </w:r>
            <w:r>
              <w:fldChar w:fldCharType="separate"/>
            </w:r>
            <w:r>
              <w:rPr>
                <w:rStyle w:val="30"/>
              </w:rPr>
              <w:t>R2-2104080</w:t>
            </w:r>
            <w:r>
              <w:rPr>
                <w:rStyle w:val="30"/>
              </w:rPr>
              <w:fldChar w:fldCharType="end"/>
            </w:r>
            <w:r>
              <w:tab/>
            </w:r>
            <w:r>
              <w:t>CR on SCG failure information</w:t>
            </w:r>
            <w:r>
              <w:tab/>
            </w:r>
            <w:r>
              <w:t>ZTE Corporation, Sanechips</w:t>
            </w:r>
            <w:r>
              <w:tab/>
            </w:r>
            <w:r>
              <w:t>CR</w:t>
            </w:r>
            <w:r>
              <w:tab/>
            </w:r>
            <w:r>
              <w:t>Rel-16</w:t>
            </w:r>
            <w:r>
              <w:tab/>
            </w:r>
            <w:r>
              <w:t>36.331</w:t>
            </w:r>
            <w:r>
              <w:tab/>
            </w:r>
            <w:r>
              <w:t>16.4.0</w:t>
            </w:r>
            <w:r>
              <w:tab/>
            </w:r>
            <w:r>
              <w:t>4630</w:t>
            </w:r>
            <w:r>
              <w:tab/>
            </w:r>
            <w:r>
              <w:t>-</w:t>
            </w:r>
            <w:r>
              <w:tab/>
            </w:r>
            <w:r>
              <w:t>A</w:t>
            </w:r>
            <w:r>
              <w:tab/>
            </w:r>
            <w:r>
              <w:t>NR_newRAT-Core</w:t>
            </w:r>
          </w:p>
          <w:p>
            <w:pPr>
              <w:pStyle w:val="80"/>
            </w:pPr>
            <w:r>
              <w:t>Moved from 5.4.2</w:t>
            </w:r>
          </w:p>
          <w:p>
            <w:pPr>
              <w:pStyle w:val="84"/>
              <w:rPr>
                <w:highlight w:val="yellow"/>
              </w:rPr>
            </w:pPr>
            <w:r>
              <w:rPr>
                <w:highlight w:val="yellow"/>
              </w:rPr>
              <w:t>[005] Not pursued</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ZTE (Mengjie)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bl>
    <w:p/>
    <w:p>
      <w:pPr>
        <w:pStyle w:val="5"/>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pPr>
        <w:pStyle w:val="83"/>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pPr>
        <w:pStyle w:val="83"/>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Option 1 or Option 2?</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Option1</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None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See 3.1.1-3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ZTE (Mengjie)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Option 2</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Slightly prefer option 2 to align the SCG failure detection with the MCG failure detection.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Pr>
        <w:pStyle w:val="5"/>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pPr>
        <w:rPr>
          <w:bCs/>
          <w:iCs/>
          <w:lang w:val="en-US" w:eastAsia="zh-CN"/>
        </w:rPr>
      </w:pPr>
      <w:r>
        <w:rPr>
          <w:bCs/>
          <w:iCs/>
          <w:lang w:val="en-US" w:eastAsia="zh-CN"/>
        </w:rPr>
        <w:t xml:space="preserve"> (Rapp NOTE: proposal 6 is to propose the same UE behavior on the LBT failure detection during the T304 running.)</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None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See 3.1.1-3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ZTE (Mengjie)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Pr>
        <w:pStyle w:val="5"/>
        <w:rPr>
          <w:rFonts w:ascii="Times New Roman" w:hAnsi="Times New Roman"/>
          <w:b/>
          <w:bCs/>
          <w:sz w:val="20"/>
          <w:highlight w:val="yellow"/>
          <w:shd w:val="pct10" w:color="auto" w:fill="FFFFFF"/>
        </w:rPr>
      </w:pPr>
    </w:p>
    <w:p/>
    <w:p>
      <w:pPr>
        <w:pStyle w:val="4"/>
      </w:pPr>
      <w:r>
        <w:t>3.2.1. Issue-2: SCG failure reporting procedure (only if SCG is not suspended)</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rPr>
                <w:rFonts w:eastAsia="Times New Roman"/>
              </w:rPr>
            </w:pPr>
            <w:r>
              <w:t>The contributions and CRs related to this topic are:</w:t>
            </w:r>
          </w:p>
          <w:p>
            <w:pPr>
              <w:pStyle w:val="76"/>
              <w:rPr>
                <w:sz w:val="15"/>
                <w:szCs w:val="20"/>
              </w:rPr>
            </w:pPr>
            <w:r>
              <w:fldChar w:fldCharType="begin"/>
            </w:r>
            <w:r>
              <w:instrText xml:space="preserve"> HYPERLINK "file:///D:\\Documents\\3GPP\\tsg_ran\\WG2\\TSGR2_114-e\\Docs\\R2-2106190.zip" \o "D:Documents3GPPtsg_ranWG2TSGR2_114-eDocsR2-2106190.zip" </w:instrText>
            </w:r>
            <w:r>
              <w:fldChar w:fldCharType="separate"/>
            </w:r>
            <w:r>
              <w:rPr>
                <w:rStyle w:val="30"/>
                <w:sz w:val="15"/>
                <w:szCs w:val="20"/>
              </w:rPr>
              <w:t>R2-2106190</w:t>
            </w:r>
            <w:r>
              <w:rPr>
                <w:rStyle w:val="30"/>
                <w:sz w:val="15"/>
                <w:szCs w:val="20"/>
              </w:rPr>
              <w:fldChar w:fldCharType="end"/>
            </w:r>
            <w:r>
              <w:rPr>
                <w:sz w:val="15"/>
                <w:szCs w:val="20"/>
              </w:rPr>
              <w:tab/>
            </w:r>
            <w:r>
              <w:rPr>
                <w:sz w:val="15"/>
                <w:szCs w:val="20"/>
              </w:rPr>
              <w:t>Correction on SCG failure reporting procedure</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Rel-15</w:t>
            </w:r>
            <w:r>
              <w:rPr>
                <w:sz w:val="15"/>
                <w:szCs w:val="20"/>
              </w:rPr>
              <w:tab/>
            </w:r>
            <w:r>
              <w:rPr>
                <w:sz w:val="15"/>
                <w:szCs w:val="20"/>
              </w:rPr>
              <w:t>38.331</w:t>
            </w:r>
            <w:r>
              <w:rPr>
                <w:sz w:val="15"/>
                <w:szCs w:val="20"/>
              </w:rPr>
              <w:tab/>
            </w:r>
            <w:r>
              <w:rPr>
                <w:sz w:val="15"/>
                <w:szCs w:val="20"/>
              </w:rPr>
              <w:t>15.13.0</w:t>
            </w:r>
            <w:r>
              <w:rPr>
                <w:sz w:val="15"/>
                <w:szCs w:val="20"/>
              </w:rPr>
              <w:tab/>
            </w:r>
            <w:r>
              <w:rPr>
                <w:sz w:val="15"/>
                <w:szCs w:val="20"/>
              </w:rPr>
              <w:t>2680</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"file:///D:\\Documents\\3GPP\\tsg_ran\\WG2\\TSGR2_114-e\\Docs\\R2-2106191.zip" \o "D:Documents3GPPtsg_ranWG2TSGR2_114-eDocsR2-2106191.zip" </w:instrText>
            </w:r>
            <w:r>
              <w:fldChar w:fldCharType="separate"/>
            </w:r>
            <w:r>
              <w:rPr>
                <w:rStyle w:val="30"/>
                <w:sz w:val="15"/>
                <w:szCs w:val="20"/>
              </w:rPr>
              <w:t>R2-2106191</w:t>
            </w:r>
            <w:r>
              <w:rPr>
                <w:rStyle w:val="30"/>
                <w:sz w:val="15"/>
                <w:szCs w:val="20"/>
              </w:rPr>
              <w:fldChar w:fldCharType="end"/>
            </w:r>
            <w:r>
              <w:rPr>
                <w:sz w:val="15"/>
                <w:szCs w:val="20"/>
              </w:rPr>
              <w:tab/>
            </w:r>
            <w:r>
              <w:rPr>
                <w:sz w:val="15"/>
                <w:szCs w:val="20"/>
              </w:rPr>
              <w:t>Correction on SCG failure reporting procedure</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16.4.0</w:t>
            </w:r>
            <w:r>
              <w:rPr>
                <w:sz w:val="15"/>
                <w:szCs w:val="20"/>
              </w:rPr>
              <w:tab/>
            </w:r>
            <w:r>
              <w:rPr>
                <w:sz w:val="15"/>
                <w:szCs w:val="20"/>
              </w:rPr>
              <w:t>2681</w:t>
            </w:r>
            <w:r>
              <w:rPr>
                <w:sz w:val="15"/>
                <w:szCs w:val="20"/>
              </w:rPr>
              <w:tab/>
            </w:r>
            <w:r>
              <w:rPr>
                <w:sz w:val="15"/>
                <w:szCs w:val="20"/>
              </w:rPr>
              <w:t>-</w:t>
            </w:r>
            <w:r>
              <w:rPr>
                <w:sz w:val="15"/>
                <w:szCs w:val="20"/>
              </w:rPr>
              <w:tab/>
            </w:r>
            <w:r>
              <w:rPr>
                <w:sz w:val="15"/>
                <w:szCs w:val="20"/>
              </w:rPr>
              <w:t>A</w:t>
            </w:r>
            <w:r>
              <w:rPr>
                <w:sz w:val="15"/>
                <w:szCs w:val="20"/>
              </w:rPr>
              <w:tab/>
            </w:r>
            <w:r>
              <w:rPr>
                <w:sz w:val="15"/>
                <w:szCs w:val="20"/>
              </w:rPr>
              <w:t>NR_newRAT-Core</w:t>
            </w:r>
          </w:p>
        </w:tc>
      </w:tr>
    </w:tbl>
    <w:p>
      <w:pPr>
        <w:pStyle w:val="67"/>
        <w:spacing w:before="20" w:after="80"/>
        <w:ind w:left="100"/>
        <w:rPr>
          <w:rFonts w:eastAsia="DengXian"/>
          <w:lang w:eastAsia="zh-CN"/>
        </w:rPr>
      </w:pPr>
    </w:p>
    <w:p>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pPr>
        <w:pStyle w:val="84"/>
      </w:pPr>
      <w:r>
        <w:t>Upon initiating SCG failure information procedure, if T310/T312 for the PSCell expires before the SCG link is recovered, UE does not trigger another SCG failure information procedure</w:t>
      </w:r>
    </w:p>
    <w:p/>
    <w:p>
      <w:r>
        <w:t xml:space="preserve">The change of the CR is in section 5.3.10.3, and copied below for your reference.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r>
              <w:rPr>
                <w:lang w:val="en-US" w:eastAsia="zh-CN"/>
              </w:rPr>
              <w:drawing>
                <wp:inline distT="0" distB="0" distL="0" distR="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6122035" cy="2409825"/>
                          </a:xfrm>
                          <a:prstGeom prst="rect">
                            <a:avLst/>
                          </a:prstGeom>
                        </pic:spPr>
                      </pic:pic>
                    </a:graphicData>
                  </a:graphic>
                </wp:inline>
              </w:drawing>
            </w:r>
          </w:p>
        </w:tc>
      </w:tr>
    </w:tbl>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3.1.2: do you agree with the R15/R16 CRs (R2-2106190, R2-2106191)?</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We think this change is not needed.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w:t>
            </w:r>
            <w:r>
              <w:rPr>
                <w:lang w:eastAsia="zh-CN"/>
              </w:rPr>
              <w:t>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P</w:t>
            </w:r>
            <w:r>
              <w:rPr>
                <w:lang w:eastAsia="zh-CN"/>
              </w:rPr>
              <w:t xml:space="preserve">roponent. </w:t>
            </w:r>
          </w:p>
          <w:p>
            <w:pPr>
              <w:pStyle w:val="41"/>
              <w:spacing w:before="20" w:after="20"/>
              <w:ind w:left="57" w:right="57"/>
              <w:jc w:val="left"/>
              <w:rPr>
                <w:lang w:eastAsia="zh-CN"/>
              </w:rPr>
            </w:pPr>
            <w:r>
              <w:rPr>
                <w:lang w:eastAsia="zh-CN"/>
              </w:rPr>
              <w:t xml:space="preserve">To align RAN2 agreements with our specification; otherwise, they would be contradictory with each other.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Regarding Ericsson’s comments, the triggered SCGFailureInformation would be transmitted on MCG, not on SCG.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D</w:t>
            </w:r>
            <w:r>
              <w:rPr>
                <w:lang w:eastAsia="zh-CN"/>
              </w:rPr>
              <w:t>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Agree with Nokia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ZTE (Mengjie)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w:t>
            </w:r>
            <w:bookmarkStart w:id="12" w:name="_GoBack"/>
            <w:bookmarkEnd w:id="12"/>
            <w:r>
              <w:rPr>
                <w:rFonts w:hint="eastAsia"/>
                <w:lang w:val="en-US" w:eastAsia="zh-CN"/>
              </w:rPr>
              <w:t>ting minutes and to have no spec changes.</w:t>
            </w:r>
          </w:p>
        </w:tc>
      </w:tr>
    </w:tbl>
    <w:p/>
    <w:p/>
    <w:p>
      <w:pPr>
        <w:pStyle w:val="3"/>
      </w:pPr>
      <w:r>
        <w:t>3.2</w:t>
      </w:r>
      <w:r>
        <w:tab/>
      </w:r>
      <w:r>
        <w:t>DC Related - SMTC and SCG change during handover</w:t>
      </w:r>
    </w:p>
    <w:p>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76"/>
            </w:pPr>
            <w:r>
              <w:fldChar w:fldCharType="begin"/>
            </w:r>
            <w:r>
              <w:instrText xml:space="preserve"> HYPERLINK "file:///D:\\Documents\\3GPP\\tsg_ran\\WG2\\TSGR2_113bis-e\\Docs\\R2-2103859.zip" \o "D:Documents3GPPtsg_ranWG2TSGR2_113bis-eDocsR2-2103859.zip" </w:instrText>
            </w:r>
            <w:r>
              <w:fldChar w:fldCharType="separate"/>
            </w:r>
            <w:r>
              <w:rPr>
                <w:rStyle w:val="30"/>
              </w:rPr>
              <w:t>R2-2103859</w:t>
            </w:r>
            <w:r>
              <w:rPr>
                <w:rStyle w:val="30"/>
              </w:rPr>
              <w:fldChar w:fldCharType="end"/>
            </w:r>
            <w:r>
              <w:tab/>
            </w:r>
            <w:r>
              <w:t>NR-DC Clarification</w:t>
            </w:r>
            <w:r>
              <w:tab/>
            </w:r>
            <w:r>
              <w:t>Apple</w:t>
            </w:r>
            <w:r>
              <w:tab/>
            </w:r>
            <w:r>
              <w:t>discussion</w:t>
            </w:r>
            <w:r>
              <w:tab/>
            </w:r>
            <w:r>
              <w:t>Rel-15</w:t>
            </w:r>
            <w:r>
              <w:tab/>
            </w:r>
            <w:r>
              <w:t>NR_newRAT-Core, TEI15</w:t>
            </w:r>
          </w:p>
          <w:p>
            <w:pPr>
              <w:pStyle w:val="84"/>
            </w:pPr>
            <w:r>
              <w:t>[005] noted</w:t>
            </w:r>
          </w:p>
          <w:p>
            <w:pPr>
              <w:pStyle w:val="84"/>
            </w:pPr>
            <w:r>
              <w:t>[005] reconfigurationWithSync is not mandatory in SCG config for handover without SCG change (no spec changes needed).</w:t>
            </w:r>
          </w:p>
          <w:p>
            <w:pPr>
              <w:pStyle w:val="84"/>
            </w:pPr>
            <w:r>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pPr>
              <w:pStyle w:val="84"/>
            </w:pPr>
            <w:r>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pPr>
        <w:pStyle w:val="67"/>
        <w:spacing w:before="20" w:after="80"/>
        <w:ind w:left="100"/>
        <w:rPr>
          <w:rFonts w:eastAsia="DengXian"/>
          <w:lang w:eastAsia="zh-CN"/>
        </w:rPr>
      </w:pPr>
    </w:p>
    <w:p>
      <w:pPr>
        <w:pStyle w:val="4"/>
      </w:pPr>
      <w:r>
        <w:t>3.2.1. Issue 1: PSCell SMTC timing reference during the NR-DC handover</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rPr>
                <w:rFonts w:eastAsia="Times New Roman"/>
              </w:rPr>
            </w:pPr>
            <w:r>
              <w:t>The contributions and CRs related to this topic are:</w:t>
            </w:r>
          </w:p>
          <w:p>
            <w:pPr>
              <w:pStyle w:val="76"/>
              <w:rPr>
                <w:sz w:val="15"/>
                <w:szCs w:val="20"/>
              </w:rPr>
            </w:pPr>
            <w:r>
              <w:fldChar w:fldCharType="begin"/>
            </w:r>
            <w:r>
              <w:instrText xml:space="preserve"> HYPERLINK "file:///D:\\Documents\\3GPP\\tsg_ran\\WG2\\TSGR2_114-e\\Docs\\R2-2105768.zip" \o "D:Documents3GPPtsg_ranWG2TSGR2_114-eDocsR2-2105768.zip" </w:instrText>
            </w:r>
            <w:r>
              <w:fldChar w:fldCharType="separate"/>
            </w:r>
            <w:r>
              <w:rPr>
                <w:rStyle w:val="30"/>
                <w:sz w:val="15"/>
                <w:szCs w:val="20"/>
              </w:rPr>
              <w:t>R2-2105768</w:t>
            </w:r>
            <w:r>
              <w:rPr>
                <w:rStyle w:val="30"/>
                <w:sz w:val="15"/>
                <w:szCs w:val="20"/>
              </w:rPr>
              <w:fldChar w:fldCharType="end"/>
            </w:r>
            <w:r>
              <w:rPr>
                <w:sz w:val="15"/>
                <w:szCs w:val="20"/>
              </w:rPr>
              <w:tab/>
            </w:r>
            <w:r>
              <w:rPr>
                <w:sz w:val="15"/>
                <w:szCs w:val="20"/>
              </w:rPr>
              <w:t>Clarification on NR-DC procedures</w:t>
            </w:r>
            <w:r>
              <w:rPr>
                <w:sz w:val="15"/>
                <w:szCs w:val="20"/>
              </w:rPr>
              <w:tab/>
            </w:r>
            <w:r>
              <w:rPr>
                <w:sz w:val="15"/>
                <w:szCs w:val="20"/>
              </w:rPr>
              <w:t>Ericsson</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"file:///D:\\Documents\\3GPP\\tsg_ran\\WG2\\TSGR2_114-e\\Docs\\R2-2106414.zip" \o "D:Documents3GPPtsg_ranWG2TSGR2_114-eDocsR2-2106414.zip" </w:instrText>
            </w:r>
            <w:r>
              <w:fldChar w:fldCharType="separate"/>
            </w:r>
            <w:r>
              <w:rPr>
                <w:rStyle w:val="30"/>
                <w:sz w:val="15"/>
                <w:szCs w:val="20"/>
              </w:rPr>
              <w:t>R2-2106414</w:t>
            </w:r>
            <w:r>
              <w:rPr>
                <w:rStyle w:val="30"/>
                <w:sz w:val="15"/>
                <w:szCs w:val="20"/>
              </w:rPr>
              <w:fldChar w:fldCharType="end"/>
            </w:r>
            <w:r>
              <w:rPr>
                <w:sz w:val="15"/>
                <w:szCs w:val="20"/>
              </w:rPr>
              <w:tab/>
            </w:r>
            <w:r>
              <w:rPr>
                <w:sz w:val="15"/>
                <w:szCs w:val="20"/>
              </w:rPr>
              <w:t>Clarification on leftover issues for NR-DC</w:t>
            </w:r>
            <w:r>
              <w:rPr>
                <w:sz w:val="15"/>
                <w:szCs w:val="20"/>
              </w:rPr>
              <w:tab/>
            </w:r>
            <w:r>
              <w:rPr>
                <w:sz w:val="15"/>
                <w:szCs w:val="20"/>
              </w:rPr>
              <w:t>Huawei, HiSilicon</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"file:///D:\\Documents\\3GPP\\tsg_ran\\WG2\\TSGR2_114-e\\Docs\\R2-2106415.zip" \o "D:Documents3GPPtsg_ranWG2TSGR2_114-eDocsR2-2106415.zip" </w:instrText>
            </w:r>
            <w:r>
              <w:fldChar w:fldCharType="separate"/>
            </w:r>
            <w:r>
              <w:rPr>
                <w:rStyle w:val="30"/>
                <w:sz w:val="15"/>
                <w:szCs w:val="20"/>
              </w:rPr>
              <w:t>R2-2106415</w:t>
            </w:r>
            <w:r>
              <w:rPr>
                <w:rStyle w:val="30"/>
                <w:sz w:val="15"/>
                <w:szCs w:val="20"/>
              </w:rPr>
              <w:fldChar w:fldCharType="end"/>
            </w:r>
            <w:r>
              <w:rPr>
                <w:sz w:val="15"/>
                <w:szCs w:val="20"/>
              </w:rPr>
              <w:tab/>
            </w:r>
            <w:r>
              <w:rPr>
                <w:sz w:val="15"/>
                <w:szCs w:val="20"/>
              </w:rPr>
              <w:t>Correction on PSCell SMTC timing reference in NR-DC</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Rel-15</w:t>
            </w:r>
            <w:r>
              <w:rPr>
                <w:sz w:val="15"/>
                <w:szCs w:val="20"/>
              </w:rPr>
              <w:tab/>
            </w:r>
            <w:r>
              <w:rPr>
                <w:sz w:val="15"/>
                <w:szCs w:val="20"/>
              </w:rPr>
              <w:t>38.331</w:t>
            </w:r>
            <w:r>
              <w:rPr>
                <w:sz w:val="15"/>
                <w:szCs w:val="20"/>
              </w:rPr>
              <w:tab/>
            </w:r>
            <w:r>
              <w:rPr>
                <w:sz w:val="15"/>
                <w:szCs w:val="20"/>
              </w:rPr>
              <w:t>15.13.0</w:t>
            </w:r>
            <w:r>
              <w:rPr>
                <w:sz w:val="15"/>
                <w:szCs w:val="20"/>
              </w:rPr>
              <w:tab/>
            </w:r>
            <w:r>
              <w:rPr>
                <w:sz w:val="15"/>
                <w:szCs w:val="20"/>
              </w:rPr>
              <w:t>2694</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"file:///D:\\Documents\\3GPP\\tsg_ran\\WG2\\TSGR2_114-e\\Docs\\R2-2106416.zip" \o "D:Documents3GPPtsg_ranWG2TSGR2_114-eDocsR2-2106416.zip" </w:instrText>
            </w:r>
            <w:r>
              <w:fldChar w:fldCharType="separate"/>
            </w:r>
            <w:r>
              <w:rPr>
                <w:rStyle w:val="30"/>
                <w:sz w:val="15"/>
                <w:szCs w:val="20"/>
              </w:rPr>
              <w:t>R2-2106416</w:t>
            </w:r>
            <w:r>
              <w:rPr>
                <w:rStyle w:val="30"/>
                <w:sz w:val="15"/>
                <w:szCs w:val="20"/>
              </w:rPr>
              <w:fldChar w:fldCharType="end"/>
            </w:r>
            <w:r>
              <w:rPr>
                <w:sz w:val="15"/>
                <w:szCs w:val="20"/>
              </w:rPr>
              <w:tab/>
            </w:r>
            <w:r>
              <w:rPr>
                <w:sz w:val="15"/>
                <w:szCs w:val="20"/>
              </w:rPr>
              <w:t>Correction on PSCell SMTC timing reference in NR-DC</w:t>
            </w:r>
            <w:r>
              <w:rPr>
                <w:sz w:val="15"/>
                <w:szCs w:val="20"/>
              </w:rPr>
              <w:tab/>
            </w:r>
            <w:r>
              <w:rPr>
                <w:sz w:val="15"/>
                <w:szCs w:val="20"/>
              </w:rPr>
              <w:t>Huawei, HiSilicon</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16.4.0</w:t>
            </w:r>
            <w:r>
              <w:rPr>
                <w:sz w:val="15"/>
                <w:szCs w:val="20"/>
              </w:rPr>
              <w:tab/>
            </w:r>
            <w:r>
              <w:rPr>
                <w:sz w:val="15"/>
                <w:szCs w:val="20"/>
              </w:rPr>
              <w:t>2695</w:t>
            </w:r>
            <w:r>
              <w:rPr>
                <w:sz w:val="15"/>
                <w:szCs w:val="20"/>
              </w:rPr>
              <w:tab/>
            </w:r>
            <w:r>
              <w:rPr>
                <w:sz w:val="15"/>
                <w:szCs w:val="20"/>
              </w:rPr>
              <w:t>-</w:t>
            </w:r>
            <w:r>
              <w:rPr>
                <w:sz w:val="15"/>
                <w:szCs w:val="20"/>
              </w:rPr>
              <w:tab/>
            </w:r>
            <w:r>
              <w:rPr>
                <w:sz w:val="15"/>
                <w:szCs w:val="20"/>
              </w:rPr>
              <w:t>A</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"file:///D:\\Documents\\3GPP\\tsg_ran\\WG2\\TSGR2_114-e\\Docs\\R2-2105089.zip" \o "D:Documents3GPPtsg_ranWG2TSGR2_114-eDocsR2-2105089.zip" </w:instrText>
            </w:r>
            <w:r>
              <w:fldChar w:fldCharType="separate"/>
            </w:r>
            <w:r>
              <w:rPr>
                <w:rStyle w:val="30"/>
                <w:sz w:val="15"/>
                <w:szCs w:val="20"/>
              </w:rPr>
              <w:t>R2-2105089</w:t>
            </w:r>
            <w:r>
              <w:rPr>
                <w:rStyle w:val="30"/>
                <w:sz w:val="15"/>
                <w:szCs w:val="20"/>
              </w:rPr>
              <w:fldChar w:fldCharType="end"/>
            </w:r>
            <w:r>
              <w:rPr>
                <w:sz w:val="15"/>
                <w:szCs w:val="20"/>
              </w:rPr>
              <w:tab/>
            </w:r>
            <w:r>
              <w:rPr>
                <w:sz w:val="15"/>
                <w:szCs w:val="20"/>
              </w:rPr>
              <w:t>Clarification on the Timing Reference of PSCell SMTC Configuration</w:t>
            </w:r>
            <w:r>
              <w:rPr>
                <w:sz w:val="15"/>
                <w:szCs w:val="20"/>
              </w:rPr>
              <w:tab/>
            </w:r>
            <w:r>
              <w:rPr>
                <w:sz w:val="15"/>
                <w:szCs w:val="20"/>
              </w:rPr>
              <w:t>Apple, Xiaomi, ZTE Corporation, Sanechips, Samsung, CATT, Ericsson, OPPO</w:t>
            </w:r>
            <w:r>
              <w:rPr>
                <w:sz w:val="15"/>
                <w:szCs w:val="20"/>
              </w:rPr>
              <w:tab/>
            </w:r>
            <w:r>
              <w:rPr>
                <w:sz w:val="15"/>
                <w:szCs w:val="20"/>
              </w:rPr>
              <w:t>CR</w:t>
            </w:r>
            <w:r>
              <w:rPr>
                <w:sz w:val="15"/>
                <w:szCs w:val="20"/>
              </w:rPr>
              <w:tab/>
            </w:r>
            <w:r>
              <w:rPr>
                <w:sz w:val="15"/>
                <w:szCs w:val="20"/>
              </w:rPr>
              <w:t>Rel-16</w:t>
            </w:r>
            <w:r>
              <w:rPr>
                <w:sz w:val="15"/>
                <w:szCs w:val="20"/>
              </w:rPr>
              <w:tab/>
            </w:r>
            <w:r>
              <w:rPr>
                <w:sz w:val="15"/>
                <w:szCs w:val="20"/>
              </w:rPr>
              <w:t>38.331</w:t>
            </w:r>
            <w:r>
              <w:rPr>
                <w:sz w:val="15"/>
                <w:szCs w:val="20"/>
              </w:rPr>
              <w:tab/>
            </w:r>
            <w:r>
              <w:rPr>
                <w:sz w:val="15"/>
                <w:szCs w:val="20"/>
              </w:rPr>
              <w:t>16.4.1</w:t>
            </w:r>
            <w:r>
              <w:rPr>
                <w:sz w:val="15"/>
                <w:szCs w:val="20"/>
              </w:rPr>
              <w:tab/>
            </w:r>
            <w:r>
              <w:rPr>
                <w:sz w:val="15"/>
                <w:szCs w:val="20"/>
              </w:rPr>
              <w:t>2598</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 TEI16</w:t>
            </w:r>
          </w:p>
          <w:p>
            <w:pPr>
              <w:pStyle w:val="76"/>
              <w:rPr>
                <w:sz w:val="15"/>
                <w:szCs w:val="20"/>
              </w:rPr>
            </w:pPr>
          </w:p>
        </w:tc>
      </w:tr>
    </w:tbl>
    <w:p>
      <w:pPr>
        <w:pStyle w:val="67"/>
        <w:spacing w:before="20" w:after="80"/>
        <w:ind w:left="100"/>
        <w:rPr>
          <w:rFonts w:eastAsia="DengXian"/>
          <w:lang w:eastAsia="zh-CN"/>
        </w:rPr>
      </w:pPr>
    </w:p>
    <w:p>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2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F1F1F1" w:themeFill="background1" w:themeFillShade="F2"/>
          </w:tcPr>
          <w:p>
            <w:pPr>
              <w:rPr>
                <w:lang w:val="en-US" w:eastAsia="zh-CN"/>
              </w:rPr>
            </w:pPr>
            <w:r>
              <w:rPr>
                <w:lang w:val="en-US" w:eastAsia="zh-CN"/>
              </w:rPr>
              <w:t>Tdoc number</w:t>
            </w:r>
          </w:p>
        </w:tc>
        <w:tc>
          <w:tcPr>
            <w:tcW w:w="7935" w:type="dxa"/>
            <w:shd w:val="clear" w:color="auto" w:fill="F1F1F1" w:themeFill="background1" w:themeFillShade="F2"/>
          </w:tcPr>
          <w:p>
            <w:pPr>
              <w:rPr>
                <w:lang w:val="en-US" w:eastAsia="zh-CN"/>
              </w:rPr>
            </w:pPr>
            <w:r>
              <w:rPr>
                <w:lang w:val="en-US"/>
              </w:rPr>
              <w:t xml:space="preserve">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lang w:val="en-US"/>
              </w:rPr>
            </w:pPr>
            <w:r>
              <w:t>R2-2105768</w:t>
            </w:r>
          </w:p>
        </w:tc>
        <w:tc>
          <w:tcPr>
            <w:tcW w:w="7935" w:type="dxa"/>
          </w:tcPr>
          <w:p>
            <w:r>
              <w:t>Proposal 1: For NR to NR handover with NR PSCell addition/change, the timing reference of the PSCell SMTC configuration is based on the target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r>
              <w:t>R2-2106414</w:t>
            </w:r>
          </w:p>
        </w:tc>
        <w:tc>
          <w:tcPr>
            <w:tcW w:w="7935" w:type="dxa"/>
          </w:tcPr>
          <w:p>
            <w:r>
              <w:t>Proposal 2: The UE should apply the target PCell timing as the PSCell SMTC timing reference during the NR handover with PSCell addition and PSCell change (including SN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r>
              <w:t>R2-2105089</w:t>
            </w:r>
          </w:p>
        </w:tc>
        <w:tc>
          <w:tcPr>
            <w:tcW w:w="793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tc>
        <w:tc>
          <w:tcPr>
            <w:tcW w:w="7935" w:type="dxa"/>
          </w:tcPr>
          <w:p/>
        </w:tc>
      </w:tr>
    </w:tbl>
    <w:p>
      <w:pPr>
        <w:rPr>
          <w:lang w:val="en-US"/>
        </w:rPr>
      </w:pPr>
    </w:p>
    <w:p>
      <w:r>
        <w:t>Therefore, we can first confirm the following proposal:</w:t>
      </w:r>
    </w:p>
    <w:p>
      <w:pPr>
        <w:rPr>
          <w:b/>
          <w:bCs/>
        </w:rPr>
      </w:pPr>
      <w:r>
        <w:rPr>
          <w:b/>
          <w:bCs/>
        </w:rPr>
        <w:t>Proposal: UE applies the target PCell timing as the PSCell SMTC timing reference during the NR handover with PSCell addition/change.</w:t>
      </w:r>
    </w:p>
    <w:p>
      <w:pPr>
        <w:pStyle w:val="67"/>
        <w:spacing w:before="20" w:after="80"/>
        <w:ind w:left="100"/>
        <w:rPr>
          <w:rFonts w:eastAsia="DengXian"/>
          <w:lang w:eastAsia="zh-CN"/>
        </w:rPr>
      </w:pPr>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3.2.1-1: Do you agree to clarify the above proposal in spec ( i.e. target PCell timing as the reference)?</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w:t>
            </w:r>
            <w:r>
              <w:rPr>
                <w:lang w:eastAsia="zh-CN"/>
              </w:rPr>
              <w:t>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The proposal is align with our CRs in R2-2106415/R2-2106416, but not with R2-2105089.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Yes </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pPr>
        <w:pStyle w:val="83"/>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r>
        <w:t>R2-2105089 provides the clarification in the field description of  targetCellSMTC-SCG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r>
              <w:rPr>
                <w:lang w:val="en-US" w:eastAsia="zh-CN"/>
              </w:rPr>
              <w:drawing>
                <wp:inline distT="0" distB="0" distL="0" distR="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5958840" cy="438150"/>
                          </a:xfrm>
                          <a:prstGeom prst="rect">
                            <a:avLst/>
                          </a:prstGeom>
                        </pic:spPr>
                      </pic:pic>
                    </a:graphicData>
                  </a:graphic>
                </wp:inline>
              </w:drawing>
            </w:r>
          </w:p>
        </w:tc>
      </w:tr>
    </w:tbl>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3.2.1-2: Do you agree the change in R2-2105089 for targetCellSMTC-SCG?</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 but</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pPr>
              <w:pStyle w:val="41"/>
              <w:spacing w:before="20" w:after="20"/>
              <w:ind w:left="57" w:right="57"/>
              <w:jc w:val="left"/>
              <w:rPr>
                <w:sz w:val="16"/>
                <w:szCs w:val="18"/>
                <w:lang w:eastAsia="zh-CN"/>
              </w:rPr>
            </w:pPr>
          </w:p>
          <w:p>
            <w:pPr>
              <w:pStyle w:val="41"/>
              <w:spacing w:before="20" w:after="20"/>
              <w:ind w:left="57" w:right="57"/>
              <w:jc w:val="left"/>
              <w:rPr>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w:t>
            </w:r>
            <w:r>
              <w:rPr>
                <w:lang w:eastAsia="zh-CN"/>
              </w:rPr>
              <w:t>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w:t>
            </w:r>
            <w:r>
              <w:rPr>
                <w:lang w:eastAsia="zh-CN"/>
              </w:rPr>
              <w:t>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right="57"/>
              <w:jc w:val="left"/>
              <w:rPr>
                <w:lang w:eastAsia="zh-CN"/>
              </w:rPr>
            </w:pPr>
            <w:r>
              <w:rPr>
                <w:lang w:eastAsia="zh-CN"/>
              </w:rPr>
              <w:t>Considering PSCell change also involves SCG reconfiguration with sync. So maybe it is more precise to say:</w:t>
            </w:r>
          </w:p>
          <w:p>
            <w:pPr>
              <w:pStyle w:val="41"/>
              <w:spacing w:before="20" w:after="20"/>
              <w:ind w:right="57"/>
              <w:jc w:val="left"/>
              <w:rPr>
                <w:lang w:eastAsia="zh-CN"/>
              </w:rPr>
            </w:pPr>
          </w:p>
          <w:p>
            <w:pPr>
              <w:pStyle w:val="41"/>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bl>
    <w:p/>
    <w:p>
      <w:pPr>
        <w:pStyle w:val="83"/>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r>
        <w:t>Both R2-2105089 and R2-2106415/ R2-2106416 provide the clarification in the field description of smtc as follows.</w:t>
      </w:r>
    </w:p>
    <w:p>
      <w:pPr>
        <w:pStyle w:val="83"/>
        <w:numPr>
          <w:ilvl w:val="0"/>
          <w:numId w:val="4"/>
        </w:numPr>
      </w:pPr>
      <w:r>
        <w:t>Option 1: The change in R2-2105089</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r>
              <w:rPr>
                <w:lang w:val="en-US" w:eastAsia="zh-CN"/>
              </w:rPr>
              <w:drawing>
                <wp:inline distT="0" distB="0" distL="0" distR="0">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6122035" cy="702310"/>
                          </a:xfrm>
                          <a:prstGeom prst="rect">
                            <a:avLst/>
                          </a:prstGeom>
                        </pic:spPr>
                      </pic:pic>
                    </a:graphicData>
                  </a:graphic>
                </wp:inline>
              </w:drawing>
            </w:r>
          </w:p>
        </w:tc>
      </w:tr>
    </w:tbl>
    <w:p/>
    <w:p>
      <w:pPr>
        <w:pStyle w:val="83"/>
        <w:numPr>
          <w:ilvl w:val="0"/>
          <w:numId w:val="4"/>
        </w:numPr>
      </w:pPr>
      <w:r>
        <w:t>Option 2: The change in R2-2106415/ R2-2106416</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r>
              <w:rPr>
                <w:lang w:val="en-US" w:eastAsia="zh-CN"/>
              </w:rPr>
              <w:drawing>
                <wp:inline distT="0" distB="0" distL="0" distR="0">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6122035" cy="735965"/>
                          </a:xfrm>
                          <a:prstGeom prst="rect">
                            <a:avLst/>
                          </a:prstGeom>
                        </pic:spPr>
                      </pic:pic>
                    </a:graphicData>
                  </a:graphic>
                </wp:inline>
              </w:drawing>
            </w:r>
          </w:p>
        </w:tc>
      </w:tr>
    </w:tbl>
    <w:p/>
    <w:p>
      <w:r>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r>
        <w:t xml:space="preserve">According to current field description (copied below), NW only provide the PCell timing based </w:t>
      </w:r>
      <w:r>
        <w:rPr>
          <w:i/>
          <w:iCs/>
        </w:rPr>
        <w:t>smtc</w:t>
      </w:r>
      <w:r>
        <w:t xml:space="preserve"> configuration for NR PSCell addition case, not for PSCell change case. </w:t>
      </w:r>
    </w:p>
    <w:p>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r>
        <w:rPr>
          <w:lang w:val="en-US" w:eastAsia="zh-CN"/>
        </w:rPr>
        <w:drawing>
          <wp:inline distT="0" distB="0" distL="0" distR="0">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14"/>
                    <a:stretch>
                      <a:fillRect/>
                    </a:stretch>
                  </pic:blipFill>
                  <pic:spPr>
                    <a:xfrm>
                      <a:off x="0" y="0"/>
                      <a:ext cx="6122035" cy="871855"/>
                    </a:xfrm>
                    <a:prstGeom prst="rect">
                      <a:avLst/>
                    </a:prstGeom>
                  </pic:spPr>
                </pic:pic>
              </a:graphicData>
            </a:graphic>
          </wp:inline>
        </w:drawing>
      </w:r>
    </w:p>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3.2.1-3: Do you agree the Option 1 (R2-2105089) or Option 2 (R2-2106415/ R2-2106416) for the clarification on smtc configuration?</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Option 1 or Option2?</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 1 (R2-2105089)</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are one of the proponent of the CR.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 1</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ption 2</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pPr>
              <w:pStyle w:val="41"/>
              <w:spacing w:before="20" w:after="20"/>
              <w:ind w:left="57" w:right="57"/>
              <w:jc w:val="left"/>
              <w:rPr>
                <w:lang w:eastAsia="zh-CN"/>
              </w:rPr>
            </w:pPr>
          </w:p>
          <w:p>
            <w:pPr>
              <w:pStyle w:val="41"/>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pPr>
              <w:pStyle w:val="41"/>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Furthermore, according to the proposal in R2-2105768, and coversheet in R2-2105089:</w:t>
            </w:r>
          </w:p>
          <w:p>
            <w:pPr>
              <w:pStyle w:val="41"/>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pPr>
              <w:pStyle w:val="41"/>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pPr>
              <w:pStyle w:val="41"/>
              <w:spacing w:before="20" w:after="20"/>
              <w:ind w:left="57" w:right="57"/>
              <w:jc w:val="left"/>
              <w:rPr>
                <w:lang w:eastAsia="zh-CN"/>
              </w:rPr>
            </w:pPr>
            <w:r>
              <w:rPr>
                <w:lang w:eastAsia="zh-CN"/>
              </w:rPr>
              <w:t>So I assume Option 2 (R2-2106415/ R2-2106416) is actually aligned with the intention.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Option1</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pPr>
              <w:pStyle w:val="41"/>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pPr>
              <w:pStyle w:val="41"/>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 1(R2-2105089)</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We are one of the proponent of the CR. </w:t>
            </w:r>
          </w:p>
          <w:p>
            <w:pPr>
              <w:pStyle w:val="41"/>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pPr>
              <w:pStyle w:val="41"/>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pPr>
              <w:pStyle w:val="41"/>
              <w:spacing w:before="20" w:after="20"/>
              <w:ind w:left="57" w:right="57"/>
              <w:jc w:val="left"/>
              <w:rPr>
                <w:color w:val="C00000"/>
                <w:lang w:eastAsia="zh-CN"/>
              </w:rPr>
            </w:pPr>
            <w:r>
              <w:rPr>
                <w:color w:val="C00000"/>
                <w:lang w:eastAsia="zh-CN"/>
              </w:rPr>
              <w:t>What is NBC problem here may need further clarification.</w:t>
            </w:r>
          </w:p>
          <w:p>
            <w:pPr>
              <w:pStyle w:val="41"/>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Option 1</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are one of the proponent of the CR.</w:t>
            </w:r>
          </w:p>
        </w:tc>
      </w:tr>
    </w:tbl>
    <w:p/>
    <w:p/>
    <w:p>
      <w:pPr>
        <w:pStyle w:val="4"/>
      </w:pPr>
      <w:r>
        <w:t>3.2.2. Issue 2: HO with SCG but without SCG reconfigurationWithSync configuration</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rPr>
                <w:rFonts w:eastAsia="Times New Roman"/>
              </w:rPr>
            </w:pPr>
            <w:r>
              <w:t>The contributions and CRs related to this topic are:</w:t>
            </w:r>
          </w:p>
          <w:p>
            <w:pPr>
              <w:pStyle w:val="76"/>
              <w:rPr>
                <w:sz w:val="15"/>
                <w:szCs w:val="20"/>
              </w:rPr>
            </w:pPr>
            <w:r>
              <w:fldChar w:fldCharType="begin"/>
            </w:r>
            <w:r>
              <w:instrText xml:space="preserve"> HYPERLINK "file:///D:\\Documents\\3GPP\\tsg_ran\\WG2\\TSGR2_114-e\\Docs\\R2-2105768.zip" \o "D:Documents3GPPtsg_ranWG2TSGR2_114-eDocsR2-2105768.zip" </w:instrText>
            </w:r>
            <w:r>
              <w:fldChar w:fldCharType="separate"/>
            </w:r>
            <w:r>
              <w:rPr>
                <w:rStyle w:val="30"/>
                <w:sz w:val="15"/>
                <w:szCs w:val="20"/>
              </w:rPr>
              <w:t>R2-2105768</w:t>
            </w:r>
            <w:r>
              <w:rPr>
                <w:rStyle w:val="30"/>
                <w:sz w:val="15"/>
                <w:szCs w:val="20"/>
              </w:rPr>
              <w:fldChar w:fldCharType="end"/>
            </w:r>
            <w:r>
              <w:rPr>
                <w:sz w:val="15"/>
                <w:szCs w:val="20"/>
              </w:rPr>
              <w:tab/>
            </w:r>
            <w:r>
              <w:rPr>
                <w:sz w:val="15"/>
                <w:szCs w:val="20"/>
              </w:rPr>
              <w:t>Clarification on NR-DC procedures</w:t>
            </w:r>
            <w:r>
              <w:rPr>
                <w:sz w:val="15"/>
                <w:szCs w:val="20"/>
              </w:rPr>
              <w:tab/>
            </w:r>
            <w:r>
              <w:rPr>
                <w:sz w:val="15"/>
                <w:szCs w:val="20"/>
              </w:rPr>
              <w:t>Ericsson</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"file:///D:\\Documents\\3GPP\\tsg_ran\\WG2\\TSGR2_114-e\\Docs\\R2-2106414.zip" \o "D:Documents3GPPtsg_ranWG2TSGR2_114-eDocsR2-2106414.zip" </w:instrText>
            </w:r>
            <w:r>
              <w:fldChar w:fldCharType="separate"/>
            </w:r>
            <w:r>
              <w:rPr>
                <w:rStyle w:val="30"/>
                <w:sz w:val="15"/>
                <w:szCs w:val="20"/>
              </w:rPr>
              <w:t>R2-2106414</w:t>
            </w:r>
            <w:r>
              <w:rPr>
                <w:rStyle w:val="30"/>
                <w:sz w:val="15"/>
                <w:szCs w:val="20"/>
              </w:rPr>
              <w:fldChar w:fldCharType="end"/>
            </w:r>
            <w:r>
              <w:rPr>
                <w:sz w:val="15"/>
                <w:szCs w:val="20"/>
              </w:rPr>
              <w:tab/>
            </w:r>
            <w:r>
              <w:rPr>
                <w:sz w:val="15"/>
                <w:szCs w:val="20"/>
              </w:rPr>
              <w:t>Clarification on leftover issues for NR-DC</w:t>
            </w:r>
            <w:r>
              <w:rPr>
                <w:sz w:val="15"/>
                <w:szCs w:val="20"/>
              </w:rPr>
              <w:tab/>
            </w:r>
            <w:r>
              <w:rPr>
                <w:sz w:val="15"/>
                <w:szCs w:val="20"/>
              </w:rPr>
              <w:t>Huawei, HiSilicon</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"file:///D:\\Documents\\3GPP\\tsg_ran\\WG2\\TSGR2_114-e\\Docs\\R2-2105090.zip" \o "D:Documents3GPPtsg_ranWG2TSGR2_114-eDocsR2-2105090.zip" </w:instrText>
            </w:r>
            <w:r>
              <w:fldChar w:fldCharType="separate"/>
            </w:r>
            <w:r>
              <w:rPr>
                <w:rStyle w:val="30"/>
                <w:sz w:val="15"/>
                <w:szCs w:val="20"/>
              </w:rPr>
              <w:t>R2-2105090</w:t>
            </w:r>
            <w:r>
              <w:rPr>
                <w:rStyle w:val="30"/>
                <w:sz w:val="15"/>
                <w:szCs w:val="20"/>
              </w:rPr>
              <w:fldChar w:fldCharType="end"/>
            </w:r>
            <w:r>
              <w:rPr>
                <w:sz w:val="15"/>
                <w:szCs w:val="20"/>
              </w:rPr>
              <w:tab/>
            </w:r>
            <w:r>
              <w:rPr>
                <w:sz w:val="15"/>
                <w:szCs w:val="20"/>
              </w:rPr>
              <w:t>Clarification on NR HO without SCG Configuration Change</w:t>
            </w:r>
            <w:r>
              <w:rPr>
                <w:sz w:val="15"/>
                <w:szCs w:val="20"/>
              </w:rPr>
              <w:tab/>
            </w:r>
            <w:r>
              <w:rPr>
                <w:sz w:val="15"/>
                <w:szCs w:val="20"/>
              </w:rPr>
              <w:t>Apple</w:t>
            </w:r>
            <w:r>
              <w:rPr>
                <w:sz w:val="15"/>
                <w:szCs w:val="20"/>
              </w:rPr>
              <w:tab/>
            </w:r>
            <w:r>
              <w:rPr>
                <w:sz w:val="15"/>
                <w:szCs w:val="20"/>
              </w:rPr>
              <w:t>discussion</w:t>
            </w:r>
            <w:r>
              <w:rPr>
                <w:sz w:val="15"/>
                <w:szCs w:val="20"/>
              </w:rPr>
              <w:tab/>
            </w:r>
            <w:r>
              <w:rPr>
                <w:sz w:val="15"/>
                <w:szCs w:val="20"/>
              </w:rPr>
              <w:t>Rel-15</w:t>
            </w:r>
            <w:r>
              <w:rPr>
                <w:sz w:val="15"/>
                <w:szCs w:val="20"/>
              </w:rPr>
              <w:tab/>
            </w:r>
            <w:r>
              <w:rPr>
                <w:sz w:val="15"/>
                <w:szCs w:val="20"/>
              </w:rPr>
              <w:t>NR_newRAT-Core</w:t>
            </w:r>
          </w:p>
          <w:p>
            <w:pPr>
              <w:pStyle w:val="76"/>
              <w:rPr>
                <w:sz w:val="15"/>
                <w:szCs w:val="20"/>
              </w:rPr>
            </w:pPr>
            <w:r>
              <w:fldChar w:fldCharType="begin"/>
            </w:r>
            <w:r>
              <w:instrText xml:space="preserve"> HYPERLINK "file:///D:\\Documents\\3GPP\\tsg_ran\\WG2\\TSGR2_114-e\\Docs\\R2-2105092.zip" \o "D:Documents3GPPtsg_ranWG2TSGR2_114-eDocsR2-2105092.zip" </w:instrText>
            </w:r>
            <w:r>
              <w:fldChar w:fldCharType="separate"/>
            </w:r>
            <w:r>
              <w:rPr>
                <w:rStyle w:val="30"/>
                <w:sz w:val="15"/>
                <w:szCs w:val="20"/>
              </w:rPr>
              <w:t>R2-2105092</w:t>
            </w:r>
            <w:r>
              <w:rPr>
                <w:rStyle w:val="30"/>
                <w:sz w:val="15"/>
                <w:szCs w:val="20"/>
              </w:rPr>
              <w:fldChar w:fldCharType="end"/>
            </w:r>
            <w:r>
              <w:rPr>
                <w:sz w:val="15"/>
                <w:szCs w:val="20"/>
              </w:rPr>
              <w:tab/>
            </w:r>
            <w:r>
              <w:rPr>
                <w:sz w:val="15"/>
                <w:szCs w:val="20"/>
              </w:rPr>
              <w:t>DRAFT LS on the NR HO without SCG Configuration Change</w:t>
            </w:r>
            <w:r>
              <w:rPr>
                <w:sz w:val="15"/>
                <w:szCs w:val="20"/>
              </w:rPr>
              <w:tab/>
            </w:r>
            <w:r>
              <w:rPr>
                <w:sz w:val="15"/>
                <w:szCs w:val="20"/>
              </w:rPr>
              <w:t>Apple</w:t>
            </w:r>
            <w:r>
              <w:rPr>
                <w:sz w:val="15"/>
                <w:szCs w:val="20"/>
              </w:rPr>
              <w:tab/>
            </w:r>
            <w:r>
              <w:rPr>
                <w:sz w:val="15"/>
                <w:szCs w:val="20"/>
              </w:rPr>
              <w:t>LS out</w:t>
            </w:r>
            <w:r>
              <w:rPr>
                <w:sz w:val="15"/>
                <w:szCs w:val="20"/>
              </w:rPr>
              <w:tab/>
            </w:r>
            <w:r>
              <w:rPr>
                <w:sz w:val="15"/>
                <w:szCs w:val="20"/>
              </w:rPr>
              <w:t>Rel-15</w:t>
            </w:r>
            <w:r>
              <w:rPr>
                <w:sz w:val="15"/>
                <w:szCs w:val="20"/>
              </w:rPr>
              <w:tab/>
            </w:r>
            <w:r>
              <w:rPr>
                <w:sz w:val="15"/>
                <w:szCs w:val="20"/>
              </w:rPr>
              <w:t>NR_newRAT-Core</w:t>
            </w:r>
            <w:r>
              <w:rPr>
                <w:sz w:val="15"/>
                <w:szCs w:val="20"/>
              </w:rPr>
              <w:tab/>
            </w:r>
            <w:r>
              <w:rPr>
                <w:sz w:val="15"/>
                <w:szCs w:val="20"/>
              </w:rPr>
              <w:t>To:RAN4</w:t>
            </w:r>
          </w:p>
          <w:p>
            <w:pPr>
              <w:pStyle w:val="76"/>
              <w:rPr>
                <w:sz w:val="15"/>
                <w:szCs w:val="20"/>
              </w:rPr>
            </w:pPr>
            <w:r>
              <w:fldChar w:fldCharType="begin"/>
            </w:r>
            <w:r>
              <w:instrText xml:space="preserve"> HYPERLINK "file:///D:\\Documents\\3GPP\\tsg_ran\\WG2\\TSGR2_114-e\\Docs\\R2-2106135.zip" \o "D:Documents3GPPtsg_ranWG2TSGR2_114-eDocsR2-2106135.zip" </w:instrText>
            </w:r>
            <w:r>
              <w:fldChar w:fldCharType="separate"/>
            </w:r>
            <w:r>
              <w:rPr>
                <w:rStyle w:val="30"/>
                <w:sz w:val="15"/>
                <w:szCs w:val="20"/>
              </w:rPr>
              <w:t>R2-2106135</w:t>
            </w:r>
            <w:r>
              <w:rPr>
                <w:rStyle w:val="30"/>
                <w:sz w:val="15"/>
                <w:szCs w:val="20"/>
              </w:rPr>
              <w:fldChar w:fldCharType="end"/>
            </w:r>
            <w:r>
              <w:rPr>
                <w:sz w:val="15"/>
                <w:szCs w:val="20"/>
              </w:rPr>
              <w:tab/>
            </w:r>
            <w:r>
              <w:rPr>
                <w:sz w:val="15"/>
                <w:szCs w:val="20"/>
              </w:rPr>
              <w:t>Clarification on NR HO without SCG Configuration Change</w:t>
            </w:r>
            <w:r>
              <w:rPr>
                <w:sz w:val="15"/>
                <w:szCs w:val="20"/>
              </w:rPr>
              <w:tab/>
            </w:r>
            <w:r>
              <w:rPr>
                <w:sz w:val="15"/>
                <w:szCs w:val="20"/>
              </w:rPr>
              <w:t>Apple</w:t>
            </w:r>
            <w:r>
              <w:rPr>
                <w:sz w:val="15"/>
                <w:szCs w:val="20"/>
              </w:rPr>
              <w:tab/>
            </w:r>
            <w:r>
              <w:rPr>
                <w:sz w:val="15"/>
                <w:szCs w:val="20"/>
              </w:rPr>
              <w:t>CR</w:t>
            </w:r>
            <w:r>
              <w:rPr>
                <w:sz w:val="15"/>
                <w:szCs w:val="20"/>
              </w:rPr>
              <w:tab/>
            </w:r>
            <w:r>
              <w:rPr>
                <w:sz w:val="15"/>
                <w:szCs w:val="20"/>
              </w:rPr>
              <w:t>Rel-16</w:t>
            </w:r>
            <w:r>
              <w:rPr>
                <w:sz w:val="15"/>
                <w:szCs w:val="20"/>
              </w:rPr>
              <w:tab/>
            </w:r>
            <w:r>
              <w:rPr>
                <w:sz w:val="15"/>
                <w:szCs w:val="20"/>
              </w:rPr>
              <w:t>37.340</w:t>
            </w:r>
            <w:r>
              <w:rPr>
                <w:sz w:val="15"/>
                <w:szCs w:val="20"/>
              </w:rPr>
              <w:tab/>
            </w:r>
            <w:r>
              <w:rPr>
                <w:sz w:val="15"/>
                <w:szCs w:val="20"/>
              </w:rPr>
              <w:t>16.5.0</w:t>
            </w:r>
            <w:r>
              <w:rPr>
                <w:sz w:val="15"/>
                <w:szCs w:val="20"/>
              </w:rPr>
              <w:tab/>
            </w:r>
            <w:r>
              <w:rPr>
                <w:sz w:val="15"/>
                <w:szCs w:val="20"/>
              </w:rPr>
              <w:t>0267</w:t>
            </w:r>
            <w:r>
              <w:rPr>
                <w:sz w:val="15"/>
                <w:szCs w:val="20"/>
              </w:rPr>
              <w:tab/>
            </w:r>
            <w:r>
              <w:rPr>
                <w:sz w:val="15"/>
                <w:szCs w:val="20"/>
              </w:rPr>
              <w:t>-</w:t>
            </w:r>
            <w:r>
              <w:rPr>
                <w:sz w:val="15"/>
                <w:szCs w:val="20"/>
              </w:rPr>
              <w:tab/>
            </w:r>
            <w:r>
              <w:rPr>
                <w:sz w:val="15"/>
                <w:szCs w:val="20"/>
              </w:rPr>
              <w:t>F</w:t>
            </w:r>
            <w:r>
              <w:rPr>
                <w:sz w:val="15"/>
                <w:szCs w:val="20"/>
              </w:rPr>
              <w:tab/>
            </w:r>
            <w:r>
              <w:rPr>
                <w:sz w:val="15"/>
                <w:szCs w:val="20"/>
              </w:rPr>
              <w:t>NR_newRAT-Core, TEI16</w:t>
            </w:r>
          </w:p>
          <w:p>
            <w:pPr>
              <w:pStyle w:val="72"/>
              <w:ind w:left="0" w:firstLine="0"/>
              <w:rPr>
                <w:sz w:val="15"/>
                <w:szCs w:val="20"/>
              </w:rPr>
            </w:pPr>
          </w:p>
        </w:tc>
      </w:tr>
    </w:tbl>
    <w:p/>
    <w:p>
      <w:r>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r>
        <w:t xml:space="preserve">The proposals on this topic in this meeting are summarized in the following table.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F1F1F1" w:themeFill="background1" w:themeFillShade="F2"/>
          </w:tcPr>
          <w:p>
            <w:pPr>
              <w:rPr>
                <w:lang w:val="en-US" w:eastAsia="zh-CN"/>
              </w:rPr>
            </w:pPr>
            <w:r>
              <w:rPr>
                <w:lang w:val="en-US" w:eastAsia="zh-CN"/>
              </w:rPr>
              <w:t>Tdoc number</w:t>
            </w:r>
          </w:p>
        </w:tc>
        <w:tc>
          <w:tcPr>
            <w:tcW w:w="7935" w:type="dxa"/>
            <w:shd w:val="clear" w:color="auto" w:fill="F1F1F1" w:themeFill="background1" w:themeFillShade="F2"/>
          </w:tcPr>
          <w:p>
            <w:pPr>
              <w:rPr>
                <w:color w:val="000000" w:themeColor="text1"/>
                <w:lang w:val="en-US" w:eastAsia="zh-CN"/>
                <w14:textFill>
                  <w14:solidFill>
                    <w14:schemeClr w14:val="tx1"/>
                  </w14:solidFill>
                </w14:textFill>
              </w:rPr>
            </w:pPr>
            <w:r>
              <w:rPr>
                <w:color w:val="000000" w:themeColor="text1"/>
                <w:lang w:val="en-US"/>
                <w14:textFill>
                  <w14:solidFill>
                    <w14:schemeClr w14:val="tx1"/>
                  </w14:solidFill>
                </w14:textFill>
              </w:rPr>
              <w:t xml:space="preserve">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lang w:val="en-US"/>
              </w:rPr>
            </w:pPr>
            <w:r>
              <w:t>R2-2105768</w:t>
            </w:r>
          </w:p>
        </w:tc>
        <w:tc>
          <w:tcPr>
            <w:tcW w:w="7935" w:type="dxa"/>
          </w:tcPr>
          <w:p>
            <w:pPr>
              <w:rPr>
                <w:color w:val="000000" w:themeColor="text1"/>
                <w14:textFill>
                  <w14:solidFill>
                    <w14:schemeClr w14:val="tx1"/>
                  </w14:solidFill>
                </w14:textFill>
              </w:rPr>
            </w:pPr>
            <w:r>
              <w:rPr>
                <w:color w:val="000000" w:themeColor="text1"/>
                <w14:textFill>
                  <w14:solidFill>
                    <w14:schemeClr w14:val="tx1"/>
                  </w14:solidFill>
                </w14:textFill>
              </w:rPr>
              <w:t>Proposal 2: RAN2 confirms that, in the case of HO without SCG change, in case SCG reconfigurationWithSync is not included the UE continues the transmission on SCG during the handover (no change is required in TS 37.340).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r>
              <w:t>R2-2106414</w:t>
            </w:r>
          </w:p>
        </w:tc>
        <w:tc>
          <w:tcPr>
            <w:tcW w:w="7935" w:type="dxa"/>
          </w:tcPr>
          <w:p>
            <w:pPr>
              <w:rPr>
                <w:color w:val="000000" w:themeColor="text1"/>
                <w14:textFill>
                  <w14:solidFill>
                    <w14:schemeClr w14:val="tx1"/>
                  </w14:solidFill>
                </w14:textFill>
              </w:rPr>
            </w:pPr>
            <w:r>
              <w:rPr>
                <w:color w:val="000000" w:themeColor="text1"/>
                <w14:textFill>
                  <w14:solidFill>
                    <w14:schemeClr w14:val="tx1"/>
                  </w14:solidFill>
                </w14:textFill>
              </w:rPr>
              <w:t>Proposal 1: The UE can continue SCG transmission during handover without SCG change if SCG reconfigurationWithSync is not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r>
              <w:t>R2-2105090</w:t>
            </w:r>
          </w:p>
        </w:tc>
        <w:tc>
          <w:tcPr>
            <w:tcW w:w="7935" w:type="dxa"/>
          </w:tcPr>
          <w:p>
            <w:pPr>
              <w:rPr>
                <w:highlight w:val="yellow"/>
              </w:rPr>
            </w:pPr>
            <w:r>
              <w:rPr>
                <w:highlight w:val="yellow"/>
              </w:rPr>
              <w:t xml:space="preserve">Observation 1: There is no description to request UE to stop the transmission/reception on SCG link for the handover without SCG sync configuration. </w:t>
            </w:r>
          </w:p>
          <w:p>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r>
              <w:t>Proposal 1: Confirm that reconfigurationWithSync in SCG configuration is mandatory for the LTE handover with NR PSCell in EN-DC.</w:t>
            </w:r>
          </w:p>
          <w:p>
            <w:r>
              <w:rPr>
                <w:highlight w:val="yellow"/>
              </w:rPr>
              <w:t>Proposal 2: For the handover without SCG sync configuration, it’s up to UE implementation to stop or continue the SCG transmission during the handover period.</w:t>
            </w:r>
            <w:r>
              <w:t xml:space="preserve"> </w:t>
            </w:r>
          </w:p>
          <w:p>
            <w:pPr>
              <w:rPr>
                <w:i/>
                <w:iCs/>
              </w:rPr>
            </w:pPr>
            <w:r>
              <w:rPr>
                <w:i/>
                <w:iCs/>
              </w:rPr>
              <w:t>If proposal 2 is not agreeable, we should consult with RAN4 on the SCG transmission and interruption requirement [1].</w:t>
            </w:r>
          </w:p>
          <w:p>
            <w:r>
              <w:rPr>
                <w:highlight w:val="yellow"/>
              </w:rPr>
              <w:t>Proposal 2a: Send LS to RAN4 to consult the UE requirement on the SCG link during the handover without SCG sync configuration.</w:t>
            </w:r>
            <w:r>
              <w:t xml:space="preserve"> </w:t>
            </w:r>
          </w:p>
          <w:p>
            <w:r>
              <w:t xml:space="preserve">Proposal 3: Agree the TS 37.340 CR to clarify the UE operation during the handover without SCG sync configuration. </w:t>
            </w:r>
          </w:p>
        </w:tc>
      </w:tr>
    </w:tbl>
    <w:p/>
    <w:p>
      <w:pPr>
        <w:rPr>
          <w:rFonts w:ascii="Arial" w:hAnsi="Arial" w:cs="Arial"/>
          <w:b/>
          <w:bCs/>
          <w:sz w:val="24"/>
          <w:szCs w:val="24"/>
        </w:rPr>
      </w:pPr>
      <w:r>
        <w:rPr>
          <w:rFonts w:ascii="Arial" w:hAnsi="Arial" w:cs="Arial"/>
          <w:b/>
          <w:bCs/>
          <w:sz w:val="24"/>
          <w:szCs w:val="24"/>
        </w:rPr>
        <w:t>&lt;HO with SPCell configuration in EN-DC&gt;</w:t>
      </w:r>
    </w:p>
    <w:p>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c>
          <w:tcPr>
            <w:tcW w:w="9855" w:type="dxa"/>
            <w:shd w:val="clear" w:color="auto" w:fill="F2F2F2"/>
          </w:tcPr>
          <w:p>
            <w:pPr>
              <w:keepNext/>
              <w:keepLines/>
              <w:overflowPunct w:val="0"/>
              <w:autoSpaceDE w:val="0"/>
              <w:autoSpaceDN w:val="0"/>
              <w:adjustRightInd w:val="0"/>
              <w:spacing w:before="120"/>
              <w:textAlignment w:val="baseline"/>
              <w:outlineLvl w:val="3"/>
              <w:rPr>
                <w:rFonts w:ascii="Arial" w:hAnsi="Arial"/>
                <w:lang w:eastAsia="ja-JP"/>
              </w:rPr>
            </w:pPr>
            <w:bookmarkStart w:id="0" w:name="_Toc46482936"/>
            <w:bookmarkStart w:id="1" w:name="_Toc36566438"/>
            <w:bookmarkStart w:id="2" w:name="_Toc37081843"/>
            <w:bookmarkStart w:id="3" w:name="_Toc20486759"/>
            <w:bookmarkStart w:id="4" w:name="_Toc29342051"/>
            <w:bookmarkStart w:id="5" w:name="_Toc46481702"/>
            <w:bookmarkStart w:id="6" w:name="_Toc36938864"/>
            <w:bookmarkStart w:id="7" w:name="_Toc67996742"/>
            <w:bookmarkStart w:id="8" w:name="_Toc29343190"/>
            <w:bookmarkStart w:id="9" w:name="_Toc46480468"/>
            <w:bookmarkStart w:id="10" w:name="_Toc36846211"/>
            <w:bookmarkStart w:id="11" w:name="_Toc36809847"/>
            <w:r>
              <w:rPr>
                <w:rFonts w:ascii="Arial" w:hAnsi="Arial"/>
                <w:lang w:eastAsia="ja-JP"/>
              </w:rPr>
              <w:t>5.3.1.3</w:t>
            </w:r>
            <w:r>
              <w:rPr>
                <w:rFonts w:ascii="Arial" w:hAnsi="Arial"/>
                <w:lang w:eastAsia="ja-JP"/>
              </w:rPr>
              <w:tab/>
            </w:r>
            <w:r>
              <w:rPr>
                <w:rFonts w:ascii="Arial" w:hAnsi="Arial"/>
                <w:lang w:eastAsia="ja-JP"/>
              </w:rPr>
              <w:t>Connected mode mobility</w:t>
            </w:r>
            <w:bookmarkEnd w:id="0"/>
            <w:bookmarkEnd w:id="1"/>
            <w:bookmarkEnd w:id="2"/>
            <w:bookmarkEnd w:id="3"/>
            <w:bookmarkEnd w:id="4"/>
            <w:bookmarkEnd w:id="5"/>
            <w:bookmarkEnd w:id="6"/>
            <w:bookmarkEnd w:id="7"/>
            <w:bookmarkEnd w:id="8"/>
            <w:bookmarkEnd w:id="9"/>
            <w:bookmarkEnd w:id="10"/>
            <w:bookmarkEnd w:id="11"/>
          </w:p>
          <w:p>
            <w:pPr>
              <w:overflowPunct w:val="0"/>
              <w:autoSpaceDE w:val="0"/>
              <w:autoSpaceDN w:val="0"/>
              <w:adjustRightInd w:val="0"/>
              <w:textAlignment w:val="baseline"/>
              <w:rPr>
                <w:rFonts w:ascii="Arial" w:hAnsi="Arial" w:cs="Arial"/>
              </w:rPr>
            </w:pPr>
            <w:r>
              <w:rPr>
                <w:rFonts w:ascii="Arial" w:hAnsi="Arial" w:cs="Arial"/>
              </w:rPr>
              <w:t>……</w:t>
            </w:r>
          </w:p>
          <w:p>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pPr>
              <w:overflowPunct w:val="0"/>
              <w:autoSpaceDE w:val="0"/>
              <w:autoSpaceDN w:val="0"/>
              <w:adjustRightInd w:val="0"/>
              <w:textAlignment w:val="baseline"/>
              <w:rPr>
                <w:rFonts w:ascii="Arial" w:hAnsi="Arial" w:cs="Arial"/>
              </w:rPr>
            </w:pPr>
            <w:r>
              <w:rPr>
                <w:rFonts w:ascii="Arial" w:hAnsi="Arial" w:cs="Arial"/>
              </w:rPr>
              <w:t>……</w:t>
            </w:r>
          </w:p>
        </w:tc>
      </w:tr>
    </w:tbl>
    <w:p>
      <w:pPr>
        <w:overflowPunct w:val="0"/>
        <w:autoSpaceDE w:val="0"/>
        <w:autoSpaceDN w:val="0"/>
        <w:adjustRightInd w:val="0"/>
        <w:textAlignment w:val="baseline"/>
        <w:rPr>
          <w:rFonts w:ascii="Arial" w:hAnsi="Arial" w:cs="Arial"/>
        </w:rPr>
      </w:pPr>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3.2.2-1: Do you agree that reconfigurationWithSync in SCG configuration is mandatory for the LTE handover with NR PSCell in EN-DC?</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228"/>
        <w:gridCol w:w="993"/>
        <w:gridCol w:w="74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0" w:type="auto"/>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0" w:type="auto"/>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 with comment</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From TS 38.331, we have:</w:t>
            </w:r>
          </w:p>
          <w:p>
            <w:pPr>
              <w:pStyle w:val="41"/>
              <w:spacing w:before="20" w:after="20"/>
              <w:ind w:left="57" w:right="57"/>
              <w:jc w:val="left"/>
              <w:rPr>
                <w:lang w:eastAsia="zh-CN"/>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1"/>
                <w:szCs w:val="15"/>
                <w:lang w:eastAsia="en-GB"/>
              </w:rPr>
            </w:pPr>
            <w:r>
              <w:rPr>
                <w:rFonts w:ascii="Courier New" w:hAnsi="Courier New" w:eastAsia="Times New Roman"/>
                <w:color w:val="808080"/>
                <w:sz w:val="11"/>
                <w:szCs w:val="15"/>
                <w:lang w:eastAsia="en-GB"/>
              </w:rPr>
              <w:t>-- Serving cell specific MAC and PHY parameters for a SpCell: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1"/>
                <w:szCs w:val="15"/>
                <w:lang w:eastAsia="en-GB"/>
              </w:rPr>
            </w:pPr>
            <w:r>
              <w:rPr>
                <w:rFonts w:ascii="Courier New" w:hAnsi="Courier New" w:eastAsia="Times New Roman"/>
                <w:sz w:val="11"/>
                <w:szCs w:val="15"/>
                <w:lang w:eastAsia="en-GB"/>
              </w:rPr>
              <w:t xml:space="preserve">SpCellConfig ::=                        </w:t>
            </w:r>
            <w:r>
              <w:rPr>
                <w:rFonts w:ascii="Courier New" w:hAnsi="Courier New" w:eastAsia="Times New Roman"/>
                <w:color w:val="993366"/>
                <w:sz w:val="11"/>
                <w:szCs w:val="15"/>
                <w:lang w:eastAsia="en-GB"/>
              </w:rPr>
              <w:t>SEQUENCE</w:t>
            </w:r>
            <w:r>
              <w:rPr>
                <w:rFonts w:ascii="Courier New" w:hAnsi="Courier New" w:eastAsia="Times New Roman"/>
                <w:sz w:val="11"/>
                <w:szCs w:val="15"/>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1"/>
                <w:szCs w:val="15"/>
                <w:lang w:eastAsia="en-GB"/>
              </w:rPr>
            </w:pPr>
            <w:r>
              <w:rPr>
                <w:rFonts w:ascii="Courier New" w:hAnsi="Courier New" w:eastAsia="Times New Roman"/>
                <w:sz w:val="11"/>
                <w:szCs w:val="15"/>
                <w:lang w:eastAsia="en-GB"/>
              </w:rPr>
              <w:t xml:space="preserve">    servCellIndex                       ServCellIndex                                               </w:t>
            </w:r>
            <w:r>
              <w:rPr>
                <w:rFonts w:ascii="Courier New" w:hAnsi="Courier New" w:eastAsia="Times New Roman"/>
                <w:color w:val="993366"/>
                <w:sz w:val="11"/>
                <w:szCs w:val="15"/>
                <w:lang w:eastAsia="en-GB"/>
              </w:rPr>
              <w:t>OPTIONAL</w:t>
            </w:r>
            <w:r>
              <w:rPr>
                <w:rFonts w:ascii="Courier New" w:hAnsi="Courier New" w:eastAsia="Times New Roman"/>
                <w:sz w:val="11"/>
                <w:szCs w:val="15"/>
                <w:lang w:eastAsia="en-GB"/>
              </w:rPr>
              <w:t xml:space="preserve">,   </w:t>
            </w:r>
            <w:r>
              <w:rPr>
                <w:rFonts w:ascii="Courier New" w:hAnsi="Courier New" w:eastAsia="Times New Roman"/>
                <w:color w:val="808080"/>
                <w:sz w:val="11"/>
                <w:szCs w:val="15"/>
                <w:lang w:eastAsia="en-GB"/>
              </w:rPr>
              <w:t>-- Cond SCG</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1"/>
                <w:szCs w:val="15"/>
                <w:lang w:eastAsia="en-GB"/>
              </w:rPr>
            </w:pPr>
            <w:r>
              <w:rPr>
                <w:rFonts w:ascii="Courier New" w:hAnsi="Courier New" w:eastAsia="Times New Roman"/>
                <w:sz w:val="11"/>
                <w:szCs w:val="15"/>
                <w:lang w:eastAsia="en-GB"/>
              </w:rPr>
              <w:t xml:space="preserve">    reconfigurationWithSync             ReconfigurationWithSync               </w:t>
            </w:r>
            <w:r>
              <w:rPr>
                <w:rFonts w:ascii="Courier New" w:hAnsi="Courier New" w:eastAsia="Times New Roman"/>
                <w:color w:val="993366"/>
                <w:sz w:val="11"/>
                <w:szCs w:val="15"/>
                <w:lang w:eastAsia="en-GB"/>
              </w:rPr>
              <w:t>OPTIONAL</w:t>
            </w:r>
            <w:r>
              <w:rPr>
                <w:rFonts w:ascii="Courier New" w:hAnsi="Courier New" w:eastAsia="Times New Roman"/>
                <w:sz w:val="11"/>
                <w:szCs w:val="15"/>
                <w:lang w:eastAsia="en-GB"/>
              </w:rPr>
              <w:t xml:space="preserve">,   </w:t>
            </w:r>
            <w:r>
              <w:rPr>
                <w:rFonts w:ascii="Courier New" w:hAnsi="Courier New" w:eastAsia="Times New Roman"/>
                <w:color w:val="808080"/>
                <w:sz w:val="11"/>
                <w:szCs w:val="15"/>
                <w:lang w:eastAsia="en-GB"/>
              </w:rPr>
              <w:t xml:space="preserve">-- Cond </w:t>
            </w:r>
            <w:r>
              <w:rPr>
                <w:rFonts w:ascii="Courier New" w:hAnsi="Courier New" w:eastAsia="Times New Roman"/>
                <w:color w:val="808080"/>
                <w:sz w:val="11"/>
                <w:szCs w:val="15"/>
                <w:highlight w:val="yellow"/>
                <w:lang w:eastAsia="en-GB"/>
              </w:rPr>
              <w:t>ReconfWithSync</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1"/>
                <w:szCs w:val="15"/>
                <w:lang w:eastAsia="en-GB"/>
              </w:rPr>
            </w:pPr>
            <w:r>
              <w:rPr>
                <w:rFonts w:ascii="Courier New" w:hAnsi="Courier New" w:eastAsia="Times New Roman"/>
                <w:sz w:val="11"/>
                <w:szCs w:val="15"/>
                <w:lang w:eastAsia="en-GB"/>
              </w:rPr>
              <w:t xml:space="preserve">    rlf-TimersAndConstants              SetupRelease { RLF-TimersAndConstants }                     </w:t>
            </w:r>
            <w:r>
              <w:rPr>
                <w:rFonts w:ascii="Courier New" w:hAnsi="Courier New" w:eastAsia="Times New Roman"/>
                <w:color w:val="993366"/>
                <w:sz w:val="11"/>
                <w:szCs w:val="15"/>
                <w:lang w:eastAsia="en-GB"/>
              </w:rPr>
              <w:t>OPTIONAL</w:t>
            </w:r>
            <w:r>
              <w:rPr>
                <w:rFonts w:ascii="Courier New" w:hAnsi="Courier New" w:eastAsia="Times New Roman"/>
                <w:sz w:val="11"/>
                <w:szCs w:val="15"/>
                <w:lang w:eastAsia="en-GB"/>
              </w:rPr>
              <w:t xml:space="preserve">,   </w:t>
            </w:r>
            <w:r>
              <w:rPr>
                <w:rFonts w:ascii="Courier New" w:hAnsi="Courier New" w:eastAsia="Times New Roman"/>
                <w:color w:val="808080"/>
                <w:sz w:val="11"/>
                <w:szCs w:val="15"/>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1"/>
                <w:szCs w:val="15"/>
                <w:lang w:eastAsia="en-GB"/>
              </w:rPr>
            </w:pPr>
            <w:r>
              <w:rPr>
                <w:rFonts w:ascii="Courier New" w:hAnsi="Courier New" w:eastAsia="Times New Roman"/>
                <w:sz w:val="11"/>
                <w:szCs w:val="15"/>
                <w:lang w:eastAsia="en-GB"/>
              </w:rPr>
              <w:t xml:space="preserve">    rlmInSyncOutOfSyncThreshold         </w:t>
            </w:r>
            <w:r>
              <w:rPr>
                <w:rFonts w:ascii="Courier New" w:hAnsi="Courier New" w:eastAsia="Times New Roman"/>
                <w:color w:val="993366"/>
                <w:sz w:val="11"/>
                <w:szCs w:val="15"/>
                <w:lang w:eastAsia="en-GB"/>
              </w:rPr>
              <w:t>ENUMERATED</w:t>
            </w:r>
            <w:r>
              <w:rPr>
                <w:rFonts w:ascii="Courier New" w:hAnsi="Courier New" w:eastAsia="Times New Roman"/>
                <w:sz w:val="11"/>
                <w:szCs w:val="15"/>
                <w:lang w:eastAsia="en-GB"/>
              </w:rPr>
              <w:t xml:space="preserve"> {n1}                                             </w:t>
            </w:r>
            <w:r>
              <w:rPr>
                <w:rFonts w:ascii="Courier New" w:hAnsi="Courier New" w:eastAsia="Times New Roman"/>
                <w:color w:val="993366"/>
                <w:sz w:val="11"/>
                <w:szCs w:val="15"/>
                <w:lang w:eastAsia="en-GB"/>
              </w:rPr>
              <w:t>OPTIONAL</w:t>
            </w:r>
            <w:r>
              <w:rPr>
                <w:rFonts w:ascii="Courier New" w:hAnsi="Courier New" w:eastAsia="Times New Roman"/>
                <w:sz w:val="11"/>
                <w:szCs w:val="15"/>
                <w:lang w:eastAsia="en-GB"/>
              </w:rPr>
              <w:t xml:space="preserve">,   </w:t>
            </w:r>
            <w:r>
              <w:rPr>
                <w:rFonts w:ascii="Courier New" w:hAnsi="Courier New" w:eastAsia="Times New Roman"/>
                <w:color w:val="808080"/>
                <w:sz w:val="11"/>
                <w:szCs w:val="15"/>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1"/>
                <w:szCs w:val="15"/>
                <w:lang w:eastAsia="en-GB"/>
              </w:rPr>
            </w:pPr>
            <w:r>
              <w:rPr>
                <w:rFonts w:ascii="Courier New" w:hAnsi="Courier New" w:eastAsia="Times New Roman"/>
                <w:sz w:val="11"/>
                <w:szCs w:val="15"/>
                <w:lang w:eastAsia="en-GB"/>
              </w:rPr>
              <w:t xml:space="preserve">    spCellConfigDedicated               ServingCellConfig                                           </w:t>
            </w:r>
            <w:r>
              <w:rPr>
                <w:rFonts w:ascii="Courier New" w:hAnsi="Courier New" w:eastAsia="Times New Roman"/>
                <w:color w:val="993366"/>
                <w:sz w:val="11"/>
                <w:szCs w:val="15"/>
                <w:lang w:eastAsia="en-GB"/>
              </w:rPr>
              <w:t>OPTIONAL</w:t>
            </w:r>
            <w:r>
              <w:rPr>
                <w:rFonts w:ascii="Courier New" w:hAnsi="Courier New" w:eastAsia="Times New Roman"/>
                <w:sz w:val="11"/>
                <w:szCs w:val="15"/>
                <w:lang w:eastAsia="en-GB"/>
              </w:rPr>
              <w:t xml:space="preserve">,   </w:t>
            </w:r>
            <w:r>
              <w:rPr>
                <w:rFonts w:ascii="Courier New" w:hAnsi="Courier New" w:eastAsia="Times New Roman"/>
                <w:color w:val="808080"/>
                <w:sz w:val="11"/>
                <w:szCs w:val="15"/>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1"/>
                <w:szCs w:val="15"/>
                <w:lang w:eastAsia="en-GB"/>
              </w:rPr>
            </w:pPr>
            <w:r>
              <w:rPr>
                <w:rFonts w:ascii="Courier New" w:hAnsi="Courier New" w:eastAsia="Times New Roman"/>
                <w:sz w:val="11"/>
                <w:szCs w:val="15"/>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1"/>
                <w:szCs w:val="15"/>
                <w:lang w:eastAsia="en-GB"/>
              </w:rPr>
            </w:pPr>
            <w:r>
              <w:rPr>
                <w:rFonts w:ascii="Courier New" w:hAnsi="Courier New" w:eastAsia="Times New Roman"/>
                <w:sz w:val="11"/>
                <w:szCs w:val="15"/>
                <w:lang w:eastAsia="en-GB"/>
              </w:rPr>
              <w:t>}</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w:t>
            </w:r>
          </w:p>
          <w:p>
            <w:pPr>
              <w:pStyle w:val="41"/>
              <w:spacing w:before="20" w:after="20"/>
              <w:ind w:left="57" w:right="57"/>
              <w:jc w:val="left"/>
              <w:rPr>
                <w:lang w:eastAsia="zh-CN"/>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5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40"/>
                    <w:rPr>
                      <w:rFonts w:eastAsia="Calibri"/>
                      <w:sz w:val="15"/>
                      <w:lang w:eastAsia="sv-SE"/>
                    </w:rPr>
                  </w:pPr>
                  <w:r>
                    <w:rPr>
                      <w:rFonts w:eastAsia="Calibri"/>
                      <w:sz w:val="15"/>
                      <w:lang w:eastAsia="sv-SE"/>
                    </w:rPr>
                    <w:t>Conditional Presence</w:t>
                  </w:r>
                </w:p>
              </w:tc>
              <w:tc>
                <w:tcPr>
                  <w:tcW w:w="3999" w:type="pct"/>
                  <w:tcBorders>
                    <w:top w:val="single" w:color="auto" w:sz="4" w:space="0"/>
                    <w:left w:val="single" w:color="auto" w:sz="4" w:space="0"/>
                    <w:bottom w:val="single" w:color="auto" w:sz="4" w:space="0"/>
                    <w:right w:val="single" w:color="auto" w:sz="4" w:space="0"/>
                  </w:tcBorders>
                </w:tcPr>
                <w:p>
                  <w:pPr>
                    <w:pStyle w:val="40"/>
                    <w:rPr>
                      <w:rFonts w:eastAsia="Calibri"/>
                      <w:sz w:val="15"/>
                      <w:lang w:eastAsia="sv-SE"/>
                    </w:rPr>
                  </w:pPr>
                  <w:r>
                    <w:rPr>
                      <w:rFonts w:eastAsia="Calibri"/>
                      <w:sz w:val="15"/>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39"/>
                    <w:rPr>
                      <w:rFonts w:eastAsia="Calibri"/>
                      <w:i/>
                      <w:sz w:val="15"/>
                      <w:lang w:eastAsia="sv-SE"/>
                    </w:rPr>
                  </w:pPr>
                  <w:r>
                    <w:rPr>
                      <w:rFonts w:eastAsia="Calibri"/>
                      <w:i/>
                      <w:sz w:val="15"/>
                      <w:lang w:eastAsia="sv-SE"/>
                    </w:rPr>
                    <w:t>ReconfWithSync</w:t>
                  </w:r>
                </w:p>
              </w:tc>
              <w:tc>
                <w:tcPr>
                  <w:tcW w:w="3999" w:type="pct"/>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sz w:val="15"/>
                    </w:rPr>
                  </w:pPr>
                  <w:r>
                    <w:rPr>
                      <w:rFonts w:ascii="Arial" w:hAnsi="Arial" w:eastAsia="Calibri" w:cs="Arial"/>
                      <w:sz w:val="15"/>
                      <w:lang w:eastAsia="sv-SE"/>
                    </w:rPr>
                    <w:t xml:space="preserve">The field is mandatory present in </w:t>
                  </w:r>
                  <w:r>
                    <w:rPr>
                      <w:rFonts w:ascii="Arial" w:hAnsi="Arial" w:eastAsia="Calibri" w:cs="Arial"/>
                      <w:sz w:val="15"/>
                    </w:rPr>
                    <w:t>t</w:t>
                  </w:r>
                  <w:r>
                    <w:rPr>
                      <w:rFonts w:ascii="Arial" w:hAnsi="Arial" w:eastAsia="Calibri"/>
                      <w:sz w:val="15"/>
                    </w:rPr>
                    <w:t xml:space="preserve">he </w:t>
                  </w:r>
                  <w:r>
                    <w:rPr>
                      <w:rFonts w:ascii="Arial" w:hAnsi="Arial" w:eastAsia="Calibri"/>
                      <w:i/>
                      <w:sz w:val="15"/>
                    </w:rPr>
                    <w:t>RRCReconfiguration</w:t>
                  </w:r>
                  <w:r>
                    <w:rPr>
                      <w:rFonts w:ascii="Arial" w:hAnsi="Arial" w:eastAsia="Calibri"/>
                      <w:sz w:val="15"/>
                    </w:rPr>
                    <w:t xml:space="preserve"> message:</w:t>
                  </w:r>
                </w:p>
                <w:p>
                  <w:pPr>
                    <w:pStyle w:val="47"/>
                    <w:spacing w:after="0"/>
                    <w:rPr>
                      <w:rFonts w:ascii="Arial" w:hAnsi="Arial" w:eastAsia="Calibri" w:cs="Arial"/>
                      <w:sz w:val="15"/>
                    </w:rPr>
                  </w:pPr>
                  <w:r>
                    <w:rPr>
                      <w:rFonts w:ascii="Arial" w:hAnsi="Arial" w:eastAsia="Calibri" w:cs="Arial"/>
                      <w:sz w:val="15"/>
                    </w:rPr>
                    <w:t>-</w:t>
                  </w:r>
                  <w:r>
                    <w:rPr>
                      <w:rFonts w:ascii="Arial" w:hAnsi="Arial" w:eastAsia="Calibri" w:cs="Arial"/>
                      <w:sz w:val="15"/>
                    </w:rPr>
                    <w:tab/>
                  </w:r>
                  <w:r>
                    <w:rPr>
                      <w:rFonts w:ascii="Arial" w:hAnsi="Arial" w:eastAsia="Calibri" w:cs="Arial"/>
                      <w:sz w:val="15"/>
                    </w:rPr>
                    <w:t xml:space="preserve">in each configured </w:t>
                  </w:r>
                  <w:r>
                    <w:rPr>
                      <w:rFonts w:ascii="Arial" w:hAnsi="Arial" w:eastAsia="Calibri" w:cs="Arial"/>
                      <w:i/>
                      <w:sz w:val="15"/>
                    </w:rPr>
                    <w:t>CellGroupConfig</w:t>
                  </w:r>
                  <w:r>
                    <w:rPr>
                      <w:rFonts w:ascii="Arial" w:hAnsi="Arial" w:eastAsia="Calibri" w:cs="Arial"/>
                      <w:sz w:val="15"/>
                    </w:rPr>
                    <w:t xml:space="preserve"> for which the SpCell changes,</w:t>
                  </w:r>
                </w:p>
                <w:p>
                  <w:pPr>
                    <w:pStyle w:val="47"/>
                    <w:spacing w:after="0"/>
                    <w:rPr>
                      <w:rFonts w:ascii="Arial" w:hAnsi="Arial" w:eastAsia="Calibri"/>
                      <w:sz w:val="15"/>
                    </w:rPr>
                  </w:pPr>
                  <w:r>
                    <w:rPr>
                      <w:rFonts w:ascii="Arial" w:hAnsi="Arial" w:eastAsia="Calibri"/>
                      <w:sz w:val="15"/>
                    </w:rPr>
                    <w:t>-</w:t>
                  </w:r>
                  <w:r>
                    <w:rPr>
                      <w:rFonts w:ascii="Arial" w:hAnsi="Arial" w:eastAsia="Calibri"/>
                      <w:sz w:val="15"/>
                    </w:rPr>
                    <w:tab/>
                  </w:r>
                  <w:r>
                    <w:rPr>
                      <w:rFonts w:ascii="Arial" w:hAnsi="Arial" w:eastAsia="Calibri"/>
                      <w:sz w:val="15"/>
                    </w:rPr>
                    <w:t xml:space="preserve">in the </w:t>
                  </w:r>
                  <w:r>
                    <w:rPr>
                      <w:rFonts w:ascii="Arial" w:hAnsi="Arial" w:eastAsia="Calibri"/>
                      <w:i/>
                      <w:sz w:val="15"/>
                    </w:rPr>
                    <w:t>masterCellGroup</w:t>
                  </w:r>
                  <w:r>
                    <w:rPr>
                      <w:rFonts w:ascii="Arial" w:hAnsi="Arial" w:eastAsia="Calibri"/>
                      <w:sz w:val="15"/>
                    </w:rPr>
                    <w:t xml:space="preserve"> at change of AS security key derived from K</w:t>
                  </w:r>
                  <w:r>
                    <w:rPr>
                      <w:rFonts w:ascii="Arial" w:hAnsi="Arial" w:eastAsia="Calibri"/>
                      <w:sz w:val="15"/>
                      <w:vertAlign w:val="subscript"/>
                    </w:rPr>
                    <w:t>gNB</w:t>
                  </w:r>
                  <w:r>
                    <w:rPr>
                      <w:rFonts w:ascii="Arial" w:hAnsi="Arial" w:eastAsia="Calibri"/>
                      <w:sz w:val="15"/>
                    </w:rPr>
                    <w:t>,</w:t>
                  </w:r>
                </w:p>
                <w:p>
                  <w:pPr>
                    <w:pStyle w:val="47"/>
                    <w:spacing w:after="0"/>
                    <w:rPr>
                      <w:rFonts w:ascii="Arial" w:hAnsi="Arial" w:eastAsia="Calibri"/>
                      <w:sz w:val="15"/>
                      <w:highlight w:val="yellow"/>
                    </w:rPr>
                  </w:pPr>
                  <w:r>
                    <w:rPr>
                      <w:rFonts w:ascii="Arial" w:hAnsi="Arial" w:cs="Arial"/>
                      <w:sz w:val="15"/>
                      <w:lang w:eastAsia="zh-CN"/>
                    </w:rPr>
                    <w:t>-</w:t>
                  </w:r>
                  <w:r>
                    <w:rPr>
                      <w:rFonts w:ascii="Arial" w:hAnsi="Arial" w:cs="Arial"/>
                      <w:sz w:val="15"/>
                      <w:lang w:eastAsia="zh-CN"/>
                    </w:rPr>
                    <w:tab/>
                  </w:r>
                  <w:r>
                    <w:rPr>
                      <w:rFonts w:ascii="Arial" w:hAnsi="Arial" w:eastAsia="Calibri"/>
                      <w:sz w:val="15"/>
                      <w:highlight w:val="yellow"/>
                    </w:rPr>
                    <w:t xml:space="preserve">in the </w:t>
                  </w:r>
                  <w:r>
                    <w:rPr>
                      <w:rFonts w:ascii="Arial" w:hAnsi="Arial" w:eastAsia="Calibri"/>
                      <w:i/>
                      <w:sz w:val="15"/>
                      <w:highlight w:val="yellow"/>
                    </w:rPr>
                    <w:t>secondaryCellGroup</w:t>
                  </w:r>
                  <w:r>
                    <w:rPr>
                      <w:rFonts w:ascii="Arial" w:hAnsi="Arial" w:eastAsia="Calibri"/>
                      <w:sz w:val="15"/>
                      <w:highlight w:val="yellow"/>
                    </w:rPr>
                    <w:t xml:space="preserve"> at:</w:t>
                  </w:r>
                </w:p>
                <w:p>
                  <w:pPr>
                    <w:pStyle w:val="58"/>
                    <w:spacing w:after="0"/>
                    <w:rPr>
                      <w:rFonts w:ascii="Arial" w:hAnsi="Arial" w:eastAsia="Calibri" w:cs="Arial"/>
                      <w:sz w:val="15"/>
                      <w:highlight w:val="yellow"/>
                    </w:rPr>
                  </w:pPr>
                  <w:r>
                    <w:rPr>
                      <w:rFonts w:ascii="Arial" w:hAnsi="Arial" w:eastAsia="Calibri" w:cs="Arial"/>
                      <w:sz w:val="15"/>
                      <w:highlight w:val="yellow"/>
                    </w:rPr>
                    <w:t>-</w:t>
                  </w:r>
                  <w:r>
                    <w:rPr>
                      <w:rFonts w:ascii="Arial" w:hAnsi="Arial" w:eastAsia="Calibri" w:cs="Arial"/>
                      <w:sz w:val="15"/>
                      <w:highlight w:val="yellow"/>
                    </w:rPr>
                    <w:tab/>
                  </w:r>
                  <w:r>
                    <w:rPr>
                      <w:rFonts w:ascii="Arial" w:hAnsi="Arial" w:eastAsia="Calibri" w:cs="Arial"/>
                      <w:sz w:val="15"/>
                      <w:highlight w:val="yellow"/>
                    </w:rPr>
                    <w:t>PSCell addition,</w:t>
                  </w:r>
                </w:p>
                <w:p>
                  <w:pPr>
                    <w:pStyle w:val="58"/>
                    <w:spacing w:after="0"/>
                    <w:rPr>
                      <w:rFonts w:ascii="Arial" w:hAnsi="Arial" w:eastAsia="Calibri" w:cs="Arial"/>
                      <w:sz w:val="15"/>
                      <w:highlight w:val="yellow"/>
                    </w:rPr>
                  </w:pPr>
                  <w:r>
                    <w:rPr>
                      <w:rFonts w:ascii="Arial" w:hAnsi="Arial" w:eastAsia="Calibri" w:cs="Arial"/>
                      <w:sz w:val="15"/>
                      <w:highlight w:val="yellow"/>
                    </w:rPr>
                    <w:t>-</w:t>
                  </w:r>
                  <w:r>
                    <w:rPr>
                      <w:rFonts w:ascii="Arial" w:hAnsi="Arial" w:eastAsia="Calibri" w:cs="Arial"/>
                      <w:sz w:val="15"/>
                      <w:highlight w:val="yellow"/>
                    </w:rPr>
                    <w:tab/>
                  </w:r>
                  <w:r>
                    <w:rPr>
                      <w:rFonts w:ascii="Arial" w:hAnsi="Arial" w:eastAsia="Calibri" w:cs="Arial"/>
                      <w:sz w:val="15"/>
                      <w:highlight w:val="yellow"/>
                    </w:rPr>
                    <w:t>SCG resume with NR-DC or (NG)EN-DC,</w:t>
                  </w:r>
                </w:p>
                <w:p>
                  <w:pPr>
                    <w:pStyle w:val="58"/>
                    <w:spacing w:after="0"/>
                    <w:rPr>
                      <w:rFonts w:ascii="Arial" w:hAnsi="Arial" w:eastAsia="Calibri" w:cs="Arial"/>
                      <w:sz w:val="15"/>
                      <w:highlight w:val="yellow"/>
                    </w:rPr>
                  </w:pPr>
                  <w:r>
                    <w:rPr>
                      <w:rFonts w:ascii="Arial" w:hAnsi="Arial" w:eastAsia="Calibri" w:cs="Arial"/>
                      <w:sz w:val="15"/>
                      <w:highlight w:val="yellow"/>
                    </w:rPr>
                    <w:t>-</w:t>
                  </w:r>
                  <w:r>
                    <w:rPr>
                      <w:rFonts w:ascii="Arial" w:hAnsi="Arial" w:eastAsia="Calibri" w:cs="Arial"/>
                      <w:sz w:val="15"/>
                      <w:highlight w:val="yellow"/>
                    </w:rPr>
                    <w:tab/>
                  </w:r>
                  <w:r>
                    <w:rPr>
                      <w:rFonts w:ascii="Arial" w:hAnsi="Arial" w:cs="Arial"/>
                      <w:sz w:val="15"/>
                      <w:highlight w:val="yellow"/>
                      <w:lang w:eastAsia="zh-CN"/>
                    </w:rPr>
                    <w:t>update</w:t>
                  </w:r>
                  <w:r>
                    <w:rPr>
                      <w:rFonts w:ascii="Arial" w:hAnsi="Arial" w:eastAsia="Calibri" w:cs="Arial"/>
                      <w:sz w:val="15"/>
                      <w:highlight w:val="yellow"/>
                    </w:rPr>
                    <w:t xml:space="preserve"> of required SI for PSCell,</w:t>
                  </w:r>
                </w:p>
                <w:p>
                  <w:pPr>
                    <w:pStyle w:val="58"/>
                    <w:spacing w:after="0"/>
                    <w:rPr>
                      <w:rFonts w:ascii="Arial" w:hAnsi="Arial" w:eastAsia="Calibri" w:cs="Arial"/>
                      <w:sz w:val="15"/>
                    </w:rPr>
                  </w:pPr>
                  <w:r>
                    <w:rPr>
                      <w:rFonts w:ascii="Arial" w:hAnsi="Arial" w:eastAsia="Calibri" w:cs="Arial"/>
                      <w:sz w:val="15"/>
                      <w:highlight w:val="yellow"/>
                    </w:rPr>
                    <w:t>-</w:t>
                  </w:r>
                  <w:r>
                    <w:rPr>
                      <w:rFonts w:ascii="Arial" w:hAnsi="Arial" w:eastAsia="Calibri" w:cs="Arial"/>
                      <w:sz w:val="15"/>
                      <w:highlight w:val="yellow"/>
                    </w:rPr>
                    <w:tab/>
                  </w:r>
                  <w:r>
                    <w:rPr>
                      <w:rFonts w:ascii="Arial" w:hAnsi="Arial" w:eastAsia="Calibri" w:cs="Arial"/>
                      <w:sz w:val="15"/>
                      <w:highlight w:val="yellow"/>
                    </w:rPr>
                    <w:t xml:space="preserve">change of </w:t>
                  </w:r>
                  <w:r>
                    <w:rPr>
                      <w:rFonts w:ascii="Arial" w:hAnsi="Arial" w:cs="Arial"/>
                      <w:sz w:val="15"/>
                      <w:highlight w:val="yellow"/>
                    </w:rPr>
                    <w:t xml:space="preserve">AS </w:t>
                  </w:r>
                  <w:r>
                    <w:rPr>
                      <w:rFonts w:ascii="Arial" w:hAnsi="Arial" w:eastAsia="Calibri"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pPr>
                    <w:pStyle w:val="39"/>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Agree</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In this case there is always key change implied due to PCell HO, hence this is always forced upon SCG.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w:t>
            </w:r>
            <w:r>
              <w:rPr>
                <w:lang w:eastAsia="zh-CN"/>
              </w:rPr>
              <w:t>es</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I</w:t>
            </w:r>
            <w:r>
              <w:rPr>
                <w:lang w:eastAsia="zh-CN"/>
              </w:rPr>
              <w:t>t is already clear in specifications.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right="57"/>
              <w:jc w:val="left"/>
              <w:rPr>
                <w:lang w:eastAsia="zh-CN"/>
              </w:rPr>
            </w:pPr>
            <w:r>
              <w:rPr>
                <w:rFonts w:hint="eastAsia"/>
                <w:lang w:eastAsia="zh-CN"/>
              </w:rPr>
              <w:t>a</w:t>
            </w:r>
            <w:r>
              <w:rPr>
                <w:lang w:eastAsia="zh-CN"/>
              </w:rPr>
              <w:t>gree with Nokia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 but</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pPr>
              <w:pStyle w:val="41"/>
              <w:spacing w:before="20" w:after="20"/>
              <w:ind w:left="57" w:right="57"/>
              <w:jc w:val="left"/>
              <w:rPr>
                <w:lang w:eastAsia="zh-CN"/>
              </w:rPr>
            </w:pPr>
            <w:r>
              <w:rPr>
                <w:lang w:eastAsia="zh-CN"/>
              </w:rPr>
              <w:t xml:space="preserve"> </w:t>
            </w:r>
          </w:p>
          <w:p>
            <w:pPr>
              <w:pStyle w:val="58"/>
              <w:spacing w:after="0"/>
              <w:rPr>
                <w:rFonts w:ascii="Arial" w:hAnsi="Arial" w:eastAsia="Calibri" w:cs="Arial"/>
                <w:sz w:val="15"/>
              </w:rPr>
            </w:pPr>
            <w:r>
              <w:rPr>
                <w:rFonts w:ascii="Arial" w:hAnsi="Arial" w:eastAsia="Calibri" w:cs="Arial"/>
                <w:sz w:val="15"/>
                <w:highlight w:val="yellow"/>
              </w:rPr>
              <w:t>-</w:t>
            </w:r>
            <w:r>
              <w:rPr>
                <w:rFonts w:ascii="Arial" w:hAnsi="Arial" w:eastAsia="Calibri" w:cs="Arial"/>
                <w:sz w:val="15"/>
                <w:highlight w:val="yellow"/>
              </w:rPr>
              <w:tab/>
            </w:r>
            <w:r>
              <w:rPr>
                <w:rFonts w:ascii="Arial" w:hAnsi="Arial" w:eastAsia="Calibri" w:cs="Arial"/>
                <w:sz w:val="15"/>
                <w:highlight w:val="yellow"/>
              </w:rPr>
              <w:t xml:space="preserve">change of </w:t>
            </w:r>
            <w:r>
              <w:rPr>
                <w:rFonts w:ascii="Arial" w:hAnsi="Arial" w:cs="Arial"/>
                <w:sz w:val="15"/>
                <w:highlight w:val="yellow"/>
              </w:rPr>
              <w:t xml:space="preserve">AS </w:t>
            </w:r>
            <w:r>
              <w:rPr>
                <w:rFonts w:ascii="Arial" w:hAnsi="Arial" w:eastAsia="Calibri"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We are open to hear other company’s views.</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 with comment</w:t>
            </w:r>
          </w:p>
        </w:tc>
        <w:tc>
          <w:tcPr>
            <w:tcW w:w="0" w:type="auto"/>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agree with Ericsson, it is already clear in the specification.</w:t>
            </w:r>
          </w:p>
        </w:tc>
      </w:tr>
    </w:tbl>
    <w:p/>
    <w:p/>
    <w:p>
      <w:pPr>
        <w:rPr>
          <w:rFonts w:ascii="Arial" w:hAnsi="Arial" w:cs="Arial"/>
          <w:b/>
          <w:bCs/>
          <w:sz w:val="24"/>
          <w:szCs w:val="24"/>
        </w:rPr>
      </w:pPr>
      <w:r>
        <w:rPr>
          <w:rFonts w:ascii="Arial" w:hAnsi="Arial" w:cs="Arial"/>
          <w:b/>
          <w:bCs/>
          <w:sz w:val="24"/>
          <w:szCs w:val="24"/>
        </w:rPr>
        <w:t>&lt;UE operation on SCG for NR-DC without SCG reconfigurationWithSync config &gt;</w:t>
      </w:r>
    </w:p>
    <w:p>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3.2.2-1: Do you agree the UE may stop the SCG transmission during the HO without SCG reconfigurationWithSync, e.g.  due to the RF retuning according to the configuration?</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 with comment</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Yes, it is possible due to possible UE limitation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If network has concern then it can also trigger reconfiguration with syn procedure otherwise it will not.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Agree, but</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We agree with HW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3.2.2-2: Do you agree to send LS to RAN4 to consult the UE requirement on the SCG link during the handover without SCG sync configuration?</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do not really see the point to send an LS to RAN4. Is not clear what we want to achieve with this LS.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 strong view.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think this is purely RAN2 issue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Pr>
        <w:pStyle w:val="5"/>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These changes are NBC (the first one in particular) and we are not okay to have them.</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Disagree</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Probably good to do nothing really for this as there is no mandate for it in Rel-16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PPO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ZTE(LiuJing)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Tend to agree with Ericsson and Nokia, the current spec does not mandate UE behaviour anyway.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CATT</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pPr>
              <w:pStyle w:val="41"/>
              <w:spacing w:before="20" w:after="20"/>
              <w:ind w:left="57" w:right="57"/>
              <w:jc w:val="left"/>
              <w:rPr>
                <w:lang w:eastAsia="zh-CN"/>
              </w:rPr>
            </w:pPr>
            <w:r>
              <w:rPr>
                <w:lang w:eastAsia="zh-CN"/>
              </w:rPr>
              <w:t xml:space="preserve">Second change is not needed due to it is up to UE implementation.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Pr>
        <w:pStyle w:val="2"/>
      </w:pPr>
      <w:r>
        <w:t>4</w:t>
      </w:r>
      <w:r>
        <w:tab/>
      </w:r>
      <w:r>
        <w:t>Conclusion</w:t>
      </w:r>
    </w:p>
    <w:p>
      <w:r>
        <w:t>TBD.</w:t>
      </w:r>
    </w:p>
    <w:sectPr>
      <w:headerReference r:id="rId5" w:type="first"/>
      <w:footerReference r:id="rId8" w:type="first"/>
      <w:headerReference r:id="rId3" w:type="default"/>
      <w:footerReference r:id="rId6" w:type="default"/>
      <w:headerReference r:id="rId4" w:type="even"/>
      <w:footerReference r:id="rId7" w:type="even"/>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DengXian">
    <w:altName w:val="宋体"/>
    <w:panose1 w:val="00000000000000000000"/>
    <w:charset w:val="86"/>
    <w:family w:val="auto"/>
    <w:pitch w:val="default"/>
    <w:sig w:usb0="00000000" w:usb1="00000000" w:usb2="00000016" w:usb3="00000000" w:csb0="0004000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2E9B"/>
    <w:multiLevelType w:val="multilevel"/>
    <w:tmpl w:val="09692E9B"/>
    <w:lvl w:ilvl="0" w:tentative="0">
      <w:start w:val="0"/>
      <w:numFmt w:val="bullet"/>
      <w:lvlText w:val=""/>
      <w:lvlJc w:val="left"/>
      <w:pPr>
        <w:ind w:left="720" w:hanging="360"/>
      </w:pPr>
      <w:rPr>
        <w:rFonts w:hint="default" w:ascii="Wingdings" w:hAnsi="Wingdings"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3CE6B7F"/>
    <w:multiLevelType w:val="multilevel"/>
    <w:tmpl w:val="13CE6B7F"/>
    <w:lvl w:ilvl="0" w:tentative="0">
      <w:start w:val="1"/>
      <w:numFmt w:val="bullet"/>
      <w:lvlText w:val="o"/>
      <w:lvlJc w:val="left"/>
      <w:pPr>
        <w:ind w:left="360" w:hanging="360"/>
      </w:pPr>
      <w:rPr>
        <w:rFonts w:hint="default" w:ascii="Courier New" w:hAnsi="Courier New" w:cs="Courier New"/>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34B82BD2"/>
    <w:multiLevelType w:val="multilevel"/>
    <w:tmpl w:val="34B82BD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3AA46647"/>
    <w:multiLevelType w:val="multilevel"/>
    <w:tmpl w:val="3AA46647"/>
    <w:lvl w:ilvl="0" w:tentative="0">
      <w:start w:val="1"/>
      <w:numFmt w:val="decimal"/>
      <w:pStyle w:val="8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FB072EC"/>
    <w:multiLevelType w:val="multilevel"/>
    <w:tmpl w:val="3FB072EC"/>
    <w:lvl w:ilvl="0" w:tentative="0">
      <w:start w:val="1"/>
      <w:numFmt w:val="bullet"/>
      <w:lvlText w:val="−"/>
      <w:lvlJc w:val="left"/>
      <w:pPr>
        <w:ind w:left="720" w:hanging="360"/>
      </w:pPr>
      <w:rPr>
        <w:rFonts w:hint="default" w:ascii="Arial" w:hAnsi="Arial"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D4D4E75"/>
    <w:multiLevelType w:val="multilevel"/>
    <w:tmpl w:val="4D4D4E75"/>
    <w:lvl w:ilvl="0" w:tentative="0">
      <w:start w:val="1"/>
      <w:numFmt w:val="decimal"/>
      <w:lvlText w:val="%1)"/>
      <w:lvlJc w:val="left"/>
      <w:pPr>
        <w:ind w:left="420" w:hanging="36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6">
    <w:nsid w:val="521F44A7"/>
    <w:multiLevelType w:val="multilevel"/>
    <w:tmpl w:val="521F44A7"/>
    <w:lvl w:ilvl="0" w:tentative="0">
      <w:start w:val="1"/>
      <w:numFmt w:val="bullet"/>
      <w:pStyle w:val="71"/>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70146DC0"/>
    <w:multiLevelType w:val="multilevel"/>
    <w:tmpl w:val="70146DC0"/>
    <w:lvl w:ilvl="0" w:tentative="0">
      <w:start w:val="1"/>
      <w:numFmt w:val="bullet"/>
      <w:pStyle w:val="84"/>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6"/>
  </w:num>
  <w:num w:numId="2">
    <w:abstractNumId w:val="7"/>
  </w:num>
  <w:num w:numId="3">
    <w:abstractNumId w:val="3"/>
  </w:num>
  <w:num w:numId="4">
    <w:abstractNumId w:val="2"/>
  </w:num>
  <w:num w:numId="5">
    <w:abstractNumId w:val="1"/>
  </w:num>
  <w:num w:numId="6">
    <w:abstractNumId w:val="4"/>
  </w:num>
  <w:num w:numId="7">
    <w:abstractNumId w:val="5"/>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84A18"/>
    <w:rsid w:val="00090468"/>
    <w:rsid w:val="00094568"/>
    <w:rsid w:val="00095BA5"/>
    <w:rsid w:val="000A33BD"/>
    <w:rsid w:val="000A3448"/>
    <w:rsid w:val="000A3F7E"/>
    <w:rsid w:val="000B2921"/>
    <w:rsid w:val="000B68EB"/>
    <w:rsid w:val="000B70F7"/>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6A42"/>
    <w:rsid w:val="00617779"/>
    <w:rsid w:val="0062228B"/>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A7F9B"/>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246F"/>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B71B1"/>
    <w:rsid w:val="00BC1A92"/>
    <w:rsid w:val="00BC3555"/>
    <w:rsid w:val="00BC7204"/>
    <w:rsid w:val="00BE5246"/>
    <w:rsid w:val="00C02E4C"/>
    <w:rsid w:val="00C12B51"/>
    <w:rsid w:val="00C14358"/>
    <w:rsid w:val="00C16C55"/>
    <w:rsid w:val="00C24650"/>
    <w:rsid w:val="00C25465"/>
    <w:rsid w:val="00C33079"/>
    <w:rsid w:val="00C36E2B"/>
    <w:rsid w:val="00C41240"/>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3237"/>
    <w:rsid w:val="00E15AA6"/>
    <w:rsid w:val="00E16181"/>
    <w:rsid w:val="00E17E09"/>
    <w:rsid w:val="00E21446"/>
    <w:rsid w:val="00E25431"/>
    <w:rsid w:val="00E2672E"/>
    <w:rsid w:val="00E26A3B"/>
    <w:rsid w:val="00E27B62"/>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17915"/>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D0861"/>
    <w:rsid w:val="00FD3B1C"/>
    <w:rsid w:val="00FE106D"/>
    <w:rsid w:val="00FE1386"/>
    <w:rsid w:val="00FE251B"/>
    <w:rsid w:val="00FE2DAD"/>
    <w:rsid w:val="00FE3A9D"/>
    <w:rsid w:val="00FE5DC4"/>
    <w:rsid w:val="00FE6DD0"/>
    <w:rsid w:val="00FF040C"/>
    <w:rsid w:val="00FF3351"/>
    <w:rsid w:val="00FF416A"/>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iPriority="0" w:name="HTML Sample"/>
    <w:lsdException w:unhideWhenUsed="0" w:uiPriority="0" w:semiHidden="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宋体"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uiPriority w:val="0"/>
    <w:pPr>
      <w:tabs>
        <w:tab w:val="right" w:leader="dot" w:pos="9639"/>
      </w:tabs>
      <w:ind w:left="1985" w:hanging="1985"/>
    </w:pPr>
  </w:style>
  <w:style w:type="paragraph" w:styleId="14">
    <w:name w:val="toc 5"/>
    <w:basedOn w:val="15"/>
    <w:next w:val="1"/>
    <w:semiHidden/>
    <w:qFormat/>
    <w:uiPriority w:val="0"/>
    <w:pPr>
      <w:tabs>
        <w:tab w:val="right" w:leader="dot" w:pos="9639"/>
      </w:tabs>
      <w:ind w:left="1701" w:hanging="1701"/>
    </w:pPr>
  </w:style>
  <w:style w:type="paragraph" w:styleId="15">
    <w:name w:val="toc 4"/>
    <w:basedOn w:val="16"/>
    <w:next w:val="1"/>
    <w:semiHidden/>
    <w:qFormat/>
    <w:uiPriority w:val="0"/>
    <w:pPr>
      <w:tabs>
        <w:tab w:val="right" w:leader="dot" w:pos="9639"/>
      </w:tabs>
      <w:ind w:left="1418" w:hanging="1418"/>
    </w:pPr>
  </w:style>
  <w:style w:type="paragraph" w:styleId="16">
    <w:name w:val="toc 3"/>
    <w:basedOn w:val="17"/>
    <w:next w:val="1"/>
    <w:semiHidden/>
    <w:qFormat/>
    <w:uiPriority w:val="0"/>
    <w:pPr>
      <w:tabs>
        <w:tab w:val="right" w:leader="dot" w:pos="9639"/>
      </w:tabs>
      <w:ind w:left="1134" w:hanging="1134"/>
    </w:pPr>
  </w:style>
  <w:style w:type="paragraph" w:styleId="17">
    <w:name w:val="toc 2"/>
    <w:basedOn w:val="18"/>
    <w:next w:val="1"/>
    <w:semiHidden/>
    <w:qFormat/>
    <w:uiPriority w:val="0"/>
    <w:pPr>
      <w:keepNext w:val="0"/>
      <w:tabs>
        <w:tab w:val="right" w:leader="dot" w:pos="9639"/>
      </w:tabs>
      <w:spacing w:before="0"/>
      <w:ind w:left="851" w:hanging="851"/>
    </w:pPr>
    <w:rPr>
      <w:sz w:val="20"/>
    </w:rPr>
  </w:style>
  <w:style w:type="paragraph" w:styleId="18">
    <w:name w:val="toc 1"/>
    <w:next w:val="1"/>
    <w:semiHidden/>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19">
    <w:name w:val="Document Map"/>
    <w:basedOn w:val="1"/>
    <w:link w:val="68"/>
    <w:uiPriority w:val="0"/>
    <w:pPr>
      <w:spacing w:after="0"/>
    </w:pPr>
    <w:rPr>
      <w:sz w:val="24"/>
      <w:szCs w:val="24"/>
    </w:rPr>
  </w:style>
  <w:style w:type="paragraph" w:styleId="20">
    <w:name w:val="Body Text"/>
    <w:basedOn w:val="1"/>
    <w:link w:val="82"/>
    <w:qFormat/>
    <w:uiPriority w:val="0"/>
    <w:pPr>
      <w:overflowPunct w:val="0"/>
      <w:autoSpaceDE w:val="0"/>
      <w:autoSpaceDN w:val="0"/>
      <w:adjustRightInd w:val="0"/>
      <w:spacing w:after="120"/>
      <w:jc w:val="both"/>
      <w:textAlignment w:val="baseline"/>
    </w:pPr>
    <w:rPr>
      <w:rFonts w:ascii="Arial" w:hAnsi="Arial"/>
      <w:lang w:eastAsia="zh-CN"/>
    </w:rPr>
  </w:style>
  <w:style w:type="paragraph" w:styleId="21">
    <w:name w:val="toc 8"/>
    <w:basedOn w:val="18"/>
    <w:next w:val="1"/>
    <w:semiHidden/>
    <w:qFormat/>
    <w:uiPriority w:val="0"/>
    <w:pPr>
      <w:spacing w:before="180"/>
      <w:ind w:left="2693" w:hanging="2693"/>
    </w:pPr>
    <w:rPr>
      <w:b/>
    </w:rPr>
  </w:style>
  <w:style w:type="paragraph" w:styleId="22">
    <w:name w:val="Balloon Text"/>
    <w:basedOn w:val="1"/>
    <w:link w:val="69"/>
    <w:qFormat/>
    <w:uiPriority w:val="0"/>
    <w:pPr>
      <w:spacing w:after="0"/>
    </w:pPr>
    <w:rPr>
      <w:rFonts w:ascii="Helvetica" w:hAnsi="Helvetica"/>
      <w:sz w:val="18"/>
      <w:szCs w:val="18"/>
    </w:rPr>
  </w:style>
  <w:style w:type="paragraph" w:styleId="23">
    <w:name w:val="footer"/>
    <w:basedOn w:val="24"/>
    <w:qFormat/>
    <w:uiPriority w:val="0"/>
    <w:pPr>
      <w:jc w:val="center"/>
    </w:pPr>
    <w:rPr>
      <w:i/>
    </w:rPr>
  </w:style>
  <w:style w:type="paragraph" w:styleId="24">
    <w:name w:val="header"/>
    <w:link w:val="66"/>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25">
    <w:name w:val="table of figures"/>
    <w:basedOn w:val="20"/>
    <w:next w:val="1"/>
    <w:uiPriority w:val="99"/>
    <w:pPr>
      <w:ind w:left="1701" w:hanging="1701"/>
      <w:jc w:val="left"/>
    </w:pPr>
    <w:rPr>
      <w:b/>
    </w:rPr>
  </w:style>
  <w:style w:type="paragraph" w:styleId="26">
    <w:name w:val="toc 9"/>
    <w:basedOn w:val="21"/>
    <w:next w:val="1"/>
    <w:semiHidden/>
    <w:qFormat/>
    <w:uiPriority w:val="0"/>
    <w:pPr>
      <w:ind w:left="1418" w:hanging="1418"/>
    </w:pPr>
  </w:style>
  <w:style w:type="table" w:styleId="28">
    <w:name w:val="Table Grid"/>
    <w:basedOn w:val="2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Hyperlink"/>
    <w:qFormat/>
    <w:uiPriority w:val="99"/>
    <w:rPr>
      <w:color w:val="0000FF"/>
      <w:u w:val="single"/>
    </w:rPr>
  </w:style>
  <w:style w:type="paragraph" w:customStyle="1" w:styleId="31">
    <w:name w:val="EQ"/>
    <w:basedOn w:val="1"/>
    <w:next w:val="1"/>
    <w:qFormat/>
    <w:uiPriority w:val="0"/>
    <w:pPr>
      <w:keepLines/>
      <w:tabs>
        <w:tab w:val="center" w:pos="4536"/>
        <w:tab w:val="right" w:pos="9072"/>
      </w:tabs>
    </w:pPr>
  </w:style>
  <w:style w:type="character" w:customStyle="1" w:styleId="32">
    <w:name w:val="ZGSM"/>
    <w:qFormat/>
    <w:uiPriority w:val="0"/>
  </w:style>
  <w:style w:type="paragraph" w:customStyle="1" w:styleId="33">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34">
    <w:name w:val="TT"/>
    <w:basedOn w:val="2"/>
    <w:next w:val="1"/>
    <w:qFormat/>
    <w:uiPriority w:val="0"/>
    <w:pPr>
      <w:outlineLvl w:val="9"/>
    </w:pPr>
  </w:style>
  <w:style w:type="paragraph" w:customStyle="1" w:styleId="35">
    <w:name w:val="NF"/>
    <w:basedOn w:val="36"/>
    <w:qFormat/>
    <w:uiPriority w:val="0"/>
    <w:pPr>
      <w:keepNext/>
      <w:spacing w:after="0"/>
    </w:pPr>
    <w:rPr>
      <w:rFonts w:ascii="Arial" w:hAnsi="Arial"/>
      <w:sz w:val="18"/>
    </w:rPr>
  </w:style>
  <w:style w:type="paragraph" w:customStyle="1" w:styleId="36">
    <w:name w:val="NO"/>
    <w:basedOn w:val="1"/>
    <w:qFormat/>
    <w:uiPriority w:val="0"/>
    <w:pPr>
      <w:keepLines/>
      <w:ind w:left="1135" w:hanging="851"/>
    </w:pPr>
  </w:style>
  <w:style w:type="paragraph" w:customStyle="1" w:styleId="3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38">
    <w:name w:val="TAR"/>
    <w:basedOn w:val="39"/>
    <w:qFormat/>
    <w:uiPriority w:val="0"/>
    <w:pPr>
      <w:jc w:val="right"/>
    </w:pPr>
  </w:style>
  <w:style w:type="paragraph" w:customStyle="1" w:styleId="39">
    <w:name w:val="TAL"/>
    <w:basedOn w:val="1"/>
    <w:link w:val="86"/>
    <w:qFormat/>
    <w:uiPriority w:val="0"/>
    <w:pPr>
      <w:keepNext/>
      <w:keepLines/>
      <w:spacing w:after="0"/>
    </w:pPr>
    <w:rPr>
      <w:rFonts w:ascii="Arial" w:hAnsi="Arial"/>
      <w:sz w:val="18"/>
    </w:rPr>
  </w:style>
  <w:style w:type="paragraph" w:customStyle="1" w:styleId="40">
    <w:name w:val="TAH"/>
    <w:basedOn w:val="41"/>
    <w:link w:val="87"/>
    <w:qFormat/>
    <w:uiPriority w:val="0"/>
    <w:rPr>
      <w:b/>
    </w:rPr>
  </w:style>
  <w:style w:type="paragraph" w:customStyle="1" w:styleId="41">
    <w:name w:val="TAC"/>
    <w:basedOn w:val="39"/>
    <w:qFormat/>
    <w:uiPriority w:val="0"/>
    <w:pPr>
      <w:jc w:val="center"/>
    </w:pPr>
  </w:style>
  <w:style w:type="paragraph" w:customStyle="1" w:styleId="42">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43">
    <w:name w:val="EX"/>
    <w:basedOn w:val="1"/>
    <w:qFormat/>
    <w:uiPriority w:val="0"/>
    <w:pPr>
      <w:keepLines/>
      <w:ind w:left="1702" w:hanging="1418"/>
    </w:pPr>
  </w:style>
  <w:style w:type="paragraph" w:customStyle="1" w:styleId="44">
    <w:name w:val="FP"/>
    <w:basedOn w:val="1"/>
    <w:qFormat/>
    <w:uiPriority w:val="0"/>
    <w:pPr>
      <w:spacing w:after="0"/>
    </w:pPr>
  </w:style>
  <w:style w:type="paragraph" w:customStyle="1" w:styleId="45">
    <w:name w:val="NW"/>
    <w:basedOn w:val="36"/>
    <w:qFormat/>
    <w:uiPriority w:val="0"/>
    <w:pPr>
      <w:spacing w:after="0"/>
    </w:pPr>
  </w:style>
  <w:style w:type="paragraph" w:customStyle="1" w:styleId="46">
    <w:name w:val="EW"/>
    <w:basedOn w:val="43"/>
    <w:qFormat/>
    <w:uiPriority w:val="0"/>
    <w:pPr>
      <w:spacing w:after="0"/>
    </w:pPr>
  </w:style>
  <w:style w:type="paragraph" w:customStyle="1" w:styleId="47">
    <w:name w:val="B1"/>
    <w:basedOn w:val="1"/>
    <w:link w:val="88"/>
    <w:qFormat/>
    <w:uiPriority w:val="0"/>
    <w:pPr>
      <w:ind w:left="568" w:hanging="284"/>
    </w:pPr>
  </w:style>
  <w:style w:type="paragraph" w:customStyle="1" w:styleId="48">
    <w:name w:val="Editor's Note"/>
    <w:basedOn w:val="36"/>
    <w:qFormat/>
    <w:uiPriority w:val="0"/>
    <w:rPr>
      <w:color w:val="FF0000"/>
    </w:rPr>
  </w:style>
  <w:style w:type="paragraph" w:customStyle="1" w:styleId="49">
    <w:name w:val="TH"/>
    <w:basedOn w:val="1"/>
    <w:uiPriority w:val="0"/>
    <w:pPr>
      <w:keepNext/>
      <w:keepLines/>
      <w:spacing w:before="60"/>
      <w:jc w:val="center"/>
    </w:pPr>
    <w:rPr>
      <w:rFonts w:ascii="Arial" w:hAnsi="Arial"/>
      <w:b/>
    </w:rPr>
  </w:style>
  <w:style w:type="paragraph" w:customStyle="1" w:styleId="50">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51">
    <w:name w:val="ZB"/>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52">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53">
    <w:name w:val="ZU"/>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54">
    <w:name w:val="TAN"/>
    <w:basedOn w:val="39"/>
    <w:qFormat/>
    <w:uiPriority w:val="0"/>
    <w:pPr>
      <w:ind w:left="851" w:hanging="851"/>
    </w:pPr>
  </w:style>
  <w:style w:type="paragraph" w:customStyle="1" w:styleId="55">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56">
    <w:name w:val="TF"/>
    <w:basedOn w:val="49"/>
    <w:uiPriority w:val="0"/>
    <w:pPr>
      <w:keepNext w:val="0"/>
      <w:spacing w:before="0" w:after="240"/>
    </w:pPr>
  </w:style>
  <w:style w:type="paragraph" w:customStyle="1" w:styleId="57">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58">
    <w:name w:val="B2"/>
    <w:basedOn w:val="1"/>
    <w:link w:val="89"/>
    <w:uiPriority w:val="0"/>
    <w:pPr>
      <w:ind w:left="851" w:hanging="284"/>
    </w:pPr>
  </w:style>
  <w:style w:type="paragraph" w:customStyle="1" w:styleId="59">
    <w:name w:val="B3"/>
    <w:basedOn w:val="1"/>
    <w:uiPriority w:val="0"/>
    <w:pPr>
      <w:ind w:left="1135" w:hanging="284"/>
    </w:pPr>
  </w:style>
  <w:style w:type="paragraph" w:customStyle="1" w:styleId="60">
    <w:name w:val="B4"/>
    <w:basedOn w:val="1"/>
    <w:uiPriority w:val="0"/>
    <w:pPr>
      <w:ind w:left="1418" w:hanging="284"/>
    </w:pPr>
  </w:style>
  <w:style w:type="paragraph" w:customStyle="1" w:styleId="61">
    <w:name w:val="B5"/>
    <w:basedOn w:val="1"/>
    <w:qFormat/>
    <w:uiPriority w:val="0"/>
    <w:pPr>
      <w:ind w:left="1702" w:hanging="284"/>
    </w:pPr>
  </w:style>
  <w:style w:type="paragraph" w:customStyle="1" w:styleId="62">
    <w:name w:val="ZTD"/>
    <w:basedOn w:val="51"/>
    <w:uiPriority w:val="0"/>
    <w:pPr>
      <w:framePr w:hRule="auto" w:y="852"/>
    </w:pPr>
    <w:rPr>
      <w:i w:val="0"/>
      <w:sz w:val="40"/>
    </w:rPr>
  </w:style>
  <w:style w:type="paragraph" w:customStyle="1" w:styleId="63">
    <w:name w:val="ZV"/>
    <w:basedOn w:val="53"/>
    <w:qFormat/>
    <w:uiPriority w:val="0"/>
    <w:pPr>
      <w:framePr w:y="16161"/>
    </w:pPr>
  </w:style>
  <w:style w:type="paragraph" w:customStyle="1" w:styleId="64">
    <w:name w:val="TAJ"/>
    <w:basedOn w:val="49"/>
    <w:uiPriority w:val="0"/>
  </w:style>
  <w:style w:type="paragraph" w:customStyle="1" w:styleId="65">
    <w:name w:val="Guidance"/>
    <w:basedOn w:val="1"/>
    <w:uiPriority w:val="0"/>
    <w:rPr>
      <w:i/>
      <w:color w:val="0000FF"/>
    </w:rPr>
  </w:style>
  <w:style w:type="character" w:customStyle="1" w:styleId="66">
    <w:name w:val="页眉 Char"/>
    <w:link w:val="24"/>
    <w:qFormat/>
    <w:uiPriority w:val="0"/>
    <w:rPr>
      <w:rFonts w:ascii="Arial" w:hAnsi="Arial"/>
      <w:b/>
      <w:sz w:val="18"/>
      <w:lang w:val="en-GB" w:eastAsia="ja-JP" w:bidi="ar-SA"/>
    </w:rPr>
  </w:style>
  <w:style w:type="paragraph" w:customStyle="1" w:styleId="67">
    <w:name w:val="CR Cover Page"/>
    <w:link w:val="81"/>
    <w:qFormat/>
    <w:uiPriority w:val="0"/>
    <w:pPr>
      <w:spacing w:after="120"/>
    </w:pPr>
    <w:rPr>
      <w:rFonts w:ascii="Arial" w:hAnsi="Arial" w:eastAsia="MS Mincho" w:cs="Times New Roman"/>
      <w:lang w:val="en-GB" w:eastAsia="en-US" w:bidi="ar-SA"/>
    </w:rPr>
  </w:style>
  <w:style w:type="character" w:customStyle="1" w:styleId="68">
    <w:name w:val="文档结构图 Char"/>
    <w:basedOn w:val="29"/>
    <w:link w:val="19"/>
    <w:qFormat/>
    <w:uiPriority w:val="0"/>
    <w:rPr>
      <w:sz w:val="24"/>
      <w:szCs w:val="24"/>
      <w:lang w:eastAsia="en-US"/>
    </w:rPr>
  </w:style>
  <w:style w:type="character" w:customStyle="1" w:styleId="69">
    <w:name w:val="批注框文本 Char"/>
    <w:basedOn w:val="29"/>
    <w:link w:val="22"/>
    <w:qFormat/>
    <w:uiPriority w:val="0"/>
    <w:rPr>
      <w:rFonts w:ascii="Helvetica" w:hAnsi="Helvetica"/>
      <w:sz w:val="18"/>
      <w:szCs w:val="18"/>
      <w:lang w:eastAsia="en-US"/>
    </w:rPr>
  </w:style>
  <w:style w:type="character" w:customStyle="1" w:styleId="70">
    <w:name w:val="Unresolved Mention1"/>
    <w:basedOn w:val="29"/>
    <w:qFormat/>
    <w:uiPriority w:val="0"/>
    <w:rPr>
      <w:color w:val="605E5C"/>
      <w:shd w:val="clear" w:color="auto" w:fill="E1DFDD"/>
    </w:rPr>
  </w:style>
  <w:style w:type="paragraph" w:customStyle="1" w:styleId="71">
    <w:name w:val="EmailDiscussion"/>
    <w:basedOn w:val="1"/>
    <w:next w:val="72"/>
    <w:link w:val="73"/>
    <w:qFormat/>
    <w:uiPriority w:val="0"/>
    <w:pPr>
      <w:numPr>
        <w:ilvl w:val="0"/>
        <w:numId w:val="1"/>
      </w:numPr>
      <w:spacing w:before="40" w:after="0"/>
    </w:pPr>
    <w:rPr>
      <w:rFonts w:ascii="Arial" w:hAnsi="Arial" w:eastAsia="MS Mincho"/>
      <w:b/>
      <w:szCs w:val="24"/>
      <w:lang w:eastAsia="en-GB"/>
    </w:rPr>
  </w:style>
  <w:style w:type="paragraph" w:customStyle="1" w:styleId="72">
    <w:name w:val="EmailDiscussion2"/>
    <w:basedOn w:val="1"/>
    <w:qFormat/>
    <w:uiPriority w:val="0"/>
    <w:pPr>
      <w:tabs>
        <w:tab w:val="left" w:pos="1622"/>
      </w:tabs>
      <w:spacing w:after="0"/>
      <w:ind w:left="1622" w:hanging="363"/>
    </w:pPr>
    <w:rPr>
      <w:rFonts w:ascii="Arial" w:hAnsi="Arial" w:eastAsia="MS Mincho"/>
      <w:szCs w:val="24"/>
      <w:lang w:eastAsia="en-GB"/>
    </w:rPr>
  </w:style>
  <w:style w:type="character" w:customStyle="1" w:styleId="73">
    <w:name w:val="EmailDiscussion Char"/>
    <w:link w:val="71"/>
    <w:qFormat/>
    <w:uiPriority w:val="0"/>
    <w:rPr>
      <w:rFonts w:ascii="Arial" w:hAnsi="Arial" w:eastAsia="MS Mincho"/>
      <w:b/>
      <w:szCs w:val="24"/>
    </w:rPr>
  </w:style>
  <w:style w:type="paragraph" w:customStyle="1" w:styleId="74">
    <w:name w:val="Doc-text2"/>
    <w:basedOn w:val="1"/>
    <w:link w:val="75"/>
    <w:qFormat/>
    <w:uiPriority w:val="0"/>
    <w:pPr>
      <w:tabs>
        <w:tab w:val="left" w:pos="1622"/>
      </w:tabs>
      <w:spacing w:after="0"/>
      <w:ind w:left="1622" w:hanging="363"/>
    </w:pPr>
    <w:rPr>
      <w:rFonts w:ascii="Arial" w:hAnsi="Arial" w:eastAsia="MS Mincho"/>
      <w:szCs w:val="24"/>
      <w:lang w:eastAsia="en-GB"/>
    </w:rPr>
  </w:style>
  <w:style w:type="character" w:customStyle="1" w:styleId="75">
    <w:name w:val="Doc-text2 Char"/>
    <w:link w:val="74"/>
    <w:qFormat/>
    <w:uiPriority w:val="0"/>
    <w:rPr>
      <w:rFonts w:ascii="Arial" w:hAnsi="Arial" w:eastAsia="MS Mincho"/>
      <w:szCs w:val="24"/>
    </w:rPr>
  </w:style>
  <w:style w:type="paragraph" w:customStyle="1" w:styleId="76">
    <w:name w:val="Doc-title"/>
    <w:basedOn w:val="1"/>
    <w:next w:val="74"/>
    <w:link w:val="77"/>
    <w:qFormat/>
    <w:uiPriority w:val="0"/>
    <w:pPr>
      <w:spacing w:before="60" w:after="0"/>
      <w:ind w:left="1259" w:hanging="1259"/>
    </w:pPr>
    <w:rPr>
      <w:rFonts w:ascii="Arial" w:hAnsi="Arial" w:eastAsia="MS Mincho"/>
      <w:szCs w:val="24"/>
      <w:lang w:eastAsia="en-GB"/>
    </w:rPr>
  </w:style>
  <w:style w:type="character" w:customStyle="1" w:styleId="77">
    <w:name w:val="Doc-title Char"/>
    <w:link w:val="76"/>
    <w:qFormat/>
    <w:uiPriority w:val="0"/>
    <w:rPr>
      <w:rFonts w:ascii="Arial" w:hAnsi="Arial" w:eastAsia="MS Mincho"/>
      <w:szCs w:val="24"/>
    </w:rPr>
  </w:style>
  <w:style w:type="paragraph" w:customStyle="1" w:styleId="78">
    <w:name w:val="Bold Comments"/>
    <w:basedOn w:val="1"/>
    <w:link w:val="79"/>
    <w:qFormat/>
    <w:uiPriority w:val="0"/>
    <w:pPr>
      <w:spacing w:before="240" w:after="60"/>
      <w:outlineLvl w:val="8"/>
    </w:pPr>
    <w:rPr>
      <w:rFonts w:ascii="Arial" w:hAnsi="Arial" w:eastAsia="MS Mincho"/>
      <w:b/>
      <w:szCs w:val="24"/>
      <w:lang w:val="zh-CN" w:eastAsia="zh-CN"/>
    </w:rPr>
  </w:style>
  <w:style w:type="character" w:customStyle="1" w:styleId="79">
    <w:name w:val="Bold Comments Char"/>
    <w:link w:val="78"/>
    <w:qFormat/>
    <w:uiPriority w:val="0"/>
    <w:rPr>
      <w:rFonts w:ascii="Arial" w:hAnsi="Arial" w:eastAsia="MS Mincho"/>
      <w:b/>
      <w:szCs w:val="24"/>
      <w:lang w:val="zh-CN" w:eastAsia="zh-CN"/>
    </w:rPr>
  </w:style>
  <w:style w:type="paragraph" w:customStyle="1" w:styleId="80">
    <w:name w:val="Doc-comment"/>
    <w:basedOn w:val="1"/>
    <w:next w:val="74"/>
    <w:qFormat/>
    <w:uiPriority w:val="0"/>
    <w:pPr>
      <w:tabs>
        <w:tab w:val="left" w:pos="1622"/>
      </w:tabs>
      <w:spacing w:after="0"/>
      <w:ind w:left="1622" w:hanging="363"/>
    </w:pPr>
    <w:rPr>
      <w:rFonts w:ascii="Arial" w:hAnsi="Arial" w:eastAsia="MS Mincho"/>
      <w:i/>
      <w:szCs w:val="24"/>
      <w:lang w:eastAsia="en-GB"/>
    </w:rPr>
  </w:style>
  <w:style w:type="character" w:customStyle="1" w:styleId="81">
    <w:name w:val="CR Cover Page Zchn"/>
    <w:link w:val="67"/>
    <w:qFormat/>
    <w:locked/>
    <w:uiPriority w:val="0"/>
    <w:rPr>
      <w:rFonts w:ascii="Arial" w:hAnsi="Arial" w:eastAsia="MS Mincho"/>
      <w:lang w:eastAsia="en-US"/>
    </w:rPr>
  </w:style>
  <w:style w:type="character" w:customStyle="1" w:styleId="82">
    <w:name w:val="正文文本 Char"/>
    <w:basedOn w:val="29"/>
    <w:link w:val="20"/>
    <w:uiPriority w:val="0"/>
    <w:rPr>
      <w:rFonts w:ascii="Arial" w:hAnsi="Arial"/>
      <w:lang w:eastAsia="zh-CN"/>
    </w:rPr>
  </w:style>
  <w:style w:type="paragraph" w:styleId="83">
    <w:name w:val="List Paragraph"/>
    <w:basedOn w:val="1"/>
    <w:qFormat/>
    <w:uiPriority w:val="34"/>
    <w:pPr>
      <w:ind w:left="720"/>
      <w:contextualSpacing/>
    </w:pPr>
  </w:style>
  <w:style w:type="paragraph" w:customStyle="1" w:styleId="84">
    <w:name w:val="Agreement"/>
    <w:basedOn w:val="1"/>
    <w:next w:val="1"/>
    <w:qFormat/>
    <w:uiPriority w:val="99"/>
    <w:pPr>
      <w:numPr>
        <w:ilvl w:val="0"/>
        <w:numId w:val="2"/>
      </w:numPr>
      <w:spacing w:before="60" w:after="0"/>
    </w:pPr>
    <w:rPr>
      <w:rFonts w:ascii="Arial" w:hAnsi="Arial" w:eastAsia="MS Mincho"/>
      <w:b/>
      <w:szCs w:val="24"/>
      <w:lang w:eastAsia="en-GB"/>
    </w:rPr>
  </w:style>
  <w:style w:type="paragraph" w:customStyle="1" w:styleId="85">
    <w:name w:val="Proposal"/>
    <w:basedOn w:val="20"/>
    <w:qFormat/>
    <w:uiPriority w:val="0"/>
    <w:pPr>
      <w:numPr>
        <w:ilvl w:val="0"/>
        <w:numId w:val="3"/>
      </w:numPr>
      <w:tabs>
        <w:tab w:val="left" w:pos="1701"/>
        <w:tab w:val="clear" w:pos="1304"/>
      </w:tabs>
      <w:ind w:left="1701" w:hanging="1701"/>
    </w:pPr>
    <w:rPr>
      <w:rFonts w:eastAsia="Times New Roman"/>
      <w:b/>
      <w:bCs/>
    </w:rPr>
  </w:style>
  <w:style w:type="character" w:customStyle="1" w:styleId="86">
    <w:name w:val="TAL Car"/>
    <w:link w:val="39"/>
    <w:qFormat/>
    <w:uiPriority w:val="0"/>
    <w:rPr>
      <w:rFonts w:ascii="Arial" w:hAnsi="Arial"/>
      <w:sz w:val="18"/>
      <w:lang w:eastAsia="en-US"/>
    </w:rPr>
  </w:style>
  <w:style w:type="character" w:customStyle="1" w:styleId="87">
    <w:name w:val="TAH Car"/>
    <w:link w:val="40"/>
    <w:qFormat/>
    <w:locked/>
    <w:uiPriority w:val="0"/>
    <w:rPr>
      <w:rFonts w:ascii="Arial" w:hAnsi="Arial"/>
      <w:b/>
      <w:sz w:val="18"/>
      <w:lang w:eastAsia="en-US"/>
    </w:rPr>
  </w:style>
  <w:style w:type="character" w:customStyle="1" w:styleId="88">
    <w:name w:val="B1 Char1"/>
    <w:link w:val="47"/>
    <w:qFormat/>
    <w:uiPriority w:val="0"/>
    <w:rPr>
      <w:lang w:eastAsia="en-US"/>
    </w:rPr>
  </w:style>
  <w:style w:type="character" w:customStyle="1" w:styleId="89">
    <w:name w:val="B2 Char"/>
    <w:link w:val="58"/>
    <w:qFormat/>
    <w:uiPriority w:val="0"/>
    <w:rPr>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7.xml"/><Relationship Id="rId21" Type="http://schemas.openxmlformats.org/officeDocument/2006/relationships/customXml" Target="../customXml/item6.xml"/><Relationship Id="rId20" Type="http://schemas.openxmlformats.org/officeDocument/2006/relationships/customXml" Target="../customXml/item5.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6F85A-2A8C-4F40-A673-6ECD2E35E9AB}">
  <ds:schemaRefs/>
</ds:datastoreItem>
</file>

<file path=customXml/itemProps3.xml><?xml version="1.0" encoding="utf-8"?>
<ds:datastoreItem xmlns:ds="http://schemas.openxmlformats.org/officeDocument/2006/customXml" ds:itemID="{C66C2573-CBE0-4638-8415-428B36BCACB2}">
  <ds:schemaRefs/>
</ds:datastoreItem>
</file>

<file path=customXml/itemProps4.xml><?xml version="1.0" encoding="utf-8"?>
<ds:datastoreItem xmlns:ds="http://schemas.openxmlformats.org/officeDocument/2006/customXml" ds:itemID="{F12D86AF-1246-4760-9763-A448F936F82C}">
  <ds:schemaRefs/>
</ds:datastoreItem>
</file>

<file path=customXml/itemProps5.xml><?xml version="1.0" encoding="utf-8"?>
<ds:datastoreItem xmlns:ds="http://schemas.openxmlformats.org/officeDocument/2006/customXml" ds:itemID="{8ED1FF41-9130-4FBF-B742-64100F73850B}">
  <ds:schemaRefs/>
</ds:datastoreItem>
</file>

<file path=customXml/itemProps6.xml><?xml version="1.0" encoding="utf-8"?>
<ds:datastoreItem xmlns:ds="http://schemas.openxmlformats.org/officeDocument/2006/customXml" ds:itemID="{82A9E171-399D-4767-AB5E-FFDE0C66C49E}">
  <ds:schemaRefs/>
</ds:datastoreItem>
</file>

<file path=customXml/itemProps7.xml><?xml version="1.0" encoding="utf-8"?>
<ds:datastoreItem xmlns:ds="http://schemas.openxmlformats.org/officeDocument/2006/customXml" ds:itemID="{327C9471-AFB9-4AF0-B224-43A7327339BD}">
  <ds:schemaRefs/>
</ds:datastoreItem>
</file>

<file path=docProps/app.xml><?xml version="1.0" encoding="utf-8"?>
<Properties xmlns="http://schemas.openxmlformats.org/officeDocument/2006/extended-properties" xmlns:vt="http://schemas.openxmlformats.org/officeDocument/2006/docPropsVTypes">
  <Template>Normal</Template>
  <Company>Nokia</Company>
  <Pages>17</Pages>
  <Words>6289</Words>
  <Characters>35851</Characters>
  <Lines>298</Lines>
  <Paragraphs>84</Paragraphs>
  <TotalTime>1</TotalTime>
  <ScaleCrop>false</ScaleCrop>
  <LinksUpToDate>false</LinksUpToDate>
  <CharactersWithSpaces>42056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2021-05-20T12:12:00Z</dcterms:created>
  <dc:creator>Benoist</dc:creator>
  <cp:lastModifiedBy>ZTE2</cp:lastModifiedBy>
  <dcterms:modified xsi:type="dcterms:W3CDTF">2021-05-20T13:48:22Z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