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C0443" w14:textId="79CCC7A6" w:rsidR="00515691" w:rsidRPr="00253F9C" w:rsidRDefault="00515691" w:rsidP="00515691">
      <w:pPr>
        <w:pStyle w:val="Header"/>
        <w:tabs>
          <w:tab w:val="right" w:pos="9639"/>
          <w:tab w:val="right" w:pos="9781"/>
        </w:tabs>
        <w:ind w:right="-58"/>
        <w:rPr>
          <w:rFonts w:asciiTheme="minorHAnsi" w:eastAsia="MS Mincho" w:hAnsiTheme="minorHAnsi" w:cstheme="minorHAns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53F9C">
        <w:rPr>
          <w:rFonts w:asciiTheme="minorHAnsi" w:eastAsia="MS Mincho" w:hAnsiTheme="minorHAnsi" w:cstheme="minorHAnsi"/>
          <w:sz w:val="24"/>
          <w:szCs w:val="24"/>
          <w:lang w:val="en-US" w:eastAsia="en-US"/>
        </w:rPr>
        <w:t>3GPP TSG RAN WG2 Meeting# 1</w:t>
      </w:r>
      <w:r w:rsidR="00772B88" w:rsidRPr="00253F9C">
        <w:rPr>
          <w:rFonts w:asciiTheme="minorHAnsi" w:eastAsia="MS Mincho" w:hAnsiTheme="minorHAnsi" w:cstheme="minorHAnsi"/>
          <w:sz w:val="24"/>
          <w:szCs w:val="24"/>
          <w:lang w:val="en-US" w:eastAsia="en-US"/>
        </w:rPr>
        <w:t>1</w:t>
      </w:r>
      <w:r w:rsidR="00961949">
        <w:rPr>
          <w:rFonts w:asciiTheme="minorHAnsi" w:eastAsia="MS Mincho" w:hAnsiTheme="minorHAnsi" w:cstheme="minorHAnsi"/>
          <w:sz w:val="24"/>
          <w:szCs w:val="24"/>
          <w:lang w:val="en-US" w:eastAsia="en-US"/>
        </w:rPr>
        <w:t>4</w:t>
      </w:r>
      <w:r w:rsidR="007E12E9" w:rsidRPr="00253F9C">
        <w:rPr>
          <w:rFonts w:asciiTheme="minorHAnsi" w:eastAsia="MS Mincho" w:hAnsiTheme="minorHAnsi" w:cstheme="minorHAnsi"/>
          <w:sz w:val="24"/>
          <w:szCs w:val="24"/>
          <w:lang w:val="en-US" w:eastAsia="en-US"/>
        </w:rPr>
        <w:t xml:space="preserve"> </w:t>
      </w:r>
      <w:r w:rsidR="00F378D3" w:rsidRPr="00253F9C">
        <w:rPr>
          <w:rFonts w:asciiTheme="minorHAnsi" w:hAnsiTheme="minorHAnsi" w:cstheme="minorHAnsi"/>
          <w:sz w:val="24"/>
          <w:szCs w:val="24"/>
        </w:rPr>
        <w:t>electronic</w:t>
      </w:r>
      <w:r w:rsidRPr="00253F9C">
        <w:rPr>
          <w:rFonts w:asciiTheme="minorHAnsi" w:eastAsia="MS Mincho" w:hAnsiTheme="minorHAnsi" w:cstheme="minorHAnsi"/>
          <w:sz w:val="24"/>
          <w:szCs w:val="24"/>
          <w:lang w:val="en-US" w:eastAsia="en-US"/>
        </w:rPr>
        <w:t xml:space="preserve">   </w:t>
      </w:r>
      <w:r w:rsidRPr="00253F9C">
        <w:rPr>
          <w:rFonts w:asciiTheme="minorHAnsi" w:eastAsia="MS Mincho" w:hAnsiTheme="minorHAnsi" w:cstheme="minorHAnsi"/>
          <w:sz w:val="24"/>
          <w:szCs w:val="24"/>
          <w:lang w:val="en-US" w:eastAsia="en-US"/>
        </w:rPr>
        <w:tab/>
        <w:t xml:space="preserve">                            R2-</w:t>
      </w:r>
      <w:r w:rsidR="007E12E9" w:rsidRPr="00253F9C">
        <w:rPr>
          <w:rFonts w:asciiTheme="minorHAnsi" w:eastAsia="MS Mincho" w:hAnsiTheme="minorHAnsi" w:cstheme="minorHAnsi"/>
          <w:sz w:val="24"/>
          <w:szCs w:val="24"/>
          <w:lang w:val="en-US" w:eastAsia="en-US"/>
        </w:rPr>
        <w:t>2</w:t>
      </w:r>
      <w:r w:rsidR="00307439" w:rsidRPr="00253F9C">
        <w:rPr>
          <w:rFonts w:asciiTheme="minorHAnsi" w:eastAsia="MS Mincho" w:hAnsiTheme="minorHAnsi" w:cstheme="minorHAnsi"/>
          <w:sz w:val="24"/>
          <w:szCs w:val="24"/>
          <w:lang w:val="en-US" w:eastAsia="en-US"/>
        </w:rPr>
        <w:t>10</w:t>
      </w:r>
      <w:r w:rsidR="00E44E33">
        <w:rPr>
          <w:rFonts w:asciiTheme="minorHAnsi" w:eastAsia="MS Mincho" w:hAnsiTheme="minorHAnsi" w:cstheme="minorHAnsi"/>
          <w:sz w:val="24"/>
          <w:szCs w:val="24"/>
          <w:lang w:val="en-US" w:eastAsia="en-US"/>
        </w:rPr>
        <w:t>5709</w:t>
      </w:r>
    </w:p>
    <w:p w14:paraId="446C55B5" w14:textId="40B5BB11" w:rsidR="00515691" w:rsidRPr="00CB6DF0" w:rsidRDefault="00253F9C" w:rsidP="00515691">
      <w:pPr>
        <w:pStyle w:val="Header"/>
        <w:rPr>
          <w:rFonts w:ascii="Calibri" w:eastAsia="MS Mincho" w:hAnsi="Calibri" w:cs="Calibri"/>
          <w:b w:val="0"/>
          <w:i/>
          <w:sz w:val="20"/>
          <w:lang w:val="en-US" w:eastAsia="en-US"/>
        </w:rPr>
      </w:pPr>
      <w:r w:rsidRPr="00253F9C">
        <w:rPr>
          <w:rFonts w:asciiTheme="minorHAnsi" w:eastAsia="MS Mincho" w:hAnsiTheme="minorHAnsi" w:cstheme="minorHAnsi"/>
          <w:sz w:val="24"/>
          <w:szCs w:val="24"/>
          <w:lang w:val="en-US" w:eastAsia="en-US"/>
        </w:rPr>
        <w:t xml:space="preserve">Online, </w:t>
      </w:r>
      <w:r w:rsidR="00961949">
        <w:rPr>
          <w:rFonts w:asciiTheme="minorHAnsi" w:hAnsiTheme="minorHAnsi" w:cstheme="minorHAnsi"/>
          <w:sz w:val="24"/>
          <w:szCs w:val="24"/>
        </w:rPr>
        <w:t>May</w:t>
      </w:r>
      <w:r w:rsidRPr="00253F9C">
        <w:rPr>
          <w:rFonts w:asciiTheme="minorHAnsi" w:hAnsiTheme="minorHAnsi" w:cstheme="minorHAnsi"/>
          <w:sz w:val="24"/>
          <w:szCs w:val="24"/>
        </w:rPr>
        <w:t xml:space="preserve"> 1</w:t>
      </w:r>
      <w:r w:rsidR="00961949">
        <w:rPr>
          <w:rFonts w:asciiTheme="minorHAnsi" w:hAnsiTheme="minorHAnsi" w:cstheme="minorHAnsi"/>
          <w:sz w:val="24"/>
          <w:szCs w:val="24"/>
        </w:rPr>
        <w:t>9</w:t>
      </w:r>
      <w:r w:rsidRPr="00253F9C">
        <w:rPr>
          <w:rFonts w:asciiTheme="minorHAnsi" w:hAnsiTheme="minorHAnsi" w:cstheme="minorHAnsi"/>
          <w:sz w:val="24"/>
          <w:szCs w:val="24"/>
        </w:rPr>
        <w:t xml:space="preserve"> – </w:t>
      </w:r>
      <w:r w:rsidR="00961949">
        <w:rPr>
          <w:rFonts w:asciiTheme="minorHAnsi" w:hAnsiTheme="minorHAnsi" w:cstheme="minorHAnsi"/>
          <w:sz w:val="24"/>
          <w:szCs w:val="24"/>
        </w:rPr>
        <w:t>May</w:t>
      </w:r>
      <w:r w:rsidRPr="00253F9C">
        <w:rPr>
          <w:rFonts w:asciiTheme="minorHAnsi" w:hAnsiTheme="minorHAnsi" w:cstheme="minorHAnsi"/>
          <w:sz w:val="24"/>
          <w:szCs w:val="24"/>
        </w:rPr>
        <w:t xml:space="preserve"> 2</w:t>
      </w:r>
      <w:r w:rsidR="00961949">
        <w:rPr>
          <w:rFonts w:asciiTheme="minorHAnsi" w:hAnsiTheme="minorHAnsi" w:cstheme="minorHAnsi"/>
          <w:sz w:val="24"/>
          <w:szCs w:val="24"/>
        </w:rPr>
        <w:t>7</w:t>
      </w:r>
      <w:r w:rsidRPr="00253F9C">
        <w:rPr>
          <w:rFonts w:asciiTheme="minorHAnsi" w:hAnsiTheme="minorHAnsi" w:cstheme="minorHAnsi"/>
          <w:sz w:val="24"/>
          <w:szCs w:val="24"/>
        </w:rPr>
        <w:t>, 2021</w:t>
      </w:r>
      <w:r w:rsidR="00515691" w:rsidRPr="00253F9C">
        <w:rPr>
          <w:rFonts w:asciiTheme="minorHAnsi" w:eastAsia="MS Mincho" w:hAnsiTheme="minorHAnsi" w:cstheme="minorHAns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Pr>
          <w:rFonts w:ascii="Calibri" w:eastAsia="MS Mincho" w:hAnsi="Calibri" w:cs="Calibri"/>
          <w:sz w:val="24"/>
          <w:szCs w:val="24"/>
          <w:lang w:val="en-US" w:eastAsia="en-US"/>
        </w:rPr>
        <w:tab/>
      </w:r>
      <w:r w:rsidR="00515691" w:rsidRPr="00223AA3">
        <w:rPr>
          <w:rFonts w:ascii="Calibri" w:eastAsia="MS Mincho" w:hAnsi="Calibri" w:cs="Calibri"/>
          <w:b w:val="0"/>
          <w:i/>
          <w:sz w:val="16"/>
          <w:szCs w:val="16"/>
          <w:lang w:val="en-US" w:eastAsia="en-US"/>
        </w:rPr>
        <w:tab/>
      </w:r>
      <w:r w:rsidR="00515691">
        <w:rPr>
          <w:rFonts w:ascii="Calibri" w:eastAsia="MS Mincho" w:hAnsi="Calibri" w:cs="Calibri"/>
          <w:sz w:val="24"/>
          <w:szCs w:val="24"/>
          <w:lang w:val="en-US" w:eastAsia="en-US"/>
        </w:rPr>
        <w:tab/>
      </w:r>
    </w:p>
    <w:p w14:paraId="0B20D2A7" w14:textId="2955F109" w:rsidR="00515691" w:rsidRPr="001B03DB"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Agenda Item:</w:t>
      </w:r>
      <w:r w:rsidRPr="00A9284F">
        <w:rPr>
          <w:rFonts w:ascii="Calibri" w:eastAsia="MS Mincho" w:hAnsi="Calibri" w:cs="Calibri"/>
          <w:b/>
          <w:sz w:val="24"/>
          <w:lang w:val="en-US" w:eastAsia="en-US"/>
        </w:rPr>
        <w:tab/>
      </w:r>
      <w:r w:rsidR="00AE3ABE">
        <w:rPr>
          <w:rFonts w:ascii="Calibri" w:eastAsia="MS Mincho" w:hAnsi="Calibri" w:cs="Calibri"/>
          <w:b/>
          <w:sz w:val="24"/>
          <w:lang w:val="en-US" w:eastAsia="en-US"/>
        </w:rPr>
        <w:t>8.</w:t>
      </w:r>
      <w:r w:rsidR="00253F9C">
        <w:rPr>
          <w:rFonts w:ascii="Calibri" w:eastAsia="MS Mincho" w:hAnsi="Calibri" w:cs="Calibri"/>
          <w:b/>
          <w:sz w:val="24"/>
          <w:lang w:val="en-US" w:eastAsia="en-US"/>
        </w:rPr>
        <w:t>16.</w:t>
      </w:r>
      <w:r w:rsidR="0058080B">
        <w:rPr>
          <w:rFonts w:ascii="Calibri" w:eastAsia="MS Mincho" w:hAnsi="Calibri" w:cs="Calibri"/>
          <w:b/>
          <w:sz w:val="24"/>
          <w:lang w:val="en-US" w:eastAsia="en-US"/>
        </w:rPr>
        <w:t>3</w:t>
      </w:r>
    </w:p>
    <w:p w14:paraId="053E189A" w14:textId="77777777" w:rsidR="00515691" w:rsidRPr="004157C9"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Pr="004157C9">
        <w:rPr>
          <w:rFonts w:ascii="Calibri" w:eastAsia="MS Mincho" w:hAnsi="Calibri" w:cs="Calibri"/>
          <w:b/>
          <w:sz w:val="24"/>
          <w:lang w:val="en-US" w:eastAsia="en-US"/>
        </w:rPr>
        <w:t>Sony</w:t>
      </w:r>
    </w:p>
    <w:p w14:paraId="3A428DCF" w14:textId="5349843A" w:rsidR="00515691" w:rsidRPr="00F90508" w:rsidRDefault="00515691" w:rsidP="00515691">
      <w:pPr>
        <w:tabs>
          <w:tab w:val="left" w:pos="1985"/>
        </w:tabs>
        <w:overflowPunct/>
        <w:autoSpaceDE/>
        <w:autoSpaceDN/>
        <w:adjustRightInd/>
        <w:jc w:val="both"/>
        <w:textAlignment w:val="auto"/>
        <w:rPr>
          <w:rFonts w:ascii="Calibri" w:eastAsia="MS Mincho" w:hAnsi="Calibri" w:cs="Calibri"/>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707BD6">
        <w:rPr>
          <w:rFonts w:ascii="Calibri" w:eastAsia="MS Mincho" w:hAnsi="Calibri" w:cs="Calibri"/>
          <w:b/>
          <w:sz w:val="24"/>
          <w:lang w:val="en-US" w:eastAsia="en-US"/>
        </w:rPr>
        <w:t xml:space="preserve">Discuss the need of UAC for </w:t>
      </w:r>
      <w:r w:rsidR="008414D7">
        <w:rPr>
          <w:rFonts w:ascii="Calibri" w:eastAsia="MS Mincho" w:hAnsi="Calibri" w:cs="Calibri"/>
          <w:b/>
          <w:sz w:val="24"/>
          <w:lang w:val="en-US" w:eastAsia="en-US"/>
        </w:rPr>
        <w:t>UE on-boarding</w:t>
      </w:r>
      <w:r w:rsidR="006529DC">
        <w:rPr>
          <w:rFonts w:ascii="Calibri" w:eastAsia="MS Mincho" w:hAnsi="Calibri" w:cs="Calibri"/>
          <w:b/>
          <w:sz w:val="24"/>
          <w:lang w:val="en-US" w:eastAsia="en-US"/>
        </w:rPr>
        <w:t xml:space="preserve"> </w:t>
      </w:r>
    </w:p>
    <w:p w14:paraId="26470B14" w14:textId="77777777" w:rsidR="00515691" w:rsidRPr="00A9284F" w:rsidRDefault="00515691" w:rsidP="00515691">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Pr="00A9284F">
        <w:rPr>
          <w:rFonts w:ascii="Calibri" w:eastAsia="MS Mincho" w:hAnsi="Calibri" w:cs="Calibri"/>
          <w:b/>
          <w:sz w:val="24"/>
          <w:lang w:val="en-US" w:eastAsia="en-US"/>
        </w:rPr>
        <w:tab/>
      </w:r>
      <w:r w:rsidRPr="00A9284F">
        <w:rPr>
          <w:rFonts w:ascii="Calibri" w:eastAsia="MS Mincho" w:hAnsi="Calibri" w:cs="Calibri"/>
          <w:sz w:val="24"/>
          <w:lang w:val="en-US" w:eastAsia="en-US"/>
        </w:rPr>
        <w:t xml:space="preserve">Discussion </w:t>
      </w:r>
    </w:p>
    <w:p w14:paraId="0E80BFAE" w14:textId="77777777" w:rsidR="00515691" w:rsidRPr="00A9284F" w:rsidRDefault="00515691" w:rsidP="00515691">
      <w:pPr>
        <w:pStyle w:val="Heading1"/>
        <w:numPr>
          <w:ilvl w:val="0"/>
          <w:numId w:val="1"/>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Pr="00A9284F">
        <w:rPr>
          <w:rFonts w:ascii="Calibri" w:hAnsi="Calibri" w:cs="Calibri"/>
        </w:rPr>
        <w:t xml:space="preserve"> </w:t>
      </w:r>
    </w:p>
    <w:bookmarkEnd w:id="10"/>
    <w:bookmarkEnd w:id="11"/>
    <w:bookmarkEnd w:id="12"/>
    <w:p w14:paraId="2C6A29CB" w14:textId="4F2408A2" w:rsidR="00503C73" w:rsidRDefault="00123771" w:rsidP="007711C0">
      <w:r>
        <w:t xml:space="preserve">In this contribution we </w:t>
      </w:r>
      <w:r w:rsidR="007C7224">
        <w:t xml:space="preserve">discuss and </w:t>
      </w:r>
      <w:r w:rsidR="00BA7882">
        <w:t xml:space="preserve">propose that UAC </w:t>
      </w:r>
      <w:r w:rsidR="007C7224">
        <w:t>enhancements are</w:t>
      </w:r>
      <w:r w:rsidR="00BA7882">
        <w:t xml:space="preserve"> not needed for UE onboarding.</w:t>
      </w:r>
    </w:p>
    <w:p w14:paraId="3F722C79" w14:textId="77777777" w:rsidR="00515691" w:rsidRDefault="00515691" w:rsidP="00515691">
      <w:pPr>
        <w:pStyle w:val="Heading1"/>
        <w:numPr>
          <w:ilvl w:val="0"/>
          <w:numId w:val="1"/>
        </w:numPr>
        <w:ind w:left="284" w:hanging="284"/>
        <w:rPr>
          <w:rFonts w:ascii="Calibri" w:hAnsi="Calibri" w:cs="Calibri"/>
        </w:rPr>
      </w:pPr>
      <w:r w:rsidRPr="00A9284F">
        <w:rPr>
          <w:rFonts w:ascii="Calibri" w:hAnsi="Calibri" w:cs="Calibri"/>
        </w:rPr>
        <w:t>Discussion</w:t>
      </w:r>
    </w:p>
    <w:p w14:paraId="314BBDC9" w14:textId="57B559EB" w:rsidR="00E265CB" w:rsidRPr="00A675A9" w:rsidRDefault="00E265CB" w:rsidP="00E265CB">
      <w:pPr>
        <w:rPr>
          <w:lang w:val="en-US" w:eastAsia="en-GB"/>
        </w:rPr>
      </w:pPr>
      <w:r w:rsidRPr="00A675A9">
        <w:rPr>
          <w:lang w:val="en-US" w:eastAsia="en-GB"/>
        </w:rPr>
        <w:t>SA2 response</w:t>
      </w:r>
      <w:r w:rsidR="006411FC">
        <w:rPr>
          <w:lang w:val="en-US" w:eastAsia="en-GB"/>
        </w:rPr>
        <w:t xml:space="preserve"> from the LS [2]</w:t>
      </w:r>
      <w:bookmarkStart w:id="13" w:name="_GoBack"/>
      <w:bookmarkEnd w:id="13"/>
      <w:r w:rsidRPr="00A675A9">
        <w:rPr>
          <w:lang w:val="en-US" w:eastAsia="en-GB"/>
        </w:rPr>
        <w:t>:</w:t>
      </w:r>
    </w:p>
    <w:tbl>
      <w:tblPr>
        <w:tblStyle w:val="TableGrid"/>
        <w:tblW w:w="0" w:type="auto"/>
        <w:tblLook w:val="04A0" w:firstRow="1" w:lastRow="0" w:firstColumn="1" w:lastColumn="0" w:noHBand="0" w:noVBand="1"/>
      </w:tblPr>
      <w:tblGrid>
        <w:gridCol w:w="9016"/>
      </w:tblGrid>
      <w:tr w:rsidR="00E265CB" w:rsidRPr="00A675A9" w14:paraId="0F07CA79" w14:textId="77777777" w:rsidTr="003703A2">
        <w:tc>
          <w:tcPr>
            <w:tcW w:w="9016" w:type="dxa"/>
          </w:tcPr>
          <w:p w14:paraId="41BC97F8" w14:textId="77777777" w:rsidR="00E265CB" w:rsidRPr="00A675A9" w:rsidRDefault="00E265CB" w:rsidP="003703A2">
            <w:pPr>
              <w:spacing w:after="120"/>
              <w:ind w:left="284"/>
              <w:rPr>
                <w:lang w:val="en-US"/>
              </w:rPr>
            </w:pPr>
            <w:r w:rsidRPr="00A675A9">
              <w:rPr>
                <w:b/>
                <w:bCs/>
                <w:lang w:val="en-US"/>
              </w:rPr>
              <w:t>Question 3:</w:t>
            </w:r>
            <w:r w:rsidRPr="00A675A9">
              <w:rPr>
                <w:lang w:val="en-US"/>
              </w:rPr>
              <w:t xml:space="preserve"> Can RAN2 assume uniform support of onboarding in all cells in an O-SNPN? (I.e. can RAN2 assume that all cells of an O-SNPN broadcasts the support for onboarding or can some cells not set </w:t>
            </w:r>
            <w:proofErr w:type="gramStart"/>
            <w:r w:rsidRPr="00A675A9">
              <w:rPr>
                <w:lang w:val="en-US"/>
              </w:rPr>
              <w:t>the ”</w:t>
            </w:r>
            <w:proofErr w:type="spellStart"/>
            <w:r w:rsidRPr="00A675A9">
              <w:rPr>
                <w:lang w:val="en-US"/>
              </w:rPr>
              <w:t>onboardingEnabled</w:t>
            </w:r>
            <w:proofErr w:type="spellEnd"/>
            <w:proofErr w:type="gramEnd"/>
            <w:r w:rsidRPr="00A675A9">
              <w:rPr>
                <w:lang w:val="en-US"/>
              </w:rPr>
              <w:t>” bit to e.g. control RAN congestion?)</w:t>
            </w:r>
          </w:p>
          <w:p w14:paraId="7B1ED7A9" w14:textId="77777777" w:rsidR="00E265CB" w:rsidRPr="00A675A9" w:rsidRDefault="00E265CB" w:rsidP="003703A2">
            <w:pPr>
              <w:spacing w:after="120"/>
              <w:ind w:left="284"/>
              <w:rPr>
                <w:lang w:val="en-US"/>
              </w:rPr>
            </w:pPr>
            <w:r w:rsidRPr="00A675A9">
              <w:rPr>
                <w:b/>
                <w:bCs/>
                <w:lang w:val="en-US"/>
              </w:rPr>
              <w:t>[SA2 answer]</w:t>
            </w:r>
            <w:r w:rsidRPr="00A675A9">
              <w:rPr>
                <w:lang w:val="en-US"/>
              </w:rPr>
              <w:t xml:space="preserve"> </w:t>
            </w:r>
            <w:proofErr w:type="gramStart"/>
            <w:r w:rsidRPr="00A675A9">
              <w:rPr>
                <w:lang w:val="en-US"/>
              </w:rPr>
              <w:t>The ”</w:t>
            </w:r>
            <w:proofErr w:type="spellStart"/>
            <w:r w:rsidRPr="00A675A9">
              <w:rPr>
                <w:lang w:val="en-US"/>
              </w:rPr>
              <w:t>onboardingEnabled</w:t>
            </w:r>
            <w:proofErr w:type="spellEnd"/>
            <w:proofErr w:type="gramEnd"/>
            <w:r w:rsidRPr="00A675A9">
              <w:rPr>
                <w:lang w:val="en-US"/>
              </w:rPr>
              <w:t xml:space="preserve">” bit can be set/enabled per cell e.g. when onboarding is enabled in only part of the SNPN network and can also be used to avoid the load from onboarding UEs. The parameter is used to assist the UE in network selection. </w:t>
            </w:r>
          </w:p>
          <w:p w14:paraId="024AEA36" w14:textId="3541904B" w:rsidR="00E265CB" w:rsidRPr="00A675A9" w:rsidRDefault="00E265CB" w:rsidP="00A675A9">
            <w:pPr>
              <w:spacing w:after="120"/>
              <w:ind w:left="284"/>
              <w:rPr>
                <w:lang w:val="en-US" w:eastAsia="en-GB"/>
              </w:rPr>
            </w:pPr>
            <w:r w:rsidRPr="00A675A9">
              <w:t xml:space="preserve">Even if there is no uniform support and a UE moves to a cell in an O-SNPN not supporting onboarding, SA2 foresees no impact to mobility procedures as remote provisioning can continue in the target cell. </w:t>
            </w:r>
            <w:r w:rsidRPr="00A675A9">
              <w:rPr>
                <w:lang w:val="en-US"/>
              </w:rPr>
              <w:t>Once the PDU session for remote provisioning has been activated existing 5GS functionality applies for mobility.</w:t>
            </w:r>
          </w:p>
        </w:tc>
      </w:tr>
    </w:tbl>
    <w:p w14:paraId="38EF47EC" w14:textId="77777777" w:rsidR="00E265CB" w:rsidRPr="00A675A9" w:rsidRDefault="00E265CB" w:rsidP="00E265CB">
      <w:pPr>
        <w:rPr>
          <w:lang w:val="en-US" w:eastAsia="en-GB"/>
        </w:rPr>
      </w:pPr>
    </w:p>
    <w:p w14:paraId="4EA6E98C" w14:textId="346C17E7" w:rsidR="00E265CB" w:rsidRPr="00A675A9" w:rsidRDefault="00E265CB" w:rsidP="00E265CB">
      <w:pPr>
        <w:rPr>
          <w:lang w:val="en-US" w:eastAsia="en-GB"/>
        </w:rPr>
      </w:pPr>
      <w:r w:rsidRPr="00A675A9">
        <w:rPr>
          <w:lang w:val="en-US" w:eastAsia="en-GB"/>
        </w:rPr>
        <w:t>Based on SA2 response there are three scenarios:</w:t>
      </w:r>
    </w:p>
    <w:p w14:paraId="745A7E44" w14:textId="77777777" w:rsidR="00E265CB" w:rsidRPr="00A675A9" w:rsidRDefault="00E265CB" w:rsidP="00E265CB">
      <w:pPr>
        <w:pStyle w:val="ListParagraph"/>
        <w:numPr>
          <w:ilvl w:val="0"/>
          <w:numId w:val="13"/>
        </w:numPr>
        <w:overflowPunct/>
        <w:autoSpaceDE/>
        <w:autoSpaceDN/>
        <w:adjustRightInd/>
        <w:spacing w:after="160" w:line="259" w:lineRule="auto"/>
        <w:textAlignment w:val="auto"/>
        <w:rPr>
          <w:lang w:val="en-US" w:eastAsia="en-GB"/>
        </w:rPr>
      </w:pPr>
      <w:r w:rsidRPr="00A675A9">
        <w:rPr>
          <w:lang w:val="en-US" w:eastAsia="en-GB"/>
        </w:rPr>
        <w:t>Cell does not support the capability of UE on-boarding</w:t>
      </w:r>
    </w:p>
    <w:p w14:paraId="4EAAF1CF" w14:textId="5BC88CF3" w:rsidR="00E265CB" w:rsidRPr="00A675A9" w:rsidRDefault="00E265CB" w:rsidP="00E265CB">
      <w:pPr>
        <w:pStyle w:val="ListParagraph"/>
        <w:numPr>
          <w:ilvl w:val="0"/>
          <w:numId w:val="13"/>
        </w:numPr>
        <w:overflowPunct/>
        <w:autoSpaceDE/>
        <w:autoSpaceDN/>
        <w:adjustRightInd/>
        <w:spacing w:after="160" w:line="259" w:lineRule="auto"/>
        <w:textAlignment w:val="auto"/>
        <w:rPr>
          <w:lang w:val="en-US" w:eastAsia="en-GB"/>
        </w:rPr>
      </w:pPr>
      <w:r w:rsidRPr="00A675A9">
        <w:rPr>
          <w:lang w:val="en-US" w:eastAsia="en-GB"/>
        </w:rPr>
        <w:t>Cell supports on-boarding capability and currently loaded</w:t>
      </w:r>
      <w:r w:rsidR="00F05285" w:rsidRPr="00A675A9">
        <w:rPr>
          <w:lang w:val="en-US" w:eastAsia="en-GB"/>
        </w:rPr>
        <w:t>/overloaded</w:t>
      </w:r>
    </w:p>
    <w:p w14:paraId="0F0B7CD3" w14:textId="77777777" w:rsidR="00E265CB" w:rsidRPr="00A675A9" w:rsidRDefault="00E265CB" w:rsidP="00E265CB">
      <w:pPr>
        <w:pStyle w:val="ListParagraph"/>
        <w:numPr>
          <w:ilvl w:val="0"/>
          <w:numId w:val="13"/>
        </w:numPr>
        <w:overflowPunct/>
        <w:autoSpaceDE/>
        <w:autoSpaceDN/>
        <w:adjustRightInd/>
        <w:spacing w:after="160" w:line="259" w:lineRule="auto"/>
        <w:textAlignment w:val="auto"/>
        <w:rPr>
          <w:lang w:val="en-US" w:eastAsia="en-GB"/>
        </w:rPr>
      </w:pPr>
      <w:r w:rsidRPr="00A675A9">
        <w:rPr>
          <w:lang w:val="en-US" w:eastAsia="en-GB"/>
        </w:rPr>
        <w:t>Cell supports on-boarding capability and currently not-loaded</w:t>
      </w:r>
    </w:p>
    <w:p w14:paraId="46C07056" w14:textId="3EA9A50C" w:rsidR="00E265CB" w:rsidRDefault="007C7224" w:rsidP="00E265CB">
      <w:pPr>
        <w:rPr>
          <w:lang w:val="en-US" w:eastAsia="en-GB"/>
        </w:rPr>
      </w:pPr>
      <w:r>
        <w:rPr>
          <w:lang w:val="en-US" w:eastAsia="en-GB"/>
        </w:rPr>
        <w:t>From UE point of view, w</w:t>
      </w:r>
      <w:r w:rsidR="00E265CB" w:rsidRPr="00A675A9">
        <w:rPr>
          <w:lang w:val="en-US" w:eastAsia="en-GB"/>
        </w:rPr>
        <w:t xml:space="preserve">e think there is no </w:t>
      </w:r>
      <w:r>
        <w:rPr>
          <w:lang w:val="en-US" w:eastAsia="en-GB"/>
        </w:rPr>
        <w:t>benefit</w:t>
      </w:r>
      <w:r w:rsidR="00E265CB" w:rsidRPr="00A675A9">
        <w:rPr>
          <w:lang w:val="en-US" w:eastAsia="en-GB"/>
        </w:rPr>
        <w:t xml:space="preserve"> in distinguishing #1 and #2 as the </w:t>
      </w:r>
      <w:r w:rsidR="00A65822">
        <w:rPr>
          <w:lang w:val="en-US" w:eastAsia="en-GB"/>
        </w:rPr>
        <w:t xml:space="preserve">UE </w:t>
      </w:r>
      <w:proofErr w:type="spellStart"/>
      <w:r w:rsidR="00A65822">
        <w:rPr>
          <w:lang w:val="en-US" w:eastAsia="en-GB"/>
        </w:rPr>
        <w:t>behaviour</w:t>
      </w:r>
      <w:proofErr w:type="spellEnd"/>
      <w:r w:rsidR="00E265CB" w:rsidRPr="00A675A9">
        <w:rPr>
          <w:lang w:val="en-US" w:eastAsia="en-GB"/>
        </w:rPr>
        <w:t xml:space="preserve"> </w:t>
      </w:r>
      <w:r w:rsidR="00A65822" w:rsidRPr="00A675A9">
        <w:rPr>
          <w:lang w:val="en-US" w:eastAsia="en-GB"/>
        </w:rPr>
        <w:t>won’t</w:t>
      </w:r>
      <w:r w:rsidR="00E265CB" w:rsidRPr="00A675A9">
        <w:rPr>
          <w:lang w:val="en-US" w:eastAsia="en-GB"/>
        </w:rPr>
        <w:t xml:space="preserve"> be different except for the consequence that UE </w:t>
      </w:r>
      <w:r w:rsidR="00F64FA0">
        <w:rPr>
          <w:lang w:val="en-US" w:eastAsia="en-GB"/>
        </w:rPr>
        <w:t xml:space="preserve">should </w:t>
      </w:r>
      <w:r w:rsidR="00E265CB" w:rsidRPr="00A675A9">
        <w:rPr>
          <w:lang w:val="en-US" w:eastAsia="en-GB"/>
        </w:rPr>
        <w:t xml:space="preserve">include on-boarding request in RRC connection establishment only if </w:t>
      </w:r>
      <w:r w:rsidR="00F64FA0">
        <w:rPr>
          <w:lang w:val="en-US" w:eastAsia="en-GB"/>
        </w:rPr>
        <w:t xml:space="preserve">the </w:t>
      </w:r>
      <w:r w:rsidR="00E265CB" w:rsidRPr="00A675A9">
        <w:rPr>
          <w:lang w:val="en-US" w:eastAsia="en-GB"/>
        </w:rPr>
        <w:t>cell broadcast 1-bit on-boarding indication.</w:t>
      </w:r>
    </w:p>
    <w:p w14:paraId="31F8B846" w14:textId="123B3CEB" w:rsidR="00BA7882" w:rsidRPr="00A675A9" w:rsidRDefault="00BA7882" w:rsidP="00E265CB">
      <w:pPr>
        <w:rPr>
          <w:lang w:val="en-US" w:eastAsia="en-GB"/>
        </w:rPr>
      </w:pPr>
      <w:r>
        <w:rPr>
          <w:lang w:val="en-US" w:eastAsia="en-GB"/>
        </w:rPr>
        <w:t>From network point of view, if it can no longer cater UE on-boarding requests then it should no longer broadcast the UE on-boarding bit in system information. UEs interested in onboarding may connect like normal UEs and access of these UEs should be treated the same as a normal UE trying to access the network i.e. legacy UAC should kick in.</w:t>
      </w:r>
    </w:p>
    <w:p w14:paraId="2939867E" w14:textId="6B74440E" w:rsidR="00E265CB" w:rsidRPr="00A675A9" w:rsidRDefault="00724444" w:rsidP="00E265CB">
      <w:pPr>
        <w:rPr>
          <w:b/>
          <w:bCs/>
          <w:lang w:val="en-US" w:eastAsia="en-GB"/>
        </w:rPr>
      </w:pPr>
      <w:r w:rsidRPr="00A675A9">
        <w:rPr>
          <w:b/>
          <w:bCs/>
          <w:lang w:val="en-US" w:eastAsia="en-GB"/>
        </w:rPr>
        <w:t>Proposal:</w:t>
      </w:r>
      <w:r w:rsidR="00E265CB" w:rsidRPr="00A675A9">
        <w:rPr>
          <w:b/>
          <w:bCs/>
          <w:lang w:val="en-US" w:eastAsia="en-GB"/>
        </w:rPr>
        <w:t xml:space="preserve"> </w:t>
      </w:r>
      <w:r w:rsidR="00BA7882">
        <w:rPr>
          <w:b/>
          <w:bCs/>
          <w:lang w:val="en-US" w:eastAsia="en-GB"/>
        </w:rPr>
        <w:t>RAN2 to agree that no changes required to UAC due to UE onboarding.</w:t>
      </w:r>
    </w:p>
    <w:p w14:paraId="7B7F9CB9" w14:textId="77777777" w:rsidR="00515691" w:rsidRPr="00F73DF8" w:rsidRDefault="00515691" w:rsidP="00515691">
      <w:pPr>
        <w:pStyle w:val="Heading1"/>
        <w:numPr>
          <w:ilvl w:val="0"/>
          <w:numId w:val="1"/>
        </w:numPr>
        <w:ind w:left="284" w:hanging="284"/>
        <w:rPr>
          <w:rFonts w:ascii="Calibri" w:hAnsi="Calibri" w:cs="Calibri"/>
        </w:rPr>
      </w:pPr>
      <w:r w:rsidRPr="00F73DF8">
        <w:rPr>
          <w:rFonts w:ascii="Calibri" w:hAnsi="Calibri" w:cs="Calibri"/>
        </w:rPr>
        <w:t>Conclusion</w:t>
      </w:r>
    </w:p>
    <w:p w14:paraId="69AC505A" w14:textId="77777777" w:rsidR="00515691" w:rsidRDefault="00515691" w:rsidP="00515691">
      <w:pPr>
        <w:pStyle w:val="Doc-text2"/>
        <w:tabs>
          <w:tab w:val="clear" w:pos="1622"/>
        </w:tabs>
        <w:ind w:left="0" w:firstLine="0"/>
        <w:rPr>
          <w:rFonts w:ascii="Times New Roman" w:hAnsi="Times New Roman"/>
          <w:szCs w:val="20"/>
        </w:rPr>
      </w:pPr>
      <w:r w:rsidRPr="0088706C">
        <w:rPr>
          <w:rFonts w:ascii="Times New Roman" w:hAnsi="Times New Roman"/>
          <w:szCs w:val="20"/>
        </w:rPr>
        <w:t xml:space="preserve">We propose RAN2 to discuss and agree on following </w:t>
      </w:r>
      <w:r>
        <w:rPr>
          <w:rFonts w:ascii="Times New Roman" w:hAnsi="Times New Roman"/>
          <w:szCs w:val="20"/>
        </w:rPr>
        <w:t>proposals:</w:t>
      </w:r>
    </w:p>
    <w:p w14:paraId="1293834F" w14:textId="215E10AA" w:rsidR="00515691" w:rsidRDefault="00515691" w:rsidP="00515691">
      <w:pPr>
        <w:pStyle w:val="Doc-text2"/>
        <w:tabs>
          <w:tab w:val="clear" w:pos="1622"/>
        </w:tabs>
        <w:ind w:left="0" w:firstLine="0"/>
        <w:rPr>
          <w:rFonts w:ascii="Times New Roman" w:hAnsi="Times New Roman"/>
          <w:szCs w:val="20"/>
        </w:rPr>
      </w:pPr>
    </w:p>
    <w:p w14:paraId="02FE3994" w14:textId="74E28198" w:rsidR="006529DC" w:rsidRPr="00685092" w:rsidRDefault="006529DC" w:rsidP="006529DC">
      <w:pPr>
        <w:rPr>
          <w:b/>
          <w:bCs/>
          <w:lang w:val="en-US" w:eastAsia="en-GB"/>
        </w:rPr>
      </w:pPr>
      <w:r w:rsidRPr="00685092">
        <w:rPr>
          <w:b/>
          <w:bCs/>
          <w:lang w:val="en-US" w:eastAsia="en-GB"/>
        </w:rPr>
        <w:t>Proposal</w:t>
      </w:r>
      <w:r>
        <w:rPr>
          <w:b/>
          <w:bCs/>
          <w:lang w:val="en-US" w:eastAsia="en-GB"/>
        </w:rPr>
        <w:t>:</w:t>
      </w:r>
      <w:r w:rsidRPr="00685092">
        <w:rPr>
          <w:b/>
          <w:bCs/>
          <w:lang w:val="en-US" w:eastAsia="en-GB"/>
        </w:rPr>
        <w:t xml:space="preserve"> </w:t>
      </w:r>
      <w:r w:rsidR="00BA7882">
        <w:rPr>
          <w:b/>
          <w:bCs/>
          <w:lang w:val="en-US" w:eastAsia="en-GB"/>
        </w:rPr>
        <w:t>RAN2 to agree that no changes required to UAC due to UE onboarding</w:t>
      </w:r>
      <w:r>
        <w:rPr>
          <w:b/>
          <w:bCs/>
          <w:lang w:val="en-US" w:eastAsia="en-GB"/>
        </w:rPr>
        <w:t>.</w:t>
      </w:r>
    </w:p>
    <w:p w14:paraId="1FC85EBC" w14:textId="77777777" w:rsidR="00515691" w:rsidRPr="00A9284F" w:rsidRDefault="00515691" w:rsidP="00515691">
      <w:pPr>
        <w:pStyle w:val="Heading1"/>
        <w:numPr>
          <w:ilvl w:val="0"/>
          <w:numId w:val="1"/>
        </w:numPr>
        <w:rPr>
          <w:rFonts w:ascii="Calibri" w:hAnsi="Calibri" w:cs="Calibri"/>
        </w:rPr>
      </w:pPr>
      <w:r w:rsidRPr="00A9284F">
        <w:rPr>
          <w:rFonts w:ascii="Calibri" w:hAnsi="Calibri" w:cs="Calibri"/>
        </w:rPr>
        <w:lastRenderedPageBreak/>
        <w:t>References</w:t>
      </w:r>
    </w:p>
    <w:p w14:paraId="64E71488" w14:textId="609A37A4" w:rsidR="00515691" w:rsidRPr="0055135B" w:rsidRDefault="00515691" w:rsidP="00515691">
      <w:pPr>
        <w:rPr>
          <w:rFonts w:eastAsia="MS Mincho"/>
          <w:lang w:val="en-US" w:eastAsia="en-US"/>
        </w:rPr>
      </w:pPr>
      <w:r>
        <w:t xml:space="preserve"> [1]</w:t>
      </w:r>
      <w:r>
        <w:tab/>
        <w:t>RP-</w:t>
      </w:r>
      <w:r w:rsidR="00773BE4">
        <w:t>20</w:t>
      </w:r>
      <w:r w:rsidR="00E265CB">
        <w:t>2363</w:t>
      </w:r>
      <w:r>
        <w:t xml:space="preserve">: </w:t>
      </w:r>
      <w:r w:rsidRPr="00D26C2A">
        <w:t xml:space="preserve">New WID: </w:t>
      </w:r>
      <w:r w:rsidR="00E265CB" w:rsidRPr="00E265CB">
        <w:t>NR Non-Public Network enhancements</w:t>
      </w:r>
    </w:p>
    <w:p w14:paraId="100B9521" w14:textId="50F11AE1" w:rsidR="00515691" w:rsidRDefault="007926D9" w:rsidP="00515691">
      <w:pPr>
        <w:rPr>
          <w:rFonts w:eastAsia="MS Mincho"/>
          <w:lang w:val="en-US" w:eastAsia="en-US"/>
        </w:rPr>
      </w:pPr>
      <w:r>
        <w:rPr>
          <w:rFonts w:eastAsia="MS Mincho"/>
          <w:lang w:val="en-US" w:eastAsia="en-US"/>
        </w:rPr>
        <w:t>[2]</w:t>
      </w:r>
      <w:r>
        <w:rPr>
          <w:rFonts w:eastAsia="MS Mincho"/>
          <w:lang w:val="en-US" w:eastAsia="en-US"/>
        </w:rPr>
        <w:tab/>
        <w:t>R2-</w:t>
      </w:r>
      <w:r w:rsidR="00DD59EE">
        <w:rPr>
          <w:rFonts w:eastAsia="MS Mincho"/>
          <w:lang w:val="en-US" w:eastAsia="en-US"/>
        </w:rPr>
        <w:t>210</w:t>
      </w:r>
      <w:r w:rsidR="00776A8B">
        <w:rPr>
          <w:rFonts w:eastAsia="MS Mincho"/>
          <w:lang w:val="en-US" w:eastAsia="en-US"/>
        </w:rPr>
        <w:t xml:space="preserve">xxxx: </w:t>
      </w:r>
      <w:r w:rsidR="00776A8B" w:rsidRPr="00775D12">
        <w:t xml:space="preserve">Reply LS on clarification </w:t>
      </w:r>
      <w:r w:rsidR="00776A8B">
        <w:t xml:space="preserve">request for </w:t>
      </w:r>
      <w:proofErr w:type="spellStart"/>
      <w:r w:rsidR="00776A8B">
        <w:t>eNPN</w:t>
      </w:r>
      <w:proofErr w:type="spellEnd"/>
      <w:r w:rsidR="00776A8B">
        <w:t xml:space="preserve"> features, SA2</w:t>
      </w:r>
    </w:p>
    <w:p w14:paraId="2764BFCC" w14:textId="68F6AA86" w:rsidR="00515691" w:rsidRDefault="00515691" w:rsidP="00515691">
      <w:pPr>
        <w:pStyle w:val="Heading1"/>
        <w:tabs>
          <w:tab w:val="num" w:pos="9702"/>
        </w:tabs>
        <w:ind w:left="432" w:hanging="432"/>
        <w:rPr>
          <w:lang w:val="en-US"/>
        </w:rPr>
      </w:pPr>
      <w:bookmarkStart w:id="14" w:name="_Toc4419349"/>
      <w:bookmarkEnd w:id="14"/>
    </w:p>
    <w:sectPr w:rsidR="00515691" w:rsidSect="00167E11">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C4CD5"/>
    <w:multiLevelType w:val="multilevel"/>
    <w:tmpl w:val="CE54ED2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D9A5944"/>
    <w:multiLevelType w:val="hybridMultilevel"/>
    <w:tmpl w:val="3C20197C"/>
    <w:lvl w:ilvl="0" w:tplc="E662C568">
      <w:start w:val="1"/>
      <w:numFmt w:val="bullet"/>
      <w:lvlText w:val="•"/>
      <w:lvlJc w:val="left"/>
      <w:pPr>
        <w:tabs>
          <w:tab w:val="num" w:pos="720"/>
        </w:tabs>
        <w:ind w:left="720" w:hanging="360"/>
      </w:pPr>
      <w:rPr>
        <w:rFonts w:ascii="Arial" w:hAnsi="Arial" w:hint="default"/>
      </w:rPr>
    </w:lvl>
    <w:lvl w:ilvl="1" w:tplc="A68A7EBA" w:tentative="1">
      <w:start w:val="1"/>
      <w:numFmt w:val="bullet"/>
      <w:lvlText w:val="•"/>
      <w:lvlJc w:val="left"/>
      <w:pPr>
        <w:tabs>
          <w:tab w:val="num" w:pos="1440"/>
        </w:tabs>
        <w:ind w:left="1440" w:hanging="360"/>
      </w:pPr>
      <w:rPr>
        <w:rFonts w:ascii="Arial" w:hAnsi="Arial" w:hint="default"/>
      </w:rPr>
    </w:lvl>
    <w:lvl w:ilvl="2" w:tplc="385C9F10" w:tentative="1">
      <w:start w:val="1"/>
      <w:numFmt w:val="bullet"/>
      <w:lvlText w:val="•"/>
      <w:lvlJc w:val="left"/>
      <w:pPr>
        <w:tabs>
          <w:tab w:val="num" w:pos="2160"/>
        </w:tabs>
        <w:ind w:left="2160" w:hanging="360"/>
      </w:pPr>
      <w:rPr>
        <w:rFonts w:ascii="Arial" w:hAnsi="Arial" w:hint="default"/>
      </w:rPr>
    </w:lvl>
    <w:lvl w:ilvl="3" w:tplc="D570C9D6" w:tentative="1">
      <w:start w:val="1"/>
      <w:numFmt w:val="bullet"/>
      <w:lvlText w:val="•"/>
      <w:lvlJc w:val="left"/>
      <w:pPr>
        <w:tabs>
          <w:tab w:val="num" w:pos="2880"/>
        </w:tabs>
        <w:ind w:left="2880" w:hanging="360"/>
      </w:pPr>
      <w:rPr>
        <w:rFonts w:ascii="Arial" w:hAnsi="Arial" w:hint="default"/>
      </w:rPr>
    </w:lvl>
    <w:lvl w:ilvl="4" w:tplc="CB981A62" w:tentative="1">
      <w:start w:val="1"/>
      <w:numFmt w:val="bullet"/>
      <w:lvlText w:val="•"/>
      <w:lvlJc w:val="left"/>
      <w:pPr>
        <w:tabs>
          <w:tab w:val="num" w:pos="3600"/>
        </w:tabs>
        <w:ind w:left="3600" w:hanging="360"/>
      </w:pPr>
      <w:rPr>
        <w:rFonts w:ascii="Arial" w:hAnsi="Arial" w:hint="default"/>
      </w:rPr>
    </w:lvl>
    <w:lvl w:ilvl="5" w:tplc="66F42DD2" w:tentative="1">
      <w:start w:val="1"/>
      <w:numFmt w:val="bullet"/>
      <w:lvlText w:val="•"/>
      <w:lvlJc w:val="left"/>
      <w:pPr>
        <w:tabs>
          <w:tab w:val="num" w:pos="4320"/>
        </w:tabs>
        <w:ind w:left="4320" w:hanging="360"/>
      </w:pPr>
      <w:rPr>
        <w:rFonts w:ascii="Arial" w:hAnsi="Arial" w:hint="default"/>
      </w:rPr>
    </w:lvl>
    <w:lvl w:ilvl="6" w:tplc="2B26B79A" w:tentative="1">
      <w:start w:val="1"/>
      <w:numFmt w:val="bullet"/>
      <w:lvlText w:val="•"/>
      <w:lvlJc w:val="left"/>
      <w:pPr>
        <w:tabs>
          <w:tab w:val="num" w:pos="5040"/>
        </w:tabs>
        <w:ind w:left="5040" w:hanging="360"/>
      </w:pPr>
      <w:rPr>
        <w:rFonts w:ascii="Arial" w:hAnsi="Arial" w:hint="default"/>
      </w:rPr>
    </w:lvl>
    <w:lvl w:ilvl="7" w:tplc="2F703584" w:tentative="1">
      <w:start w:val="1"/>
      <w:numFmt w:val="bullet"/>
      <w:lvlText w:val="•"/>
      <w:lvlJc w:val="left"/>
      <w:pPr>
        <w:tabs>
          <w:tab w:val="num" w:pos="5760"/>
        </w:tabs>
        <w:ind w:left="5760" w:hanging="360"/>
      </w:pPr>
      <w:rPr>
        <w:rFonts w:ascii="Arial" w:hAnsi="Arial" w:hint="default"/>
      </w:rPr>
    </w:lvl>
    <w:lvl w:ilvl="8" w:tplc="7522F93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3290E4E"/>
    <w:multiLevelType w:val="hybridMultilevel"/>
    <w:tmpl w:val="34761B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6A0DD1"/>
    <w:multiLevelType w:val="hybridMultilevel"/>
    <w:tmpl w:val="137009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BC7928"/>
    <w:multiLevelType w:val="hybridMultilevel"/>
    <w:tmpl w:val="88C8CB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55B5447D"/>
    <w:multiLevelType w:val="hybridMultilevel"/>
    <w:tmpl w:val="47FC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7D25E37"/>
    <w:multiLevelType w:val="hybridMultilevel"/>
    <w:tmpl w:val="7E76E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B3C437E"/>
    <w:multiLevelType w:val="hybridMultilevel"/>
    <w:tmpl w:val="EF5E75FC"/>
    <w:lvl w:ilvl="0" w:tplc="E662C568">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8D12A5D"/>
    <w:multiLevelType w:val="hybridMultilevel"/>
    <w:tmpl w:val="F05CA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F2204E"/>
    <w:multiLevelType w:val="hybridMultilevel"/>
    <w:tmpl w:val="0428E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3"/>
  </w:num>
  <w:num w:numId="5">
    <w:abstractNumId w:val="7"/>
  </w:num>
  <w:num w:numId="6">
    <w:abstractNumId w:val="5"/>
  </w:num>
  <w:num w:numId="7">
    <w:abstractNumId w:val="12"/>
  </w:num>
  <w:num w:numId="8">
    <w:abstractNumId w:val="10"/>
  </w:num>
  <w:num w:numId="9">
    <w:abstractNumId w:val="11"/>
  </w:num>
  <w:num w:numId="10">
    <w:abstractNumId w:val="2"/>
  </w:num>
  <w:num w:numId="11">
    <w:abstractNumId w:val="9"/>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691"/>
    <w:rsid w:val="0002127D"/>
    <w:rsid w:val="000651A5"/>
    <w:rsid w:val="000705F9"/>
    <w:rsid w:val="000758E3"/>
    <w:rsid w:val="0008070B"/>
    <w:rsid w:val="00082A46"/>
    <w:rsid w:val="000971F1"/>
    <w:rsid w:val="000A0C9C"/>
    <w:rsid w:val="000A109F"/>
    <w:rsid w:val="000A39A5"/>
    <w:rsid w:val="000A41A0"/>
    <w:rsid w:val="000F59F0"/>
    <w:rsid w:val="0010166F"/>
    <w:rsid w:val="00111949"/>
    <w:rsid w:val="00123771"/>
    <w:rsid w:val="00127DA6"/>
    <w:rsid w:val="00160B92"/>
    <w:rsid w:val="00181392"/>
    <w:rsid w:val="001A448D"/>
    <w:rsid w:val="001B0909"/>
    <w:rsid w:val="001C603B"/>
    <w:rsid w:val="001C77DF"/>
    <w:rsid w:val="001E4BD5"/>
    <w:rsid w:val="001E5A63"/>
    <w:rsid w:val="001F1E33"/>
    <w:rsid w:val="001F2717"/>
    <w:rsid w:val="002032BB"/>
    <w:rsid w:val="002038DF"/>
    <w:rsid w:val="0020643F"/>
    <w:rsid w:val="00210B60"/>
    <w:rsid w:val="00215879"/>
    <w:rsid w:val="002260D5"/>
    <w:rsid w:val="00234F0B"/>
    <w:rsid w:val="00235EE9"/>
    <w:rsid w:val="00241D9C"/>
    <w:rsid w:val="00242D5A"/>
    <w:rsid w:val="00253F9C"/>
    <w:rsid w:val="00261675"/>
    <w:rsid w:val="00266474"/>
    <w:rsid w:val="002673F0"/>
    <w:rsid w:val="00274CCF"/>
    <w:rsid w:val="0027782C"/>
    <w:rsid w:val="002824F3"/>
    <w:rsid w:val="002A4859"/>
    <w:rsid w:val="002B2779"/>
    <w:rsid w:val="002B5660"/>
    <w:rsid w:val="002C633F"/>
    <w:rsid w:val="002D70B3"/>
    <w:rsid w:val="00307439"/>
    <w:rsid w:val="00320757"/>
    <w:rsid w:val="003243D7"/>
    <w:rsid w:val="0033674E"/>
    <w:rsid w:val="00353C08"/>
    <w:rsid w:val="003632FE"/>
    <w:rsid w:val="00364319"/>
    <w:rsid w:val="00375489"/>
    <w:rsid w:val="003855F8"/>
    <w:rsid w:val="0039046D"/>
    <w:rsid w:val="003908E7"/>
    <w:rsid w:val="003928D9"/>
    <w:rsid w:val="0039520B"/>
    <w:rsid w:val="003A43CB"/>
    <w:rsid w:val="003C480A"/>
    <w:rsid w:val="003D13A8"/>
    <w:rsid w:val="003E4846"/>
    <w:rsid w:val="003F46B2"/>
    <w:rsid w:val="003F74BA"/>
    <w:rsid w:val="004157C9"/>
    <w:rsid w:val="00426658"/>
    <w:rsid w:val="00433AD7"/>
    <w:rsid w:val="00442083"/>
    <w:rsid w:val="00451D91"/>
    <w:rsid w:val="00477BE7"/>
    <w:rsid w:val="004A2F18"/>
    <w:rsid w:val="004A3939"/>
    <w:rsid w:val="004B689F"/>
    <w:rsid w:val="004C21F1"/>
    <w:rsid w:val="004C33A8"/>
    <w:rsid w:val="004E0BD7"/>
    <w:rsid w:val="004E725E"/>
    <w:rsid w:val="004F538B"/>
    <w:rsid w:val="00503C73"/>
    <w:rsid w:val="00515691"/>
    <w:rsid w:val="005323BF"/>
    <w:rsid w:val="00543187"/>
    <w:rsid w:val="00546E90"/>
    <w:rsid w:val="0055021E"/>
    <w:rsid w:val="005540AB"/>
    <w:rsid w:val="0056541C"/>
    <w:rsid w:val="00567A99"/>
    <w:rsid w:val="0058080B"/>
    <w:rsid w:val="00584AC3"/>
    <w:rsid w:val="0059529B"/>
    <w:rsid w:val="005A7D95"/>
    <w:rsid w:val="005B3066"/>
    <w:rsid w:val="005B3BB9"/>
    <w:rsid w:val="005D2DB8"/>
    <w:rsid w:val="005D4D65"/>
    <w:rsid w:val="005E0E13"/>
    <w:rsid w:val="005E172C"/>
    <w:rsid w:val="00604787"/>
    <w:rsid w:val="00612340"/>
    <w:rsid w:val="0063085B"/>
    <w:rsid w:val="00635DF3"/>
    <w:rsid w:val="00636646"/>
    <w:rsid w:val="006411FC"/>
    <w:rsid w:val="006474BE"/>
    <w:rsid w:val="006529DC"/>
    <w:rsid w:val="006B5838"/>
    <w:rsid w:val="006C4047"/>
    <w:rsid w:val="006C7204"/>
    <w:rsid w:val="006E1C14"/>
    <w:rsid w:val="006E6BBE"/>
    <w:rsid w:val="0070372F"/>
    <w:rsid w:val="007061C0"/>
    <w:rsid w:val="00707BD6"/>
    <w:rsid w:val="00713EA4"/>
    <w:rsid w:val="00724444"/>
    <w:rsid w:val="007273FC"/>
    <w:rsid w:val="00730767"/>
    <w:rsid w:val="00751B96"/>
    <w:rsid w:val="007541A2"/>
    <w:rsid w:val="00762FE5"/>
    <w:rsid w:val="007711C0"/>
    <w:rsid w:val="00772B88"/>
    <w:rsid w:val="00773BE4"/>
    <w:rsid w:val="00776A8B"/>
    <w:rsid w:val="00791287"/>
    <w:rsid w:val="007926D9"/>
    <w:rsid w:val="007A0188"/>
    <w:rsid w:val="007A6E94"/>
    <w:rsid w:val="007B44E2"/>
    <w:rsid w:val="007C29B4"/>
    <w:rsid w:val="007C496D"/>
    <w:rsid w:val="007C6345"/>
    <w:rsid w:val="007C7224"/>
    <w:rsid w:val="007E12E9"/>
    <w:rsid w:val="007F2713"/>
    <w:rsid w:val="007F6CC5"/>
    <w:rsid w:val="00801E2A"/>
    <w:rsid w:val="00811CC1"/>
    <w:rsid w:val="00816814"/>
    <w:rsid w:val="008414D7"/>
    <w:rsid w:val="00846070"/>
    <w:rsid w:val="00881157"/>
    <w:rsid w:val="00890856"/>
    <w:rsid w:val="008A48BD"/>
    <w:rsid w:val="008C0054"/>
    <w:rsid w:val="008C30E7"/>
    <w:rsid w:val="008D5537"/>
    <w:rsid w:val="008F305A"/>
    <w:rsid w:val="00951CC5"/>
    <w:rsid w:val="00961949"/>
    <w:rsid w:val="0097408E"/>
    <w:rsid w:val="009818EA"/>
    <w:rsid w:val="00983C85"/>
    <w:rsid w:val="009B0F9A"/>
    <w:rsid w:val="009B5B6C"/>
    <w:rsid w:val="009C1957"/>
    <w:rsid w:val="00A06E0B"/>
    <w:rsid w:val="00A121D8"/>
    <w:rsid w:val="00A14DDC"/>
    <w:rsid w:val="00A16351"/>
    <w:rsid w:val="00A204E2"/>
    <w:rsid w:val="00A21A0F"/>
    <w:rsid w:val="00A22064"/>
    <w:rsid w:val="00A31299"/>
    <w:rsid w:val="00A31E7A"/>
    <w:rsid w:val="00A338DE"/>
    <w:rsid w:val="00A52793"/>
    <w:rsid w:val="00A65822"/>
    <w:rsid w:val="00A675A9"/>
    <w:rsid w:val="00A900CE"/>
    <w:rsid w:val="00AA36BD"/>
    <w:rsid w:val="00AB3DED"/>
    <w:rsid w:val="00AE3ABE"/>
    <w:rsid w:val="00AF6717"/>
    <w:rsid w:val="00B22CD3"/>
    <w:rsid w:val="00B27802"/>
    <w:rsid w:val="00B3268C"/>
    <w:rsid w:val="00B67643"/>
    <w:rsid w:val="00B70639"/>
    <w:rsid w:val="00B82A47"/>
    <w:rsid w:val="00B85320"/>
    <w:rsid w:val="00BA35B5"/>
    <w:rsid w:val="00BA7882"/>
    <w:rsid w:val="00BC6573"/>
    <w:rsid w:val="00BE4F55"/>
    <w:rsid w:val="00C0180A"/>
    <w:rsid w:val="00C13183"/>
    <w:rsid w:val="00C144DB"/>
    <w:rsid w:val="00C42007"/>
    <w:rsid w:val="00C46E0C"/>
    <w:rsid w:val="00C50063"/>
    <w:rsid w:val="00C50C44"/>
    <w:rsid w:val="00C53C1D"/>
    <w:rsid w:val="00C777E1"/>
    <w:rsid w:val="00C82D23"/>
    <w:rsid w:val="00C8475C"/>
    <w:rsid w:val="00C85C7E"/>
    <w:rsid w:val="00C92548"/>
    <w:rsid w:val="00CB14F2"/>
    <w:rsid w:val="00CC1966"/>
    <w:rsid w:val="00CC34CC"/>
    <w:rsid w:val="00CE1A9D"/>
    <w:rsid w:val="00D0398C"/>
    <w:rsid w:val="00D04784"/>
    <w:rsid w:val="00D31927"/>
    <w:rsid w:val="00D51140"/>
    <w:rsid w:val="00D707EB"/>
    <w:rsid w:val="00D74BC1"/>
    <w:rsid w:val="00D83992"/>
    <w:rsid w:val="00D85D30"/>
    <w:rsid w:val="00DC404A"/>
    <w:rsid w:val="00DD049A"/>
    <w:rsid w:val="00DD59EE"/>
    <w:rsid w:val="00DE300D"/>
    <w:rsid w:val="00DE7BB7"/>
    <w:rsid w:val="00E06330"/>
    <w:rsid w:val="00E265CB"/>
    <w:rsid w:val="00E304DF"/>
    <w:rsid w:val="00E4364B"/>
    <w:rsid w:val="00E44E33"/>
    <w:rsid w:val="00E900FA"/>
    <w:rsid w:val="00E90643"/>
    <w:rsid w:val="00E91DDD"/>
    <w:rsid w:val="00EA532F"/>
    <w:rsid w:val="00EB7940"/>
    <w:rsid w:val="00EB7F09"/>
    <w:rsid w:val="00ED0606"/>
    <w:rsid w:val="00ED270A"/>
    <w:rsid w:val="00EE0DCB"/>
    <w:rsid w:val="00F05285"/>
    <w:rsid w:val="00F3503C"/>
    <w:rsid w:val="00F378D3"/>
    <w:rsid w:val="00F60137"/>
    <w:rsid w:val="00F61470"/>
    <w:rsid w:val="00F64FA0"/>
    <w:rsid w:val="00F75010"/>
    <w:rsid w:val="00F817AF"/>
    <w:rsid w:val="00FA5C2F"/>
    <w:rsid w:val="00FA7A98"/>
    <w:rsid w:val="00FC4CFE"/>
    <w:rsid w:val="00FC5B34"/>
    <w:rsid w:val="00FD506D"/>
    <w:rsid w:val="00FD69AB"/>
    <w:rsid w:val="00FE18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97415"/>
  <w15:chartTrackingRefBased/>
  <w15:docId w15:val="{914B2298-99F0-4FEE-A82A-935B54652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69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H1,h1"/>
    <w:next w:val="Normal"/>
    <w:link w:val="Heading1Char"/>
    <w:qFormat/>
    <w:rsid w:val="005156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aliases w:val="H2,h2,DO NOT USE_h2,h21,Head2A,2,UNDERRUBRIK 1-2,H2 Char,h2 Char"/>
    <w:basedOn w:val="Heading1"/>
    <w:next w:val="Normal"/>
    <w:link w:val="Heading2Char"/>
    <w:qFormat/>
    <w:rsid w:val="00515691"/>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C480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6B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515691"/>
    <w:rPr>
      <w:rFonts w:ascii="Arial" w:eastAsia="Times New Roman" w:hAnsi="Arial" w:cs="Times New Roman"/>
      <w:sz w:val="36"/>
      <w:szCs w:val="20"/>
      <w:lang w:eastAsia="ja-JP"/>
    </w:rPr>
  </w:style>
  <w:style w:type="character" w:customStyle="1" w:styleId="Heading2Char">
    <w:name w:val="Heading 2 Char"/>
    <w:aliases w:val="H2 Char1,h2 Char1,DO NOT USE_h2 Char,h21 Char,Head2A Char,2 Char,UNDERRUBRIK 1-2 Char,H2 Char Char,h2 Char Char"/>
    <w:basedOn w:val="DefaultParagraphFont"/>
    <w:link w:val="Heading2"/>
    <w:rsid w:val="00515691"/>
    <w:rPr>
      <w:rFonts w:ascii="Arial" w:eastAsia="Times New Roman" w:hAnsi="Arial" w:cs="Times New Roman"/>
      <w:sz w:val="32"/>
      <w:szCs w:val="20"/>
      <w:lang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1569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15691"/>
    <w:rPr>
      <w:rFonts w:ascii="Arial" w:eastAsia="Times New Roman" w:hAnsi="Arial" w:cs="Times New Roman"/>
      <w:b/>
      <w:noProof/>
      <w:sz w:val="18"/>
      <w:szCs w:val="20"/>
      <w:lang w:eastAsia="ja-JP"/>
    </w:rPr>
  </w:style>
  <w:style w:type="character" w:styleId="CommentReference">
    <w:name w:val="annotation reference"/>
    <w:semiHidden/>
    <w:rsid w:val="00515691"/>
    <w:rPr>
      <w:sz w:val="16"/>
    </w:rPr>
  </w:style>
  <w:style w:type="paragraph" w:styleId="CommentText">
    <w:name w:val="annotation text"/>
    <w:basedOn w:val="Normal"/>
    <w:link w:val="CommentTextChar"/>
    <w:uiPriority w:val="99"/>
    <w:semiHidden/>
    <w:qFormat/>
    <w:rsid w:val="00515691"/>
    <w:rPr>
      <w:rFonts w:eastAsia="MS Mincho"/>
    </w:rPr>
  </w:style>
  <w:style w:type="character" w:customStyle="1" w:styleId="CommentTextChar">
    <w:name w:val="Comment Text Char"/>
    <w:basedOn w:val="DefaultParagraphFont"/>
    <w:link w:val="CommentText"/>
    <w:uiPriority w:val="99"/>
    <w:semiHidden/>
    <w:qFormat/>
    <w:rsid w:val="0051569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51569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15691"/>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5156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691"/>
    <w:rPr>
      <w:rFonts w:ascii="Segoe UI" w:eastAsia="Times New Roman" w:hAnsi="Segoe UI" w:cs="Segoe UI"/>
      <w:sz w:val="18"/>
      <w:szCs w:val="18"/>
      <w:lang w:eastAsia="ja-JP"/>
    </w:rPr>
  </w:style>
  <w:style w:type="table" w:styleId="TableGrid">
    <w:name w:val="Table Grid"/>
    <w:basedOn w:val="TableNormal"/>
    <w:uiPriority w:val="39"/>
    <w:rsid w:val="00AA36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AA36BD"/>
    <w:rPr>
      <w:rFonts w:ascii="Courier New" w:hAnsi="Courier New" w:cs="Courier New"/>
      <w:noProof/>
      <w:sz w:val="16"/>
    </w:rPr>
  </w:style>
  <w:style w:type="paragraph" w:customStyle="1" w:styleId="PL">
    <w:name w:val="PL"/>
    <w:link w:val="PLChar"/>
    <w:qFormat/>
    <w:rsid w:val="00AA36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Courier New"/>
      <w:noProof/>
      <w:sz w:val="16"/>
    </w:rPr>
  </w:style>
  <w:style w:type="character" w:customStyle="1" w:styleId="Heading4Char">
    <w:name w:val="Heading 4 Char"/>
    <w:basedOn w:val="DefaultParagraphFont"/>
    <w:link w:val="Heading4"/>
    <w:uiPriority w:val="9"/>
    <w:semiHidden/>
    <w:rsid w:val="00AA36BD"/>
    <w:rPr>
      <w:rFonts w:asciiTheme="majorHAnsi" w:eastAsiaTheme="majorEastAsia" w:hAnsiTheme="majorHAnsi" w:cstheme="majorBidi"/>
      <w:i/>
      <w:iCs/>
      <w:color w:val="2F5496" w:themeColor="accent1" w:themeShade="BF"/>
      <w:sz w:val="20"/>
      <w:szCs w:val="20"/>
      <w:lang w:eastAsia="ja-JP"/>
    </w:rPr>
  </w:style>
  <w:style w:type="character" w:customStyle="1" w:styleId="NOZchn">
    <w:name w:val="NO Zchn"/>
    <w:link w:val="NO"/>
    <w:locked/>
    <w:rsid w:val="00AA36BD"/>
    <w:rPr>
      <w:rFonts w:ascii="Times New Roman" w:hAnsi="Times New Roman" w:cs="Times New Roman"/>
    </w:rPr>
  </w:style>
  <w:style w:type="paragraph" w:customStyle="1" w:styleId="NO">
    <w:name w:val="NO"/>
    <w:basedOn w:val="Normal"/>
    <w:link w:val="NOZchn"/>
    <w:rsid w:val="00AA36BD"/>
    <w:pPr>
      <w:keepLines/>
      <w:overflowPunct/>
      <w:autoSpaceDE/>
      <w:autoSpaceDN/>
      <w:adjustRightInd/>
      <w:ind w:left="1135" w:hanging="851"/>
      <w:textAlignment w:val="auto"/>
    </w:pPr>
    <w:rPr>
      <w:rFonts w:eastAsiaTheme="minorHAnsi"/>
      <w:sz w:val="22"/>
      <w:szCs w:val="22"/>
      <w:lang w:eastAsia="en-US"/>
    </w:rPr>
  </w:style>
  <w:style w:type="character" w:customStyle="1" w:styleId="B1Zchn">
    <w:name w:val="B1 Zchn"/>
    <w:link w:val="B1"/>
    <w:locked/>
    <w:rsid w:val="00AA36BD"/>
    <w:rPr>
      <w:rFonts w:ascii="Times New Roman" w:hAnsi="Times New Roman" w:cs="Times New Roman"/>
    </w:rPr>
  </w:style>
  <w:style w:type="paragraph" w:customStyle="1" w:styleId="B1">
    <w:name w:val="B1"/>
    <w:basedOn w:val="Normal"/>
    <w:link w:val="B1Zchn"/>
    <w:qFormat/>
    <w:rsid w:val="00AA36BD"/>
    <w:pPr>
      <w:overflowPunct/>
      <w:autoSpaceDE/>
      <w:autoSpaceDN/>
      <w:adjustRightInd/>
      <w:ind w:left="568" w:hanging="284"/>
      <w:textAlignment w:val="auto"/>
    </w:pPr>
    <w:rPr>
      <w:rFonts w:eastAsiaTheme="minorHAnsi"/>
      <w:sz w:val="22"/>
      <w:szCs w:val="22"/>
      <w:lang w:eastAsia="en-US"/>
    </w:rPr>
  </w:style>
  <w:style w:type="character" w:customStyle="1" w:styleId="B2Char">
    <w:name w:val="B2 Char"/>
    <w:link w:val="B2"/>
    <w:qFormat/>
    <w:locked/>
    <w:rsid w:val="00AA36BD"/>
    <w:rPr>
      <w:rFonts w:ascii="Times New Roman" w:hAnsi="Times New Roman" w:cs="Times New Roman"/>
    </w:rPr>
  </w:style>
  <w:style w:type="paragraph" w:customStyle="1" w:styleId="B2">
    <w:name w:val="B2"/>
    <w:basedOn w:val="Normal"/>
    <w:link w:val="B2Char"/>
    <w:qFormat/>
    <w:rsid w:val="00AA36BD"/>
    <w:pPr>
      <w:overflowPunct/>
      <w:autoSpaceDE/>
      <w:autoSpaceDN/>
      <w:adjustRightInd/>
      <w:ind w:left="851" w:hanging="284"/>
      <w:textAlignment w:val="auto"/>
    </w:pPr>
    <w:rPr>
      <w:rFonts w:eastAsiaTheme="minorHAnsi"/>
      <w:sz w:val="22"/>
      <w:szCs w:val="22"/>
      <w:lang w:eastAsia="en-US"/>
    </w:rPr>
  </w:style>
  <w:style w:type="character" w:customStyle="1" w:styleId="B1Char">
    <w:name w:val="B1 Char"/>
    <w:qFormat/>
    <w:locked/>
    <w:rsid w:val="00241D9C"/>
  </w:style>
  <w:style w:type="paragraph" w:styleId="ListParagraph">
    <w:name w:val="List Paragraph"/>
    <w:basedOn w:val="Normal"/>
    <w:uiPriority w:val="34"/>
    <w:qFormat/>
    <w:rsid w:val="006E6BBE"/>
    <w:pPr>
      <w:ind w:left="720"/>
      <w:contextualSpacing/>
    </w:pPr>
  </w:style>
  <w:style w:type="character" w:customStyle="1" w:styleId="Heading3Char">
    <w:name w:val="Heading 3 Char"/>
    <w:basedOn w:val="DefaultParagraphFont"/>
    <w:link w:val="Heading3"/>
    <w:uiPriority w:val="9"/>
    <w:semiHidden/>
    <w:rsid w:val="003C480A"/>
    <w:rPr>
      <w:rFonts w:asciiTheme="majorHAnsi" w:eastAsiaTheme="majorEastAsia" w:hAnsiTheme="majorHAnsi" w:cstheme="majorBidi"/>
      <w:color w:val="1F3763" w:themeColor="accent1" w:themeShade="7F"/>
      <w:sz w:val="24"/>
      <w:szCs w:val="24"/>
      <w:lang w:eastAsia="ja-JP"/>
    </w:rPr>
  </w:style>
  <w:style w:type="paragraph" w:customStyle="1" w:styleId="Doc-title">
    <w:name w:val="Doc-title"/>
    <w:basedOn w:val="Normal"/>
    <w:next w:val="Doc-text2"/>
    <w:link w:val="Doc-titleChar"/>
    <w:qFormat/>
    <w:rsid w:val="003C480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C480A"/>
    <w:rPr>
      <w:rFonts w:ascii="Arial" w:eastAsia="MS Mincho" w:hAnsi="Arial" w:cs="Times New Roman"/>
      <w:noProof/>
      <w:sz w:val="20"/>
      <w:szCs w:val="24"/>
      <w:lang w:eastAsia="en-GB"/>
    </w:rPr>
  </w:style>
  <w:style w:type="character" w:styleId="Hyperlink">
    <w:name w:val="Hyperlink"/>
    <w:qFormat/>
    <w:rsid w:val="003C480A"/>
    <w:rPr>
      <w:color w:val="0000FF"/>
      <w:u w:val="single"/>
    </w:rPr>
  </w:style>
  <w:style w:type="paragraph" w:customStyle="1" w:styleId="Comments">
    <w:name w:val="Comments"/>
    <w:basedOn w:val="Normal"/>
    <w:link w:val="CommentsChar"/>
    <w:qFormat/>
    <w:rsid w:val="003C480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480A"/>
    <w:rPr>
      <w:rFonts w:ascii="Arial" w:eastAsia="MS Mincho" w:hAnsi="Arial" w:cs="Times New Roman"/>
      <w:i/>
      <w:noProof/>
      <w:sz w:val="18"/>
      <w:szCs w:val="24"/>
      <w:lang w:eastAsia="en-GB"/>
    </w:rPr>
  </w:style>
  <w:style w:type="character" w:customStyle="1" w:styleId="TFChar">
    <w:name w:val="TF Char"/>
    <w:link w:val="TF"/>
    <w:qFormat/>
    <w:locked/>
    <w:rsid w:val="00082A46"/>
    <w:rPr>
      <w:rFonts w:ascii="Arial" w:hAnsi="Arial" w:cs="Arial"/>
      <w:b/>
    </w:rPr>
  </w:style>
  <w:style w:type="paragraph" w:customStyle="1" w:styleId="TF">
    <w:name w:val="TF"/>
    <w:basedOn w:val="Normal"/>
    <w:link w:val="TFChar"/>
    <w:qFormat/>
    <w:rsid w:val="00082A46"/>
    <w:pPr>
      <w:keepLines/>
      <w:overflowPunct/>
      <w:autoSpaceDE/>
      <w:autoSpaceDN/>
      <w:adjustRightInd/>
      <w:spacing w:after="240"/>
      <w:jc w:val="center"/>
      <w:textAlignment w:val="auto"/>
    </w:pPr>
    <w:rPr>
      <w:rFonts w:ascii="Arial" w:eastAsiaTheme="minorHAnsi" w:hAnsi="Arial" w:cs="Arial"/>
      <w:b/>
      <w:sz w:val="22"/>
      <w:szCs w:val="22"/>
      <w:lang w:eastAsia="en-US"/>
    </w:rPr>
  </w:style>
  <w:style w:type="paragraph" w:styleId="CommentSubject">
    <w:name w:val="annotation subject"/>
    <w:basedOn w:val="CommentText"/>
    <w:next w:val="CommentText"/>
    <w:link w:val="CommentSubjectChar"/>
    <w:uiPriority w:val="99"/>
    <w:semiHidden/>
    <w:unhideWhenUsed/>
    <w:rsid w:val="004A3939"/>
    <w:rPr>
      <w:rFonts w:eastAsia="Times New Roman"/>
      <w:b/>
      <w:bCs/>
    </w:rPr>
  </w:style>
  <w:style w:type="character" w:customStyle="1" w:styleId="CommentSubjectChar">
    <w:name w:val="Comment Subject Char"/>
    <w:basedOn w:val="CommentTextChar"/>
    <w:link w:val="CommentSubject"/>
    <w:uiPriority w:val="99"/>
    <w:semiHidden/>
    <w:rsid w:val="004A3939"/>
    <w:rPr>
      <w:rFonts w:ascii="Times New Roman" w:eastAsia="Times New Roman" w:hAnsi="Times New Roman" w:cs="Times New Roman"/>
      <w:b/>
      <w:bCs/>
      <w:sz w:val="20"/>
      <w:szCs w:val="20"/>
      <w:lang w:eastAsia="ja-JP"/>
    </w:rPr>
  </w:style>
  <w:style w:type="paragraph" w:customStyle="1" w:styleId="Agreement">
    <w:name w:val="Agreement"/>
    <w:basedOn w:val="Normal"/>
    <w:next w:val="Doc-text2"/>
    <w:uiPriority w:val="99"/>
    <w:qFormat/>
    <w:rsid w:val="00FD69AB"/>
    <w:pPr>
      <w:numPr>
        <w:numId w:val="11"/>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310522">
      <w:bodyDiv w:val="1"/>
      <w:marLeft w:val="0"/>
      <w:marRight w:val="0"/>
      <w:marTop w:val="0"/>
      <w:marBottom w:val="0"/>
      <w:divBdr>
        <w:top w:val="none" w:sz="0" w:space="0" w:color="auto"/>
        <w:left w:val="none" w:sz="0" w:space="0" w:color="auto"/>
        <w:bottom w:val="none" w:sz="0" w:space="0" w:color="auto"/>
        <w:right w:val="none" w:sz="0" w:space="0" w:color="auto"/>
      </w:divBdr>
    </w:div>
    <w:div w:id="422840107">
      <w:bodyDiv w:val="1"/>
      <w:marLeft w:val="0"/>
      <w:marRight w:val="0"/>
      <w:marTop w:val="0"/>
      <w:marBottom w:val="0"/>
      <w:divBdr>
        <w:top w:val="none" w:sz="0" w:space="0" w:color="auto"/>
        <w:left w:val="none" w:sz="0" w:space="0" w:color="auto"/>
        <w:bottom w:val="none" w:sz="0" w:space="0" w:color="auto"/>
        <w:right w:val="none" w:sz="0" w:space="0" w:color="auto"/>
      </w:divBdr>
    </w:div>
    <w:div w:id="504983315">
      <w:bodyDiv w:val="1"/>
      <w:marLeft w:val="0"/>
      <w:marRight w:val="0"/>
      <w:marTop w:val="0"/>
      <w:marBottom w:val="0"/>
      <w:divBdr>
        <w:top w:val="none" w:sz="0" w:space="0" w:color="auto"/>
        <w:left w:val="none" w:sz="0" w:space="0" w:color="auto"/>
        <w:bottom w:val="none" w:sz="0" w:space="0" w:color="auto"/>
        <w:right w:val="none" w:sz="0" w:space="0" w:color="auto"/>
      </w:divBdr>
    </w:div>
    <w:div w:id="599991240">
      <w:bodyDiv w:val="1"/>
      <w:marLeft w:val="0"/>
      <w:marRight w:val="0"/>
      <w:marTop w:val="0"/>
      <w:marBottom w:val="0"/>
      <w:divBdr>
        <w:top w:val="none" w:sz="0" w:space="0" w:color="auto"/>
        <w:left w:val="none" w:sz="0" w:space="0" w:color="auto"/>
        <w:bottom w:val="none" w:sz="0" w:space="0" w:color="auto"/>
        <w:right w:val="none" w:sz="0" w:space="0" w:color="auto"/>
      </w:divBdr>
    </w:div>
    <w:div w:id="637105710">
      <w:bodyDiv w:val="1"/>
      <w:marLeft w:val="0"/>
      <w:marRight w:val="0"/>
      <w:marTop w:val="0"/>
      <w:marBottom w:val="0"/>
      <w:divBdr>
        <w:top w:val="none" w:sz="0" w:space="0" w:color="auto"/>
        <w:left w:val="none" w:sz="0" w:space="0" w:color="auto"/>
        <w:bottom w:val="none" w:sz="0" w:space="0" w:color="auto"/>
        <w:right w:val="none" w:sz="0" w:space="0" w:color="auto"/>
      </w:divBdr>
    </w:div>
    <w:div w:id="1014913943">
      <w:bodyDiv w:val="1"/>
      <w:marLeft w:val="0"/>
      <w:marRight w:val="0"/>
      <w:marTop w:val="0"/>
      <w:marBottom w:val="0"/>
      <w:divBdr>
        <w:top w:val="none" w:sz="0" w:space="0" w:color="auto"/>
        <w:left w:val="none" w:sz="0" w:space="0" w:color="auto"/>
        <w:bottom w:val="none" w:sz="0" w:space="0" w:color="auto"/>
        <w:right w:val="none" w:sz="0" w:space="0" w:color="auto"/>
      </w:divBdr>
    </w:div>
    <w:div w:id="119403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12129-2993-46CE-88A4-B66E017366C8}">
  <ds:schemaRefs>
    <ds:schemaRef ds:uri="http://schemas.microsoft.com/sharepoint/v3/contenttype/forms"/>
  </ds:schemaRefs>
</ds:datastoreItem>
</file>

<file path=customXml/itemProps2.xml><?xml version="1.0" encoding="utf-8"?>
<ds:datastoreItem xmlns:ds="http://schemas.openxmlformats.org/officeDocument/2006/customXml" ds:itemID="{4C3C3DA7-4876-4872-A0A4-9C405FEADB1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http://schemas.openxmlformats.org/package/2006/metadata/core-propertie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98885AE8-EEA1-41B8-AFEE-DEEAD24884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368</Words>
  <Characters>2102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Sharma, Vivek</dc:creator>
  <cp:keywords/>
  <dc:description/>
  <cp:lastModifiedBy>Sharma, Vivek</cp:lastModifiedBy>
  <cp:revision>2</cp:revision>
  <dcterms:created xsi:type="dcterms:W3CDTF">2021-05-10T14:39:00Z</dcterms:created>
  <dcterms:modified xsi:type="dcterms:W3CDTF">2021-05-10T14:39:00Z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