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82C" w:rsidRPr="005337AB" w:rsidRDefault="002D682C" w:rsidP="005337AB">
      <w:pPr>
        <w:pStyle w:val="TdocHeader2"/>
        <w:spacing w:line="276" w:lineRule="auto"/>
        <w:jc w:val="left"/>
        <w:rPr>
          <w:rFonts w:ascii="Calibri" w:eastAsiaTheme="minorEastAsia" w:hAnsi="Calibri" w:cs="Calibri"/>
          <w:bCs/>
          <w:noProof/>
          <w:sz w:val="28"/>
          <w:szCs w:val="24"/>
          <w:lang w:val="en-US" w:eastAsia="ja-JP"/>
        </w:rPr>
      </w:pPr>
      <w:r w:rsidRPr="005337AB">
        <w:rPr>
          <w:rFonts w:ascii="Calibri" w:eastAsia="Times New Roman" w:hAnsi="Calibri" w:cs="Calibri"/>
          <w:bCs/>
          <w:noProof/>
          <w:sz w:val="28"/>
          <w:szCs w:val="24"/>
          <w:lang w:val="en-US" w:eastAsia="zh-CN"/>
        </w:rPr>
        <w:t>3GPP TSG-RAN WG2 Meeting #</w:t>
      </w:r>
      <w:r w:rsidR="005337AB" w:rsidRPr="005337AB">
        <w:rPr>
          <w:rFonts w:ascii="Calibri" w:eastAsia="Times New Roman" w:hAnsi="Calibri" w:cs="Calibri"/>
          <w:bCs/>
          <w:noProof/>
          <w:sz w:val="28"/>
          <w:szCs w:val="24"/>
          <w:lang w:val="en-US" w:eastAsia="zh-CN"/>
        </w:rPr>
        <w:t>114</w:t>
      </w:r>
      <w:r w:rsidRPr="005337AB">
        <w:rPr>
          <w:rFonts w:ascii="Calibri" w:eastAsia="Times New Roman" w:hAnsi="Calibri" w:cs="Calibri"/>
          <w:bCs/>
          <w:noProof/>
          <w:sz w:val="28"/>
          <w:szCs w:val="24"/>
          <w:lang w:val="en-US" w:eastAsia="zh-CN"/>
        </w:rPr>
        <w:t xml:space="preserve"> </w:t>
      </w:r>
      <w:r w:rsidR="00BD3B96" w:rsidRPr="005337AB">
        <w:rPr>
          <w:rFonts w:ascii="Calibri" w:eastAsia="Times New Roman" w:hAnsi="Calibri" w:cs="Calibri"/>
          <w:bCs/>
          <w:noProof/>
          <w:sz w:val="28"/>
          <w:szCs w:val="24"/>
          <w:lang w:val="en-US" w:eastAsia="zh-CN"/>
        </w:rPr>
        <w:t xml:space="preserve">bis </w:t>
      </w:r>
      <w:r w:rsidR="005337AB">
        <w:rPr>
          <w:rFonts w:ascii="Calibri" w:eastAsia="Times New Roman" w:hAnsi="Calibri" w:cs="Calibri"/>
          <w:bCs/>
          <w:noProof/>
          <w:sz w:val="28"/>
          <w:szCs w:val="24"/>
          <w:lang w:val="en-US" w:eastAsia="zh-CN"/>
        </w:rPr>
        <w:t xml:space="preserve">E              </w:t>
      </w:r>
      <w:r w:rsidRPr="005337AB">
        <w:rPr>
          <w:rFonts w:ascii="Calibri" w:eastAsia="Times New Roman" w:hAnsi="Calibri" w:cs="Calibri"/>
          <w:bCs/>
          <w:noProof/>
          <w:sz w:val="28"/>
          <w:szCs w:val="24"/>
          <w:lang w:val="en-US" w:eastAsia="zh-CN"/>
        </w:rPr>
        <w:t xml:space="preserve">   </w:t>
      </w:r>
      <w:r w:rsidRPr="005337AB">
        <w:rPr>
          <w:rFonts w:ascii="Calibri" w:eastAsiaTheme="minorEastAsia" w:hAnsi="Calibri" w:cs="Calibri" w:hint="eastAsia"/>
          <w:bCs/>
          <w:noProof/>
          <w:sz w:val="28"/>
          <w:szCs w:val="24"/>
          <w:lang w:val="en-US" w:eastAsia="ja-JP"/>
        </w:rPr>
        <w:t xml:space="preserve">　</w:t>
      </w:r>
      <w:r w:rsidRPr="005337AB">
        <w:rPr>
          <w:rFonts w:ascii="Calibri" w:eastAsiaTheme="minorEastAsia" w:hAnsi="Calibri" w:cs="Calibri" w:hint="eastAsia"/>
          <w:bCs/>
          <w:noProof/>
          <w:sz w:val="28"/>
          <w:szCs w:val="24"/>
          <w:lang w:val="en-US" w:eastAsia="ja-JP"/>
        </w:rPr>
        <w:t xml:space="preserve">    </w:t>
      </w:r>
      <w:r w:rsidRPr="005337AB">
        <w:rPr>
          <w:rFonts w:ascii="Calibri" w:eastAsiaTheme="minorEastAsia" w:hAnsi="Calibri" w:cs="Calibri" w:hint="eastAsia"/>
          <w:bCs/>
          <w:noProof/>
          <w:sz w:val="28"/>
          <w:szCs w:val="24"/>
          <w:lang w:val="en-US" w:eastAsia="ja-JP"/>
        </w:rPr>
        <w:t xml:space="preserve">　　　　　　</w:t>
      </w:r>
      <w:r w:rsidR="005337AB">
        <w:rPr>
          <w:rFonts w:ascii="Calibri" w:eastAsiaTheme="minorEastAsia" w:hAnsi="Calibri" w:cs="Calibri"/>
          <w:bCs/>
          <w:noProof/>
          <w:sz w:val="28"/>
          <w:szCs w:val="24"/>
          <w:lang w:val="en-US" w:eastAsia="ja-JP"/>
        </w:rPr>
        <w:t xml:space="preserve"> </w:t>
      </w:r>
      <w:r w:rsidR="005337AB">
        <w:rPr>
          <w:rFonts w:ascii="Calibri" w:eastAsiaTheme="minorEastAsia" w:hAnsi="Calibri" w:cs="Calibri"/>
          <w:bCs/>
          <w:noProof/>
          <w:sz w:val="28"/>
          <w:szCs w:val="24"/>
          <w:lang w:val="en-US" w:eastAsia="ja-JP"/>
        </w:rPr>
        <w:tab/>
        <w:t xml:space="preserve">           </w:t>
      </w:r>
      <w:r w:rsidR="00AE3C7E">
        <w:rPr>
          <w:rFonts w:ascii="Calibri" w:eastAsiaTheme="minorEastAsia" w:hAnsi="Calibri" w:cs="Calibri"/>
          <w:bCs/>
          <w:noProof/>
          <w:sz w:val="28"/>
          <w:szCs w:val="24"/>
          <w:lang w:val="en-US" w:eastAsia="ja-JP"/>
        </w:rPr>
        <w:t>R2-2105642</w:t>
      </w:r>
    </w:p>
    <w:p w:rsidR="002D682C" w:rsidRPr="005337AB" w:rsidRDefault="00BD3B96" w:rsidP="005337AB">
      <w:pPr>
        <w:pStyle w:val="TdocHeader2"/>
        <w:spacing w:afterLines="50" w:after="120" w:line="276" w:lineRule="auto"/>
        <w:rPr>
          <w:rFonts w:ascii="Calibri" w:eastAsiaTheme="minorEastAsia" w:hAnsi="Calibri" w:cs="Calibri"/>
          <w:sz w:val="28"/>
          <w:szCs w:val="24"/>
          <w:lang w:val="en-US" w:eastAsia="ja-JP"/>
        </w:rPr>
      </w:pPr>
      <w:r w:rsidRPr="005337AB">
        <w:rPr>
          <w:rFonts w:ascii="Calibri" w:eastAsiaTheme="minorEastAsia" w:hAnsi="Calibri" w:cs="Calibri"/>
          <w:bCs/>
          <w:noProof/>
          <w:sz w:val="28"/>
          <w:szCs w:val="24"/>
          <w:lang w:val="en-US" w:eastAsia="ja-JP"/>
        </w:rPr>
        <w:t>Online, May 19</w:t>
      </w:r>
      <w:r w:rsidR="00CA2E15" w:rsidRPr="005337AB">
        <w:rPr>
          <w:rFonts w:ascii="Calibri" w:eastAsiaTheme="minorEastAsia" w:hAnsi="Calibri" w:cs="Calibri"/>
          <w:bCs/>
          <w:noProof/>
          <w:sz w:val="28"/>
          <w:szCs w:val="24"/>
          <w:vertAlign w:val="superscript"/>
          <w:lang w:val="en-US" w:eastAsia="ja-JP"/>
        </w:rPr>
        <w:t>th</w:t>
      </w:r>
      <w:r w:rsidR="00D13FAF" w:rsidRPr="005337AB">
        <w:rPr>
          <w:rFonts w:ascii="Calibri" w:eastAsiaTheme="minorEastAsia" w:hAnsi="Calibri" w:cs="Calibri"/>
          <w:bCs/>
          <w:noProof/>
          <w:sz w:val="28"/>
          <w:szCs w:val="24"/>
          <w:lang w:val="en-US" w:eastAsia="ja-JP"/>
        </w:rPr>
        <w:t xml:space="preserve">– </w:t>
      </w:r>
      <w:r w:rsidR="005337AB" w:rsidRPr="005337AB">
        <w:rPr>
          <w:rFonts w:ascii="Calibri" w:eastAsiaTheme="minorEastAsia" w:hAnsi="Calibri" w:cs="Calibri"/>
          <w:bCs/>
          <w:noProof/>
          <w:sz w:val="28"/>
          <w:szCs w:val="24"/>
          <w:lang w:val="en-US" w:eastAsia="ja-JP"/>
        </w:rPr>
        <w:t>27</w:t>
      </w:r>
      <w:r w:rsidR="005337AB" w:rsidRPr="005337AB">
        <w:rPr>
          <w:rFonts w:ascii="Calibri" w:eastAsiaTheme="minorEastAsia" w:hAnsi="Calibri" w:cs="Calibri"/>
          <w:bCs/>
          <w:noProof/>
          <w:sz w:val="28"/>
          <w:szCs w:val="24"/>
          <w:vertAlign w:val="superscript"/>
          <w:lang w:val="en-US" w:eastAsia="ja-JP"/>
        </w:rPr>
        <w:t>th</w:t>
      </w:r>
      <w:r w:rsidR="005337AB" w:rsidRPr="005337AB">
        <w:rPr>
          <w:rFonts w:ascii="Calibri" w:eastAsiaTheme="minorEastAsia" w:hAnsi="Calibri" w:cs="Calibri"/>
          <w:bCs/>
          <w:noProof/>
          <w:sz w:val="28"/>
          <w:szCs w:val="24"/>
          <w:lang w:val="en-US" w:eastAsia="ja-JP"/>
        </w:rPr>
        <w:t xml:space="preserve"> 2021</w:t>
      </w:r>
    </w:p>
    <w:p w:rsidR="002D682C" w:rsidRPr="005337AB" w:rsidRDefault="002D682C" w:rsidP="005337AB">
      <w:pPr>
        <w:pStyle w:val="TdocHeader2"/>
        <w:spacing w:line="276" w:lineRule="auto"/>
        <w:rPr>
          <w:rFonts w:ascii="Calibri" w:eastAsiaTheme="minorEastAsia" w:hAnsi="Calibri" w:cs="Calibri"/>
          <w:sz w:val="28"/>
          <w:szCs w:val="24"/>
          <w:lang w:val="en-US" w:eastAsia="ja-JP"/>
        </w:rPr>
      </w:pPr>
      <w:r w:rsidRPr="005337AB">
        <w:rPr>
          <w:rFonts w:ascii="Calibri" w:hAnsi="Calibri" w:cs="Calibri"/>
          <w:sz w:val="28"/>
          <w:szCs w:val="24"/>
          <w:lang w:val="en-US"/>
        </w:rPr>
        <w:t xml:space="preserve">Source: </w:t>
      </w:r>
      <w:r w:rsidRPr="005337AB">
        <w:rPr>
          <w:rFonts w:ascii="Calibri" w:hAnsi="Calibri" w:cs="Calibri"/>
          <w:sz w:val="28"/>
          <w:szCs w:val="24"/>
          <w:lang w:val="en-US"/>
        </w:rPr>
        <w:tab/>
      </w:r>
      <w:r w:rsidRPr="005337AB">
        <w:rPr>
          <w:rFonts w:ascii="Calibri" w:eastAsiaTheme="minorEastAsia" w:hAnsi="Calibri" w:cs="Calibri"/>
          <w:sz w:val="28"/>
          <w:szCs w:val="24"/>
          <w:lang w:val="en-US" w:eastAsia="ja-JP"/>
        </w:rPr>
        <w:t xml:space="preserve">Thales </w:t>
      </w:r>
    </w:p>
    <w:p w:rsidR="002D682C" w:rsidRPr="005337AB" w:rsidRDefault="002D682C" w:rsidP="005337AB">
      <w:pPr>
        <w:pStyle w:val="TdocHeader2"/>
        <w:spacing w:line="276" w:lineRule="auto"/>
        <w:rPr>
          <w:rFonts w:ascii="Calibri" w:eastAsiaTheme="minorEastAsia" w:hAnsi="Calibri" w:cs="Calibri"/>
          <w:sz w:val="28"/>
          <w:szCs w:val="24"/>
          <w:lang w:val="en-US" w:eastAsia="ja-JP"/>
        </w:rPr>
      </w:pPr>
      <w:r w:rsidRPr="005337AB">
        <w:rPr>
          <w:rFonts w:ascii="Calibri" w:hAnsi="Calibri" w:cs="Calibri"/>
          <w:sz w:val="28"/>
          <w:szCs w:val="24"/>
          <w:lang w:val="en-US"/>
        </w:rPr>
        <w:t>Title:</w:t>
      </w:r>
      <w:r w:rsidRPr="005337AB">
        <w:rPr>
          <w:rFonts w:ascii="Calibri" w:hAnsi="Calibri" w:cs="Calibri"/>
          <w:sz w:val="28"/>
          <w:szCs w:val="24"/>
          <w:lang w:val="en-US"/>
        </w:rPr>
        <w:tab/>
      </w:r>
      <w:r w:rsidR="00AE3C7E">
        <w:rPr>
          <w:rFonts w:ascii="Calibri" w:hAnsi="Calibri" w:cs="Calibri"/>
          <w:sz w:val="28"/>
          <w:szCs w:val="24"/>
          <w:lang w:val="en-US"/>
        </w:rPr>
        <w:t>Simplified Static Solution</w:t>
      </w:r>
      <w:r w:rsidR="00BD3B96" w:rsidRPr="005337AB">
        <w:rPr>
          <w:rFonts w:ascii="Calibri" w:hAnsi="Calibri" w:cs="Calibri"/>
          <w:sz w:val="28"/>
          <w:szCs w:val="24"/>
          <w:lang w:val="en-US"/>
        </w:rPr>
        <w:t xml:space="preserve"> – 9.1.3</w:t>
      </w:r>
    </w:p>
    <w:p w:rsidR="002D682C" w:rsidRPr="005337AB" w:rsidRDefault="002D682C" w:rsidP="005337AB">
      <w:pPr>
        <w:pStyle w:val="TdocHeader2"/>
        <w:tabs>
          <w:tab w:val="clear" w:pos="9072"/>
          <w:tab w:val="clear" w:pos="10206"/>
          <w:tab w:val="left" w:pos="3390"/>
        </w:tabs>
        <w:spacing w:line="276" w:lineRule="auto"/>
        <w:rPr>
          <w:rFonts w:ascii="Calibri" w:eastAsiaTheme="minorEastAsia" w:hAnsi="Calibri" w:cs="Calibri"/>
          <w:sz w:val="28"/>
          <w:szCs w:val="24"/>
          <w:lang w:val="en-US" w:eastAsia="ja-JP"/>
        </w:rPr>
      </w:pPr>
      <w:r w:rsidRPr="005337AB">
        <w:rPr>
          <w:rFonts w:ascii="Calibri" w:hAnsi="Calibri" w:cs="Calibri"/>
          <w:sz w:val="28"/>
          <w:szCs w:val="24"/>
          <w:lang w:val="en-US"/>
        </w:rPr>
        <w:t>T</w:t>
      </w:r>
      <w:r w:rsidRPr="005337AB">
        <w:rPr>
          <w:rFonts w:ascii="Calibri" w:eastAsiaTheme="minorEastAsia" w:hAnsi="Calibri" w:cs="Calibri" w:hint="eastAsia"/>
          <w:sz w:val="28"/>
          <w:szCs w:val="24"/>
          <w:lang w:val="en-US" w:eastAsia="ja-JP"/>
        </w:rPr>
        <w:t>doc</w:t>
      </w:r>
      <w:r w:rsidRPr="005337AB">
        <w:rPr>
          <w:rFonts w:ascii="Calibri" w:hAnsi="Calibri" w:cs="Calibri"/>
          <w:sz w:val="28"/>
          <w:szCs w:val="24"/>
          <w:lang w:val="en-US"/>
        </w:rPr>
        <w:t xml:space="preserve"> Type:</w:t>
      </w:r>
      <w:r w:rsidRPr="005337AB">
        <w:rPr>
          <w:rFonts w:ascii="Calibri" w:hAnsi="Calibri" w:cs="Calibri"/>
          <w:sz w:val="28"/>
          <w:szCs w:val="24"/>
          <w:lang w:val="en-US"/>
        </w:rPr>
        <w:tab/>
        <w:t>Discussion</w:t>
      </w:r>
    </w:p>
    <w:p w:rsidR="002D682C" w:rsidRPr="005337AB" w:rsidRDefault="002D682C" w:rsidP="005337AB">
      <w:pPr>
        <w:pStyle w:val="TdocHeader2"/>
        <w:spacing w:line="276" w:lineRule="auto"/>
        <w:rPr>
          <w:rFonts w:ascii="Calibri" w:eastAsiaTheme="minorEastAsia" w:hAnsi="Calibri" w:cs="Calibri"/>
          <w:sz w:val="28"/>
          <w:szCs w:val="24"/>
          <w:lang w:val="en-US" w:eastAsia="ja-JP"/>
        </w:rPr>
      </w:pPr>
      <w:r w:rsidRPr="005337AB">
        <w:rPr>
          <w:rFonts w:ascii="Calibri" w:hAnsi="Calibri" w:cs="Calibri"/>
          <w:sz w:val="28"/>
          <w:szCs w:val="24"/>
          <w:lang w:val="en-US"/>
        </w:rPr>
        <w:t>Agenda Item:</w:t>
      </w:r>
      <w:r w:rsidRPr="005337AB">
        <w:rPr>
          <w:rFonts w:ascii="Calibri" w:hAnsi="Calibri" w:cs="Calibri"/>
          <w:sz w:val="28"/>
          <w:szCs w:val="24"/>
          <w:lang w:val="en-US"/>
        </w:rPr>
        <w:tab/>
      </w:r>
      <w:r w:rsidR="00BD3B96" w:rsidRPr="005337AB">
        <w:rPr>
          <w:rFonts w:ascii="Calibri" w:hAnsi="Calibri" w:cs="Calibri"/>
          <w:sz w:val="28"/>
          <w:szCs w:val="24"/>
          <w:lang w:val="en-US"/>
        </w:rPr>
        <w:t>9.1.3</w:t>
      </w:r>
    </w:p>
    <w:p w:rsidR="002D682C" w:rsidRPr="005337AB" w:rsidRDefault="002D682C" w:rsidP="005337AB">
      <w:pPr>
        <w:pStyle w:val="TdocHeader2"/>
        <w:spacing w:line="276" w:lineRule="auto"/>
        <w:rPr>
          <w:rFonts w:ascii="Calibri" w:eastAsiaTheme="minorEastAsia" w:hAnsi="Calibri" w:cs="Calibri"/>
          <w:sz w:val="28"/>
          <w:szCs w:val="24"/>
          <w:lang w:val="en-US" w:eastAsia="ja-JP"/>
        </w:rPr>
      </w:pPr>
      <w:r w:rsidRPr="005337AB">
        <w:rPr>
          <w:rFonts w:ascii="Calibri" w:hAnsi="Calibri" w:cs="Calibri"/>
          <w:sz w:val="28"/>
          <w:szCs w:val="24"/>
          <w:lang w:val="en-US"/>
        </w:rPr>
        <w:t>Document for:</w:t>
      </w:r>
      <w:r w:rsidRPr="005337AB">
        <w:rPr>
          <w:rFonts w:ascii="Calibri" w:hAnsi="Calibri" w:cs="Calibri"/>
          <w:sz w:val="28"/>
          <w:szCs w:val="24"/>
          <w:lang w:val="en-US"/>
        </w:rPr>
        <w:tab/>
      </w:r>
      <w:r w:rsidRPr="005337AB">
        <w:rPr>
          <w:rFonts w:ascii="Calibri" w:eastAsiaTheme="minorEastAsia" w:hAnsi="Calibri" w:cs="Calibri" w:hint="eastAsia"/>
          <w:sz w:val="28"/>
          <w:szCs w:val="24"/>
          <w:lang w:val="en-US" w:eastAsia="ja-JP"/>
        </w:rPr>
        <w:t xml:space="preserve">Discussion and </w:t>
      </w:r>
      <w:r w:rsidRPr="005337AB">
        <w:rPr>
          <w:rFonts w:ascii="Calibri" w:eastAsiaTheme="minorEastAsia" w:hAnsi="Calibri" w:cs="Calibri"/>
          <w:sz w:val="28"/>
          <w:szCs w:val="24"/>
          <w:lang w:val="en-US" w:eastAsia="ja-JP"/>
        </w:rPr>
        <w:t>decision</w:t>
      </w:r>
    </w:p>
    <w:p w:rsidR="002D682C" w:rsidRPr="005337AB" w:rsidRDefault="002D682C" w:rsidP="005337AB">
      <w:pPr>
        <w:pStyle w:val="TdocHeader2"/>
        <w:spacing w:line="276" w:lineRule="auto"/>
        <w:rPr>
          <w:rFonts w:ascii="Calibri" w:eastAsiaTheme="minorEastAsia" w:hAnsi="Calibri" w:cs="Calibri"/>
          <w:sz w:val="28"/>
          <w:szCs w:val="24"/>
          <w:lang w:val="en-US" w:eastAsia="ja-JP"/>
        </w:rPr>
      </w:pPr>
      <w:r w:rsidRPr="005337AB">
        <w:rPr>
          <w:rFonts w:ascii="Calibri" w:hAnsi="Calibri" w:cs="Calibri"/>
          <w:sz w:val="28"/>
          <w:szCs w:val="24"/>
          <w:lang w:val="en-US"/>
        </w:rPr>
        <w:t>Release:</w:t>
      </w:r>
      <w:r w:rsidRPr="005337AB">
        <w:rPr>
          <w:rFonts w:ascii="Calibri" w:hAnsi="Calibri" w:cs="Calibri"/>
          <w:sz w:val="28"/>
          <w:szCs w:val="24"/>
          <w:lang w:val="en-US"/>
        </w:rPr>
        <w:tab/>
        <w:t>Rel-1</w:t>
      </w:r>
      <w:r w:rsidRPr="005337AB">
        <w:rPr>
          <w:rFonts w:ascii="Calibri" w:eastAsiaTheme="minorEastAsia" w:hAnsi="Calibri" w:cs="Calibri"/>
          <w:sz w:val="28"/>
          <w:szCs w:val="24"/>
          <w:lang w:val="en-US" w:eastAsia="ja-JP"/>
        </w:rPr>
        <w:t>7</w:t>
      </w:r>
    </w:p>
    <w:p w:rsidR="002D682C" w:rsidRPr="005337AB" w:rsidRDefault="002D682C" w:rsidP="005337AB">
      <w:pPr>
        <w:pStyle w:val="Heading1"/>
        <w:spacing w:after="120" w:line="276" w:lineRule="auto"/>
        <w:ind w:left="431" w:hanging="431"/>
        <w:textAlignment w:val="auto"/>
        <w:rPr>
          <w:rFonts w:ascii="Calibri" w:hAnsi="Calibri" w:cs="Calibri"/>
          <w:sz w:val="40"/>
          <w:lang w:val="en-US"/>
        </w:rPr>
      </w:pPr>
      <w:bookmarkStart w:id="0" w:name="_Ref7619946"/>
      <w:r w:rsidRPr="005337AB">
        <w:rPr>
          <w:rFonts w:ascii="Calibri" w:eastAsiaTheme="minorEastAsia" w:hAnsi="Calibri" w:cs="Calibri" w:hint="eastAsia"/>
          <w:sz w:val="40"/>
          <w:lang w:val="en-US" w:eastAsia="ja-JP"/>
        </w:rPr>
        <w:t>Introduction</w:t>
      </w:r>
      <w:bookmarkEnd w:id="0"/>
    </w:p>
    <w:p w:rsidR="002D682C" w:rsidRPr="005337AB" w:rsidRDefault="00755C02" w:rsidP="005337AB">
      <w:pPr>
        <w:spacing w:after="0" w:line="276" w:lineRule="auto"/>
        <w:rPr>
          <w:sz w:val="24"/>
        </w:rPr>
      </w:pPr>
      <w:r w:rsidRPr="005337AB">
        <w:rPr>
          <w:sz w:val="24"/>
          <w:lang w:eastAsia="ja-JP"/>
        </w:rPr>
        <w:t xml:space="preserve">During RAN 2 – 113 Bis related to </w:t>
      </w:r>
      <w:r w:rsidRPr="005337AB">
        <w:rPr>
          <w:sz w:val="24"/>
        </w:rPr>
        <w:t xml:space="preserve">NB-IoT carrier selection based on the coverage level no agreements were made even after couple of </w:t>
      </w:r>
      <w:r w:rsidR="00323FD3" w:rsidRPr="005337AB">
        <w:rPr>
          <w:sz w:val="24"/>
        </w:rPr>
        <w:t xml:space="preserve">email </w:t>
      </w:r>
      <w:r w:rsidRPr="005337AB">
        <w:rPr>
          <w:sz w:val="24"/>
        </w:rPr>
        <w:t xml:space="preserve">discussions. During RAN </w:t>
      </w:r>
      <w:r w:rsidR="005337AB" w:rsidRPr="005337AB">
        <w:rPr>
          <w:sz w:val="24"/>
        </w:rPr>
        <w:t>113,</w:t>
      </w:r>
      <w:r w:rsidRPr="005337AB">
        <w:rPr>
          <w:sz w:val="24"/>
        </w:rPr>
        <w:t xml:space="preserve"> following agreements were </w:t>
      </w:r>
      <w:r w:rsidR="005337AB" w:rsidRPr="005337AB">
        <w:rPr>
          <w:sz w:val="24"/>
        </w:rPr>
        <w:t>made:</w:t>
      </w:r>
      <w:r w:rsidRPr="005337AB">
        <w:rPr>
          <w:sz w:val="24"/>
        </w:rPr>
        <w:t xml:space="preserve"> </w:t>
      </w:r>
    </w:p>
    <w:p w:rsidR="00755C02" w:rsidRPr="005337AB" w:rsidRDefault="00755C02" w:rsidP="005337AB">
      <w:pPr>
        <w:spacing w:after="0" w:line="276" w:lineRule="auto"/>
        <w:rPr>
          <w:sz w:val="24"/>
        </w:rPr>
      </w:pPr>
    </w:p>
    <w:p w:rsidR="00755C02" w:rsidRPr="005337AB" w:rsidRDefault="00755C02" w:rsidP="005337AB">
      <w:pPr>
        <w:spacing w:line="276" w:lineRule="auto"/>
        <w:rPr>
          <w:rFonts w:eastAsia="MS Mincho" w:cs="Arial"/>
          <w:sz w:val="24"/>
          <w:lang w:eastAsia="ja-JP"/>
        </w:rPr>
      </w:pPr>
      <w:r w:rsidRPr="005337AB">
        <w:rPr>
          <w:rFonts w:eastAsia="MS Mincho" w:cs="Arial"/>
          <w:sz w:val="24"/>
          <w:lang w:eastAsia="ja-JP"/>
        </w:rPr>
        <w:t>RAN2#113-e agreements:</w:t>
      </w:r>
    </w:p>
    <w:p w:rsidR="00755C02" w:rsidRPr="005337AB" w:rsidRDefault="00755C02" w:rsidP="005337AB">
      <w:pPr>
        <w:pStyle w:val="Doc-text2"/>
        <w:numPr>
          <w:ilvl w:val="0"/>
          <w:numId w:val="7"/>
        </w:numPr>
        <w:spacing w:line="276" w:lineRule="auto"/>
        <w:rPr>
          <w:sz w:val="22"/>
        </w:rPr>
      </w:pPr>
      <w:r w:rsidRPr="005337AB">
        <w:rPr>
          <w:sz w:val="22"/>
        </w:rPr>
        <w:t>Select between one of the options:</w:t>
      </w:r>
    </w:p>
    <w:p w:rsidR="00755C02" w:rsidRPr="005337AB" w:rsidRDefault="00755C02" w:rsidP="005337AB">
      <w:pPr>
        <w:pStyle w:val="Doc-text2"/>
        <w:numPr>
          <w:ilvl w:val="1"/>
          <w:numId w:val="7"/>
        </w:numPr>
        <w:spacing w:line="276" w:lineRule="auto"/>
        <w:rPr>
          <w:sz w:val="22"/>
        </w:rPr>
      </w:pPr>
      <w:r w:rsidRPr="005337AB">
        <w:rPr>
          <w:sz w:val="22"/>
        </w:rPr>
        <w:t>Option 1: UE selects a paging carrier based on a rule configured by the network</w:t>
      </w:r>
    </w:p>
    <w:p w:rsidR="00755C02" w:rsidRPr="005337AB" w:rsidRDefault="00755C02" w:rsidP="005337AB">
      <w:pPr>
        <w:pStyle w:val="Doc-text2"/>
        <w:numPr>
          <w:ilvl w:val="1"/>
          <w:numId w:val="7"/>
        </w:numPr>
        <w:spacing w:line="276" w:lineRule="auto"/>
        <w:rPr>
          <w:sz w:val="22"/>
        </w:rPr>
      </w:pPr>
      <w:r w:rsidRPr="005337AB">
        <w:rPr>
          <w:sz w:val="22"/>
        </w:rPr>
        <w:t>Option 2: NW configures a specific paging carrier</w:t>
      </w:r>
    </w:p>
    <w:p w:rsidR="00755C02" w:rsidRPr="005337AB" w:rsidRDefault="00755C02" w:rsidP="005337AB">
      <w:pPr>
        <w:pStyle w:val="Doc-text2"/>
        <w:spacing w:line="276" w:lineRule="auto"/>
        <w:ind w:left="0" w:firstLine="0"/>
        <w:rPr>
          <w:sz w:val="22"/>
        </w:rPr>
      </w:pPr>
      <w:r w:rsidRPr="005337AB">
        <w:rPr>
          <w:sz w:val="22"/>
        </w:rPr>
        <w:t xml:space="preserve"> </w:t>
      </w:r>
    </w:p>
    <w:p w:rsidR="00755C02" w:rsidRPr="005337AB" w:rsidRDefault="00755C02" w:rsidP="005337AB">
      <w:pPr>
        <w:pStyle w:val="Doc-text2"/>
        <w:spacing w:line="276" w:lineRule="auto"/>
        <w:ind w:left="0" w:firstLine="0"/>
        <w:rPr>
          <w:sz w:val="22"/>
        </w:rPr>
      </w:pPr>
    </w:p>
    <w:p w:rsidR="00755C02" w:rsidRPr="005337AB" w:rsidRDefault="00755C02" w:rsidP="005337AB">
      <w:pPr>
        <w:spacing w:after="0" w:line="276" w:lineRule="auto"/>
        <w:jc w:val="both"/>
        <w:rPr>
          <w:sz w:val="24"/>
          <w:lang w:eastAsia="ja-JP"/>
        </w:rPr>
      </w:pPr>
      <w:r w:rsidRPr="005337AB">
        <w:rPr>
          <w:sz w:val="24"/>
        </w:rPr>
        <w:t xml:space="preserve">               -Working assumption: For both options, when coverage changes, mechanism that requires UE to report      the update of coverage is not introduced.</w:t>
      </w:r>
    </w:p>
    <w:p w:rsidR="002D682C" w:rsidRPr="005337AB" w:rsidRDefault="002D682C" w:rsidP="005337AB">
      <w:pPr>
        <w:spacing w:after="0" w:line="276" w:lineRule="auto"/>
        <w:rPr>
          <w:sz w:val="24"/>
          <w:lang w:eastAsia="ja-JP"/>
        </w:rPr>
      </w:pPr>
    </w:p>
    <w:p w:rsidR="002D682C" w:rsidRPr="005337AB" w:rsidRDefault="002D682C" w:rsidP="005337AB">
      <w:pPr>
        <w:pStyle w:val="Heading1"/>
        <w:spacing w:line="276" w:lineRule="auto"/>
        <w:textAlignment w:val="auto"/>
        <w:rPr>
          <w:rFonts w:ascii="Calibri" w:eastAsiaTheme="minorEastAsia" w:hAnsi="Calibri" w:cs="Calibri"/>
          <w:sz w:val="40"/>
          <w:lang w:val="en-US" w:eastAsia="ja-JP"/>
        </w:rPr>
      </w:pPr>
      <w:r w:rsidRPr="005337AB">
        <w:rPr>
          <w:rFonts w:ascii="Calibri" w:eastAsiaTheme="minorEastAsia" w:hAnsi="Calibri" w:cs="Calibri"/>
          <w:sz w:val="40"/>
          <w:lang w:val="en-US" w:eastAsia="ja-JP"/>
        </w:rPr>
        <w:t>Discussion</w:t>
      </w:r>
    </w:p>
    <w:p w:rsidR="005337AB" w:rsidRPr="005337AB" w:rsidRDefault="00755C02" w:rsidP="005337AB">
      <w:pPr>
        <w:spacing w:after="0" w:line="276" w:lineRule="auto"/>
        <w:rPr>
          <w:rFonts w:ascii="Calibri" w:hAnsi="Calibri" w:cs="Calibri"/>
          <w:sz w:val="24"/>
          <w:szCs w:val="24"/>
          <w:lang w:eastAsia="ja-JP"/>
        </w:rPr>
      </w:pPr>
      <w:r w:rsidRPr="005337AB">
        <w:rPr>
          <w:rFonts w:ascii="Calibri" w:hAnsi="Calibri" w:cs="Calibri"/>
          <w:sz w:val="24"/>
          <w:szCs w:val="24"/>
          <w:lang w:eastAsia="ja-JP"/>
        </w:rPr>
        <w:t xml:space="preserve">In this short contribution </w:t>
      </w:r>
      <w:r w:rsidR="006547C5" w:rsidRPr="005337AB">
        <w:rPr>
          <w:rFonts w:ascii="Calibri" w:hAnsi="Calibri" w:cs="Calibri"/>
          <w:sz w:val="24"/>
          <w:szCs w:val="24"/>
          <w:lang w:eastAsia="ja-JP"/>
        </w:rPr>
        <w:t>w</w:t>
      </w:r>
      <w:r w:rsidRPr="005337AB">
        <w:rPr>
          <w:rFonts w:ascii="Calibri" w:hAnsi="Calibri" w:cs="Calibri"/>
          <w:sz w:val="24"/>
          <w:szCs w:val="24"/>
          <w:lang w:eastAsia="ja-JP"/>
        </w:rPr>
        <w:t xml:space="preserve">e would like to re-iterate on the fact that </w:t>
      </w:r>
      <w:r w:rsidR="006547C5" w:rsidRPr="005337AB">
        <w:rPr>
          <w:rFonts w:ascii="Calibri" w:hAnsi="Calibri" w:cs="Calibri"/>
          <w:sz w:val="24"/>
          <w:szCs w:val="24"/>
          <w:lang w:eastAsia="ja-JP"/>
        </w:rPr>
        <w:t xml:space="preserve">how can we make progress on this work item to make sure we don’t end up making this solution complicated and instead focus on what is solved? </w:t>
      </w:r>
    </w:p>
    <w:p w:rsidR="005337AB" w:rsidRPr="005337AB" w:rsidRDefault="005337AB" w:rsidP="005337AB">
      <w:pPr>
        <w:spacing w:after="0" w:line="276" w:lineRule="auto"/>
        <w:rPr>
          <w:rFonts w:ascii="Calibri" w:hAnsi="Calibri" w:cs="Calibri"/>
          <w:sz w:val="24"/>
          <w:szCs w:val="24"/>
          <w:lang w:eastAsia="ja-JP"/>
        </w:rPr>
      </w:pPr>
    </w:p>
    <w:p w:rsidR="00BC1D76" w:rsidRPr="005337AB" w:rsidRDefault="00595CEE" w:rsidP="005337AB">
      <w:pPr>
        <w:spacing w:after="0" w:line="276" w:lineRule="auto"/>
        <w:rPr>
          <w:rFonts w:ascii="Calibri" w:hAnsi="Calibri" w:cs="Calibri"/>
          <w:sz w:val="24"/>
          <w:szCs w:val="24"/>
          <w:lang w:eastAsia="ja-JP"/>
        </w:rPr>
      </w:pPr>
      <w:r w:rsidRPr="005337AB">
        <w:rPr>
          <w:rFonts w:ascii="Calibri" w:hAnsi="Calibri" w:cs="Calibri"/>
          <w:sz w:val="24"/>
          <w:szCs w:val="24"/>
          <w:lang w:eastAsia="ja-JP"/>
        </w:rPr>
        <w:t xml:space="preserve">We believe most of the information is cell specific hence we should may be start with discussion on stationary use cases for now. Also one plus point for discussion on stationary use cases would be that cell specific information can be applied to these devices which are not considering cell change. </w:t>
      </w:r>
    </w:p>
    <w:p w:rsidR="00595CEE" w:rsidRPr="005337AB" w:rsidRDefault="00595CEE" w:rsidP="005337AB">
      <w:pPr>
        <w:spacing w:after="0" w:line="276" w:lineRule="auto"/>
        <w:rPr>
          <w:rFonts w:ascii="Calibri" w:hAnsi="Calibri" w:cs="Calibri"/>
          <w:sz w:val="24"/>
          <w:szCs w:val="24"/>
          <w:lang w:eastAsia="ja-JP"/>
        </w:rPr>
      </w:pPr>
      <w:r w:rsidRPr="005337AB">
        <w:rPr>
          <w:rFonts w:ascii="Calibri" w:hAnsi="Calibri" w:cs="Calibri"/>
          <w:sz w:val="24"/>
          <w:szCs w:val="24"/>
          <w:lang w:eastAsia="ja-JP"/>
        </w:rPr>
        <w:t xml:space="preserve">Keeping this in mind we can discuss on selection either option 1 or 2, and other points like how to select a carrier and the fall back cases </w:t>
      </w:r>
      <w:r w:rsidR="00323FD3" w:rsidRPr="005337AB">
        <w:rPr>
          <w:rFonts w:ascii="Calibri" w:hAnsi="Calibri" w:cs="Calibri"/>
          <w:sz w:val="24"/>
          <w:szCs w:val="24"/>
          <w:lang w:eastAsia="ja-JP"/>
        </w:rPr>
        <w:t>etc.</w:t>
      </w:r>
      <w:r w:rsidRPr="005337AB">
        <w:rPr>
          <w:rFonts w:ascii="Calibri" w:hAnsi="Calibri" w:cs="Calibri"/>
          <w:sz w:val="24"/>
          <w:szCs w:val="24"/>
          <w:lang w:eastAsia="ja-JP"/>
        </w:rPr>
        <w:t xml:space="preserve"> etc. </w:t>
      </w:r>
    </w:p>
    <w:p w:rsidR="00323FD3" w:rsidRPr="005337AB" w:rsidRDefault="00595CEE" w:rsidP="005337AB">
      <w:pPr>
        <w:spacing w:after="0" w:line="276" w:lineRule="auto"/>
        <w:rPr>
          <w:rFonts w:ascii="Calibri" w:hAnsi="Calibri" w:cs="Calibri"/>
          <w:sz w:val="24"/>
          <w:szCs w:val="24"/>
          <w:lang w:eastAsia="ja-JP"/>
        </w:rPr>
      </w:pPr>
      <w:r w:rsidRPr="005337AB">
        <w:rPr>
          <w:rFonts w:ascii="Calibri" w:hAnsi="Calibri" w:cs="Calibri"/>
          <w:sz w:val="24"/>
          <w:szCs w:val="24"/>
          <w:lang w:eastAsia="ja-JP"/>
        </w:rPr>
        <w:lastRenderedPageBreak/>
        <w:t>Another important aspect for this work item should be to</w:t>
      </w:r>
      <w:r w:rsidR="00323FD3" w:rsidRPr="005337AB">
        <w:rPr>
          <w:rFonts w:ascii="Calibri" w:hAnsi="Calibri" w:cs="Calibri"/>
          <w:sz w:val="24"/>
          <w:szCs w:val="24"/>
          <w:lang w:eastAsia="ja-JP"/>
        </w:rPr>
        <w:t xml:space="preserve"> select a solution that can avoid multiple paging on multiple carriers. During all these discussions we should not forget the majority NB-IoT use cases and the battery life expectancy that might be affected with increase transmit power or decoding increased number of NPDCCH repetitions.</w:t>
      </w:r>
    </w:p>
    <w:p w:rsidR="00323FD3" w:rsidRPr="005337AB" w:rsidRDefault="00323FD3" w:rsidP="005337AB">
      <w:pPr>
        <w:spacing w:after="0" w:line="276" w:lineRule="auto"/>
        <w:rPr>
          <w:rFonts w:ascii="Calibri" w:hAnsi="Calibri" w:cs="Calibri"/>
          <w:sz w:val="24"/>
          <w:szCs w:val="24"/>
          <w:lang w:eastAsia="ja-JP"/>
        </w:rPr>
      </w:pPr>
    </w:p>
    <w:p w:rsidR="00595CEE" w:rsidRPr="005337AB" w:rsidRDefault="00323FD3" w:rsidP="005337AB">
      <w:pPr>
        <w:spacing w:after="0" w:line="276" w:lineRule="auto"/>
        <w:rPr>
          <w:rFonts w:ascii="Calibri" w:hAnsi="Calibri" w:cs="Calibri"/>
          <w:b/>
          <w:sz w:val="24"/>
          <w:szCs w:val="24"/>
          <w:lang w:eastAsia="ja-JP"/>
        </w:rPr>
      </w:pPr>
      <w:r w:rsidRPr="005337AB">
        <w:rPr>
          <w:rFonts w:ascii="Calibri" w:hAnsi="Calibri" w:cs="Calibri"/>
          <w:b/>
          <w:sz w:val="24"/>
          <w:szCs w:val="24"/>
          <w:lang w:eastAsia="ja-JP"/>
        </w:rPr>
        <w:t xml:space="preserve">Proposal: To avoid complexity or a complicated solution, we should start with Stationary use cases not considering a cell change.  </w:t>
      </w:r>
    </w:p>
    <w:p w:rsidR="002D682C" w:rsidRPr="005337AB" w:rsidRDefault="002D682C" w:rsidP="005337AB">
      <w:pPr>
        <w:pStyle w:val="Heading1"/>
        <w:spacing w:line="276" w:lineRule="auto"/>
        <w:textAlignment w:val="auto"/>
        <w:rPr>
          <w:rFonts w:ascii="Calibri" w:eastAsiaTheme="minorEastAsia" w:hAnsi="Calibri" w:cs="Calibri"/>
          <w:sz w:val="40"/>
          <w:lang w:val="en-US" w:eastAsia="ja-JP"/>
        </w:rPr>
      </w:pPr>
      <w:r w:rsidRPr="005337AB">
        <w:rPr>
          <w:rFonts w:ascii="Calibri" w:eastAsiaTheme="minorEastAsia" w:hAnsi="Calibri" w:cs="Calibri"/>
          <w:sz w:val="40"/>
          <w:lang w:val="en-US" w:eastAsia="ja-JP"/>
        </w:rPr>
        <w:t>Conclusion</w:t>
      </w:r>
    </w:p>
    <w:p w:rsidR="00323FD3" w:rsidRPr="005337AB" w:rsidRDefault="00323FD3" w:rsidP="005337AB">
      <w:pPr>
        <w:spacing w:after="0" w:line="276" w:lineRule="auto"/>
        <w:rPr>
          <w:rFonts w:ascii="Calibri" w:hAnsi="Calibri" w:cs="Calibri"/>
          <w:b/>
          <w:sz w:val="24"/>
          <w:szCs w:val="24"/>
          <w:lang w:eastAsia="ja-JP"/>
        </w:rPr>
      </w:pPr>
      <w:r w:rsidRPr="005337AB">
        <w:rPr>
          <w:rFonts w:ascii="Calibri" w:hAnsi="Calibri" w:cs="Calibri"/>
          <w:b/>
          <w:sz w:val="24"/>
          <w:szCs w:val="24"/>
          <w:lang w:eastAsia="ja-JP"/>
        </w:rPr>
        <w:t xml:space="preserve">Proposal: To avoid complexity or a complicated solution, we should start with Stationary use cases not considering a cell change.  </w:t>
      </w:r>
    </w:p>
    <w:p w:rsidR="00FA22DD" w:rsidRPr="005337AB" w:rsidRDefault="00FA22DD" w:rsidP="005337AB">
      <w:pPr>
        <w:spacing w:afterLines="25" w:after="60" w:line="276" w:lineRule="auto"/>
        <w:rPr>
          <w:sz w:val="24"/>
          <w:szCs w:val="23"/>
          <w:lang w:eastAsia="ja-JP"/>
        </w:rPr>
      </w:pPr>
    </w:p>
    <w:p w:rsidR="00FA22DD" w:rsidRPr="005337AB" w:rsidRDefault="00FA22DD" w:rsidP="005337AB">
      <w:pPr>
        <w:pStyle w:val="Heading1"/>
        <w:spacing w:line="276" w:lineRule="auto"/>
        <w:textAlignment w:val="auto"/>
        <w:rPr>
          <w:rFonts w:ascii="Calibri" w:eastAsiaTheme="minorEastAsia" w:hAnsi="Calibri" w:cs="Calibri"/>
          <w:sz w:val="40"/>
          <w:lang w:val="en-US" w:eastAsia="ja-JP"/>
        </w:rPr>
      </w:pPr>
      <w:r w:rsidRPr="005337AB">
        <w:rPr>
          <w:rFonts w:ascii="Calibri" w:eastAsiaTheme="minorEastAsia" w:hAnsi="Calibri" w:cs="Calibri"/>
          <w:sz w:val="40"/>
          <w:lang w:val="en-US" w:eastAsia="ja-JP"/>
        </w:rPr>
        <w:t>Reference</w:t>
      </w:r>
    </w:p>
    <w:p w:rsidR="00FA22DD" w:rsidRPr="00AE3C7E" w:rsidRDefault="00FA22DD" w:rsidP="005337AB">
      <w:pPr>
        <w:spacing w:afterLines="25" w:after="60" w:line="276" w:lineRule="auto"/>
        <w:rPr>
          <w:sz w:val="24"/>
          <w:szCs w:val="23"/>
          <w:lang w:val="de-DE" w:eastAsia="ja-JP"/>
        </w:rPr>
      </w:pPr>
      <w:r w:rsidRPr="00AE3C7E">
        <w:rPr>
          <w:sz w:val="24"/>
          <w:szCs w:val="23"/>
          <w:lang w:val="de-DE" w:eastAsia="ja-JP"/>
        </w:rPr>
        <w:t xml:space="preserve">1 – </w:t>
      </w:r>
      <w:r w:rsidR="00AE3C7E" w:rsidRPr="00AE3C7E">
        <w:rPr>
          <w:sz w:val="24"/>
          <w:szCs w:val="23"/>
          <w:lang w:val="de-DE" w:eastAsia="ja-JP"/>
        </w:rPr>
        <w:t xml:space="preserve"> Chair notes NB-IoT RAN 2 113 Bis E</w:t>
      </w:r>
      <w:r w:rsidR="00AE3C7E">
        <w:rPr>
          <w:sz w:val="24"/>
          <w:szCs w:val="23"/>
          <w:lang w:val="de-DE" w:eastAsia="ja-JP"/>
        </w:rPr>
        <w:t>.</w:t>
      </w:r>
      <w:bookmarkStart w:id="1" w:name="_GoBack"/>
      <w:bookmarkEnd w:id="1"/>
    </w:p>
    <w:sectPr w:rsidR="00FA22DD" w:rsidRPr="00AE3C7E" w:rsidSect="00ED742A">
      <w:footerReference w:type="default" r:id="rId7"/>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5E5" w:rsidRDefault="002515E5">
      <w:pPr>
        <w:spacing w:after="0" w:line="240" w:lineRule="auto"/>
      </w:pPr>
      <w:r>
        <w:separator/>
      </w:r>
    </w:p>
  </w:endnote>
  <w:endnote w:type="continuationSeparator" w:id="0">
    <w:p w:rsidR="002515E5" w:rsidRDefault="00251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rsidR="007A28E4" w:rsidRDefault="00825FDC">
        <w:pPr>
          <w:pStyle w:val="Footer"/>
          <w:jc w:val="center"/>
        </w:pPr>
        <w:r>
          <w:fldChar w:fldCharType="begin"/>
        </w:r>
        <w:r>
          <w:instrText xml:space="preserve"> PAGE   \* MERGEFORMAT </w:instrText>
        </w:r>
        <w:r>
          <w:fldChar w:fldCharType="separate"/>
        </w:r>
        <w:r w:rsidR="00AE3C7E">
          <w:rPr>
            <w:noProof/>
          </w:rPr>
          <w:t>1</w:t>
        </w:r>
        <w:r>
          <w:rPr>
            <w:noProof/>
          </w:rPr>
          <w:fldChar w:fldCharType="end"/>
        </w:r>
      </w:p>
    </w:sdtContent>
  </w:sdt>
  <w:p w:rsidR="007A28E4" w:rsidRDefault="00251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5E5" w:rsidRDefault="002515E5">
      <w:pPr>
        <w:spacing w:after="0" w:line="240" w:lineRule="auto"/>
      </w:pPr>
      <w:r>
        <w:separator/>
      </w:r>
    </w:p>
  </w:footnote>
  <w:footnote w:type="continuationSeparator" w:id="0">
    <w:p w:rsidR="002515E5" w:rsidRDefault="002515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552047"/>
    <w:multiLevelType w:val="multilevel"/>
    <w:tmpl w:val="040C0025"/>
    <w:lvl w:ilvl="0">
      <w:start w:val="1"/>
      <w:numFmt w:val="decimal"/>
      <w:pStyle w:val="Heading1"/>
      <w:lvlText w:val="%1"/>
      <w:lvlJc w:val="left"/>
      <w:pPr>
        <w:ind w:left="4260"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996" w:hanging="720"/>
      </w:pPr>
      <w:rPr>
        <w:rFonts w:hint="default"/>
      </w:rPr>
    </w:lvl>
    <w:lvl w:ilvl="3">
      <w:start w:val="1"/>
      <w:numFmt w:val="decimal"/>
      <w:pStyle w:val="Heading4"/>
      <w:lvlText w:val="%1.%2.%3.%4"/>
      <w:lvlJc w:val="left"/>
      <w:pPr>
        <w:ind w:left="6251" w:hanging="864"/>
      </w:pPr>
      <w:rPr>
        <w:rFonts w:hint="default"/>
      </w:rPr>
    </w:lvl>
    <w:lvl w:ilvl="4">
      <w:start w:val="1"/>
      <w:numFmt w:val="decimal"/>
      <w:pStyle w:val="Heading5"/>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28270BE"/>
    <w:multiLevelType w:val="hybridMultilevel"/>
    <w:tmpl w:val="EB9A25FA"/>
    <w:lvl w:ilvl="0" w:tplc="4C0AA180">
      <w:start w:val="9"/>
      <w:numFmt w:val="bullet"/>
      <w:lvlText w:val="-"/>
      <w:lvlJc w:val="left"/>
      <w:pPr>
        <w:ind w:left="1200" w:hanging="360"/>
      </w:pPr>
      <w:rPr>
        <w:rFonts w:ascii="Arial" w:eastAsia="MS Mincho" w:hAnsi="Arial" w:cs="Arial" w:hint="default"/>
      </w:rPr>
    </w:lvl>
    <w:lvl w:ilvl="1" w:tplc="08090003">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3" w15:restartNumberingAfterBreak="0">
    <w:nsid w:val="1DA1608F"/>
    <w:multiLevelType w:val="hybridMultilevel"/>
    <w:tmpl w:val="20BC5134"/>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C54F91"/>
    <w:multiLevelType w:val="hybridMultilevel"/>
    <w:tmpl w:val="8D86F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82C"/>
    <w:rsid w:val="00151BB3"/>
    <w:rsid w:val="00167569"/>
    <w:rsid w:val="002515E5"/>
    <w:rsid w:val="002932E9"/>
    <w:rsid w:val="002C770E"/>
    <w:rsid w:val="002D682C"/>
    <w:rsid w:val="00323FD3"/>
    <w:rsid w:val="003C7B13"/>
    <w:rsid w:val="003D6EA2"/>
    <w:rsid w:val="005337AB"/>
    <w:rsid w:val="00595CEE"/>
    <w:rsid w:val="005A647B"/>
    <w:rsid w:val="00652956"/>
    <w:rsid w:val="006547C5"/>
    <w:rsid w:val="006D0E74"/>
    <w:rsid w:val="00755C02"/>
    <w:rsid w:val="00772C37"/>
    <w:rsid w:val="00825FDC"/>
    <w:rsid w:val="00887C2D"/>
    <w:rsid w:val="00923FCC"/>
    <w:rsid w:val="009E0F35"/>
    <w:rsid w:val="00A123A6"/>
    <w:rsid w:val="00A46558"/>
    <w:rsid w:val="00AE3C7E"/>
    <w:rsid w:val="00AF2827"/>
    <w:rsid w:val="00BA7D63"/>
    <w:rsid w:val="00BC1D76"/>
    <w:rsid w:val="00BD3B96"/>
    <w:rsid w:val="00C019FE"/>
    <w:rsid w:val="00C1514C"/>
    <w:rsid w:val="00CA2E15"/>
    <w:rsid w:val="00CD2BF6"/>
    <w:rsid w:val="00D13FAF"/>
    <w:rsid w:val="00DB3979"/>
    <w:rsid w:val="00DC0222"/>
    <w:rsid w:val="00EE1199"/>
    <w:rsid w:val="00F56FD6"/>
    <w:rsid w:val="00FA22DD"/>
    <w:rsid w:val="00FB3E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BB77B"/>
  <w15:chartTrackingRefBased/>
  <w15:docId w15:val="{52932CBE-80F6-4378-BD74-9FD9B5B6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82C"/>
    <w:rPr>
      <w:rFonts w:eastAsiaTheme="minorEastAsia"/>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D682C"/>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2D682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D682C"/>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2D682C"/>
    <w:pPr>
      <w:numPr>
        <w:ilvl w:val="3"/>
      </w:numPr>
      <w:ind w:left="1431"/>
      <w:outlineLvl w:val="3"/>
    </w:pPr>
    <w:rPr>
      <w:sz w:val="24"/>
      <w:szCs w:val="24"/>
    </w:rPr>
  </w:style>
  <w:style w:type="paragraph" w:styleId="Heading5">
    <w:name w:val="heading 5"/>
    <w:basedOn w:val="Heading4"/>
    <w:next w:val="Normal"/>
    <w:link w:val="Heading5Char"/>
    <w:qFormat/>
    <w:rsid w:val="002D682C"/>
    <w:pPr>
      <w:numPr>
        <w:ilvl w:val="4"/>
      </w:numPr>
      <w:outlineLvl w:val="4"/>
    </w:pPr>
    <w:rPr>
      <w:sz w:val="22"/>
      <w:szCs w:val="22"/>
    </w:rPr>
  </w:style>
  <w:style w:type="paragraph" w:styleId="Heading6">
    <w:name w:val="heading 6"/>
    <w:basedOn w:val="Normal"/>
    <w:next w:val="Normal"/>
    <w:link w:val="Heading6Char"/>
    <w:qFormat/>
    <w:rsid w:val="002D682C"/>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2D682C"/>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2D682C"/>
    <w:pPr>
      <w:numPr>
        <w:ilvl w:val="7"/>
      </w:numPr>
      <w:outlineLvl w:val="7"/>
    </w:pPr>
  </w:style>
  <w:style w:type="paragraph" w:styleId="Heading9">
    <w:name w:val="heading 9"/>
    <w:basedOn w:val="Heading8"/>
    <w:next w:val="Normal"/>
    <w:link w:val="Heading9Char"/>
    <w:qFormat/>
    <w:rsid w:val="002D68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D682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2D682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D682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D682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D682C"/>
    <w:rPr>
      <w:rFonts w:ascii="Arial" w:eastAsia="Times New Roman" w:hAnsi="Arial" w:cs="Arial"/>
      <w:lang w:val="en-GB" w:eastAsia="zh-CN"/>
    </w:rPr>
  </w:style>
  <w:style w:type="character" w:customStyle="1" w:styleId="Heading6Char">
    <w:name w:val="Heading 6 Char"/>
    <w:basedOn w:val="DefaultParagraphFont"/>
    <w:link w:val="Heading6"/>
    <w:rsid w:val="002D682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D682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D682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D682C"/>
    <w:rPr>
      <w:rFonts w:ascii="Arial" w:eastAsia="Times New Roman" w:hAnsi="Arial" w:cs="Arial"/>
      <w:sz w:val="20"/>
      <w:szCs w:val="20"/>
      <w:lang w:val="en-GB" w:eastAsia="zh-CN"/>
    </w:rPr>
  </w:style>
  <w:style w:type="paragraph" w:styleId="ListParagraph">
    <w:name w:val="List Paragraph"/>
    <w:basedOn w:val="Normal"/>
    <w:link w:val="ListParagraphChar"/>
    <w:uiPriority w:val="34"/>
    <w:qFormat/>
    <w:rsid w:val="002D682C"/>
    <w:pPr>
      <w:ind w:left="720"/>
      <w:contextualSpacing/>
    </w:pPr>
  </w:style>
  <w:style w:type="paragraph" w:customStyle="1" w:styleId="TdocHeader2">
    <w:name w:val="Tdoc_Header_2"/>
    <w:basedOn w:val="Normal"/>
    <w:rsid w:val="002D682C"/>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table" w:styleId="TableGrid">
    <w:name w:val="Table Grid"/>
    <w:basedOn w:val="TableNormal"/>
    <w:uiPriority w:val="39"/>
    <w:rsid w:val="002D682C"/>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D68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82C"/>
    <w:rPr>
      <w:rFonts w:eastAsiaTheme="minorEastAsia"/>
      <w:lang w:val="en-US"/>
    </w:rPr>
  </w:style>
  <w:style w:type="character" w:customStyle="1" w:styleId="ListParagraphChar">
    <w:name w:val="List Paragraph Char"/>
    <w:link w:val="ListParagraph"/>
    <w:uiPriority w:val="34"/>
    <w:locked/>
    <w:rsid w:val="002D682C"/>
    <w:rPr>
      <w:rFonts w:eastAsiaTheme="minorEastAsia"/>
      <w:lang w:val="en-US"/>
    </w:rPr>
  </w:style>
  <w:style w:type="paragraph" w:customStyle="1" w:styleId="B1">
    <w:name w:val="B1"/>
    <w:basedOn w:val="Normal"/>
    <w:link w:val="B1Char"/>
    <w:rsid w:val="002D682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2D682C"/>
    <w:rPr>
      <w:rFonts w:ascii="Times New Roman" w:eastAsia="SimSun" w:hAnsi="Times New Roman" w:cs="Times New Roman"/>
      <w:color w:val="000000"/>
      <w:sz w:val="20"/>
      <w:szCs w:val="20"/>
      <w:lang w:val="en-GB" w:eastAsia="ja-JP"/>
    </w:rPr>
  </w:style>
  <w:style w:type="paragraph" w:customStyle="1" w:styleId="Doc-text2">
    <w:name w:val="Doc-text2"/>
    <w:basedOn w:val="Normal"/>
    <w:link w:val="Doc-text2Char"/>
    <w:qFormat/>
    <w:rsid w:val="00755C0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755C02"/>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0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Khaliq Osaid</dc:creator>
  <cp:keywords/>
  <dc:description/>
  <cp:lastModifiedBy>KHALIQ Osaid</cp:lastModifiedBy>
  <cp:revision>2</cp:revision>
  <dcterms:created xsi:type="dcterms:W3CDTF">2021-05-10T10:07:00Z</dcterms:created>
  <dcterms:modified xsi:type="dcterms:W3CDTF">2021-05-10T10:07:00Z</dcterms:modified>
</cp:coreProperties>
</file>