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CAF0C" w14:textId="669D9D14" w:rsidR="00270B47" w:rsidRPr="00270B47" w:rsidRDefault="00BD2BB2" w:rsidP="00471499">
      <w:pPr>
        <w:widowControl/>
        <w:tabs>
          <w:tab w:val="right" w:pos="8280"/>
        </w:tabs>
        <w:jc w:val="left"/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BD2BB2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>3GPP TSG-RAN WG2 Meeting #114 electronic</w:t>
      </w:r>
      <w:r w:rsidR="00471499">
        <w:rPr>
          <w:rFonts w:ascii="Arial" w:hAnsi="Arial" w:cs="Times New Roman" w:hint="eastAsia"/>
          <w:b/>
          <w:i/>
          <w:noProof/>
          <w:kern w:val="0"/>
          <w:sz w:val="28"/>
          <w:szCs w:val="20"/>
          <w:lang w:val="en-GB"/>
        </w:rPr>
        <w:tab/>
      </w:r>
      <w:r w:rsidR="000933ED" w:rsidRPr="000933ED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>R2-2105622</w:t>
      </w:r>
    </w:p>
    <w:p w14:paraId="6B744E53" w14:textId="167FFE47" w:rsidR="00270B47" w:rsidRPr="00270B47" w:rsidRDefault="00BD2BB2" w:rsidP="00270B47">
      <w:pPr>
        <w:widowControl/>
        <w:spacing w:after="120"/>
        <w:jc w:val="left"/>
        <w:outlineLvl w:val="0"/>
        <w:rPr>
          <w:rFonts w:ascii="Arial" w:eastAsia="MS Mincho" w:hAnsi="Arial" w:cs="Times New Roman"/>
          <w:bCs/>
          <w:kern w:val="0"/>
          <w:sz w:val="24"/>
          <w:szCs w:val="20"/>
          <w:lang w:val="en-GB" w:eastAsia="ja-JP"/>
        </w:rPr>
      </w:pPr>
      <w:r w:rsidRPr="00BD2BB2">
        <w:rPr>
          <w:rFonts w:ascii="Arial" w:eastAsia="MS Mincho" w:hAnsi="Arial" w:cs="Times New Roman"/>
          <w:b/>
          <w:noProof/>
          <w:kern w:val="0"/>
          <w:sz w:val="24"/>
          <w:szCs w:val="20"/>
          <w:lang w:eastAsia="en-US"/>
        </w:rPr>
        <w:t>Online, May 19 – May 27,  2021‎</w:t>
      </w:r>
      <w:r w:rsidR="00270B47" w:rsidRPr="00270B47">
        <w:rPr>
          <w:rFonts w:ascii="Arial" w:eastAsia="MS Mincho" w:hAnsi="Arial" w:cs="Times New Roman"/>
          <w:i/>
          <w:kern w:val="0"/>
          <w:sz w:val="20"/>
          <w:szCs w:val="20"/>
          <w:lang w:val="en-GB" w:eastAsia="ko-KR"/>
        </w:rPr>
        <w:tab/>
      </w:r>
      <w:r w:rsidR="00270B47" w:rsidRPr="00270B47">
        <w:rPr>
          <w:rFonts w:ascii="Arial" w:eastAsia="MS Mincho" w:hAnsi="Arial" w:cs="Times New Roman"/>
          <w:i/>
          <w:kern w:val="0"/>
          <w:sz w:val="20"/>
          <w:szCs w:val="20"/>
          <w:lang w:val="en-GB" w:eastAsia="ko-KR"/>
        </w:rPr>
        <w:tab/>
      </w:r>
      <w:r w:rsidR="00270B47" w:rsidRPr="00270B47">
        <w:rPr>
          <w:rFonts w:ascii="Arial" w:eastAsia="MS Mincho" w:hAnsi="Arial" w:cs="Times New Roman"/>
          <w:i/>
          <w:kern w:val="0"/>
          <w:sz w:val="20"/>
          <w:szCs w:val="20"/>
          <w:lang w:val="en-GB" w:eastAsia="ko-KR"/>
        </w:rPr>
        <w:tab/>
      </w:r>
      <w:r w:rsidR="00270B47" w:rsidRPr="00270B47">
        <w:rPr>
          <w:rFonts w:ascii="Arial" w:eastAsia="MS Mincho" w:hAnsi="Arial" w:cs="Times New Roman"/>
          <w:i/>
          <w:kern w:val="0"/>
          <w:sz w:val="20"/>
          <w:szCs w:val="20"/>
          <w:lang w:val="en-GB" w:eastAsia="ko-KR"/>
        </w:rPr>
        <w:tab/>
      </w:r>
      <w:r w:rsidR="00270B47" w:rsidRPr="00270B47">
        <w:rPr>
          <w:rFonts w:ascii="Arial" w:eastAsia="MS Mincho" w:hAnsi="Arial" w:cs="Times New Roman"/>
          <w:i/>
          <w:kern w:val="0"/>
          <w:sz w:val="20"/>
          <w:szCs w:val="20"/>
          <w:lang w:val="en-GB" w:eastAsia="ko-KR"/>
        </w:rPr>
        <w:tab/>
      </w:r>
      <w:r w:rsidR="00270B47" w:rsidRPr="00270B47">
        <w:rPr>
          <w:rFonts w:ascii="Arial" w:eastAsia="MS Mincho" w:hAnsi="Arial" w:cs="Times New Roman"/>
          <w:i/>
          <w:kern w:val="0"/>
          <w:sz w:val="20"/>
          <w:szCs w:val="20"/>
          <w:lang w:val="en-GB" w:eastAsia="ko-KR"/>
        </w:rPr>
        <w:tab/>
      </w:r>
      <w:r w:rsidR="00270B47" w:rsidRPr="00270B47">
        <w:rPr>
          <w:rFonts w:ascii="Arial" w:eastAsia="MS Mincho" w:hAnsi="Arial" w:cs="Times New Roman"/>
          <w:i/>
          <w:kern w:val="0"/>
          <w:sz w:val="11"/>
          <w:szCs w:val="11"/>
          <w:lang w:val="en-GB" w:eastAsia="ko-KR"/>
        </w:rPr>
        <w:t xml:space="preserve"> </w:t>
      </w:r>
    </w:p>
    <w:p w14:paraId="3E65EFEB" w14:textId="77777777" w:rsidR="00BD2BB2" w:rsidRPr="00BD2BB2" w:rsidRDefault="00BD2BB2" w:rsidP="00BD2BB2">
      <w:pPr>
        <w:pStyle w:val="a6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</w:pPr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>Source:</w:t>
      </w:r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ab/>
        <w:t>CATT</w:t>
      </w:r>
    </w:p>
    <w:p w14:paraId="67B1D632" w14:textId="2B421779" w:rsidR="00BD2BB2" w:rsidRPr="00BD2BB2" w:rsidRDefault="00BD2BB2" w:rsidP="00BD2BB2">
      <w:pPr>
        <w:pStyle w:val="a6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</w:pPr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>Title:</w:t>
      </w:r>
      <w:bookmarkStart w:id="0" w:name="Title"/>
      <w:bookmarkEnd w:id="0"/>
      <w:r w:rsidRPr="00BD2BB2">
        <w:rPr>
          <w:rFonts w:ascii="Arial" w:eastAsia="MS Mincho" w:hAnsi="Arial" w:cs="Times New Roman" w:hint="eastAsia"/>
          <w:b/>
          <w:kern w:val="0"/>
          <w:sz w:val="22"/>
          <w:szCs w:val="22"/>
          <w:lang w:val="x-none" w:eastAsia="en-US"/>
        </w:rPr>
        <w:tab/>
      </w:r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 xml:space="preserve">Discussions on L1/L2 mobility for </w:t>
      </w:r>
      <w:proofErr w:type="spellStart"/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>FeMIMO</w:t>
      </w:r>
      <w:proofErr w:type="spellEnd"/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 xml:space="preserve"> without serving cell change </w:t>
      </w:r>
    </w:p>
    <w:p w14:paraId="2C733579" w14:textId="77777777" w:rsidR="00BD2BB2" w:rsidRPr="00BD2BB2" w:rsidRDefault="00BD2BB2" w:rsidP="00BD2BB2">
      <w:pPr>
        <w:pStyle w:val="a6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snapToGrid/>
        <w:ind w:left="1798" w:hanging="1800"/>
        <w:jc w:val="left"/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</w:pPr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>Agenda Item:</w:t>
      </w:r>
      <w:bookmarkStart w:id="1" w:name="Source"/>
      <w:bookmarkEnd w:id="1"/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ab/>
      </w:r>
      <w:r w:rsidRPr="00BD2BB2">
        <w:rPr>
          <w:rFonts w:ascii="Arial" w:eastAsia="MS Mincho" w:hAnsi="Arial" w:cs="Times New Roman" w:hint="eastAsia"/>
          <w:b/>
          <w:kern w:val="0"/>
          <w:sz w:val="22"/>
          <w:szCs w:val="22"/>
          <w:lang w:val="x-none" w:eastAsia="en-US"/>
        </w:rPr>
        <w:t>8.17.2</w:t>
      </w:r>
    </w:p>
    <w:p w14:paraId="78FC652E" w14:textId="05C28715" w:rsidR="00BD2BB2" w:rsidRDefault="00BD2BB2" w:rsidP="00BD2BB2">
      <w:pPr>
        <w:pStyle w:val="a6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center" w:pos="4536"/>
          <w:tab w:val="right" w:pos="9072"/>
        </w:tabs>
        <w:snapToGrid/>
        <w:ind w:left="-2"/>
        <w:jc w:val="left"/>
        <w:rPr>
          <w:rFonts w:ascii="Arial" w:hAnsi="Arial" w:cs="Times New Roman"/>
          <w:b/>
          <w:kern w:val="0"/>
          <w:sz w:val="22"/>
          <w:szCs w:val="22"/>
          <w:lang w:val="x-none"/>
        </w:rPr>
      </w:pPr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>Document for:</w:t>
      </w:r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ab/>
      </w:r>
      <w:bookmarkStart w:id="2" w:name="DocumentFor"/>
      <w:bookmarkEnd w:id="2"/>
      <w:r w:rsidRPr="00BD2BB2">
        <w:rPr>
          <w:rFonts w:ascii="Arial" w:eastAsia="MS Mincho" w:hAnsi="Arial" w:cs="Times New Roman"/>
          <w:b/>
          <w:kern w:val="0"/>
          <w:sz w:val="22"/>
          <w:szCs w:val="22"/>
          <w:lang w:val="x-none" w:eastAsia="en-US"/>
        </w:rPr>
        <w:t>Discussion</w:t>
      </w:r>
      <w:r w:rsidRPr="00BD2BB2">
        <w:rPr>
          <w:rFonts w:ascii="Arial" w:eastAsia="MS Mincho" w:hAnsi="Arial" w:cs="Times New Roman" w:hint="eastAsia"/>
          <w:b/>
          <w:kern w:val="0"/>
          <w:sz w:val="22"/>
          <w:szCs w:val="22"/>
          <w:lang w:val="x-none" w:eastAsia="en-US"/>
        </w:rPr>
        <w:t xml:space="preserve"> and Decision</w:t>
      </w:r>
    </w:p>
    <w:p w14:paraId="064249AF" w14:textId="77777777" w:rsidR="00BD2BB2" w:rsidRPr="00BD2BB2" w:rsidRDefault="00BD2BB2" w:rsidP="00BD2BB2">
      <w:pPr>
        <w:pStyle w:val="a6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center" w:pos="4536"/>
          <w:tab w:val="right" w:pos="9072"/>
        </w:tabs>
        <w:snapToGrid/>
        <w:ind w:left="-2"/>
        <w:jc w:val="left"/>
        <w:rPr>
          <w:rFonts w:ascii="Arial" w:hAnsi="Arial" w:cs="Times New Roman"/>
          <w:b/>
          <w:kern w:val="0"/>
          <w:sz w:val="22"/>
          <w:szCs w:val="22"/>
          <w:lang w:val="x-none"/>
        </w:rPr>
      </w:pPr>
    </w:p>
    <w:p w14:paraId="464610D6" w14:textId="19044ACB" w:rsidR="00270B47" w:rsidRPr="00270B47" w:rsidRDefault="00270B47" w:rsidP="006400D2">
      <w:pPr>
        <w:pStyle w:val="a5"/>
        <w:keepNext/>
        <w:keepLines/>
        <w:numPr>
          <w:ilvl w:val="0"/>
          <w:numId w:val="29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 w:rsidRPr="00270B47">
        <w:rPr>
          <w:rFonts w:ascii="Arial" w:eastAsia="宋体" w:hAnsi="Arial" w:cs="Arial"/>
          <w:sz w:val="36"/>
        </w:rPr>
        <w:t>Introduction</w:t>
      </w:r>
    </w:p>
    <w:p w14:paraId="63875349" w14:textId="09866E07" w:rsidR="00E62D81" w:rsidRDefault="00E62D81" w:rsidP="006400D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[1], we suggest that </w:t>
      </w:r>
      <w:r>
        <w:rPr>
          <w:rFonts w:ascii="Times New Roman" w:hAnsi="Times New Roman" w:cs="Times New Roman"/>
          <w:sz w:val="20"/>
          <w:szCs w:val="20"/>
        </w:rPr>
        <w:t>scenario</w:t>
      </w:r>
      <w:r>
        <w:rPr>
          <w:rFonts w:ascii="Times New Roman" w:hAnsi="Times New Roman" w:cs="Times New Roman" w:hint="eastAsia"/>
          <w:sz w:val="20"/>
          <w:szCs w:val="20"/>
        </w:rPr>
        <w:t xml:space="preserve"> 1 (i.e., </w:t>
      </w:r>
      <w:r w:rsidRPr="00E62D81">
        <w:rPr>
          <w:rFonts w:ascii="Times New Roman" w:hAnsi="Times New Roman" w:cs="Times New Roman"/>
          <w:sz w:val="20"/>
          <w:szCs w:val="20"/>
        </w:rPr>
        <w:t xml:space="preserve">L1/L2 mobility for </w:t>
      </w:r>
      <w:proofErr w:type="spellStart"/>
      <w:r w:rsidRPr="00E62D81">
        <w:rPr>
          <w:rFonts w:ascii="Times New Roman" w:hAnsi="Times New Roman" w:cs="Times New Roman"/>
          <w:sz w:val="20"/>
          <w:szCs w:val="20"/>
        </w:rPr>
        <w:t>FeMIMO</w:t>
      </w:r>
      <w:proofErr w:type="spellEnd"/>
      <w:r w:rsidRPr="00E62D81">
        <w:rPr>
          <w:rFonts w:ascii="Times New Roman" w:hAnsi="Times New Roman" w:cs="Times New Roman"/>
          <w:sz w:val="20"/>
          <w:szCs w:val="20"/>
        </w:rPr>
        <w:t xml:space="preserve"> without serving cell ‎change</w:t>
      </w:r>
      <w:r>
        <w:rPr>
          <w:rFonts w:ascii="Times New Roman" w:hAnsi="Times New Roman" w:cs="Times New Roman" w:hint="eastAsia"/>
          <w:sz w:val="20"/>
          <w:szCs w:val="20"/>
        </w:rPr>
        <w:t xml:space="preserve">) is the focus of Rel-17, based on high level analysis on the potential work load and </w:t>
      </w:r>
      <w:r>
        <w:rPr>
          <w:rFonts w:ascii="Times New Roman" w:hAnsi="Times New Roman" w:cs="Times New Roman"/>
          <w:sz w:val="20"/>
          <w:szCs w:val="20"/>
        </w:rPr>
        <w:t>available</w:t>
      </w:r>
      <w:r>
        <w:rPr>
          <w:rFonts w:ascii="Times New Roman" w:hAnsi="Times New Roman" w:cs="Times New Roman" w:hint="eastAsia"/>
          <w:sz w:val="20"/>
          <w:szCs w:val="20"/>
        </w:rPr>
        <w:t xml:space="preserve"> TUs. In this contribution, we further discuss the potential impact with scenario 1</w:t>
      </w:r>
      <w:r w:rsidR="006F4000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3752EBC1" w14:textId="6C318FCF" w:rsidR="00270B47" w:rsidRPr="00270B47" w:rsidRDefault="006400D2" w:rsidP="006400D2">
      <w:pPr>
        <w:pStyle w:val="a5"/>
        <w:keepNext/>
        <w:keepLines/>
        <w:numPr>
          <w:ilvl w:val="0"/>
          <w:numId w:val="29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bookmarkStart w:id="3" w:name="pro3"/>
      <w:r w:rsidRPr="006400D2">
        <w:rPr>
          <w:rFonts w:ascii="Arial" w:eastAsia="宋体" w:hAnsi="Arial" w:cs="Arial"/>
          <w:sz w:val="36"/>
        </w:rPr>
        <w:t>Discussion</w:t>
      </w:r>
    </w:p>
    <w:p w14:paraId="1540C4F5" w14:textId="69BE2DA1" w:rsidR="00C2441F" w:rsidRPr="00D76A30" w:rsidRDefault="00C2441F" w:rsidP="006400D2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D76A30">
        <w:rPr>
          <w:rFonts w:ascii="Times New Roman" w:hAnsi="Times New Roman" w:cs="Times New Roman" w:hint="eastAsia"/>
          <w:b/>
          <w:kern w:val="0"/>
          <w:sz w:val="20"/>
          <w:szCs w:val="20"/>
          <w:u w:val="single"/>
          <w:lang w:val="en-GB"/>
        </w:rPr>
        <w:t>General understanding</w:t>
      </w:r>
      <w:r w:rsidR="005401CB">
        <w:rPr>
          <w:rFonts w:ascii="Times New Roman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of the procedure</w:t>
      </w:r>
    </w:p>
    <w:p w14:paraId="7D0C8612" w14:textId="65BF1AE9" w:rsidR="00724DD8" w:rsidRDefault="00724DD8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One key property of scenario 1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of course it does not involve serving cell change.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simples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discussions, as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serving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cell change may impact a lot of aspects from higher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layer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specification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point of view. </w:t>
      </w:r>
    </w:p>
    <w:p w14:paraId="45125234" w14:textId="72E3AB16" w:rsidR="006F4000" w:rsidRDefault="00292214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From the discussions so far [2]</w:t>
      </w:r>
      <w:r w:rsidR="00724DD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scenario 1 is </w:t>
      </w:r>
      <w:r w:rsidR="00724DD8">
        <w:rPr>
          <w:rFonts w:ascii="Times New Roman" w:hAnsi="Times New Roman" w:cs="Times New Roman"/>
          <w:kern w:val="0"/>
          <w:sz w:val="20"/>
          <w:szCs w:val="20"/>
          <w:lang w:val="en-GB"/>
        </w:rPr>
        <w:t>essentially</w:t>
      </w:r>
      <w:r w:rsidR="000A2C6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about the case where</w:t>
      </w:r>
      <w:r w:rsidR="006E3ED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</w:t>
      </w:r>
      <w:r w:rsidR="006E3ED0">
        <w:rPr>
          <w:rFonts w:ascii="Times New Roman" w:hAnsi="Times New Roman" w:cs="Times New Roman"/>
          <w:kern w:val="0"/>
          <w:sz w:val="20"/>
          <w:szCs w:val="20"/>
          <w:lang w:val="en-GB"/>
        </w:rPr>
        <w:t>receive</w:t>
      </w:r>
      <w:r w:rsidR="006E3ED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from and/or send to a TRP that is from another cell (not the same as the current </w:t>
      </w:r>
      <w:r w:rsidR="006E3ED0">
        <w:rPr>
          <w:rFonts w:ascii="Times New Roman" w:hAnsi="Times New Roman" w:cs="Times New Roman"/>
          <w:kern w:val="0"/>
          <w:sz w:val="20"/>
          <w:szCs w:val="20"/>
          <w:lang w:val="en-GB"/>
        </w:rPr>
        <w:t>serving</w:t>
      </w:r>
      <w:r w:rsidR="006E3ED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cell) which then uses a different PCI. Also, throughout the discussions the basic idea holds from the discussions in the last meeting that [3]</w:t>
      </w:r>
    </w:p>
    <w:p w14:paraId="1582392F" w14:textId="093AF2E0" w:rsidR="006E3ED0" w:rsidRPr="006F5A51" w:rsidRDefault="006F5A51" w:rsidP="006F5A51">
      <w:pPr>
        <w:widowControl/>
        <w:spacing w:after="120"/>
        <w:ind w:left="420"/>
        <w:rPr>
          <w:rFonts w:ascii="Times New Roman" w:hAnsi="Times New Roman" w:cs="Times New Roman"/>
          <w:i/>
          <w:kern w:val="0"/>
          <w:sz w:val="20"/>
          <w:szCs w:val="20"/>
          <w:shd w:val="pct15" w:color="auto" w:fill="FFFFFF"/>
          <w:lang w:val="en-GB"/>
        </w:rPr>
      </w:pPr>
      <w:r w:rsidRPr="006F5A51">
        <w:rPr>
          <w:rFonts w:ascii="Times New Roman" w:hAnsi="Times New Roman" w:cs="Times New Roman"/>
          <w:i/>
          <w:kern w:val="0"/>
          <w:sz w:val="20"/>
          <w:szCs w:val="20"/>
          <w:shd w:val="pct15" w:color="auto" w:fill="FFFFFF"/>
          <w:lang w:val="en-GB"/>
        </w:rPr>
        <w:t>RRC provides the pre-configured configuration of “the candidate cell for L1/L2 centric mobility” (FFS if &gt; 1), and L1/L2 signaling can be used/feasible for the dynamic switching of the pre-configured value.</w:t>
      </w:r>
    </w:p>
    <w:p w14:paraId="6AE87818" w14:textId="0CCA37D6" w:rsidR="006F4000" w:rsidRDefault="005401CB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401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More </w:t>
      </w:r>
      <w:r w:rsidRPr="005401CB">
        <w:rPr>
          <w:rFonts w:ascii="Times New Roman" w:hAnsi="Times New Roman" w:cs="Times New Roman"/>
          <w:kern w:val="0"/>
          <w:sz w:val="20"/>
          <w:szCs w:val="20"/>
          <w:lang w:val="en-GB"/>
        </w:rPr>
        <w:t>specifically</w:t>
      </w:r>
      <w:r w:rsidRPr="005401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there may be several steps in such mechanism.</w:t>
      </w:r>
    </w:p>
    <w:p w14:paraId="40C410F9" w14:textId="53DA3D11" w:rsidR="005401CB" w:rsidRPr="000F1121" w:rsidRDefault="005401CB" w:rsidP="005401CB">
      <w:pPr>
        <w:pStyle w:val="a5"/>
        <w:widowControl/>
        <w:numPr>
          <w:ilvl w:val="0"/>
          <w:numId w:val="44"/>
        </w:numPr>
        <w:spacing w:after="120"/>
        <w:ind w:firstLineChars="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>network decide</w:t>
      </w:r>
      <w:r w:rsidR="000F1121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>s</w:t>
      </w: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 </w:t>
      </w:r>
      <w:r w:rsidR="00AD2A87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candidate TCI states from one or more </w:t>
      </w:r>
      <w:r w:rsidR="000F1121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cells than the current </w:t>
      </w:r>
      <w:r w:rsidR="000F1121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serving</w:t>
      </w:r>
      <w:r w:rsidR="000F1121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 cell to the UE</w:t>
      </w:r>
      <w:r w:rsidR="00B46A8C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, </w:t>
      </w:r>
    </w:p>
    <w:p w14:paraId="5E402306" w14:textId="76658D70" w:rsidR="000F1121" w:rsidRPr="000F1121" w:rsidRDefault="000F1121" w:rsidP="005401CB">
      <w:pPr>
        <w:pStyle w:val="a5"/>
        <w:widowControl/>
        <w:numPr>
          <w:ilvl w:val="0"/>
          <w:numId w:val="44"/>
        </w:numPr>
        <w:spacing w:after="120"/>
        <w:ind w:firstLineChars="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network provides configurations 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corresponding</w:t>
      </w: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 to these TCIs states, together with other necessary common and dedicated configurations to the UE</w:t>
      </w:r>
      <w:r w:rsidR="00B46A8C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, </w:t>
      </w:r>
    </w:p>
    <w:p w14:paraId="3C07FBE8" w14:textId="459DDAA8" w:rsidR="000F1121" w:rsidRPr="00B46A8C" w:rsidRDefault="000F1121" w:rsidP="005401CB">
      <w:pPr>
        <w:pStyle w:val="a5"/>
        <w:widowControl/>
        <w:numPr>
          <w:ilvl w:val="0"/>
          <w:numId w:val="44"/>
        </w:numPr>
        <w:spacing w:after="120"/>
        <w:ind w:firstLineChars="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network decides based on certain </w:t>
      </w:r>
      <w:r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criteria</w:t>
      </w: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 which</w:t>
      </w:r>
      <w:r w:rsidR="00B46A8C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 TCI state to use, and indicates UE so based on some L1/L2 </w:t>
      </w:r>
      <w:proofErr w:type="spellStart"/>
      <w:r w:rsidR="00B46A8C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>singaling</w:t>
      </w:r>
      <w:proofErr w:type="spellEnd"/>
      <w:r w:rsidR="00B46A8C"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>, and</w:t>
      </w:r>
    </w:p>
    <w:p w14:paraId="6C098E1D" w14:textId="6BF534B0" w:rsidR="00B46A8C" w:rsidRPr="005401CB" w:rsidRDefault="00B46A8C" w:rsidP="005401CB">
      <w:pPr>
        <w:pStyle w:val="a5"/>
        <w:widowControl/>
        <w:numPr>
          <w:ilvl w:val="0"/>
          <w:numId w:val="44"/>
        </w:numPr>
        <w:spacing w:after="120"/>
        <w:ind w:firstLineChars="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UE switches to the indicated TCI state based on the indication, and applies other corresponding configuration that it received previously. </w:t>
      </w:r>
    </w:p>
    <w:p w14:paraId="08231705" w14:textId="6DBB825B" w:rsidR="00771CE7" w:rsidRPr="00771CE7" w:rsidRDefault="00771CE7" w:rsidP="006400D2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bookmarkStart w:id="4" w:name="OLE_LINK1"/>
      <w:bookmarkStart w:id="5" w:name="OLE_LINK2"/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 </w:t>
      </w:r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ab/>
        <w:t xml:space="preserve">The </w:t>
      </w:r>
      <w:r w:rsidRPr="00771CE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general</w:t>
      </w:r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mechanism for </w:t>
      </w:r>
      <w:r w:rsidRPr="00771CE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scenario</w:t>
      </w:r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1 L1/L2 </w:t>
      </w:r>
      <w:r w:rsidRPr="00771CE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mobility</w:t>
      </w:r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is agreed as baseline.</w:t>
      </w:r>
    </w:p>
    <w:bookmarkEnd w:id="4"/>
    <w:bookmarkEnd w:id="5"/>
    <w:p w14:paraId="3DDDFC41" w14:textId="77777777" w:rsidR="00771CE7" w:rsidRDefault="00771CE7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</w:pPr>
    </w:p>
    <w:p w14:paraId="112E25E6" w14:textId="32709D15" w:rsidR="00C2441F" w:rsidRPr="00D76A30" w:rsidRDefault="00C2441F" w:rsidP="006400D2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u w:val="single"/>
          <w:lang w:val="en-GB"/>
        </w:rPr>
      </w:pPr>
      <w:r w:rsidRPr="00D76A30">
        <w:rPr>
          <w:rFonts w:ascii="Times New Roman" w:hAnsi="Times New Roman" w:cs="Times New Roman" w:hint="eastAsia"/>
          <w:b/>
          <w:kern w:val="0"/>
          <w:sz w:val="20"/>
          <w:szCs w:val="20"/>
          <w:u w:val="single"/>
          <w:lang w:val="en-GB"/>
        </w:rPr>
        <w:t>Potential issues to discuss</w:t>
      </w:r>
    </w:p>
    <w:p w14:paraId="73541D70" w14:textId="0AD1116C" w:rsidR="006F4000" w:rsidRDefault="00D76A30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>In the following we present some potential issues of scenario 1, which may require further discussions in RAN2.</w:t>
      </w:r>
    </w:p>
    <w:p w14:paraId="7D08376B" w14:textId="0C7E4CAD" w:rsidR="00F84663" w:rsidRDefault="00F84663" w:rsidP="006400D2">
      <w:pPr>
        <w:widowControl/>
        <w:spacing w:after="12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 w:rsidRPr="00F84663">
        <w:rPr>
          <w:rFonts w:ascii="Times New Roman" w:hAnsi="Times New Roman" w:cs="Times New Roman" w:hint="eastAsia"/>
          <w:kern w:val="0"/>
          <w:sz w:val="20"/>
          <w:szCs w:val="20"/>
          <w:u w:val="single"/>
          <w:lang w:val="en-GB"/>
        </w:rPr>
        <w:t xml:space="preserve">Concept of non-serving </w:t>
      </w:r>
      <w:r w:rsidRPr="000933ED"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  <w:t>cell</w:t>
      </w:r>
    </w:p>
    <w:p w14:paraId="64504444" w14:textId="4213B694" w:rsidR="00F84663" w:rsidRDefault="00F84663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F8466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This is the terminology used in the R1 LS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which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not quite clear. Roughly speaking it corresponds to some other cells that can provide TRP to the UE than the current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serving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cell. This can be clarified with RAN1. </w:t>
      </w:r>
    </w:p>
    <w:p w14:paraId="47767A58" w14:textId="1093E8B4" w:rsidR="00DB054B" w:rsidRPr="00DB054B" w:rsidRDefault="00DB054B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</w:pPr>
      <w:r w:rsidRPr="00DB054B"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  <w:t>Measurements</w:t>
      </w:r>
      <w:r w:rsidRPr="00DB054B">
        <w:rPr>
          <w:rFonts w:ascii="Times New Roman" w:hAnsi="Times New Roman" w:cs="Times New Roman" w:hint="eastAsia"/>
          <w:kern w:val="0"/>
          <w:sz w:val="20"/>
          <w:szCs w:val="20"/>
          <w:u w:val="single"/>
          <w:lang w:val="en-GB"/>
        </w:rPr>
        <w:t xml:space="preserve"> needed to determine the TCI state configurations </w:t>
      </w:r>
    </w:p>
    <w:p w14:paraId="274066F9" w14:textId="03173700" w:rsidR="00DB054B" w:rsidRDefault="00DB054B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 needs to be discussed which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measurements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(L1 or L3) are used to determine the TCI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candidates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14:paraId="0B37426D" w14:textId="3A4AA7B2" w:rsidR="00833CD6" w:rsidRDefault="00833CD6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</w:pPr>
      <w:r w:rsidRPr="00833CD6">
        <w:rPr>
          <w:rFonts w:ascii="Times New Roman" w:hAnsi="Times New Roman" w:cs="Times New Roman" w:hint="eastAsia"/>
          <w:kern w:val="0"/>
          <w:sz w:val="20"/>
          <w:szCs w:val="20"/>
          <w:u w:val="single"/>
          <w:lang w:val="en-GB"/>
        </w:rPr>
        <w:t xml:space="preserve">Extension of </w:t>
      </w:r>
      <w:r w:rsidRPr="00833CD6"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  <w:t>configuration</w:t>
      </w:r>
      <w:r w:rsidRPr="00833CD6">
        <w:rPr>
          <w:rFonts w:ascii="Times New Roman" w:hAnsi="Times New Roman" w:cs="Times New Roman" w:hint="eastAsia"/>
          <w:kern w:val="0"/>
          <w:sz w:val="20"/>
          <w:szCs w:val="20"/>
          <w:u w:val="single"/>
          <w:lang w:val="en-GB"/>
        </w:rPr>
        <w:t xml:space="preserve"> of TCI states</w:t>
      </w:r>
    </w:p>
    <w:p w14:paraId="5D103805" w14:textId="16B28C78" w:rsidR="00833CD6" w:rsidRDefault="00833CD6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This may include linkage of TCI state to SSB and CSI-RS to other cells than the current serving cell. </w:t>
      </w:r>
      <w:r w:rsidR="000E079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exact configuration need to be discussed, i.e., whether it is a simple extension of the Rel-16 TCI state or any new </w:t>
      </w:r>
      <w:r w:rsidR="000E079B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0E079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needed. </w:t>
      </w:r>
    </w:p>
    <w:p w14:paraId="36ABFA03" w14:textId="57F900AF" w:rsidR="000E079B" w:rsidRPr="000E079B" w:rsidRDefault="000E079B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</w:pPr>
      <w:r w:rsidRPr="000E079B">
        <w:rPr>
          <w:rFonts w:ascii="Times New Roman" w:hAnsi="Times New Roman" w:cs="Times New Roman" w:hint="eastAsia"/>
          <w:kern w:val="0"/>
          <w:sz w:val="20"/>
          <w:szCs w:val="20"/>
          <w:u w:val="single"/>
          <w:lang w:val="en-GB"/>
        </w:rPr>
        <w:t xml:space="preserve">Other </w:t>
      </w:r>
      <w:r w:rsidRPr="000E079B"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  <w:t>configurations</w:t>
      </w:r>
      <w:r w:rsidRPr="000E079B">
        <w:rPr>
          <w:rFonts w:ascii="Times New Roman" w:hAnsi="Times New Roman" w:cs="Times New Roman" w:hint="eastAsia"/>
          <w:kern w:val="0"/>
          <w:sz w:val="20"/>
          <w:szCs w:val="20"/>
          <w:u w:val="single"/>
          <w:lang w:val="en-GB"/>
        </w:rPr>
        <w:t xml:space="preserve"> related to the other cells than the current </w:t>
      </w:r>
      <w:r w:rsidRPr="000E079B"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  <w:t>serving</w:t>
      </w:r>
      <w:r w:rsidRPr="000E079B">
        <w:rPr>
          <w:rFonts w:ascii="Times New Roman" w:hAnsi="Times New Roman" w:cs="Times New Roman" w:hint="eastAsia"/>
          <w:kern w:val="0"/>
          <w:sz w:val="20"/>
          <w:szCs w:val="20"/>
          <w:u w:val="single"/>
          <w:lang w:val="en-GB"/>
        </w:rPr>
        <w:t xml:space="preserve"> cell</w:t>
      </w:r>
    </w:p>
    <w:p w14:paraId="1C2AF2A9" w14:textId="0F4A7664" w:rsidR="000E079B" w:rsidRDefault="00545902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This may involve both common and dedicated configurations</w:t>
      </w:r>
      <w:r w:rsidR="00DA57A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the other cells than the current serving cell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depending on how exactly it works based on RAN1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thoughts. </w:t>
      </w:r>
      <w:r w:rsidR="003A645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example, this may include </w:t>
      </w:r>
      <w:r w:rsidR="003A6459">
        <w:rPr>
          <w:rFonts w:ascii="Times New Roman" w:hAnsi="Times New Roman" w:cs="Times New Roman"/>
          <w:kern w:val="0"/>
          <w:sz w:val="20"/>
          <w:szCs w:val="20"/>
          <w:lang w:val="en-GB"/>
        </w:rPr>
        <w:t>configuration</w:t>
      </w:r>
      <w:r w:rsidR="003A645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="007649FB">
        <w:rPr>
          <w:rFonts w:ascii="Times New Roman" w:hAnsi="Times New Roman" w:cs="Times New Roman"/>
          <w:kern w:val="0"/>
          <w:sz w:val="20"/>
          <w:szCs w:val="20"/>
          <w:lang w:val="en-GB"/>
        </w:rPr>
        <w:t>physical</w:t>
      </w:r>
      <w:r w:rsidR="007649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649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channels such as </w:t>
      </w:r>
      <w:r w:rsidR="007649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PDCCH, </w:t>
      </w:r>
      <w:r w:rsidR="007649FB">
        <w:rPr>
          <w:rFonts w:ascii="Times New Roman" w:hAnsi="Times New Roman" w:cs="Times New Roman"/>
          <w:kern w:val="0"/>
          <w:sz w:val="20"/>
          <w:szCs w:val="20"/>
          <w:lang w:val="en-GB"/>
        </w:rPr>
        <w:t>PDSCH, PUSCH, PUCCH, etc</w:t>
      </w:r>
      <w:r w:rsidR="007649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31776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649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Also, it may also need RACH configurations. </w:t>
      </w:r>
      <w:r w:rsidR="0031776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Other configurations related to DL and UL timing </w:t>
      </w:r>
      <w:r w:rsidR="00317763">
        <w:rPr>
          <w:rFonts w:ascii="Times New Roman" w:hAnsi="Times New Roman" w:cs="Times New Roman"/>
          <w:kern w:val="0"/>
          <w:sz w:val="20"/>
          <w:szCs w:val="20"/>
          <w:lang w:val="en-GB"/>
        </w:rPr>
        <w:t>synchronization</w:t>
      </w:r>
      <w:r w:rsidR="0031776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beam management, and so on may also be discussed if needed. </w:t>
      </w:r>
    </w:p>
    <w:p w14:paraId="69656F16" w14:textId="77777777" w:rsidR="001F587C" w:rsidRPr="001F587C" w:rsidRDefault="001F587C" w:rsidP="001F587C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</w:pPr>
      <w:r w:rsidRPr="001F587C"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  <w:t>Procedures and signalling for dynamic TCI state switching</w:t>
      </w:r>
    </w:p>
    <w:p w14:paraId="207E1671" w14:textId="1E61D172" w:rsidR="001F587C" w:rsidRDefault="001F587C" w:rsidP="001F587C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Network may need some L1 measurement to decide which TCI to use for the UE. And the L1/L2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designs also need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discussions. </w:t>
      </w:r>
    </w:p>
    <w:p w14:paraId="1687404D" w14:textId="61A27691" w:rsidR="001F587C" w:rsidRPr="00F91ED0" w:rsidRDefault="00F91ED0" w:rsidP="001F587C">
      <w:pPr>
        <w:widowControl/>
        <w:spacing w:after="120"/>
        <w:rPr>
          <w:rFonts w:ascii="Times New Roman" w:hAnsi="Times New Roman"/>
          <w:kern w:val="0"/>
          <w:sz w:val="20"/>
          <w:szCs w:val="20"/>
          <w:u w:val="single"/>
          <w:lang w:val="en-GB"/>
        </w:rPr>
      </w:pPr>
      <w:r w:rsidRPr="00F91ED0">
        <w:rPr>
          <w:rFonts w:ascii="Times New Roman" w:hAnsi="Times New Roman" w:hint="eastAsia"/>
          <w:kern w:val="0"/>
          <w:sz w:val="20"/>
          <w:szCs w:val="20"/>
          <w:u w:val="single"/>
          <w:lang w:val="en-GB"/>
        </w:rPr>
        <w:t xml:space="preserve">TA </w:t>
      </w:r>
      <w:r w:rsidRPr="00F91ED0">
        <w:rPr>
          <w:rFonts w:ascii="Times New Roman" w:hAnsi="Times New Roman"/>
          <w:kern w:val="0"/>
          <w:sz w:val="20"/>
          <w:szCs w:val="20"/>
          <w:u w:val="single"/>
          <w:lang w:val="en-GB"/>
        </w:rPr>
        <w:t>maintenance</w:t>
      </w:r>
    </w:p>
    <w:p w14:paraId="270646D6" w14:textId="2BA0EFE5" w:rsidR="00F91ED0" w:rsidRDefault="00F91ED0" w:rsidP="001F587C">
      <w:pPr>
        <w:widowControl/>
        <w:spacing w:after="12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/>
          <w:kern w:val="0"/>
          <w:sz w:val="20"/>
          <w:szCs w:val="20"/>
          <w:lang w:val="en-GB"/>
        </w:rPr>
        <w:t>procedure</w:t>
      </w:r>
      <w:r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 needs discussions, e.g., </w:t>
      </w:r>
      <w:r>
        <w:rPr>
          <w:rFonts w:ascii="Times New Roman" w:hAnsi="Times New Roman"/>
          <w:kern w:val="0"/>
          <w:sz w:val="20"/>
          <w:szCs w:val="20"/>
          <w:lang w:val="en-GB"/>
        </w:rPr>
        <w:t>whether</w:t>
      </w:r>
      <w:r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 and how does UE maintain the TA once it </w:t>
      </w:r>
      <w:r>
        <w:rPr>
          <w:rFonts w:ascii="Times New Roman" w:hAnsi="Times New Roman"/>
          <w:kern w:val="0"/>
          <w:sz w:val="20"/>
          <w:szCs w:val="20"/>
          <w:lang w:val="en-GB"/>
        </w:rPr>
        <w:t>switches</w:t>
      </w:r>
      <w:r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 to a TRP from another cell. If this happens, does UE initiate R</w:t>
      </w:r>
      <w:r w:rsidR="008F056F">
        <w:rPr>
          <w:rFonts w:ascii="Times New Roman" w:hAnsi="Times New Roman" w:hint="eastAsia"/>
          <w:kern w:val="0"/>
          <w:sz w:val="20"/>
          <w:szCs w:val="20"/>
          <w:lang w:val="en-GB"/>
        </w:rPr>
        <w:t>ACH procedure to the other cell, and if so what is the impact to other MAC procedure?</w:t>
      </w:r>
    </w:p>
    <w:p w14:paraId="0778A394" w14:textId="15627656" w:rsidR="007E539E" w:rsidRPr="000846D5" w:rsidRDefault="007E539E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</w:pPr>
      <w:bookmarkStart w:id="6" w:name="_GoBack"/>
      <w:r w:rsidRPr="000846D5">
        <w:rPr>
          <w:rFonts w:ascii="Times New Roman" w:hAnsi="Times New Roman" w:cs="Times New Roman" w:hint="eastAsia"/>
          <w:kern w:val="0"/>
          <w:sz w:val="20"/>
          <w:szCs w:val="20"/>
          <w:u w:val="single"/>
          <w:lang w:val="en-GB"/>
        </w:rPr>
        <w:t>C-RNTI configurations</w:t>
      </w:r>
    </w:p>
    <w:bookmarkEnd w:id="6"/>
    <w:p w14:paraId="7D6285E0" w14:textId="270A3F83" w:rsidR="007E539E" w:rsidRDefault="00C57F6D" w:rsidP="006400D2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 </w:t>
      </w:r>
      <w:r w:rsidR="00730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serving cell and other cells than the current serving cell use the same C-</w:t>
      </w:r>
      <w:proofErr w:type="gramStart"/>
      <w:r w:rsidR="00730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RNTI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implicitly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specified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that the C-RNTI is </w:t>
      </w:r>
      <w:r w:rsidR="000933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same between serving cell and other cells than the current serving cell </w:t>
      </w:r>
      <w:r w:rsidR="000933E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may be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enough.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therwise, if </w:t>
      </w:r>
      <w:r w:rsidR="00730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different C-RNTI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introduced</w:t>
      </w:r>
      <w:r w:rsidR="00730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730FF7" w:rsidRPr="00730FF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RRC configuration </w:t>
      </w:r>
      <w:r w:rsidR="00730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be </w:t>
      </w:r>
      <w:r w:rsidR="00AB254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used to </w:t>
      </w:r>
      <w:r w:rsidR="00730FF7" w:rsidRPr="00730FF7">
        <w:rPr>
          <w:rFonts w:ascii="Times New Roman" w:hAnsi="Times New Roman" w:cs="Times New Roman"/>
          <w:kern w:val="0"/>
          <w:sz w:val="20"/>
          <w:szCs w:val="20"/>
          <w:lang w:val="en-GB"/>
        </w:rPr>
        <w:t>configur</w:t>
      </w:r>
      <w:r w:rsidR="00AB254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</w:t>
      </w:r>
      <w:r w:rsidR="00730FF7" w:rsidRPr="00730FF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C-RNTI for non-serving cell</w:t>
      </w:r>
      <w:r w:rsidR="00AB254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14:paraId="4D65A3FA" w14:textId="77777777" w:rsidR="00771CE7" w:rsidRPr="00CB7EAA" w:rsidRDefault="00771CE7" w:rsidP="006400D2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2 </w:t>
      </w: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ab/>
        <w:t xml:space="preserve">The following are aspects to further discuss for </w:t>
      </w:r>
      <w:r w:rsidRPr="00CB7EA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mechanism</w:t>
      </w: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of </w:t>
      </w:r>
      <w:r w:rsidRPr="00CB7EA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scenario</w:t>
      </w: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1. </w:t>
      </w:r>
    </w:p>
    <w:p w14:paraId="09B5FCC5" w14:textId="24F42AB8" w:rsidR="00771CE7" w:rsidRPr="005A3E16" w:rsidRDefault="00771CE7" w:rsidP="00771CE7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CB7EAA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 xml:space="preserve">concept of </w:t>
      </w:r>
      <w:r w:rsidRPr="00CB7EAA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‘</w:t>
      </w:r>
      <w:r w:rsidRPr="00CB7EAA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non-serving cell</w:t>
      </w:r>
      <w:r w:rsidRPr="00CB7EAA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’</w:t>
      </w:r>
      <w:r w:rsidRPr="00CB7EAA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 xml:space="preserve"> and its potential impact</w:t>
      </w:r>
    </w:p>
    <w:p w14:paraId="191C31F0" w14:textId="61655288" w:rsidR="005A3E16" w:rsidRPr="005A3E16" w:rsidRDefault="005A3E16" w:rsidP="005A3E16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5A3E16">
        <w:rPr>
          <w:rFonts w:ascii="Times New Roman" w:hAnsi="Times New Roman"/>
          <w:b/>
          <w:kern w:val="0"/>
          <w:sz w:val="20"/>
          <w:szCs w:val="20"/>
          <w:lang w:val="en-GB"/>
        </w:rPr>
        <w:t>Measurements needed to determine the TCI state configurations ‎</w:t>
      </w:r>
    </w:p>
    <w:p w14:paraId="071C0F70" w14:textId="3DC7D32C" w:rsidR="005A3E16" w:rsidRPr="005A3E16" w:rsidRDefault="005A3E16" w:rsidP="005A3E16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5A3E16">
        <w:rPr>
          <w:rFonts w:ascii="Times New Roman" w:hAnsi="Times New Roman"/>
          <w:b/>
          <w:kern w:val="0"/>
          <w:sz w:val="20"/>
          <w:szCs w:val="20"/>
          <w:lang w:val="en-GB"/>
        </w:rPr>
        <w:t>Extension of configuration of TCI states</w:t>
      </w:r>
    </w:p>
    <w:p w14:paraId="35FD09B0" w14:textId="09691940" w:rsidR="005A3E16" w:rsidRPr="005A3E16" w:rsidRDefault="00E769DC" w:rsidP="00E769DC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E769DC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Other configurations related to the other cells than the current serving cell</w:t>
      </w:r>
    </w:p>
    <w:p w14:paraId="47698273" w14:textId="2053B048" w:rsidR="005A3E16" w:rsidRPr="005A3E16" w:rsidRDefault="00E769DC" w:rsidP="00E769DC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E769DC">
        <w:rPr>
          <w:rFonts w:ascii="Times New Roman" w:hAnsi="Times New Roman"/>
          <w:b/>
          <w:kern w:val="0"/>
          <w:sz w:val="20"/>
          <w:szCs w:val="20"/>
          <w:lang w:val="en-GB"/>
        </w:rPr>
        <w:t>Procedures and signalling for dynamic TCI state switching</w:t>
      </w:r>
    </w:p>
    <w:p w14:paraId="5F3546C3" w14:textId="56DEB1A6" w:rsidR="005A3E16" w:rsidRPr="000933ED" w:rsidRDefault="00E769DC" w:rsidP="00E769DC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E769DC">
        <w:rPr>
          <w:rFonts w:ascii="Times New Roman" w:hAnsi="Times New Roman"/>
          <w:b/>
          <w:kern w:val="0"/>
          <w:sz w:val="20"/>
          <w:szCs w:val="20"/>
          <w:lang w:val="en-GB"/>
        </w:rPr>
        <w:lastRenderedPageBreak/>
        <w:t>TA maintenance</w:t>
      </w:r>
    </w:p>
    <w:p w14:paraId="6C9D12EE" w14:textId="58AE1260" w:rsidR="000D0935" w:rsidRPr="00CB7EAA" w:rsidRDefault="000D0935" w:rsidP="00E769DC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C-RNTI configurations</w:t>
      </w:r>
      <w:r w:rsidR="00C57F6D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，</w:t>
      </w:r>
      <w:r w:rsidR="00C57F6D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if needed</w:t>
      </w:r>
    </w:p>
    <w:p w14:paraId="09361AC6" w14:textId="77777777" w:rsidR="00E769DC" w:rsidRPr="005F6ABC" w:rsidRDefault="00E769DC" w:rsidP="00E769DC">
      <w:pPr>
        <w:widowControl/>
        <w:spacing w:after="120"/>
        <w:rPr>
          <w:rFonts w:ascii="Times New Roman" w:hAnsi="Times New Roman"/>
          <w:kern w:val="0"/>
          <w:sz w:val="20"/>
          <w:szCs w:val="20"/>
          <w:u w:val="single"/>
          <w:lang w:val="en-GB"/>
        </w:rPr>
      </w:pPr>
      <w:r w:rsidRPr="005F6ABC">
        <w:rPr>
          <w:rFonts w:ascii="Times New Roman" w:hAnsi="Times New Roman"/>
          <w:kern w:val="0"/>
          <w:sz w:val="20"/>
          <w:szCs w:val="20"/>
          <w:u w:val="single"/>
          <w:lang w:val="en-GB"/>
        </w:rPr>
        <w:t>Other</w:t>
      </w:r>
      <w:r w:rsidRPr="005F6ABC">
        <w:rPr>
          <w:rFonts w:ascii="Times New Roman" w:hAnsi="Times New Roman" w:hint="eastAsia"/>
          <w:kern w:val="0"/>
          <w:sz w:val="20"/>
          <w:szCs w:val="20"/>
          <w:u w:val="single"/>
          <w:lang w:val="en-GB"/>
        </w:rPr>
        <w:t xml:space="preserve"> aspects</w:t>
      </w:r>
    </w:p>
    <w:p w14:paraId="7BADC184" w14:textId="77777777" w:rsidR="00E769DC" w:rsidRPr="005F6ABC" w:rsidRDefault="00E769DC" w:rsidP="00E769DC">
      <w:pPr>
        <w:pStyle w:val="a5"/>
        <w:widowControl/>
        <w:numPr>
          <w:ilvl w:val="0"/>
          <w:numId w:val="47"/>
        </w:numPr>
        <w:spacing w:after="120"/>
        <w:ind w:firstLineChars="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any other impact to </w:t>
      </w:r>
      <w:r w:rsidRPr="00C66660">
        <w:rPr>
          <w:rFonts w:ascii="Times New Roman" w:eastAsiaTheme="minorEastAsia" w:hAnsi="Times New Roman"/>
          <w:kern w:val="0"/>
          <w:sz w:val="20"/>
          <w:szCs w:val="20"/>
          <w:lang w:val="en-GB" w:eastAsia="zh-CN"/>
        </w:rPr>
        <w:t>MAC/RLC/PDCP</w:t>
      </w: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 procedure, </w:t>
      </w:r>
    </w:p>
    <w:p w14:paraId="53E5EFDF" w14:textId="77777777" w:rsidR="00E769DC" w:rsidRPr="005F6ABC" w:rsidRDefault="00E769DC" w:rsidP="00E769DC">
      <w:pPr>
        <w:pStyle w:val="a5"/>
        <w:widowControl/>
        <w:numPr>
          <w:ilvl w:val="0"/>
          <w:numId w:val="47"/>
        </w:numPr>
        <w:spacing w:after="120"/>
        <w:ind w:firstLineChars="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  <w:lang w:val="en-GB" w:eastAsia="zh-CN"/>
        </w:rPr>
        <w:t xml:space="preserve">any impact to RRM/RLM procedure, </w:t>
      </w:r>
    </w:p>
    <w:p w14:paraId="37300EB6" w14:textId="77777777" w:rsidR="00E769DC" w:rsidRDefault="00E769DC" w:rsidP="00E769DC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As this requires quite a lot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investigation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specification effort, starting point could be to aim at solutions that has no or limited impact to the above aspects. </w:t>
      </w:r>
    </w:p>
    <w:p w14:paraId="450C8137" w14:textId="392351DF" w:rsidR="00E769DC" w:rsidRDefault="00E769DC" w:rsidP="00E769DC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0933E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="000933ED"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ab/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Baseline for scenario 1 is to aim at solutions that has no </w:t>
      </w:r>
      <w:r w:rsidRPr="00E769D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or limited impact to </w:t>
      </w:r>
      <w:r w:rsidR="00DE10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UP </w:t>
      </w:r>
      <w:r w:rsidR="000933E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protocols</w:t>
      </w:r>
      <w:r w:rsidR="00DE10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, or RRM/RLM procedures. </w:t>
      </w:r>
      <w:r w:rsidRPr="00E769D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</w:p>
    <w:bookmarkEnd w:id="3"/>
    <w:p w14:paraId="7958DEA7" w14:textId="77777777" w:rsidR="00270B47" w:rsidRPr="00270B47" w:rsidRDefault="00270B47" w:rsidP="00A52897">
      <w:pPr>
        <w:pStyle w:val="a5"/>
        <w:keepNext/>
        <w:keepLines/>
        <w:numPr>
          <w:ilvl w:val="0"/>
          <w:numId w:val="29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 w:rsidRPr="00270B47">
        <w:rPr>
          <w:rFonts w:ascii="Arial" w:eastAsia="宋体" w:hAnsi="Arial" w:cs="Arial"/>
          <w:sz w:val="36"/>
        </w:rPr>
        <w:t>Conclusion</w:t>
      </w:r>
    </w:p>
    <w:p w14:paraId="35503D3E" w14:textId="240FE3CC" w:rsidR="000933ED" w:rsidRPr="000933ED" w:rsidRDefault="000933ED" w:rsidP="000933ED">
      <w:pPr>
        <w:spacing w:beforeLines="50" w:before="156" w:afterLines="50" w:after="156"/>
        <w:ind w:right="-96"/>
        <w:rPr>
          <w:rFonts w:ascii="Times New Roman" w:eastAsia="宋体" w:hAnsi="Times New Roman" w:cs="Times New Roman"/>
          <w:kern w:val="0"/>
          <w:sz w:val="22"/>
        </w:rPr>
      </w:pPr>
      <w:r w:rsidRPr="000933E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this contribution, we discuss </w:t>
      </w:r>
      <w:r w:rsidRPr="000933ED">
        <w:rPr>
          <w:rFonts w:ascii="Times New Roman" w:eastAsia="宋体" w:hAnsi="Times New Roman" w:cs="Times New Roman" w:hint="eastAsia"/>
          <w:kern w:val="0"/>
          <w:sz w:val="22"/>
        </w:rPr>
        <w:t xml:space="preserve">the </w:t>
      </w:r>
      <w:r w:rsidRPr="000933ED">
        <w:rPr>
          <w:rFonts w:ascii="Times New Roman" w:eastAsia="宋体" w:hAnsi="Times New Roman" w:cs="Times New Roman"/>
          <w:kern w:val="0"/>
          <w:sz w:val="22"/>
        </w:rPr>
        <w:t>potential impact with scenario 1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Pr="000933ED">
        <w:rPr>
          <w:rFonts w:ascii="Times New Roman" w:eastAsia="宋体" w:hAnsi="Times New Roman" w:cs="Times New Roman" w:hint="eastAsia"/>
          <w:kern w:val="0"/>
          <w:sz w:val="22"/>
        </w:rPr>
        <w:t xml:space="preserve">regarding the object corresponding to L1/L2 mobility in the </w:t>
      </w:r>
      <w:proofErr w:type="spellStart"/>
      <w:r w:rsidRPr="000933ED">
        <w:rPr>
          <w:rFonts w:ascii="Times New Roman" w:eastAsia="宋体" w:hAnsi="Times New Roman" w:cs="Times New Roman" w:hint="eastAsia"/>
          <w:kern w:val="0"/>
          <w:sz w:val="22"/>
        </w:rPr>
        <w:t>FeMIMO</w:t>
      </w:r>
      <w:proofErr w:type="spellEnd"/>
      <w:r w:rsidRPr="000933ED">
        <w:rPr>
          <w:rFonts w:ascii="Times New Roman" w:eastAsia="宋体" w:hAnsi="Times New Roman" w:cs="Times New Roman" w:hint="eastAsia"/>
          <w:kern w:val="0"/>
          <w:sz w:val="22"/>
        </w:rPr>
        <w:t xml:space="preserve"> WID, and propose the following. </w:t>
      </w:r>
    </w:p>
    <w:p w14:paraId="1147A731" w14:textId="77777777" w:rsidR="000933ED" w:rsidRPr="00771CE7" w:rsidRDefault="000933ED" w:rsidP="000933ED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 </w:t>
      </w:r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ab/>
        <w:t xml:space="preserve">The </w:t>
      </w:r>
      <w:r w:rsidRPr="00771CE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general</w:t>
      </w:r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mechanism for </w:t>
      </w:r>
      <w:r w:rsidRPr="00771CE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scenario</w:t>
      </w:r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1 L1/L2 </w:t>
      </w:r>
      <w:r w:rsidRPr="00771CE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mobility</w:t>
      </w:r>
      <w:r w:rsidRPr="00771CE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is agreed as baseline.</w:t>
      </w:r>
    </w:p>
    <w:p w14:paraId="10B11F4D" w14:textId="77777777" w:rsidR="000933ED" w:rsidRPr="00CB7EAA" w:rsidRDefault="000933ED" w:rsidP="000933ED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2 </w:t>
      </w: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ab/>
        <w:t xml:space="preserve">The following are aspects to further discuss for </w:t>
      </w:r>
      <w:r w:rsidRPr="00CB7EA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mechanism</w:t>
      </w: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of </w:t>
      </w:r>
      <w:r w:rsidRPr="00CB7EA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scenario</w:t>
      </w: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1. </w:t>
      </w:r>
    </w:p>
    <w:p w14:paraId="760A7941" w14:textId="77777777" w:rsidR="000933ED" w:rsidRPr="005A3E16" w:rsidRDefault="000933ED" w:rsidP="000933ED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CB7EAA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 xml:space="preserve">concept of </w:t>
      </w:r>
      <w:r w:rsidRPr="00CB7EAA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‘</w:t>
      </w:r>
      <w:r w:rsidRPr="00CB7EAA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non-serving cell</w:t>
      </w:r>
      <w:r w:rsidRPr="00CB7EAA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’</w:t>
      </w:r>
      <w:r w:rsidRPr="00CB7EAA"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 xml:space="preserve"> and its potential impact</w:t>
      </w:r>
    </w:p>
    <w:p w14:paraId="0ADA99DE" w14:textId="77777777" w:rsidR="000933ED" w:rsidRPr="005A3E16" w:rsidRDefault="000933ED" w:rsidP="000933ED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5A3E16">
        <w:rPr>
          <w:rFonts w:ascii="Times New Roman" w:hAnsi="Times New Roman"/>
          <w:b/>
          <w:kern w:val="0"/>
          <w:sz w:val="20"/>
          <w:szCs w:val="20"/>
          <w:lang w:val="en-GB"/>
        </w:rPr>
        <w:t>Measurements needed to determine the TCI state configurations ‎</w:t>
      </w:r>
    </w:p>
    <w:p w14:paraId="7F4D98A9" w14:textId="77777777" w:rsidR="000933ED" w:rsidRPr="005A3E16" w:rsidRDefault="000933ED" w:rsidP="000933ED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5A3E16">
        <w:rPr>
          <w:rFonts w:ascii="Times New Roman" w:hAnsi="Times New Roman"/>
          <w:b/>
          <w:kern w:val="0"/>
          <w:sz w:val="20"/>
          <w:szCs w:val="20"/>
          <w:lang w:val="en-GB"/>
        </w:rPr>
        <w:t>Extension of configuration of TCI states</w:t>
      </w:r>
    </w:p>
    <w:p w14:paraId="5EE68261" w14:textId="77777777" w:rsidR="000933ED" w:rsidRPr="005A3E16" w:rsidRDefault="000933ED" w:rsidP="000933ED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E769DC">
        <w:rPr>
          <w:rFonts w:ascii="Times New Roman" w:eastAsiaTheme="minorEastAsia" w:hAnsi="Times New Roman"/>
          <w:b/>
          <w:kern w:val="0"/>
          <w:sz w:val="20"/>
          <w:szCs w:val="20"/>
          <w:lang w:val="en-GB" w:eastAsia="zh-CN"/>
        </w:rPr>
        <w:t>Other configurations related to the other cells than the current serving cell</w:t>
      </w:r>
    </w:p>
    <w:p w14:paraId="4C24AE29" w14:textId="77777777" w:rsidR="000933ED" w:rsidRPr="005A3E16" w:rsidRDefault="000933ED" w:rsidP="000933ED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E769DC">
        <w:rPr>
          <w:rFonts w:ascii="Times New Roman" w:hAnsi="Times New Roman"/>
          <w:b/>
          <w:kern w:val="0"/>
          <w:sz w:val="20"/>
          <w:szCs w:val="20"/>
          <w:lang w:val="en-GB"/>
        </w:rPr>
        <w:t>Procedures and signalling for dynamic TCI state switching</w:t>
      </w:r>
    </w:p>
    <w:p w14:paraId="363A3C74" w14:textId="77777777" w:rsidR="000933ED" w:rsidRPr="000933ED" w:rsidRDefault="000933ED" w:rsidP="000933ED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E769DC">
        <w:rPr>
          <w:rFonts w:ascii="Times New Roman" w:hAnsi="Times New Roman"/>
          <w:b/>
          <w:kern w:val="0"/>
          <w:sz w:val="20"/>
          <w:szCs w:val="20"/>
          <w:lang w:val="en-GB"/>
        </w:rPr>
        <w:t>TA maintenance</w:t>
      </w:r>
    </w:p>
    <w:p w14:paraId="732DF4A5" w14:textId="77777777" w:rsidR="000933ED" w:rsidRPr="00CB7EAA" w:rsidRDefault="000933ED" w:rsidP="000933ED">
      <w:pPr>
        <w:pStyle w:val="a5"/>
        <w:widowControl/>
        <w:numPr>
          <w:ilvl w:val="0"/>
          <w:numId w:val="46"/>
        </w:numPr>
        <w:spacing w:after="120"/>
        <w:ind w:firstLineChars="0"/>
        <w:rPr>
          <w:rFonts w:ascii="Times New Roman" w:hAnsi="Times New Roman"/>
          <w:b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C-RNTI configurations</w:t>
      </w:r>
      <w:r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，</w:t>
      </w:r>
      <w:r>
        <w:rPr>
          <w:rFonts w:ascii="Times New Roman" w:eastAsiaTheme="minorEastAsia" w:hAnsi="Times New Roman" w:hint="eastAsia"/>
          <w:b/>
          <w:kern w:val="0"/>
          <w:sz w:val="20"/>
          <w:szCs w:val="20"/>
          <w:lang w:val="en-GB" w:eastAsia="zh-CN"/>
        </w:rPr>
        <w:t>if needed</w:t>
      </w:r>
    </w:p>
    <w:p w14:paraId="477EF2A6" w14:textId="1EC94BFB" w:rsidR="000933ED" w:rsidRDefault="000933ED" w:rsidP="000933ED">
      <w:pPr>
        <w:widowControl/>
        <w:spacing w:after="12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CB7E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ab/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Baseline for scenario 1 is to aim at solutions that has no </w:t>
      </w:r>
      <w:r w:rsidRPr="00E769D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or limited impact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UP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protocols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, or RRM/RLM procedures. </w:t>
      </w:r>
      <w:r w:rsidRPr="00E769D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</w:p>
    <w:p w14:paraId="6280CF75" w14:textId="77777777" w:rsidR="00270B47" w:rsidRPr="00270B47" w:rsidRDefault="00270B47" w:rsidP="00A52897">
      <w:pPr>
        <w:pStyle w:val="a5"/>
        <w:keepNext/>
        <w:keepLines/>
        <w:numPr>
          <w:ilvl w:val="0"/>
          <w:numId w:val="29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 w:rsidRPr="00270B47">
        <w:rPr>
          <w:rFonts w:ascii="Arial" w:eastAsia="宋体" w:hAnsi="Arial" w:cs="Arial"/>
          <w:sz w:val="36"/>
        </w:rPr>
        <w:t>References</w:t>
      </w:r>
    </w:p>
    <w:p w14:paraId="48F9535D" w14:textId="4CC5FA80" w:rsidR="00E62D81" w:rsidRDefault="002B5218" w:rsidP="002B5218">
      <w:pPr>
        <w:rPr>
          <w:rFonts w:ascii="Times New Roman" w:hAnsi="Times New Roman" w:cs="Times New Roman"/>
        </w:rPr>
      </w:pPr>
      <w:r w:rsidRPr="002B5218">
        <w:rPr>
          <w:rFonts w:ascii="MS Gothic" w:eastAsia="MS Gothic" w:hAnsi="MS Gothic" w:cs="MS Gothic" w:hint="eastAsia"/>
        </w:rPr>
        <w:t>‎</w:t>
      </w:r>
      <w:r w:rsidRPr="002B5218">
        <w:rPr>
          <w:rFonts w:ascii="Times New Roman" w:hAnsi="Times New Roman" w:cs="Times New Roman"/>
        </w:rPr>
        <w:t xml:space="preserve">[1] </w:t>
      </w:r>
      <w:r w:rsidR="000933ED" w:rsidRPr="000933ED">
        <w:rPr>
          <w:rFonts w:ascii="Times New Roman" w:hAnsi="Times New Roman" w:cs="Times New Roman"/>
        </w:rPr>
        <w:t>R2-2105621</w:t>
      </w:r>
      <w:r w:rsidR="000933ED">
        <w:rPr>
          <w:rFonts w:ascii="Times New Roman" w:hAnsi="Times New Roman" w:cs="Times New Roman" w:hint="eastAsia"/>
        </w:rPr>
        <w:t xml:space="preserve">, </w:t>
      </w:r>
      <w:r w:rsidR="000933ED" w:rsidRPr="000933ED">
        <w:rPr>
          <w:rFonts w:ascii="Times New Roman" w:hAnsi="Times New Roman" w:cs="Times New Roman"/>
        </w:rPr>
        <w:t>On Scenarios for Int</w:t>
      </w:r>
      <w:r w:rsidR="000933ED">
        <w:rPr>
          <w:rFonts w:ascii="Times New Roman" w:hAnsi="Times New Roman" w:cs="Times New Roman"/>
        </w:rPr>
        <w:t xml:space="preserve">er-Cell </w:t>
      </w:r>
      <w:proofErr w:type="spellStart"/>
      <w:r w:rsidR="000933ED">
        <w:rPr>
          <w:rFonts w:ascii="Times New Roman" w:hAnsi="Times New Roman" w:cs="Times New Roman"/>
        </w:rPr>
        <w:t>mTRP</w:t>
      </w:r>
      <w:proofErr w:type="spellEnd"/>
      <w:r w:rsidR="000933ED">
        <w:rPr>
          <w:rFonts w:ascii="Times New Roman" w:hAnsi="Times New Roman" w:cs="Times New Roman"/>
        </w:rPr>
        <w:t xml:space="preserve"> and L1L2 mobility</w:t>
      </w:r>
      <w:r w:rsidR="000933ED">
        <w:rPr>
          <w:rFonts w:ascii="Times New Roman" w:hAnsi="Times New Roman" w:cs="Times New Roman" w:hint="eastAsia"/>
        </w:rPr>
        <w:t>, CATT, Rel-17</w:t>
      </w:r>
    </w:p>
    <w:p w14:paraId="6849B70B" w14:textId="49AEB349" w:rsidR="002B5218" w:rsidRPr="002B5218" w:rsidRDefault="002B5218" w:rsidP="002B5218">
      <w:pPr>
        <w:rPr>
          <w:rFonts w:ascii="Times New Roman" w:hAnsi="Times New Roman" w:cs="Times New Roman"/>
        </w:rPr>
      </w:pPr>
      <w:r w:rsidRPr="002B5218">
        <w:rPr>
          <w:rFonts w:ascii="MS Gothic" w:eastAsia="MS Gothic" w:hAnsi="MS Gothic" w:cs="MS Gothic" w:hint="eastAsia"/>
        </w:rPr>
        <w:t>‎</w:t>
      </w:r>
      <w:r w:rsidRPr="002B5218">
        <w:rPr>
          <w:rFonts w:ascii="Times New Roman" w:hAnsi="Times New Roman" w:cs="Times New Roman"/>
        </w:rPr>
        <w:t>[2] Report of [Post113bis-e][061][</w:t>
      </w:r>
      <w:proofErr w:type="spellStart"/>
      <w:r w:rsidRPr="002B5218">
        <w:rPr>
          <w:rFonts w:ascii="Times New Roman" w:hAnsi="Times New Roman" w:cs="Times New Roman"/>
        </w:rPr>
        <w:t>feMIMO</w:t>
      </w:r>
      <w:proofErr w:type="spellEnd"/>
      <w:r w:rsidRPr="002B5218">
        <w:rPr>
          <w:rFonts w:ascii="Times New Roman" w:hAnsi="Times New Roman" w:cs="Times New Roman"/>
        </w:rPr>
        <w:t xml:space="preserve">] </w:t>
      </w:r>
      <w:proofErr w:type="spellStart"/>
      <w:r w:rsidRPr="002B5218">
        <w:rPr>
          <w:rFonts w:ascii="Times New Roman" w:hAnsi="Times New Roman" w:cs="Times New Roman"/>
        </w:rPr>
        <w:t>InterCell</w:t>
      </w:r>
      <w:proofErr w:type="spellEnd"/>
      <w:r w:rsidRPr="002B5218">
        <w:rPr>
          <w:rFonts w:ascii="Times New Roman" w:hAnsi="Times New Roman" w:cs="Times New Roman"/>
        </w:rPr>
        <w:t xml:space="preserve"> </w:t>
      </w:r>
      <w:proofErr w:type="spellStart"/>
      <w:r w:rsidRPr="002B5218">
        <w:rPr>
          <w:rFonts w:ascii="Times New Roman" w:hAnsi="Times New Roman" w:cs="Times New Roman"/>
        </w:rPr>
        <w:t>mTRP</w:t>
      </w:r>
      <w:proofErr w:type="spellEnd"/>
      <w:r w:rsidRPr="002B5218">
        <w:rPr>
          <w:rFonts w:ascii="Times New Roman" w:hAnsi="Times New Roman" w:cs="Times New Roman"/>
        </w:rPr>
        <w:t xml:space="preserve"> and L1L2 mobility </w:t>
      </w:r>
      <w:r w:rsidRPr="006E3ED0">
        <w:rPr>
          <w:rFonts w:ascii="Times New Roman" w:hAnsi="Times New Roman" w:cs="Times New Roman" w:hint="eastAsia"/>
        </w:rPr>
        <w:t>‎</w:t>
      </w:r>
    </w:p>
    <w:p w14:paraId="32EF251D" w14:textId="7CF8A94B" w:rsidR="00270B47" w:rsidRPr="006E3ED0" w:rsidRDefault="006E3ED0" w:rsidP="002B5218">
      <w:pPr>
        <w:rPr>
          <w:rFonts w:ascii="Times New Roman" w:hAnsi="Times New Roman" w:cs="Times New Roman"/>
        </w:rPr>
      </w:pPr>
      <w:r w:rsidRPr="006E3ED0">
        <w:rPr>
          <w:rFonts w:ascii="Times New Roman" w:hAnsi="Times New Roman" w:cs="Times New Roman" w:hint="eastAsia"/>
        </w:rPr>
        <w:t xml:space="preserve">[3] Draft </w:t>
      </w:r>
      <w:r>
        <w:rPr>
          <w:rFonts w:ascii="Times New Roman" w:hAnsi="Times New Roman" w:cs="Times New Roman" w:hint="eastAsia"/>
        </w:rPr>
        <w:t xml:space="preserve">meeting </w:t>
      </w:r>
      <w:r w:rsidRPr="006E3ED0">
        <w:rPr>
          <w:rFonts w:ascii="Times New Roman" w:hAnsi="Times New Roman" w:cs="Times New Roman" w:hint="eastAsia"/>
        </w:rPr>
        <w:t>report, R2#113bis</w:t>
      </w:r>
    </w:p>
    <w:sectPr w:rsidR="00270B47" w:rsidRPr="006E3E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E5FAF" w14:textId="77777777" w:rsidR="00446444" w:rsidRDefault="00446444" w:rsidP="0020082F">
      <w:r>
        <w:separator/>
      </w:r>
    </w:p>
  </w:endnote>
  <w:endnote w:type="continuationSeparator" w:id="0">
    <w:p w14:paraId="2444565D" w14:textId="77777777" w:rsidR="00446444" w:rsidRDefault="00446444" w:rsidP="0020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3ABC8" w14:textId="77777777" w:rsidR="008921A4" w:rsidRDefault="008921A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84E09" w14:textId="77777777" w:rsidR="008921A4" w:rsidRDefault="008921A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08783" w14:textId="77777777" w:rsidR="008921A4" w:rsidRDefault="008921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4933E" w14:textId="77777777" w:rsidR="00446444" w:rsidRDefault="00446444" w:rsidP="0020082F">
      <w:r>
        <w:separator/>
      </w:r>
    </w:p>
  </w:footnote>
  <w:footnote w:type="continuationSeparator" w:id="0">
    <w:p w14:paraId="009D542D" w14:textId="77777777" w:rsidR="00446444" w:rsidRDefault="00446444" w:rsidP="00200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5A8881" w14:textId="77777777" w:rsidR="008921A4" w:rsidRDefault="008921A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1B7FF" w14:textId="77777777" w:rsidR="008921A4" w:rsidRDefault="008921A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CB418" w14:textId="77777777" w:rsidR="008921A4" w:rsidRDefault="008921A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C79"/>
    <w:multiLevelType w:val="hybridMultilevel"/>
    <w:tmpl w:val="000E7846"/>
    <w:lvl w:ilvl="0" w:tplc="04090005">
      <w:start w:val="1"/>
      <w:numFmt w:val="bullet"/>
      <w:lvlText w:val=""/>
      <w:lvlJc w:val="left"/>
      <w:pPr>
        <w:ind w:left="11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1">
    <w:nsid w:val="03A176B8"/>
    <w:multiLevelType w:val="multilevel"/>
    <w:tmpl w:val="9E5A4B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4DB6CDE"/>
    <w:multiLevelType w:val="multilevel"/>
    <w:tmpl w:val="A300B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7625F"/>
    <w:multiLevelType w:val="multilevel"/>
    <w:tmpl w:val="4120BC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074044"/>
    <w:multiLevelType w:val="multilevel"/>
    <w:tmpl w:val="731C9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8CA4D83"/>
    <w:multiLevelType w:val="multilevel"/>
    <w:tmpl w:val="CBA4D7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7A5101"/>
    <w:multiLevelType w:val="hybridMultilevel"/>
    <w:tmpl w:val="99DAE484"/>
    <w:lvl w:ilvl="0" w:tplc="FDA43DA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BB30CFA"/>
    <w:multiLevelType w:val="hybridMultilevel"/>
    <w:tmpl w:val="FD74F426"/>
    <w:lvl w:ilvl="0" w:tplc="42D0A2CC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87152B"/>
    <w:multiLevelType w:val="hybridMultilevel"/>
    <w:tmpl w:val="E4F87DAC"/>
    <w:lvl w:ilvl="0" w:tplc="E8022F32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AB4D26"/>
    <w:multiLevelType w:val="hybridMultilevel"/>
    <w:tmpl w:val="EAB0EA9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B1D54C2"/>
    <w:multiLevelType w:val="multilevel"/>
    <w:tmpl w:val="E10648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AD1B4A"/>
    <w:multiLevelType w:val="hybridMultilevel"/>
    <w:tmpl w:val="2E6670B0"/>
    <w:lvl w:ilvl="0" w:tplc="FDA43DA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1FC62FF3"/>
    <w:multiLevelType w:val="hybridMultilevel"/>
    <w:tmpl w:val="976A66D0"/>
    <w:lvl w:ilvl="0" w:tplc="FDA43DA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207C6B4D"/>
    <w:multiLevelType w:val="hybridMultilevel"/>
    <w:tmpl w:val="2708D006"/>
    <w:lvl w:ilvl="0" w:tplc="8834AA0C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D2297D"/>
    <w:multiLevelType w:val="hybridMultilevel"/>
    <w:tmpl w:val="2C7CF152"/>
    <w:lvl w:ilvl="0" w:tplc="04090017">
      <w:start w:val="1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238852D2"/>
    <w:multiLevelType w:val="multilevel"/>
    <w:tmpl w:val="174C2F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5A2C07"/>
    <w:multiLevelType w:val="hybridMultilevel"/>
    <w:tmpl w:val="9E244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0F14B3A"/>
    <w:multiLevelType w:val="hybridMultilevel"/>
    <w:tmpl w:val="75AA7B4C"/>
    <w:lvl w:ilvl="0" w:tplc="D07A555E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76737F"/>
    <w:multiLevelType w:val="multilevel"/>
    <w:tmpl w:val="57023B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20707E"/>
    <w:multiLevelType w:val="hybridMultilevel"/>
    <w:tmpl w:val="C46A9248"/>
    <w:lvl w:ilvl="0" w:tplc="0DC6D3AA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C925A0"/>
    <w:multiLevelType w:val="hybridMultilevel"/>
    <w:tmpl w:val="2C7CF152"/>
    <w:lvl w:ilvl="0" w:tplc="04090017">
      <w:start w:val="1"/>
      <w:numFmt w:val="lowerLetter"/>
      <w:lvlText w:val="%1)"/>
      <w:lvlJc w:val="left"/>
      <w:pPr>
        <w:ind w:left="84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3D954E2C"/>
    <w:multiLevelType w:val="hybridMultilevel"/>
    <w:tmpl w:val="835AB8D2"/>
    <w:lvl w:ilvl="0" w:tplc="48F0738E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B3F28"/>
    <w:multiLevelType w:val="hybridMultilevel"/>
    <w:tmpl w:val="3906F9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575E3852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CD54BCC"/>
    <w:multiLevelType w:val="hybridMultilevel"/>
    <w:tmpl w:val="955A1218"/>
    <w:lvl w:ilvl="0" w:tplc="B678A0BA">
      <w:numFmt w:val="bullet"/>
      <w:lvlText w:val=""/>
      <w:lvlJc w:val="left"/>
      <w:pPr>
        <w:ind w:left="720" w:hanging="360"/>
      </w:pPr>
      <w:rPr>
        <w:rFonts w:ascii="Wingdings" w:eastAsiaTheme="majorEastAsia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1038C"/>
    <w:multiLevelType w:val="hybridMultilevel"/>
    <w:tmpl w:val="B5D4344E"/>
    <w:lvl w:ilvl="0" w:tplc="F7E466F8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0A5794"/>
    <w:multiLevelType w:val="hybridMultilevel"/>
    <w:tmpl w:val="FACACA1E"/>
    <w:lvl w:ilvl="0" w:tplc="FB00DD50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B564EE"/>
    <w:multiLevelType w:val="hybridMultilevel"/>
    <w:tmpl w:val="2E68B6F4"/>
    <w:lvl w:ilvl="0" w:tplc="53929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8917F62"/>
    <w:multiLevelType w:val="hybridMultilevel"/>
    <w:tmpl w:val="329C1AA2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A0078E"/>
    <w:multiLevelType w:val="multilevel"/>
    <w:tmpl w:val="154A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C82A9D"/>
    <w:multiLevelType w:val="hybridMultilevel"/>
    <w:tmpl w:val="E8E0A190"/>
    <w:lvl w:ilvl="0" w:tplc="04090003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32">
    <w:nsid w:val="66410DE0"/>
    <w:multiLevelType w:val="multilevel"/>
    <w:tmpl w:val="FD6CBC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A2010AE"/>
    <w:multiLevelType w:val="multilevel"/>
    <w:tmpl w:val="40D8070A"/>
    <w:lvl w:ilvl="0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CC625BA"/>
    <w:multiLevelType w:val="hybridMultilevel"/>
    <w:tmpl w:val="227C33E4"/>
    <w:lvl w:ilvl="0" w:tplc="2B828250">
      <w:start w:val="1"/>
      <w:numFmt w:val="bullet"/>
      <w:lvlText w:val="•"/>
      <w:lvlJc w:val="left"/>
      <w:pPr>
        <w:ind w:left="118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35">
    <w:nsid w:val="6E5E4A9C"/>
    <w:multiLevelType w:val="hybridMultilevel"/>
    <w:tmpl w:val="FF086D64"/>
    <w:lvl w:ilvl="0" w:tplc="3AF0779C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B276A6"/>
    <w:multiLevelType w:val="hybridMultilevel"/>
    <w:tmpl w:val="E5D8180A"/>
    <w:lvl w:ilvl="0" w:tplc="80FE359A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>
    <w:nsid w:val="708C7CFE"/>
    <w:multiLevelType w:val="multilevel"/>
    <w:tmpl w:val="FCFE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48202E"/>
    <w:multiLevelType w:val="multilevel"/>
    <w:tmpl w:val="7BE8F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6419DC"/>
    <w:multiLevelType w:val="hybridMultilevel"/>
    <w:tmpl w:val="8C7CFF0C"/>
    <w:lvl w:ilvl="0" w:tplc="E7508976">
      <w:start w:val="1"/>
      <w:numFmt w:val="bullet"/>
      <w:lvlText w:val="—"/>
      <w:lvlJc w:val="left"/>
      <w:pPr>
        <w:ind w:left="84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9BA3420"/>
    <w:multiLevelType w:val="multilevel"/>
    <w:tmpl w:val="C56EA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B5B371B"/>
    <w:multiLevelType w:val="hybridMultilevel"/>
    <w:tmpl w:val="518CD550"/>
    <w:lvl w:ilvl="0" w:tplc="FDCE6C82"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901158"/>
    <w:multiLevelType w:val="multilevel"/>
    <w:tmpl w:val="203E2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D024C5"/>
    <w:multiLevelType w:val="hybridMultilevel"/>
    <w:tmpl w:val="C354032E"/>
    <w:lvl w:ilvl="0" w:tplc="92044014">
      <w:start w:val="1"/>
      <w:numFmt w:val="bullet"/>
      <w:lvlText w:val="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5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3"/>
  </w:num>
  <w:num w:numId="2">
    <w:abstractNumId w:val="16"/>
  </w:num>
  <w:num w:numId="3">
    <w:abstractNumId w:val="1"/>
  </w:num>
  <w:num w:numId="4">
    <w:abstractNumId w:val="32"/>
  </w:num>
  <w:num w:numId="5">
    <w:abstractNumId w:val="6"/>
  </w:num>
  <w:num w:numId="6">
    <w:abstractNumId w:val="4"/>
  </w:num>
  <w:num w:numId="7">
    <w:abstractNumId w:val="38"/>
  </w:num>
  <w:num w:numId="8">
    <w:abstractNumId w:val="3"/>
  </w:num>
  <w:num w:numId="9">
    <w:abstractNumId w:val="30"/>
  </w:num>
  <w:num w:numId="10">
    <w:abstractNumId w:val="11"/>
  </w:num>
  <w:num w:numId="11">
    <w:abstractNumId w:val="41"/>
  </w:num>
  <w:num w:numId="12">
    <w:abstractNumId w:val="39"/>
  </w:num>
  <w:num w:numId="13">
    <w:abstractNumId w:val="5"/>
  </w:num>
  <w:num w:numId="14">
    <w:abstractNumId w:val="23"/>
  </w:num>
  <w:num w:numId="15">
    <w:abstractNumId w:val="17"/>
  </w:num>
  <w:num w:numId="16">
    <w:abstractNumId w:val="19"/>
  </w:num>
  <w:num w:numId="17">
    <w:abstractNumId w:val="36"/>
  </w:num>
  <w:num w:numId="18">
    <w:abstractNumId w:val="35"/>
  </w:num>
  <w:num w:numId="19">
    <w:abstractNumId w:val="14"/>
  </w:num>
  <w:num w:numId="20">
    <w:abstractNumId w:val="18"/>
  </w:num>
  <w:num w:numId="21">
    <w:abstractNumId w:val="9"/>
  </w:num>
  <w:num w:numId="22">
    <w:abstractNumId w:val="8"/>
  </w:num>
  <w:num w:numId="23">
    <w:abstractNumId w:val="26"/>
  </w:num>
  <w:num w:numId="24">
    <w:abstractNumId w:val="20"/>
  </w:num>
  <w:num w:numId="25">
    <w:abstractNumId w:val="27"/>
  </w:num>
  <w:num w:numId="26">
    <w:abstractNumId w:val="22"/>
  </w:num>
  <w:num w:numId="27">
    <w:abstractNumId w:val="42"/>
  </w:num>
  <w:num w:numId="28">
    <w:abstractNumId w:val="25"/>
  </w:num>
  <w:num w:numId="29">
    <w:abstractNumId w:val="28"/>
  </w:num>
  <w:num w:numId="30">
    <w:abstractNumId w:val="2"/>
  </w:num>
  <w:num w:numId="31">
    <w:abstractNumId w:val="45"/>
  </w:num>
  <w:num w:numId="32">
    <w:abstractNumId w:val="24"/>
  </w:num>
  <w:num w:numId="33">
    <w:abstractNumId w:val="37"/>
  </w:num>
  <w:num w:numId="34">
    <w:abstractNumId w:val="37"/>
  </w:num>
  <w:num w:numId="35">
    <w:abstractNumId w:val="12"/>
  </w:num>
  <w:num w:numId="36">
    <w:abstractNumId w:val="40"/>
  </w:num>
  <w:num w:numId="37">
    <w:abstractNumId w:val="13"/>
  </w:num>
  <w:num w:numId="38">
    <w:abstractNumId w:val="34"/>
  </w:num>
  <w:num w:numId="39">
    <w:abstractNumId w:val="10"/>
  </w:num>
  <w:num w:numId="40">
    <w:abstractNumId w:val="31"/>
  </w:num>
  <w:num w:numId="41">
    <w:abstractNumId w:val="33"/>
  </w:num>
  <w:num w:numId="42">
    <w:abstractNumId w:val="0"/>
  </w:num>
  <w:num w:numId="43">
    <w:abstractNumId w:val="7"/>
  </w:num>
  <w:num w:numId="44">
    <w:abstractNumId w:val="21"/>
  </w:num>
  <w:num w:numId="45">
    <w:abstractNumId w:val="15"/>
  </w:num>
  <w:num w:numId="46">
    <w:abstractNumId w:val="44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E6E"/>
    <w:rsid w:val="00013FBD"/>
    <w:rsid w:val="0002014F"/>
    <w:rsid w:val="0004308E"/>
    <w:rsid w:val="00056944"/>
    <w:rsid w:val="000846D5"/>
    <w:rsid w:val="000933ED"/>
    <w:rsid w:val="000A2C60"/>
    <w:rsid w:val="000A5381"/>
    <w:rsid w:val="000D0935"/>
    <w:rsid w:val="000D2EEA"/>
    <w:rsid w:val="000E079B"/>
    <w:rsid w:val="000F1121"/>
    <w:rsid w:val="0013061B"/>
    <w:rsid w:val="00141E67"/>
    <w:rsid w:val="001A0AA5"/>
    <w:rsid w:val="001B5840"/>
    <w:rsid w:val="001B5D31"/>
    <w:rsid w:val="001F587C"/>
    <w:rsid w:val="0020082F"/>
    <w:rsid w:val="00240E5D"/>
    <w:rsid w:val="00270B47"/>
    <w:rsid w:val="00292214"/>
    <w:rsid w:val="002B5218"/>
    <w:rsid w:val="002E3C07"/>
    <w:rsid w:val="002F5873"/>
    <w:rsid w:val="00317763"/>
    <w:rsid w:val="00317D2B"/>
    <w:rsid w:val="00324FC0"/>
    <w:rsid w:val="003728F8"/>
    <w:rsid w:val="003A0901"/>
    <w:rsid w:val="003A6459"/>
    <w:rsid w:val="00412BF5"/>
    <w:rsid w:val="00446444"/>
    <w:rsid w:val="00471499"/>
    <w:rsid w:val="00511EA3"/>
    <w:rsid w:val="00511F51"/>
    <w:rsid w:val="005401CB"/>
    <w:rsid w:val="00545902"/>
    <w:rsid w:val="005634F5"/>
    <w:rsid w:val="00570AC2"/>
    <w:rsid w:val="005A3E16"/>
    <w:rsid w:val="005E7B41"/>
    <w:rsid w:val="005F6ABC"/>
    <w:rsid w:val="0063438B"/>
    <w:rsid w:val="006400D2"/>
    <w:rsid w:val="006878D2"/>
    <w:rsid w:val="006A5A96"/>
    <w:rsid w:val="006E3ED0"/>
    <w:rsid w:val="006F4000"/>
    <w:rsid w:val="006F5A51"/>
    <w:rsid w:val="00716898"/>
    <w:rsid w:val="00721273"/>
    <w:rsid w:val="00724DD8"/>
    <w:rsid w:val="0072740A"/>
    <w:rsid w:val="00730FF7"/>
    <w:rsid w:val="00760589"/>
    <w:rsid w:val="007649FB"/>
    <w:rsid w:val="00771CE7"/>
    <w:rsid w:val="007A40B9"/>
    <w:rsid w:val="007C1B45"/>
    <w:rsid w:val="007E1470"/>
    <w:rsid w:val="007E539E"/>
    <w:rsid w:val="007F362D"/>
    <w:rsid w:val="00831802"/>
    <w:rsid w:val="00833CD6"/>
    <w:rsid w:val="00843F94"/>
    <w:rsid w:val="00884CE8"/>
    <w:rsid w:val="0088555B"/>
    <w:rsid w:val="008921A4"/>
    <w:rsid w:val="008A594E"/>
    <w:rsid w:val="008B1A1F"/>
    <w:rsid w:val="008E64FD"/>
    <w:rsid w:val="008F056F"/>
    <w:rsid w:val="00924803"/>
    <w:rsid w:val="00932265"/>
    <w:rsid w:val="00993AF5"/>
    <w:rsid w:val="0099625C"/>
    <w:rsid w:val="009E5E96"/>
    <w:rsid w:val="00A24DE0"/>
    <w:rsid w:val="00A52897"/>
    <w:rsid w:val="00A65F12"/>
    <w:rsid w:val="00A73838"/>
    <w:rsid w:val="00AB2545"/>
    <w:rsid w:val="00AD2A87"/>
    <w:rsid w:val="00AD77EC"/>
    <w:rsid w:val="00B17495"/>
    <w:rsid w:val="00B46A8C"/>
    <w:rsid w:val="00B57D53"/>
    <w:rsid w:val="00B74187"/>
    <w:rsid w:val="00BD2BB2"/>
    <w:rsid w:val="00BE437D"/>
    <w:rsid w:val="00BF3A1F"/>
    <w:rsid w:val="00C2441F"/>
    <w:rsid w:val="00C4249B"/>
    <w:rsid w:val="00C57F6D"/>
    <w:rsid w:val="00C66660"/>
    <w:rsid w:val="00C72105"/>
    <w:rsid w:val="00CB3E6E"/>
    <w:rsid w:val="00CB5E78"/>
    <w:rsid w:val="00CB7EAA"/>
    <w:rsid w:val="00CE1B1D"/>
    <w:rsid w:val="00D03CFC"/>
    <w:rsid w:val="00D274EA"/>
    <w:rsid w:val="00D35979"/>
    <w:rsid w:val="00D55E92"/>
    <w:rsid w:val="00D76A30"/>
    <w:rsid w:val="00DA1E1F"/>
    <w:rsid w:val="00DA57A8"/>
    <w:rsid w:val="00DB054B"/>
    <w:rsid w:val="00DE101B"/>
    <w:rsid w:val="00E62D81"/>
    <w:rsid w:val="00E769DC"/>
    <w:rsid w:val="00E878A6"/>
    <w:rsid w:val="00EA1BA0"/>
    <w:rsid w:val="00EA59C7"/>
    <w:rsid w:val="00F11C69"/>
    <w:rsid w:val="00F505E4"/>
    <w:rsid w:val="00F84663"/>
    <w:rsid w:val="00F91ED0"/>
    <w:rsid w:val="00FC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097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70B47"/>
    <w:pPr>
      <w:keepNext/>
      <w:keepLines/>
      <w:widowControl/>
      <w:spacing w:before="240" w:line="259" w:lineRule="auto"/>
      <w:ind w:left="432" w:hanging="432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环境"/>
    <w:basedOn w:val="a"/>
    <w:next w:val="a"/>
    <w:qFormat/>
    <w:rsid w:val="00924803"/>
    <w:pPr>
      <w:spacing w:line="360" w:lineRule="auto"/>
      <w:jc w:val="right"/>
    </w:pPr>
    <w:rPr>
      <w:rFonts w:ascii="Cambria Math" w:eastAsia="宋体" w:hAnsi="Cambria Math"/>
      <w:sz w:val="24"/>
      <w:szCs w:val="21"/>
    </w:rPr>
  </w:style>
  <w:style w:type="table" w:styleId="a4">
    <w:name w:val="Table Grid"/>
    <w:basedOn w:val="a1"/>
    <w:uiPriority w:val="59"/>
    <w:rsid w:val="00270B47"/>
    <w:rPr>
      <w:kern w:val="0"/>
      <w:sz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270B4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US"/>
    </w:rPr>
  </w:style>
  <w:style w:type="table" w:customStyle="1" w:styleId="10">
    <w:name w:val="网格型1"/>
    <w:basedOn w:val="a1"/>
    <w:next w:val="a4"/>
    <w:uiPriority w:val="39"/>
    <w:qFormat/>
    <w:rsid w:val="00270B47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rsid w:val="00BE437D"/>
    <w:pPr>
      <w:widowControl/>
      <w:numPr>
        <w:numId w:val="3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E437D"/>
    <w:pPr>
      <w:widowControl/>
      <w:tabs>
        <w:tab w:val="left" w:pos="1622"/>
      </w:tabs>
      <w:spacing w:line="259" w:lineRule="auto"/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BE43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"/>
    <w:basedOn w:val="a"/>
    <w:link w:val="Char"/>
    <w:uiPriority w:val="34"/>
    <w:qFormat/>
    <w:rsid w:val="006400D2"/>
    <w:pPr>
      <w:ind w:firstLineChars="200" w:firstLine="420"/>
      <w:jc w:val="left"/>
    </w:pPr>
    <w:rPr>
      <w:rFonts w:ascii="Calibri" w:eastAsia="PMingLiU" w:hAnsi="Calibri" w:cs="Times New Roman"/>
      <w:sz w:val="24"/>
      <w:lang w:val="x-none" w:eastAsia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rsid w:val="006400D2"/>
    <w:rPr>
      <w:rFonts w:ascii="Calibri" w:eastAsia="PMingLiU" w:hAnsi="Calibri" w:cs="Times New Roman"/>
      <w:sz w:val="24"/>
      <w:lang w:val="x-none" w:eastAsia="x-none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unhideWhenUsed/>
    <w:rsid w:val="00200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6"/>
    <w:uiPriority w:val="99"/>
    <w:rsid w:val="0020082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00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0082F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D03CF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03CFC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DA57A8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DA57A8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DA57A8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A57A8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DA57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70B47"/>
    <w:pPr>
      <w:keepNext/>
      <w:keepLines/>
      <w:widowControl/>
      <w:spacing w:before="240" w:line="259" w:lineRule="auto"/>
      <w:ind w:left="432" w:hanging="432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环境"/>
    <w:basedOn w:val="a"/>
    <w:next w:val="a"/>
    <w:qFormat/>
    <w:rsid w:val="00924803"/>
    <w:pPr>
      <w:spacing w:line="360" w:lineRule="auto"/>
      <w:jc w:val="right"/>
    </w:pPr>
    <w:rPr>
      <w:rFonts w:ascii="Cambria Math" w:eastAsia="宋体" w:hAnsi="Cambria Math"/>
      <w:sz w:val="24"/>
      <w:szCs w:val="21"/>
    </w:rPr>
  </w:style>
  <w:style w:type="table" w:styleId="a4">
    <w:name w:val="Table Grid"/>
    <w:basedOn w:val="a1"/>
    <w:uiPriority w:val="59"/>
    <w:rsid w:val="00270B47"/>
    <w:rPr>
      <w:kern w:val="0"/>
      <w:sz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270B4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US"/>
    </w:rPr>
  </w:style>
  <w:style w:type="table" w:customStyle="1" w:styleId="10">
    <w:name w:val="网格型1"/>
    <w:basedOn w:val="a1"/>
    <w:next w:val="a4"/>
    <w:uiPriority w:val="39"/>
    <w:qFormat/>
    <w:rsid w:val="00270B47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rsid w:val="00BE437D"/>
    <w:pPr>
      <w:widowControl/>
      <w:numPr>
        <w:numId w:val="3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E437D"/>
    <w:pPr>
      <w:widowControl/>
      <w:tabs>
        <w:tab w:val="left" w:pos="1622"/>
      </w:tabs>
      <w:spacing w:line="259" w:lineRule="auto"/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BE43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"/>
    <w:basedOn w:val="a"/>
    <w:link w:val="Char"/>
    <w:uiPriority w:val="34"/>
    <w:qFormat/>
    <w:rsid w:val="006400D2"/>
    <w:pPr>
      <w:ind w:firstLineChars="200" w:firstLine="420"/>
      <w:jc w:val="left"/>
    </w:pPr>
    <w:rPr>
      <w:rFonts w:ascii="Calibri" w:eastAsia="PMingLiU" w:hAnsi="Calibri" w:cs="Times New Roman"/>
      <w:sz w:val="24"/>
      <w:lang w:val="x-none" w:eastAsia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rsid w:val="006400D2"/>
    <w:rPr>
      <w:rFonts w:ascii="Calibri" w:eastAsia="PMingLiU" w:hAnsi="Calibri" w:cs="Times New Roman"/>
      <w:sz w:val="24"/>
      <w:lang w:val="x-none" w:eastAsia="x-none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unhideWhenUsed/>
    <w:rsid w:val="00200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6"/>
    <w:uiPriority w:val="99"/>
    <w:rsid w:val="0020082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00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0082F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D03CF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03CFC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DA57A8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DA57A8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DA57A8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A57A8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DA57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896</Words>
  <Characters>5109</Characters>
  <Application>Microsoft Office Word</Application>
  <DocSecurity>0</DocSecurity>
  <Lines>42</Lines>
  <Paragraphs>11</Paragraphs>
  <ScaleCrop>false</ScaleCrop>
  <Company>Microsoft</Company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13</cp:revision>
  <dcterms:created xsi:type="dcterms:W3CDTF">2021-05-10T11:21:00Z</dcterms:created>
  <dcterms:modified xsi:type="dcterms:W3CDTF">2021-05-11T05:44:00Z</dcterms:modified>
</cp:coreProperties>
</file>