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07E8D2" w14:textId="45799DBD" w:rsidR="007775D9" w:rsidRPr="007775D9" w:rsidRDefault="007775D9" w:rsidP="007775D9">
      <w:pPr>
        <w:pStyle w:val="CRCoverPage"/>
        <w:tabs>
          <w:tab w:val="right" w:pos="9639"/>
        </w:tabs>
        <w:spacing w:after="0"/>
        <w:jc w:val="both"/>
        <w:rPr>
          <w:b/>
          <w:i/>
          <w:noProof/>
          <w:sz w:val="28"/>
          <w:szCs w:val="22"/>
        </w:rPr>
      </w:pPr>
      <w:r w:rsidRPr="007775D9">
        <w:rPr>
          <w:b/>
          <w:noProof/>
          <w:sz w:val="32"/>
          <w:szCs w:val="24"/>
        </w:rPr>
        <w:t>3GPP TSG RAN WG2 #</w:t>
      </w:r>
      <w:r w:rsidR="00CC5C7C" w:rsidRPr="007775D9">
        <w:rPr>
          <w:b/>
          <w:noProof/>
          <w:sz w:val="32"/>
          <w:szCs w:val="24"/>
        </w:rPr>
        <w:t>11</w:t>
      </w:r>
      <w:r w:rsidR="00CC5C7C">
        <w:rPr>
          <w:b/>
          <w:noProof/>
          <w:sz w:val="32"/>
          <w:szCs w:val="24"/>
        </w:rPr>
        <w:t>4</w:t>
      </w:r>
      <w:r w:rsidRPr="007775D9">
        <w:rPr>
          <w:b/>
          <w:noProof/>
          <w:sz w:val="32"/>
          <w:szCs w:val="24"/>
        </w:rPr>
        <w:t>-e</w:t>
      </w:r>
      <w:r w:rsidRPr="007775D9">
        <w:rPr>
          <w:b/>
          <w:i/>
          <w:noProof/>
          <w:sz w:val="28"/>
          <w:szCs w:val="22"/>
        </w:rPr>
        <w:tab/>
      </w:r>
      <w:r w:rsidR="000A440E" w:rsidRPr="000A440E">
        <w:rPr>
          <w:b/>
          <w:noProof/>
          <w:sz w:val="28"/>
          <w:szCs w:val="22"/>
          <w:lang w:eastAsia="zh-CN"/>
        </w:rPr>
        <w:t>R2-2105576</w:t>
      </w:r>
    </w:p>
    <w:p w14:paraId="726FE50C" w14:textId="7D438E5D" w:rsidR="004476D5" w:rsidRPr="002B7EFB" w:rsidRDefault="007775D9" w:rsidP="002B7EFB">
      <w:pPr>
        <w:tabs>
          <w:tab w:val="left" w:pos="1985"/>
          <w:tab w:val="right" w:pos="9639"/>
        </w:tabs>
        <w:spacing w:after="100" w:afterAutospacing="1"/>
        <w:rPr>
          <w:rFonts w:ascii="Arial" w:hAnsi="Arial" w:cs="Arial"/>
          <w:b/>
          <w:noProof/>
          <w:sz w:val="28"/>
          <w:szCs w:val="22"/>
          <w:lang w:val="en-GB"/>
        </w:rPr>
      </w:pPr>
      <w:r w:rsidRPr="007775D9">
        <w:rPr>
          <w:rFonts w:ascii="Arial" w:hAnsi="Arial" w:cs="Arial"/>
          <w:b/>
          <w:noProof/>
          <w:sz w:val="28"/>
          <w:szCs w:val="22"/>
        </w:rPr>
        <w:t>Electronic</w:t>
      </w:r>
      <w:r w:rsidRPr="007775D9">
        <w:rPr>
          <w:sz w:val="28"/>
        </w:rPr>
        <w:t xml:space="preserve"> </w:t>
      </w:r>
      <w:r w:rsidRPr="007775D9">
        <w:rPr>
          <w:rFonts w:ascii="Arial" w:hAnsi="Arial" w:cs="Arial"/>
          <w:b/>
          <w:noProof/>
          <w:sz w:val="28"/>
          <w:szCs w:val="22"/>
        </w:rPr>
        <w:t>Meeting, 1</w:t>
      </w:r>
      <w:r w:rsidR="00CC5C7C">
        <w:rPr>
          <w:rFonts w:ascii="Arial" w:hAnsi="Arial" w:cs="Arial"/>
          <w:b/>
          <w:noProof/>
          <w:sz w:val="28"/>
          <w:szCs w:val="22"/>
        </w:rPr>
        <w:t>9</w:t>
      </w:r>
      <w:r w:rsidRPr="007775D9">
        <w:rPr>
          <w:rFonts w:ascii="Arial" w:hAnsi="Arial" w:cs="Arial"/>
          <w:b/>
          <w:noProof/>
          <w:sz w:val="28"/>
          <w:szCs w:val="22"/>
          <w:vertAlign w:val="superscript"/>
        </w:rPr>
        <w:t>th</w:t>
      </w:r>
      <w:r w:rsidRPr="007775D9">
        <w:rPr>
          <w:rFonts w:ascii="Arial" w:hAnsi="Arial" w:cs="Arial"/>
          <w:b/>
          <w:noProof/>
          <w:sz w:val="28"/>
          <w:szCs w:val="22"/>
        </w:rPr>
        <w:t xml:space="preserve"> – 2</w:t>
      </w:r>
      <w:r w:rsidR="00CC5C7C">
        <w:rPr>
          <w:rFonts w:ascii="Arial" w:hAnsi="Arial" w:cs="Arial"/>
          <w:b/>
          <w:noProof/>
          <w:sz w:val="28"/>
          <w:szCs w:val="22"/>
        </w:rPr>
        <w:t>7</w:t>
      </w:r>
      <w:r w:rsidRPr="007775D9">
        <w:rPr>
          <w:rFonts w:ascii="Arial" w:hAnsi="Arial" w:cs="Arial"/>
          <w:b/>
          <w:noProof/>
          <w:sz w:val="28"/>
          <w:szCs w:val="22"/>
          <w:vertAlign w:val="superscript"/>
        </w:rPr>
        <w:t>th</w:t>
      </w:r>
      <w:r w:rsidRPr="007775D9">
        <w:rPr>
          <w:rFonts w:ascii="Arial" w:hAnsi="Arial" w:cs="Arial"/>
          <w:b/>
          <w:noProof/>
          <w:sz w:val="28"/>
          <w:szCs w:val="22"/>
        </w:rPr>
        <w:t xml:space="preserve"> </w:t>
      </w:r>
      <w:r w:rsidR="00CC5C7C">
        <w:rPr>
          <w:rFonts w:ascii="Arial" w:hAnsi="Arial" w:cs="Arial"/>
          <w:b/>
          <w:noProof/>
          <w:sz w:val="28"/>
          <w:szCs w:val="22"/>
        </w:rPr>
        <w:t>May</w:t>
      </w:r>
      <w:r w:rsidR="00CC5C7C" w:rsidRPr="007775D9">
        <w:rPr>
          <w:rFonts w:ascii="Arial" w:hAnsi="Arial" w:cs="Arial"/>
          <w:b/>
          <w:noProof/>
          <w:sz w:val="28"/>
          <w:szCs w:val="22"/>
        </w:rPr>
        <w:t xml:space="preserve"> </w:t>
      </w:r>
      <w:r w:rsidRPr="007775D9">
        <w:rPr>
          <w:rFonts w:ascii="Arial" w:hAnsi="Arial" w:cs="Arial"/>
          <w:b/>
          <w:noProof/>
          <w:sz w:val="28"/>
          <w:szCs w:val="22"/>
        </w:rPr>
        <w:t>2021</w:t>
      </w:r>
    </w:p>
    <w:p w14:paraId="7811E7C9" w14:textId="77777777" w:rsidR="006D3016" w:rsidRPr="00250190" w:rsidRDefault="006D3016" w:rsidP="00250190">
      <w:pPr>
        <w:widowControl w:val="0"/>
        <w:spacing w:after="0"/>
        <w:jc w:val="left"/>
        <w:rPr>
          <w:rFonts w:ascii="Arial" w:eastAsia="Times New Roman" w:hAnsi="Arial"/>
          <w:b/>
          <w:bCs/>
          <w:sz w:val="24"/>
          <w:lang w:val="en-GB"/>
        </w:rPr>
      </w:pPr>
    </w:p>
    <w:p w14:paraId="61F5F757" w14:textId="32C1F344"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A960A3">
        <w:rPr>
          <w:rFonts w:ascii="Arial" w:eastAsia="MS Mincho" w:hAnsi="Arial" w:cs="Arial"/>
          <w:b/>
          <w:bCs/>
          <w:sz w:val="24"/>
          <w:lang w:val="en-GB" w:eastAsia="en-US"/>
        </w:rPr>
        <w:t>8.6.</w:t>
      </w:r>
      <w:r w:rsidR="008F42D0">
        <w:rPr>
          <w:rFonts w:ascii="Arial" w:eastAsia="MS Mincho" w:hAnsi="Arial" w:cs="Arial"/>
          <w:b/>
          <w:bCs/>
          <w:sz w:val="24"/>
          <w:lang w:val="en-GB" w:eastAsia="en-US"/>
        </w:rPr>
        <w:t>5</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432B1A3E" w14:textId="60139219" w:rsidR="00F93C9F" w:rsidRPr="00F93C9F" w:rsidRDefault="006D3016" w:rsidP="00F93C9F">
      <w:pPr>
        <w:tabs>
          <w:tab w:val="left" w:pos="1985"/>
        </w:tabs>
        <w:overflowPunct/>
        <w:autoSpaceDE/>
        <w:autoSpaceDN/>
        <w:adjustRightInd/>
        <w:ind w:left="1985" w:hanging="1985"/>
        <w:jc w:val="left"/>
        <w:textAlignment w:val="auto"/>
        <w:rPr>
          <w:rFonts w:ascii="Arial" w:hAnsi="Arial" w:cs="Arial"/>
          <w:b/>
          <w:sz w:val="24"/>
          <w:lang w:val="en-GB"/>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bookmarkStart w:id="0" w:name="_Hlk506366071"/>
      <w:r w:rsidR="00806B33" w:rsidRPr="00806B33">
        <w:rPr>
          <w:rFonts w:ascii="Arial" w:hAnsi="Arial" w:cs="Arial"/>
          <w:b/>
          <w:sz w:val="24"/>
          <w:lang w:val="en-GB"/>
        </w:rPr>
        <w:t>Small data transmission with CG-based scheme</w:t>
      </w:r>
      <w:r w:rsidR="00F93C9F" w:rsidRPr="00F93C9F">
        <w:rPr>
          <w:rFonts w:ascii="Arial" w:hAnsi="Arial" w:cs="Arial"/>
          <w:b/>
          <w:sz w:val="24"/>
          <w:lang w:val="en-GB"/>
        </w:rPr>
        <w:t xml:space="preserve"> </w:t>
      </w:r>
    </w:p>
    <w:p w14:paraId="50E7E573" w14:textId="679A9037" w:rsidR="006D3016" w:rsidRPr="00A6509D" w:rsidRDefault="006D3016" w:rsidP="00F93C9F">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0"/>
    </w:p>
    <w:p w14:paraId="6B5A42B8" w14:textId="77777777" w:rsidR="00CD1FF7" w:rsidRPr="00A6509D" w:rsidRDefault="00CD1FF7" w:rsidP="00020B62">
      <w:pPr>
        <w:pStyle w:val="Heading1"/>
        <w:numPr>
          <w:ilvl w:val="0"/>
          <w:numId w:val="7"/>
        </w:numPr>
      </w:pPr>
      <w:r w:rsidRPr="00A6509D">
        <w:t>Introduction</w:t>
      </w:r>
    </w:p>
    <w:p w14:paraId="50200FF0" w14:textId="11CD3898" w:rsidR="00CC5C7C" w:rsidRDefault="000B6FF0" w:rsidP="00510B7E">
      <w:pPr>
        <w:rPr>
          <w:szCs w:val="22"/>
        </w:rPr>
      </w:pPr>
      <w:r w:rsidRPr="000B6FF0">
        <w:rPr>
          <w:szCs w:val="22"/>
        </w:rPr>
        <w:t>Small Data Transmission in RRC INACTIVE topic was discussed during the previous meetings where numerous agreements were made</w:t>
      </w:r>
      <w:r>
        <w:rPr>
          <w:szCs w:val="22"/>
        </w:rPr>
        <w:t xml:space="preserve"> for CG-SDT</w:t>
      </w:r>
      <w:r w:rsidRPr="000B6FF0">
        <w:rPr>
          <w:szCs w:val="22"/>
        </w:rPr>
        <w:t xml:space="preserve">. </w:t>
      </w:r>
      <w:r w:rsidR="00CC5C7C">
        <w:rPr>
          <w:szCs w:val="22"/>
        </w:rPr>
        <w:t xml:space="preserve">In </w:t>
      </w:r>
      <w:r w:rsidR="00F439B7">
        <w:rPr>
          <w:szCs w:val="22"/>
        </w:rPr>
        <w:t xml:space="preserve">the </w:t>
      </w:r>
      <w:r w:rsidR="00CC5C7C">
        <w:rPr>
          <w:szCs w:val="22"/>
        </w:rPr>
        <w:t xml:space="preserve">last meeting, a post email discussion was </w:t>
      </w:r>
      <w:r w:rsidR="00F439B7">
        <w:rPr>
          <w:szCs w:val="22"/>
        </w:rPr>
        <w:t>treated where some proposals were</w:t>
      </w:r>
      <w:r w:rsidR="00CC5C7C">
        <w:rPr>
          <w:szCs w:val="22"/>
        </w:rPr>
        <w:t xml:space="preserve"> not discussed and postponed to </w:t>
      </w:r>
      <w:r w:rsidR="00F439B7">
        <w:rPr>
          <w:szCs w:val="22"/>
        </w:rPr>
        <w:t>the next meeting.</w:t>
      </w:r>
    </w:p>
    <w:tbl>
      <w:tblPr>
        <w:tblStyle w:val="TableGrid"/>
        <w:tblW w:w="0" w:type="auto"/>
        <w:tblLook w:val="04A0" w:firstRow="1" w:lastRow="0" w:firstColumn="1" w:lastColumn="0" w:noHBand="0" w:noVBand="1"/>
      </w:tblPr>
      <w:tblGrid>
        <w:gridCol w:w="9628"/>
      </w:tblGrid>
      <w:tr w:rsidR="00CC5C7C" w14:paraId="54F4D360" w14:textId="77777777" w:rsidTr="00CC5C7C">
        <w:tc>
          <w:tcPr>
            <w:tcW w:w="9628" w:type="dxa"/>
          </w:tcPr>
          <w:p w14:paraId="0CE0DAD8" w14:textId="577F747B" w:rsidR="00CC5C7C" w:rsidRPr="00CC5C7C" w:rsidRDefault="00B26499" w:rsidP="00CC5C7C">
            <w:pPr>
              <w:pStyle w:val="Doc-title"/>
            </w:pPr>
            <w:hyperlink r:id="rId11" w:history="1">
              <w:r w:rsidR="00CC5C7C">
                <w:rPr>
                  <w:rStyle w:val="Hyperlink"/>
                </w:rPr>
                <w:t>R2-2103533</w:t>
              </w:r>
            </w:hyperlink>
            <w:r w:rsidR="00CC5C7C">
              <w:tab/>
              <w:t>Report from [POST113-e][504][SDT] CG Open Issues</w:t>
            </w:r>
            <w:r w:rsidR="00CC5C7C">
              <w:tab/>
              <w:t>Huawei, HiSilicon</w:t>
            </w:r>
            <w:r w:rsidR="00CC5C7C">
              <w:tab/>
              <w:t>discussion</w:t>
            </w:r>
            <w:r w:rsidR="00CC5C7C">
              <w:tab/>
              <w:t>Rel-17</w:t>
            </w:r>
            <w:r w:rsidR="00CC5C7C">
              <w:tab/>
              <w:t>NR_SmallData_INACTIVE-Core</w:t>
            </w:r>
          </w:p>
          <w:p w14:paraId="49EACC32" w14:textId="77777777" w:rsidR="00CC5C7C" w:rsidRDefault="00CC5C7C" w:rsidP="00CC5C7C">
            <w:pPr>
              <w:spacing w:after="120"/>
              <w:rPr>
                <w:sz w:val="20"/>
              </w:rPr>
            </w:pPr>
            <w:r>
              <w:t>The following proposals need further discussion for next meeting:</w:t>
            </w:r>
          </w:p>
          <w:p w14:paraId="4FA87966" w14:textId="77777777" w:rsidR="00CC5C7C" w:rsidRPr="004521EB" w:rsidRDefault="00CC5C7C" w:rsidP="00CC5C7C">
            <w:pPr>
              <w:spacing w:after="120"/>
            </w:pPr>
            <w:r w:rsidRPr="004521EB">
              <w:t xml:space="preserve">Proposal8: RAN2 should further discuss whether to support CG configuration request. </w:t>
            </w:r>
          </w:p>
          <w:p w14:paraId="0D4612BA" w14:textId="77777777" w:rsidR="00CC5C7C" w:rsidRPr="004521EB" w:rsidRDefault="00CC5C7C" w:rsidP="00CC5C7C">
            <w:pPr>
              <w:spacing w:after="120"/>
            </w:pPr>
            <w:r w:rsidRPr="004521EB">
              <w:t>Proposal9: Release of CG-SDT configuration by system information indication is not supported. (5/21)</w:t>
            </w:r>
          </w:p>
          <w:p w14:paraId="544926C9" w14:textId="77777777" w:rsidR="00CC5C7C" w:rsidRPr="004521EB" w:rsidRDefault="00CC5C7C" w:rsidP="00CC5C7C">
            <w:pPr>
              <w:spacing w:after="120"/>
            </w:pPr>
            <w:r w:rsidRPr="004521EB">
              <w:t xml:space="preserve">Proposal10: CG-SDT resource can be configured on BWPs other than initial BWP configured by system information (17/24). </w:t>
            </w:r>
          </w:p>
          <w:p w14:paraId="1561D639" w14:textId="77777777" w:rsidR="00CC5C7C" w:rsidRPr="004521EB" w:rsidRDefault="00CC5C7C" w:rsidP="00CC5C7C">
            <w:pPr>
              <w:spacing w:after="120"/>
            </w:pPr>
            <w:r w:rsidRPr="004521EB">
              <w:t>-</w:t>
            </w:r>
            <w:r w:rsidRPr="004521EB">
              <w:tab/>
              <w:t xml:space="preserve">Nokia would like to discuss how it impacts the paging if it moves to another BWP.  Huawei explains that there is network implementation to solve this problem.  Qualcomm also sees some issues.   </w:t>
            </w:r>
          </w:p>
          <w:p w14:paraId="6563FD14" w14:textId="77777777" w:rsidR="00CC5C7C" w:rsidRPr="004521EB" w:rsidRDefault="00CC5C7C" w:rsidP="00CC5C7C">
            <w:pPr>
              <w:spacing w:after="120"/>
            </w:pPr>
            <w:r w:rsidRPr="004521EB">
              <w:t>Proposal11: RAN2 should further discussion whether to support autonomous retransmission for CG-SDT.</w:t>
            </w:r>
          </w:p>
          <w:p w14:paraId="47F0E732" w14:textId="77777777" w:rsidR="00CC5C7C" w:rsidRPr="004521EB" w:rsidRDefault="00CC5C7C" w:rsidP="00CC5C7C">
            <w:pPr>
              <w:spacing w:after="120"/>
            </w:pPr>
            <w:r w:rsidRPr="004521EB">
              <w:t>Proposal12: Support L1-ACK feedback for CG-SDT. (14/24) Send an LS to RAN1 on this.</w:t>
            </w:r>
          </w:p>
          <w:p w14:paraId="7FE23776" w14:textId="77777777" w:rsidR="00CC5C7C" w:rsidRPr="004521EB" w:rsidRDefault="00CC5C7C" w:rsidP="00CC5C7C">
            <w:pPr>
              <w:spacing w:after="120"/>
            </w:pPr>
            <w:r w:rsidRPr="004521EB">
              <w:t>-</w:t>
            </w:r>
            <w:r w:rsidRPr="004521EB">
              <w:tab/>
              <w:t>Nokia doesn’t support this and th</w:t>
            </w:r>
            <w:bookmarkStart w:id="1" w:name="_GoBack"/>
            <w:bookmarkEnd w:id="1"/>
            <w:r w:rsidRPr="004521EB">
              <w:t xml:space="preserve">ere has been no motivation.  Huawei explains that subsequent transmissions are supported with CG.  This is also linked with the agreement related to the multiple HARQ processes.  ZTE asks why this is different to CG-DFI but support asking RAN1.  </w:t>
            </w:r>
          </w:p>
          <w:p w14:paraId="2476A2F4" w14:textId="77777777" w:rsidR="00CC5C7C" w:rsidRPr="004521EB" w:rsidRDefault="00CC5C7C" w:rsidP="00CC5C7C">
            <w:pPr>
              <w:spacing w:after="120"/>
            </w:pPr>
          </w:p>
          <w:p w14:paraId="6863BA74" w14:textId="63DC1364" w:rsidR="00CC5C7C" w:rsidRPr="00CC5C7C" w:rsidRDefault="00CC5C7C" w:rsidP="00CC5C7C">
            <w:pPr>
              <w:rPr>
                <w:szCs w:val="22"/>
              </w:rPr>
            </w:pPr>
            <w:r w:rsidRPr="004521EB">
              <w:t>Proposal13: UE does</w:t>
            </w:r>
            <w:r>
              <w:t xml:space="preserve"> not select any SSB if none of the SSBs’ RSRP is above the RSRP threshold. </w:t>
            </w:r>
            <w:bookmarkStart w:id="2" w:name="OLE_LINK1"/>
            <w:bookmarkStart w:id="3" w:name="OLE_LINK2"/>
            <w:r>
              <w:t xml:space="preserve">(18/23) </w:t>
            </w:r>
            <w:bookmarkEnd w:id="2"/>
            <w:bookmarkEnd w:id="3"/>
            <w:r>
              <w:t>FFS the UE behavior when none of the SSB’s RSRP is above the threshold</w:t>
            </w:r>
          </w:p>
        </w:tc>
      </w:tr>
    </w:tbl>
    <w:p w14:paraId="0900C822" w14:textId="77777777" w:rsidR="00F439B7" w:rsidRDefault="00F439B7" w:rsidP="00510B7E">
      <w:pPr>
        <w:rPr>
          <w:szCs w:val="22"/>
        </w:rPr>
      </w:pPr>
    </w:p>
    <w:p w14:paraId="4829B340" w14:textId="4E1B8977" w:rsidR="000B6FF0" w:rsidRDefault="000B6FF0" w:rsidP="00510B7E">
      <w:pPr>
        <w:rPr>
          <w:szCs w:val="22"/>
        </w:rPr>
      </w:pPr>
      <w:r w:rsidRPr="000B6FF0">
        <w:rPr>
          <w:szCs w:val="22"/>
        </w:rPr>
        <w:t>In this paper, we</w:t>
      </w:r>
      <w:r w:rsidR="00CC5C7C">
        <w:rPr>
          <w:szCs w:val="22"/>
        </w:rPr>
        <w:t xml:space="preserve"> </w:t>
      </w:r>
      <w:r w:rsidRPr="000B6FF0">
        <w:rPr>
          <w:szCs w:val="22"/>
        </w:rPr>
        <w:t>discuss</w:t>
      </w:r>
      <w:r w:rsidR="00CC5C7C">
        <w:rPr>
          <w:szCs w:val="22"/>
        </w:rPr>
        <w:t xml:space="preserve"> </w:t>
      </w:r>
      <w:r w:rsidR="00F439B7">
        <w:rPr>
          <w:szCs w:val="22"/>
        </w:rPr>
        <w:t xml:space="preserve">further </w:t>
      </w:r>
      <w:r w:rsidR="00CC5C7C">
        <w:rPr>
          <w:szCs w:val="22"/>
        </w:rPr>
        <w:t>aspects for</w:t>
      </w:r>
      <w:r w:rsidRPr="000B6FF0">
        <w:rPr>
          <w:szCs w:val="22"/>
        </w:rPr>
        <w:t xml:space="preserve"> the </w:t>
      </w:r>
      <w:r>
        <w:rPr>
          <w:szCs w:val="22"/>
        </w:rPr>
        <w:t>small data transmission with CG-based scheme</w:t>
      </w:r>
      <w:r w:rsidRPr="000B6FF0">
        <w:rPr>
          <w:szCs w:val="22"/>
        </w:rPr>
        <w:t>.</w:t>
      </w:r>
    </w:p>
    <w:p w14:paraId="45E1CE6E" w14:textId="12D6AD31" w:rsidR="00F93C9F" w:rsidRDefault="00F635E4" w:rsidP="00020B62">
      <w:pPr>
        <w:pStyle w:val="Heading1"/>
        <w:numPr>
          <w:ilvl w:val="0"/>
          <w:numId w:val="7"/>
        </w:numPr>
      </w:pPr>
      <w:r>
        <w:lastRenderedPageBreak/>
        <w:t>CG-based scheme</w:t>
      </w:r>
    </w:p>
    <w:p w14:paraId="5231A309" w14:textId="3BDA9CFA" w:rsidR="00671CDE" w:rsidRDefault="00671CDE" w:rsidP="00DD2143">
      <w:pPr>
        <w:pStyle w:val="Heading2"/>
      </w:pPr>
      <w:r>
        <w:rPr>
          <w:lang w:val="en-US"/>
        </w:rPr>
        <w:t>2.</w:t>
      </w:r>
      <w:r w:rsidR="00653FB5">
        <w:rPr>
          <w:lang w:val="en-US"/>
        </w:rPr>
        <w:t>1</w:t>
      </w:r>
      <w:r w:rsidR="00DD2143">
        <w:rPr>
          <w:lang w:val="en-US"/>
        </w:rPr>
        <w:t xml:space="preserve"> </w:t>
      </w:r>
      <w:r>
        <w:rPr>
          <w:lang w:val="en-US"/>
        </w:rPr>
        <w:t>HARQ ID determination</w:t>
      </w:r>
    </w:p>
    <w:p w14:paraId="0AC2FE6A" w14:textId="1CFF6BBE" w:rsidR="006B53CD" w:rsidRDefault="009969EF" w:rsidP="00162E4F">
      <w:pPr>
        <w:rPr>
          <w:lang w:val="en-GB"/>
        </w:rPr>
      </w:pPr>
      <w:r>
        <w:rPr>
          <w:rFonts w:hint="eastAsia"/>
        </w:rPr>
        <w:t>I</w:t>
      </w:r>
      <w:r>
        <w:t>n RAN2#113</w:t>
      </w:r>
      <w:r w:rsidR="00E67A36">
        <w:t>bis-</w:t>
      </w:r>
      <w:r>
        <w:t xml:space="preserve">e, RAN2 agreed to support multiple HARQ processes for CG-SDT. With respect to that, RAN2 </w:t>
      </w:r>
      <w:r w:rsidR="000F6C39">
        <w:t xml:space="preserve">needs to further </w:t>
      </w:r>
      <w:r w:rsidR="00671CDE">
        <w:rPr>
          <w:lang w:val="en-GB"/>
        </w:rPr>
        <w:t>discuss</w:t>
      </w:r>
      <w:r w:rsidR="006464D4">
        <w:rPr>
          <w:lang w:val="en-GB"/>
        </w:rPr>
        <w:t xml:space="preserve"> the way for</w:t>
      </w:r>
      <w:r w:rsidR="00671CDE">
        <w:rPr>
          <w:lang w:val="en-GB"/>
        </w:rPr>
        <w:t xml:space="preserve"> the HARQ ID determination for CG-SDT resource as there </w:t>
      </w:r>
      <w:r w:rsidR="00004CFF">
        <w:rPr>
          <w:lang w:val="en-GB"/>
        </w:rPr>
        <w:t>were</w:t>
      </w:r>
      <w:r w:rsidR="00671CDE">
        <w:rPr>
          <w:lang w:val="en-GB"/>
        </w:rPr>
        <w:t xml:space="preserve"> two types of determination </w:t>
      </w:r>
      <w:r w:rsidR="00087B6F">
        <w:rPr>
          <w:lang w:val="en-GB"/>
        </w:rPr>
        <w:t xml:space="preserve">introduced </w:t>
      </w:r>
      <w:r w:rsidR="00671CDE">
        <w:rPr>
          <w:lang w:val="en-GB"/>
        </w:rPr>
        <w:t xml:space="preserve">in Rel-16: one for NR-U </w:t>
      </w:r>
      <w:r w:rsidR="000F6C39">
        <w:rPr>
          <w:lang w:val="en-GB"/>
        </w:rPr>
        <w:t xml:space="preserve">where the </w:t>
      </w:r>
      <w:r w:rsidR="00671CDE">
        <w:rPr>
          <w:lang w:val="en-GB"/>
        </w:rPr>
        <w:t>UE implementation select</w:t>
      </w:r>
      <w:r w:rsidR="000F6C39">
        <w:rPr>
          <w:lang w:val="en-GB"/>
        </w:rPr>
        <w:t>s</w:t>
      </w:r>
      <w:r w:rsidR="00671CDE">
        <w:rPr>
          <w:lang w:val="en-GB"/>
        </w:rPr>
        <w:t xml:space="preserve"> the HARQ ID for each CG transmission and the other </w:t>
      </w:r>
      <w:r w:rsidR="000F6C39">
        <w:rPr>
          <w:lang w:val="en-GB"/>
        </w:rPr>
        <w:t xml:space="preserve">one is based on the formula from </w:t>
      </w:r>
      <w:r w:rsidR="002D77DE">
        <w:rPr>
          <w:lang w:val="en-GB"/>
        </w:rPr>
        <w:t>Rel-15</w:t>
      </w:r>
      <w:r w:rsidR="00671CDE">
        <w:rPr>
          <w:lang w:val="en-GB"/>
        </w:rPr>
        <w:t xml:space="preserve"> </w:t>
      </w:r>
      <w:r w:rsidR="000F6C39">
        <w:rPr>
          <w:lang w:val="en-GB"/>
        </w:rPr>
        <w:t>where</w:t>
      </w:r>
      <w:r w:rsidR="00671CDE">
        <w:rPr>
          <w:lang w:val="en-GB"/>
        </w:rPr>
        <w:t xml:space="preserve"> </w:t>
      </w:r>
      <w:r w:rsidR="00087B6F">
        <w:rPr>
          <w:lang w:val="en-GB"/>
        </w:rPr>
        <w:t xml:space="preserve">each </w:t>
      </w:r>
      <w:r w:rsidR="00671CDE">
        <w:rPr>
          <w:lang w:val="en-GB"/>
        </w:rPr>
        <w:t>CG resource</w:t>
      </w:r>
      <w:r w:rsidR="000F6C39">
        <w:rPr>
          <w:lang w:val="en-GB"/>
        </w:rPr>
        <w:t xml:space="preserve"> is associated with a specific</w:t>
      </w:r>
      <w:r w:rsidR="00671CDE">
        <w:rPr>
          <w:lang w:val="en-GB"/>
        </w:rPr>
        <w:t xml:space="preserve"> HARQ</w:t>
      </w:r>
      <w:r w:rsidR="00087B6F">
        <w:rPr>
          <w:lang w:val="en-GB"/>
        </w:rPr>
        <w:t xml:space="preserve"> ID</w:t>
      </w:r>
      <w:r w:rsidR="006B53CD">
        <w:rPr>
          <w:lang w:val="en-GB"/>
        </w:rPr>
        <w:t xml:space="preserve"> as mentioned below</w:t>
      </w:r>
      <w:r w:rsidR="00671CDE">
        <w:rPr>
          <w:lang w:val="en-GB"/>
        </w:rPr>
        <w:t>.</w:t>
      </w:r>
    </w:p>
    <w:tbl>
      <w:tblPr>
        <w:tblStyle w:val="TableGrid"/>
        <w:tblW w:w="0" w:type="auto"/>
        <w:tblLook w:val="04A0" w:firstRow="1" w:lastRow="0" w:firstColumn="1" w:lastColumn="0" w:noHBand="0" w:noVBand="1"/>
      </w:tblPr>
      <w:tblGrid>
        <w:gridCol w:w="9628"/>
      </w:tblGrid>
      <w:tr w:rsidR="006B53CD" w14:paraId="7D479937" w14:textId="77777777" w:rsidTr="006B53CD">
        <w:tc>
          <w:tcPr>
            <w:tcW w:w="9628" w:type="dxa"/>
          </w:tcPr>
          <w:p w14:paraId="3C545416" w14:textId="77777777" w:rsidR="006B53CD" w:rsidRPr="003C0705" w:rsidRDefault="006B53CD" w:rsidP="006B53CD">
            <w:pPr>
              <w:rPr>
                <w:noProof/>
                <w:lang w:eastAsia="ko-KR"/>
              </w:rPr>
            </w:pPr>
            <w:r w:rsidRPr="003C0705">
              <w:rPr>
                <w:noProof/>
                <w:lang w:eastAsia="ko-KR"/>
              </w:rPr>
              <w:t xml:space="preserve">For configured uplink grants neither configured with </w:t>
            </w:r>
            <w:r w:rsidRPr="003C0705">
              <w:rPr>
                <w:i/>
                <w:noProof/>
                <w:lang w:eastAsia="ko-KR"/>
              </w:rPr>
              <w:t>harq-ProcID-Offset2</w:t>
            </w:r>
            <w:r w:rsidRPr="003C0705">
              <w:rPr>
                <w:noProof/>
                <w:lang w:eastAsia="ko-KR"/>
              </w:rPr>
              <w:t xml:space="preserve"> nor with </w:t>
            </w:r>
            <w:r w:rsidRPr="003C0705">
              <w:rPr>
                <w:i/>
                <w:noProof/>
                <w:lang w:eastAsia="ko-KR"/>
              </w:rPr>
              <w:t>cg-RetransmissionTimer</w:t>
            </w:r>
            <w:r w:rsidRPr="003C0705">
              <w:rPr>
                <w:noProof/>
                <w:lang w:eastAsia="ko-KR"/>
              </w:rPr>
              <w:t>, the HARQ Process ID associated with the first symbol of a UL transmission is derived from the following equation:</w:t>
            </w:r>
          </w:p>
          <w:p w14:paraId="0A2AB646" w14:textId="77777777" w:rsidR="006B53CD" w:rsidRPr="003C0705" w:rsidRDefault="006B53CD" w:rsidP="006B53CD">
            <w:pPr>
              <w:jc w:val="center"/>
              <w:rPr>
                <w:noProof/>
                <w:lang w:eastAsia="ko-KR"/>
              </w:rPr>
            </w:pPr>
            <w:r w:rsidRPr="003C0705">
              <w:rPr>
                <w:noProof/>
                <w:lang w:eastAsia="ko-KR"/>
              </w:rPr>
              <w:t>HARQ Process ID = [floor(CURRENT_symbol/</w:t>
            </w:r>
            <w:r w:rsidRPr="003C0705">
              <w:rPr>
                <w:i/>
                <w:noProof/>
                <w:lang w:eastAsia="ko-KR"/>
              </w:rPr>
              <w:t>periodicity</w:t>
            </w:r>
            <w:r w:rsidRPr="003C0705">
              <w:rPr>
                <w:noProof/>
                <w:lang w:eastAsia="ko-KR"/>
              </w:rPr>
              <w:t xml:space="preserve">)] modulo </w:t>
            </w:r>
            <w:r w:rsidRPr="003C0705">
              <w:rPr>
                <w:i/>
                <w:noProof/>
                <w:lang w:eastAsia="ko-KR"/>
              </w:rPr>
              <w:t>nrofHARQ-Processes</w:t>
            </w:r>
          </w:p>
          <w:p w14:paraId="239F4C96" w14:textId="77777777" w:rsidR="006B53CD" w:rsidRPr="003C0705" w:rsidRDefault="006B53CD" w:rsidP="006B53CD">
            <w:pPr>
              <w:rPr>
                <w:rFonts w:eastAsiaTheme="minorEastAsia"/>
                <w:noProof/>
                <w:lang w:eastAsia="ko-KR"/>
              </w:rPr>
            </w:pPr>
            <w:r w:rsidRPr="003C0705">
              <w:rPr>
                <w:noProof/>
                <w:lang w:eastAsia="ko-KR"/>
              </w:rPr>
              <w:t xml:space="preserve">For configured uplink grants with </w:t>
            </w:r>
            <w:r w:rsidRPr="003C0705">
              <w:rPr>
                <w:i/>
                <w:noProof/>
                <w:lang w:eastAsia="ko-KR"/>
              </w:rPr>
              <w:t>harq-ProcID-Offset2</w:t>
            </w:r>
            <w:r w:rsidRPr="003C0705">
              <w:rPr>
                <w:noProof/>
                <w:lang w:eastAsia="ko-KR"/>
              </w:rPr>
              <w:t>, the HARQ Process ID associated with the first symbol of a UL transmission is derived from the following equation:</w:t>
            </w:r>
          </w:p>
          <w:p w14:paraId="3149CFF7" w14:textId="77777777" w:rsidR="006B53CD" w:rsidRPr="003C0705" w:rsidRDefault="006B53CD" w:rsidP="006B53CD">
            <w:pPr>
              <w:pStyle w:val="EQ"/>
              <w:jc w:val="center"/>
              <w:rPr>
                <w:i/>
                <w:lang w:eastAsia="ko-KR"/>
              </w:rPr>
            </w:pPr>
            <w:r w:rsidRPr="003C0705">
              <w:rPr>
                <w:lang w:eastAsia="ko-KR"/>
              </w:rPr>
              <w:t xml:space="preserve">HARQ Process ID = [floor(CURRENT_symbol / </w:t>
            </w:r>
            <w:r w:rsidRPr="003C0705">
              <w:rPr>
                <w:i/>
                <w:lang w:eastAsia="ko-KR"/>
              </w:rPr>
              <w:t>periodicity</w:t>
            </w:r>
            <w:r w:rsidRPr="003C0705">
              <w:rPr>
                <w:lang w:eastAsia="ko-KR"/>
              </w:rPr>
              <w:t xml:space="preserve">)] modulo </w:t>
            </w:r>
            <w:r w:rsidRPr="003C0705">
              <w:rPr>
                <w:i/>
                <w:lang w:eastAsia="ko-KR"/>
              </w:rPr>
              <w:t>nrofHARQ-Processes</w:t>
            </w:r>
            <w:r w:rsidRPr="003C0705">
              <w:rPr>
                <w:lang w:eastAsia="ko-KR"/>
              </w:rPr>
              <w:t xml:space="preserve"> + </w:t>
            </w:r>
            <w:r w:rsidRPr="003C0705">
              <w:rPr>
                <w:i/>
                <w:lang w:eastAsia="ko-KR"/>
              </w:rPr>
              <w:t>harq-ProcID-Offset2</w:t>
            </w:r>
          </w:p>
          <w:p w14:paraId="77BBF66B" w14:textId="77777777" w:rsidR="006B53CD" w:rsidRPr="003C0705" w:rsidRDefault="006B53CD" w:rsidP="006B53CD">
            <w:pPr>
              <w:rPr>
                <w:noProof/>
                <w:lang w:eastAsia="ko-KR"/>
              </w:rPr>
            </w:pPr>
            <w:r w:rsidRPr="003C0705">
              <w:rPr>
                <w:noProof/>
                <w:lang w:eastAsia="ko-KR"/>
              </w:rPr>
              <w:t xml:space="preserve">where CURRENT_symbol = (SFN × </w:t>
            </w:r>
            <w:r w:rsidRPr="003C0705">
              <w:rPr>
                <w:i/>
                <w:noProof/>
                <w:lang w:eastAsia="ko-KR"/>
              </w:rPr>
              <w:t>numberOfSlotsPerFrame</w:t>
            </w:r>
            <w:r w:rsidRPr="003C0705">
              <w:rPr>
                <w:noProof/>
                <w:lang w:eastAsia="ko-KR"/>
              </w:rPr>
              <w:t xml:space="preserve"> × </w:t>
            </w:r>
            <w:r w:rsidRPr="003C0705">
              <w:rPr>
                <w:i/>
                <w:noProof/>
                <w:lang w:eastAsia="ko-KR"/>
              </w:rPr>
              <w:t>numberOfSymbolsPerSlot</w:t>
            </w:r>
            <w:r w:rsidRPr="003C0705">
              <w:rPr>
                <w:noProof/>
                <w:lang w:eastAsia="ko-KR"/>
              </w:rPr>
              <w:t xml:space="preserve"> + slot number in the frame × </w:t>
            </w:r>
            <w:r w:rsidRPr="003C0705">
              <w:rPr>
                <w:i/>
                <w:noProof/>
                <w:lang w:eastAsia="ko-KR"/>
              </w:rPr>
              <w:t>numberOfSymbolsPerSlot</w:t>
            </w:r>
            <w:r w:rsidRPr="003C0705">
              <w:rPr>
                <w:noProof/>
                <w:lang w:eastAsia="ko-KR"/>
              </w:rPr>
              <w:t xml:space="preserve"> + symbol number in the slot), and </w:t>
            </w:r>
            <w:r w:rsidRPr="003C0705">
              <w:rPr>
                <w:i/>
                <w:noProof/>
                <w:lang w:eastAsia="ko-KR"/>
              </w:rPr>
              <w:t>numberOfSlotsPerFrame</w:t>
            </w:r>
            <w:r w:rsidRPr="003C0705">
              <w:rPr>
                <w:noProof/>
                <w:lang w:eastAsia="ko-KR"/>
              </w:rPr>
              <w:t xml:space="preserve"> and </w:t>
            </w:r>
            <w:r w:rsidRPr="003C0705">
              <w:rPr>
                <w:i/>
                <w:noProof/>
                <w:lang w:eastAsia="ko-KR"/>
              </w:rPr>
              <w:t>numberOfSymbolsPerSlot</w:t>
            </w:r>
            <w:r w:rsidRPr="003C0705">
              <w:rPr>
                <w:noProof/>
                <w:lang w:eastAsia="ko-KR"/>
              </w:rPr>
              <w:t xml:space="preserve"> refer to the number of consecutive slots per frame and the number of consecutive symbols per slot, respectively as specified in TS 38.211 [8].</w:t>
            </w:r>
          </w:p>
          <w:p w14:paraId="6BCEF2DB" w14:textId="6A6AAE4D" w:rsidR="006B53CD" w:rsidRPr="002D77DE" w:rsidRDefault="006B53CD" w:rsidP="006B53CD">
            <w:bookmarkStart w:id="4" w:name="_Hlk23499210"/>
            <w:r w:rsidRPr="003C0705">
              <w:rPr>
                <w:noProof/>
                <w:lang w:eastAsia="ko-KR"/>
              </w:rPr>
              <w:t xml:space="preserve">For configured uplink grants configured with </w:t>
            </w:r>
            <w:r w:rsidRPr="003C0705">
              <w:rPr>
                <w:i/>
                <w:noProof/>
                <w:lang w:eastAsia="ko-KR"/>
              </w:rPr>
              <w:t>cg-RetransmissionTimer</w:t>
            </w:r>
            <w:bookmarkEnd w:id="4"/>
            <w:r w:rsidRPr="003C0705">
              <w:rPr>
                <w:noProof/>
                <w:lang w:eastAsia="ko-KR"/>
              </w:rPr>
              <w:t xml:space="preserve">, the UE implementation select an HARQ Process ID among the HARQ process IDs available for the configured grant configuration. </w:t>
            </w:r>
            <w:bookmarkStart w:id="5" w:name="_Hlk23787129"/>
            <w:r w:rsidRPr="003C0705">
              <w:rPr>
                <w:noProof/>
                <w:lang w:eastAsia="ko-KR"/>
              </w:rPr>
              <w:t>The UE shall prioritize retransmissions before initial transmissions.</w:t>
            </w:r>
            <w:bookmarkEnd w:id="5"/>
            <w:r w:rsidRPr="003C0705">
              <w:rPr>
                <w:noProof/>
                <w:lang w:eastAsia="ko-KR"/>
              </w:rPr>
              <w:t xml:space="preserve"> The UE shall toggle the NDI in the CG-UCI for new transmissions and not toggle the NDI in the CG-UCI in retransmissions.</w:t>
            </w:r>
          </w:p>
        </w:tc>
      </w:tr>
    </w:tbl>
    <w:p w14:paraId="28BC1EEF" w14:textId="4444108D" w:rsidR="00671CDE" w:rsidRDefault="00CE322D" w:rsidP="00162E4F">
      <w:pPr>
        <w:rPr>
          <w:lang w:val="en-GB"/>
        </w:rPr>
      </w:pPr>
      <w:r>
        <w:rPr>
          <w:lang w:val="en-GB"/>
        </w:rPr>
        <w:t xml:space="preserve">As a baseline, we think the </w:t>
      </w:r>
      <w:r w:rsidR="000F6C39">
        <w:rPr>
          <w:lang w:val="en-GB"/>
        </w:rPr>
        <w:t xml:space="preserve">HARQ ID determination based on the </w:t>
      </w:r>
      <w:r>
        <w:rPr>
          <w:lang w:val="en-GB"/>
        </w:rPr>
        <w:t xml:space="preserve">formula </w:t>
      </w:r>
      <w:r w:rsidR="00F87548">
        <w:rPr>
          <w:lang w:val="en-GB"/>
        </w:rPr>
        <w:t xml:space="preserve">can be </w:t>
      </w:r>
      <w:r>
        <w:rPr>
          <w:lang w:val="en-GB"/>
        </w:rPr>
        <w:t>used for CG-SDT</w:t>
      </w:r>
      <w:r w:rsidR="00F87548">
        <w:rPr>
          <w:lang w:val="en-GB"/>
        </w:rPr>
        <w:t>.</w:t>
      </w:r>
      <w:r>
        <w:rPr>
          <w:lang w:val="en-GB"/>
        </w:rPr>
        <w:t xml:space="preserve"> </w:t>
      </w:r>
      <w:r w:rsidR="000F6C39">
        <w:rPr>
          <w:lang w:val="en-GB"/>
        </w:rPr>
        <w:t>T</w:t>
      </w:r>
      <w:r w:rsidR="00F87548">
        <w:rPr>
          <w:lang w:val="en-GB"/>
        </w:rPr>
        <w:t xml:space="preserve">he </w:t>
      </w:r>
      <w:r>
        <w:rPr>
          <w:lang w:val="en-GB"/>
        </w:rPr>
        <w:t xml:space="preserve">NR-U </w:t>
      </w:r>
      <w:r w:rsidR="002D77DE">
        <w:rPr>
          <w:lang w:val="en-GB"/>
        </w:rPr>
        <w:t>option</w:t>
      </w:r>
      <w:r>
        <w:rPr>
          <w:lang w:val="en-GB"/>
        </w:rPr>
        <w:t xml:space="preserve"> can be considered </w:t>
      </w:r>
      <w:r w:rsidR="00362F20">
        <w:rPr>
          <w:lang w:val="en-GB"/>
        </w:rPr>
        <w:t xml:space="preserve">if </w:t>
      </w:r>
      <w:r>
        <w:rPr>
          <w:lang w:val="en-GB"/>
        </w:rPr>
        <w:t>autonomous retransmission is supported</w:t>
      </w:r>
      <w:r w:rsidR="002D77DE">
        <w:rPr>
          <w:lang w:val="en-GB"/>
        </w:rPr>
        <w:t xml:space="preserve"> for CG-SDT</w:t>
      </w:r>
      <w:r>
        <w:rPr>
          <w:lang w:val="en-GB"/>
        </w:rPr>
        <w:t xml:space="preserve">. </w:t>
      </w:r>
    </w:p>
    <w:p w14:paraId="58350DA9" w14:textId="2871C1FD" w:rsidR="00671CDE" w:rsidRDefault="00671CDE" w:rsidP="00162E4F">
      <w:pPr>
        <w:rPr>
          <w:lang w:val="en-GB"/>
        </w:rPr>
      </w:pPr>
      <w:bookmarkStart w:id="6" w:name="OLE_LINK78"/>
      <w:r>
        <w:rPr>
          <w:rFonts w:eastAsiaTheme="minorEastAsia"/>
          <w:b/>
        </w:rPr>
        <w:t xml:space="preserve">Proposal </w:t>
      </w:r>
      <w:r w:rsidR="00020D8A">
        <w:rPr>
          <w:rFonts w:eastAsiaTheme="minorEastAsia"/>
          <w:b/>
        </w:rPr>
        <w:t>1</w:t>
      </w:r>
      <w:r w:rsidRPr="00C27B1F">
        <w:rPr>
          <w:rFonts w:eastAsiaTheme="minorEastAsia"/>
          <w:b/>
        </w:rPr>
        <w:t>:</w:t>
      </w:r>
      <w:r>
        <w:rPr>
          <w:rFonts w:eastAsiaTheme="minorEastAsia"/>
          <w:b/>
        </w:rPr>
        <w:t xml:space="preserve"> </w:t>
      </w:r>
      <w:r w:rsidR="00CE322D">
        <w:rPr>
          <w:rFonts w:eastAsiaTheme="minorEastAsia"/>
          <w:b/>
        </w:rPr>
        <w:t xml:space="preserve">As a baseline, the </w:t>
      </w:r>
      <w:r w:rsidR="007D4DC6">
        <w:rPr>
          <w:rFonts w:eastAsiaTheme="minorEastAsia"/>
          <w:b/>
        </w:rPr>
        <w:t xml:space="preserve">current </w:t>
      </w:r>
      <w:r w:rsidR="00CE322D">
        <w:rPr>
          <w:rFonts w:eastAsiaTheme="minorEastAsia"/>
          <w:b/>
        </w:rPr>
        <w:t xml:space="preserve">HARQ process ID formula </w:t>
      </w:r>
      <w:r w:rsidR="000F6C39">
        <w:rPr>
          <w:rFonts w:eastAsiaTheme="minorEastAsia"/>
          <w:b/>
        </w:rPr>
        <w:t xml:space="preserve">determination </w:t>
      </w:r>
      <w:r w:rsidR="00CE322D">
        <w:rPr>
          <w:rFonts w:eastAsiaTheme="minorEastAsia"/>
          <w:b/>
        </w:rPr>
        <w:t>is reused for CG-SDT resource and HARQ process ID</w:t>
      </w:r>
      <w:r w:rsidR="000F6C39">
        <w:rPr>
          <w:rFonts w:eastAsiaTheme="minorEastAsia"/>
          <w:b/>
        </w:rPr>
        <w:t xml:space="preserve"> association</w:t>
      </w:r>
      <w:r>
        <w:rPr>
          <w:rFonts w:eastAsiaTheme="minorEastAsia"/>
          <w:b/>
        </w:rPr>
        <w:t>.</w:t>
      </w:r>
      <w:r>
        <w:rPr>
          <w:lang w:val="en-GB"/>
        </w:rPr>
        <w:t xml:space="preserve"> </w:t>
      </w:r>
    </w:p>
    <w:bookmarkEnd w:id="6"/>
    <w:p w14:paraId="2E851108" w14:textId="5B7524FF" w:rsidR="003132DC" w:rsidRDefault="003132DC" w:rsidP="00DD2143">
      <w:pPr>
        <w:pStyle w:val="Heading2"/>
        <w:rPr>
          <w:lang w:val="en-US"/>
        </w:rPr>
      </w:pPr>
      <w:r>
        <w:rPr>
          <w:lang w:val="en-US"/>
        </w:rPr>
        <w:t>2.</w:t>
      </w:r>
      <w:r w:rsidR="00555C5B">
        <w:rPr>
          <w:lang w:val="en-US"/>
        </w:rPr>
        <w:t>2</w:t>
      </w:r>
      <w:r w:rsidR="00DD2143">
        <w:rPr>
          <w:lang w:val="en-US"/>
        </w:rPr>
        <w:t xml:space="preserve"> </w:t>
      </w:r>
      <w:r>
        <w:rPr>
          <w:lang w:val="en-US"/>
        </w:rPr>
        <w:t>Power control aspects</w:t>
      </w:r>
    </w:p>
    <w:p w14:paraId="36FD4D23" w14:textId="3880B127" w:rsidR="003132DC" w:rsidRDefault="00FD4474" w:rsidP="00F635E4">
      <w:pPr>
        <w:rPr>
          <w:rFonts w:eastAsiaTheme="minorEastAsia"/>
        </w:rPr>
      </w:pPr>
      <w:r>
        <w:rPr>
          <w:rFonts w:eastAsiaTheme="minorEastAsia"/>
        </w:rPr>
        <w:t>T</w:t>
      </w:r>
      <w:r w:rsidR="003132DC">
        <w:rPr>
          <w:rFonts w:eastAsiaTheme="minorEastAsia"/>
        </w:rPr>
        <w:t>wo</w:t>
      </w:r>
      <w:r w:rsidR="00065345">
        <w:rPr>
          <w:rFonts w:eastAsiaTheme="minorEastAsia"/>
        </w:rPr>
        <w:t xml:space="preserve"> </w:t>
      </w:r>
      <w:r w:rsidR="003132DC">
        <w:rPr>
          <w:rFonts w:eastAsiaTheme="minorEastAsia"/>
        </w:rPr>
        <w:t>type</w:t>
      </w:r>
      <w:r w:rsidR="00065345">
        <w:rPr>
          <w:rFonts w:eastAsiaTheme="minorEastAsia"/>
        </w:rPr>
        <w:t>s</w:t>
      </w:r>
      <w:r w:rsidR="003132DC">
        <w:rPr>
          <w:rFonts w:eastAsiaTheme="minorEastAsia"/>
        </w:rPr>
        <w:t xml:space="preserve"> of power control scheme</w:t>
      </w:r>
      <w:r w:rsidR="006F1C50">
        <w:rPr>
          <w:rFonts w:eastAsiaTheme="minorEastAsia"/>
        </w:rPr>
        <w:t>s</w:t>
      </w:r>
      <w:r>
        <w:rPr>
          <w:rFonts w:eastAsiaTheme="minorEastAsia"/>
        </w:rPr>
        <w:t xml:space="preserve"> have been defined by RAN1</w:t>
      </w:r>
      <w:r w:rsidR="003132DC">
        <w:rPr>
          <w:rFonts w:eastAsiaTheme="minorEastAsia"/>
        </w:rPr>
        <w:t>:</w:t>
      </w:r>
      <w:r w:rsidR="003132DC" w:rsidRPr="003132DC">
        <w:rPr>
          <w:rFonts w:eastAsiaTheme="minorEastAsia"/>
        </w:rPr>
        <w:t xml:space="preserve"> open loop and close</w:t>
      </w:r>
      <w:r w:rsidR="00065345">
        <w:rPr>
          <w:rFonts w:eastAsiaTheme="minorEastAsia"/>
        </w:rPr>
        <w:t>d</w:t>
      </w:r>
      <w:r w:rsidR="003132DC" w:rsidRPr="003132DC">
        <w:rPr>
          <w:rFonts w:eastAsiaTheme="minorEastAsia"/>
        </w:rPr>
        <w:t xml:space="preserve"> loop power control</w:t>
      </w:r>
      <w:r w:rsidR="003132DC" w:rsidRPr="003132DC">
        <w:rPr>
          <w:rFonts w:eastAsiaTheme="minorEastAsia" w:hint="eastAsia"/>
        </w:rPr>
        <w:t>.</w:t>
      </w:r>
      <w:r w:rsidR="003132DC">
        <w:rPr>
          <w:rFonts w:eastAsiaTheme="minorEastAsia"/>
        </w:rPr>
        <w:t xml:space="preserve"> </w:t>
      </w:r>
      <w:r w:rsidR="00065345">
        <w:rPr>
          <w:rFonts w:eastAsiaTheme="minorEastAsia"/>
        </w:rPr>
        <w:t>F</w:t>
      </w:r>
      <w:r w:rsidR="003132DC">
        <w:rPr>
          <w:rFonts w:eastAsiaTheme="minorEastAsia"/>
        </w:rPr>
        <w:t xml:space="preserve">or SDT, </w:t>
      </w:r>
      <w:r w:rsidR="00B56750">
        <w:rPr>
          <w:rFonts w:eastAsiaTheme="minorEastAsia"/>
        </w:rPr>
        <w:t xml:space="preserve">initial uplink transmission can only be based on open loop power control. Then, </w:t>
      </w:r>
      <w:r w:rsidR="000D32B8">
        <w:rPr>
          <w:rFonts w:eastAsiaTheme="minorEastAsia"/>
        </w:rPr>
        <w:t>for subsequent uplink transmission</w:t>
      </w:r>
      <w:r w:rsidR="006B0888">
        <w:rPr>
          <w:rFonts w:eastAsiaTheme="minorEastAsia" w:hint="eastAsia"/>
        </w:rPr>
        <w:t>,</w:t>
      </w:r>
      <w:r w:rsidR="006B0888">
        <w:rPr>
          <w:rFonts w:eastAsiaTheme="minorEastAsia"/>
        </w:rPr>
        <w:t xml:space="preserve"> a close</w:t>
      </w:r>
      <w:r w:rsidR="00065345">
        <w:rPr>
          <w:rFonts w:eastAsiaTheme="minorEastAsia"/>
        </w:rPr>
        <w:t>d</w:t>
      </w:r>
      <w:r w:rsidR="006B0888">
        <w:rPr>
          <w:rFonts w:eastAsiaTheme="minorEastAsia"/>
        </w:rPr>
        <w:t xml:space="preserve"> loop power control </w:t>
      </w:r>
      <w:r>
        <w:rPr>
          <w:rFonts w:eastAsiaTheme="minorEastAsia"/>
        </w:rPr>
        <w:t>is beneficial</w:t>
      </w:r>
      <w:r w:rsidR="006B0888">
        <w:rPr>
          <w:rFonts w:eastAsiaTheme="minorEastAsia"/>
        </w:rPr>
        <w:t xml:space="preserve"> to improve </w:t>
      </w:r>
      <w:r w:rsidR="00E14CE5">
        <w:rPr>
          <w:rFonts w:eastAsiaTheme="minorEastAsia"/>
        </w:rPr>
        <w:t>its</w:t>
      </w:r>
      <w:r w:rsidR="00F7475E">
        <w:rPr>
          <w:rFonts w:eastAsiaTheme="minorEastAsia"/>
        </w:rPr>
        <w:t xml:space="preserve"> performance</w:t>
      </w:r>
      <w:r w:rsidR="006B0888">
        <w:rPr>
          <w:rFonts w:eastAsiaTheme="minorEastAsia"/>
        </w:rPr>
        <w:t>. However</w:t>
      </w:r>
      <w:r w:rsidR="00356BBD">
        <w:rPr>
          <w:rFonts w:eastAsiaTheme="minorEastAsia"/>
        </w:rPr>
        <w:t>,</w:t>
      </w:r>
      <w:r w:rsidR="006B0888">
        <w:rPr>
          <w:rFonts w:eastAsiaTheme="minorEastAsia"/>
        </w:rPr>
        <w:t xml:space="preserve"> </w:t>
      </w:r>
      <w:r w:rsidR="003132DC">
        <w:rPr>
          <w:rFonts w:eastAsiaTheme="minorEastAsia"/>
        </w:rPr>
        <w:t xml:space="preserve">which scheme is selected </w:t>
      </w:r>
      <w:r>
        <w:rPr>
          <w:rFonts w:eastAsiaTheme="minorEastAsia"/>
        </w:rPr>
        <w:t xml:space="preserve">is </w:t>
      </w:r>
      <w:r w:rsidR="00065345">
        <w:rPr>
          <w:rFonts w:eastAsiaTheme="minorEastAsia"/>
        </w:rPr>
        <w:t xml:space="preserve">rather </w:t>
      </w:r>
      <w:r>
        <w:rPr>
          <w:rFonts w:eastAsiaTheme="minorEastAsia"/>
        </w:rPr>
        <w:t xml:space="preserve">a RAN1 issue and </w:t>
      </w:r>
      <w:r w:rsidR="003132DC">
        <w:rPr>
          <w:rFonts w:eastAsiaTheme="minorEastAsia"/>
        </w:rPr>
        <w:t>should be determined by RAN1</w:t>
      </w:r>
      <w:r w:rsidR="006B0888">
        <w:rPr>
          <w:rFonts w:eastAsiaTheme="minorEastAsia"/>
        </w:rPr>
        <w:t>.</w:t>
      </w:r>
    </w:p>
    <w:p w14:paraId="3A8A945F" w14:textId="494A47D4" w:rsidR="000B6FF0" w:rsidRDefault="006B0888" w:rsidP="000B6FF0">
      <w:pPr>
        <w:rPr>
          <w:rFonts w:eastAsiaTheme="minorEastAsia"/>
          <w:b/>
        </w:rPr>
      </w:pPr>
      <w:bookmarkStart w:id="7" w:name="OLE_LINK79"/>
      <w:r>
        <w:rPr>
          <w:rFonts w:eastAsiaTheme="minorEastAsia"/>
          <w:b/>
        </w:rPr>
        <w:t>Proposal</w:t>
      </w:r>
      <w:r w:rsidR="00935664">
        <w:rPr>
          <w:rFonts w:eastAsiaTheme="minorEastAsia"/>
          <w:b/>
        </w:rPr>
        <w:t xml:space="preserve"> </w:t>
      </w:r>
      <w:r w:rsidR="00020D8A">
        <w:rPr>
          <w:rFonts w:eastAsiaTheme="minorEastAsia"/>
          <w:b/>
        </w:rPr>
        <w:t>2</w:t>
      </w:r>
      <w:r w:rsidRPr="00C27B1F">
        <w:rPr>
          <w:rFonts w:eastAsiaTheme="minorEastAsia"/>
          <w:b/>
        </w:rPr>
        <w:t xml:space="preserve">: </w:t>
      </w:r>
      <w:r>
        <w:rPr>
          <w:rFonts w:eastAsiaTheme="minorEastAsia"/>
          <w:b/>
        </w:rPr>
        <w:t xml:space="preserve">Send LS </w:t>
      </w:r>
      <w:r w:rsidR="00065345">
        <w:rPr>
          <w:rFonts w:eastAsiaTheme="minorEastAsia"/>
          <w:b/>
        </w:rPr>
        <w:t xml:space="preserve">asking RAN1 </w:t>
      </w:r>
      <w:r>
        <w:rPr>
          <w:rFonts w:eastAsiaTheme="minorEastAsia"/>
          <w:b/>
        </w:rPr>
        <w:t xml:space="preserve">to </w:t>
      </w:r>
      <w:r w:rsidR="00065345">
        <w:rPr>
          <w:rFonts w:eastAsiaTheme="minorEastAsia"/>
          <w:b/>
        </w:rPr>
        <w:t>define</w:t>
      </w:r>
      <w:r>
        <w:rPr>
          <w:rFonts w:eastAsiaTheme="minorEastAsia"/>
          <w:b/>
        </w:rPr>
        <w:t xml:space="preserve"> power control </w:t>
      </w:r>
      <w:r w:rsidR="00065345">
        <w:rPr>
          <w:rFonts w:eastAsiaTheme="minorEastAsia"/>
          <w:b/>
        </w:rPr>
        <w:t xml:space="preserve">mechanism </w:t>
      </w:r>
      <w:r>
        <w:rPr>
          <w:rFonts w:eastAsiaTheme="minorEastAsia"/>
          <w:b/>
        </w:rPr>
        <w:t xml:space="preserve">for CG-based </w:t>
      </w:r>
      <w:r w:rsidR="00065345">
        <w:rPr>
          <w:rFonts w:eastAsiaTheme="minorEastAsia"/>
          <w:b/>
        </w:rPr>
        <w:t>SDT</w:t>
      </w:r>
      <w:r>
        <w:rPr>
          <w:rFonts w:eastAsiaTheme="minorEastAsia"/>
          <w:b/>
        </w:rPr>
        <w:t>.</w:t>
      </w:r>
    </w:p>
    <w:bookmarkEnd w:id="7"/>
    <w:p w14:paraId="790F01FB" w14:textId="3DB2FED5" w:rsidR="0022175E" w:rsidRDefault="0022175E" w:rsidP="00DD2143">
      <w:pPr>
        <w:pStyle w:val="Heading2"/>
        <w:rPr>
          <w:lang w:val="en-US"/>
        </w:rPr>
      </w:pPr>
      <w:r>
        <w:rPr>
          <w:lang w:val="en-US"/>
        </w:rPr>
        <w:lastRenderedPageBreak/>
        <w:t>2.</w:t>
      </w:r>
      <w:r w:rsidR="00555C5B">
        <w:rPr>
          <w:lang w:val="en-US"/>
        </w:rPr>
        <w:t xml:space="preserve">3 </w:t>
      </w:r>
      <w:r w:rsidR="001D12F5">
        <w:rPr>
          <w:lang w:val="en-US"/>
        </w:rPr>
        <w:t>UL beam maintenance for SDT</w:t>
      </w:r>
    </w:p>
    <w:p w14:paraId="0AD331B7" w14:textId="77777777" w:rsidR="0022175E" w:rsidRDefault="0022175E" w:rsidP="0022175E">
      <w:pPr>
        <w:rPr>
          <w:rFonts w:eastAsiaTheme="minorEastAsia"/>
        </w:rPr>
      </w:pPr>
      <w:r>
        <w:rPr>
          <w:rFonts w:eastAsiaTheme="minorEastAsia"/>
        </w:rPr>
        <w:t xml:space="preserve">In NR, beam operation is a critical feature. In RRC_CONNECTED, UL beam management is supported to always maintain an optimal UL beam. The network may trigger the UE to transmit SRS with different UL beams and measures all the SRS to determine the best UL beam, which can be subsequently indicated by the network for CG transmission. </w:t>
      </w:r>
    </w:p>
    <w:p w14:paraId="6326DFC4" w14:textId="77777777" w:rsidR="0022175E" w:rsidRDefault="0022175E" w:rsidP="0022175E">
      <w:pPr>
        <w:rPr>
          <w:rFonts w:eastAsiaTheme="minorEastAsia"/>
        </w:rPr>
      </w:pPr>
      <w:r>
        <w:rPr>
          <w:rFonts w:eastAsiaTheme="minorEastAsia"/>
        </w:rPr>
        <w:t>For SDT over RRC_INACTIVE, the question comes how to determine the UL beam for CG transmission in RRC_INACTIVE, e.g. whether UL beam management is introduced. From our point view there are three possible solutions to this issue:</w:t>
      </w:r>
    </w:p>
    <w:p w14:paraId="65635B6F" w14:textId="77777777" w:rsidR="0022175E" w:rsidRPr="00E71D62" w:rsidRDefault="0022175E" w:rsidP="0022175E">
      <w:pPr>
        <w:pStyle w:val="ListParagraph"/>
        <w:numPr>
          <w:ilvl w:val="0"/>
          <w:numId w:val="9"/>
        </w:numPr>
        <w:ind w:leftChars="0"/>
        <w:rPr>
          <w:rFonts w:eastAsiaTheme="minorEastAsia"/>
          <w:sz w:val="21"/>
        </w:rPr>
      </w:pPr>
      <w:r w:rsidRPr="00E71D62">
        <w:rPr>
          <w:rFonts w:eastAsiaTheme="minorEastAsia"/>
          <w:sz w:val="21"/>
        </w:rPr>
        <w:t xml:space="preserve">Option1: </w:t>
      </w:r>
      <w:r>
        <w:rPr>
          <w:rFonts w:eastAsiaTheme="minorEastAsia"/>
          <w:sz w:val="21"/>
        </w:rPr>
        <w:t>T</w:t>
      </w:r>
      <w:r w:rsidRPr="00E71D62">
        <w:rPr>
          <w:rFonts w:eastAsiaTheme="minorEastAsia"/>
          <w:sz w:val="21"/>
        </w:rPr>
        <w:t>he network indicate</w:t>
      </w:r>
      <w:r>
        <w:rPr>
          <w:rFonts w:eastAsiaTheme="minorEastAsia"/>
          <w:sz w:val="21"/>
        </w:rPr>
        <w:t>s</w:t>
      </w:r>
      <w:r w:rsidRPr="00E71D62">
        <w:rPr>
          <w:rFonts w:eastAsiaTheme="minorEastAsia"/>
          <w:sz w:val="21"/>
        </w:rPr>
        <w:t xml:space="preserve"> the UL beam in the RRCRelease message according to the beam </w:t>
      </w:r>
      <w:r>
        <w:rPr>
          <w:rFonts w:eastAsiaTheme="minorEastAsia"/>
          <w:sz w:val="21"/>
        </w:rPr>
        <w:t xml:space="preserve">measurements from UE </w:t>
      </w:r>
      <w:r w:rsidRPr="00E71D62">
        <w:rPr>
          <w:rFonts w:eastAsiaTheme="minorEastAsia"/>
          <w:sz w:val="21"/>
        </w:rPr>
        <w:t xml:space="preserve">in </w:t>
      </w:r>
      <w:r>
        <w:rPr>
          <w:rFonts w:eastAsiaTheme="minorEastAsia"/>
          <w:sz w:val="21"/>
        </w:rPr>
        <w:t xml:space="preserve">RRC </w:t>
      </w:r>
      <w:r w:rsidRPr="00E71D62">
        <w:rPr>
          <w:rFonts w:eastAsiaTheme="minorEastAsia"/>
          <w:sz w:val="21"/>
        </w:rPr>
        <w:t xml:space="preserve">CONNECTED. </w:t>
      </w:r>
      <w:r>
        <w:rPr>
          <w:rFonts w:eastAsiaTheme="minorEastAsia"/>
          <w:sz w:val="21"/>
        </w:rPr>
        <w:t>In RRC</w:t>
      </w:r>
      <w:r w:rsidRPr="00E71D62">
        <w:rPr>
          <w:rFonts w:eastAsiaTheme="minorEastAsia"/>
          <w:sz w:val="21"/>
        </w:rPr>
        <w:t xml:space="preserve"> INACTIVE, the UE use</w:t>
      </w:r>
      <w:r>
        <w:rPr>
          <w:rFonts w:eastAsiaTheme="minorEastAsia"/>
          <w:sz w:val="21"/>
        </w:rPr>
        <w:t>s</w:t>
      </w:r>
      <w:r w:rsidRPr="00E71D62">
        <w:rPr>
          <w:rFonts w:eastAsiaTheme="minorEastAsia"/>
          <w:sz w:val="21"/>
        </w:rPr>
        <w:t xml:space="preserve"> th</w:t>
      </w:r>
      <w:r>
        <w:rPr>
          <w:rFonts w:eastAsiaTheme="minorEastAsia"/>
          <w:sz w:val="21"/>
        </w:rPr>
        <w:t>e</w:t>
      </w:r>
      <w:r w:rsidRPr="00E71D62">
        <w:rPr>
          <w:rFonts w:eastAsiaTheme="minorEastAsia"/>
          <w:sz w:val="21"/>
        </w:rPr>
        <w:t xml:space="preserve"> </w:t>
      </w:r>
      <w:r>
        <w:rPr>
          <w:rFonts w:eastAsiaTheme="minorEastAsia"/>
          <w:sz w:val="21"/>
        </w:rPr>
        <w:t xml:space="preserve">indicated </w:t>
      </w:r>
      <w:r w:rsidRPr="00E71D62">
        <w:rPr>
          <w:rFonts w:eastAsiaTheme="minorEastAsia"/>
          <w:sz w:val="21"/>
        </w:rPr>
        <w:t xml:space="preserve">UL beam for SDT. This </w:t>
      </w:r>
      <w:r>
        <w:rPr>
          <w:rFonts w:eastAsiaTheme="minorEastAsia"/>
          <w:sz w:val="21"/>
        </w:rPr>
        <w:t xml:space="preserve">is mainly </w:t>
      </w:r>
      <w:r w:rsidRPr="00E71D62">
        <w:rPr>
          <w:rFonts w:eastAsiaTheme="minorEastAsia"/>
          <w:sz w:val="21"/>
        </w:rPr>
        <w:t xml:space="preserve">applicable </w:t>
      </w:r>
      <w:r>
        <w:rPr>
          <w:rFonts w:eastAsiaTheme="minorEastAsia"/>
          <w:sz w:val="21"/>
        </w:rPr>
        <w:t xml:space="preserve">to the UEs which are rather stationary, e.g. </w:t>
      </w:r>
      <w:r w:rsidRPr="00E71D62">
        <w:rPr>
          <w:rFonts w:eastAsiaTheme="minorEastAsia"/>
          <w:sz w:val="21"/>
        </w:rPr>
        <w:t xml:space="preserve">for the smart meter scenario. </w:t>
      </w:r>
    </w:p>
    <w:p w14:paraId="2FB7AD7B" w14:textId="708F8A26" w:rsidR="0022175E" w:rsidRPr="00E71D62" w:rsidRDefault="0022175E" w:rsidP="0022175E">
      <w:pPr>
        <w:pStyle w:val="ListParagraph"/>
        <w:numPr>
          <w:ilvl w:val="0"/>
          <w:numId w:val="9"/>
        </w:numPr>
        <w:ind w:leftChars="0"/>
        <w:rPr>
          <w:rFonts w:eastAsiaTheme="minorEastAsia"/>
          <w:sz w:val="21"/>
        </w:rPr>
      </w:pPr>
      <w:r w:rsidRPr="00E71D62">
        <w:rPr>
          <w:rFonts w:eastAsiaTheme="minorEastAsia"/>
          <w:sz w:val="21"/>
        </w:rPr>
        <w:t>Option2: SRS configuration and transmission in INACTIVE</w:t>
      </w:r>
      <w:r>
        <w:rPr>
          <w:rFonts w:eastAsiaTheme="minorEastAsia"/>
          <w:sz w:val="21"/>
        </w:rPr>
        <w:t xml:space="preserve"> is </w:t>
      </w:r>
      <w:r w:rsidR="00B44AC1">
        <w:rPr>
          <w:rFonts w:eastAsiaTheme="minorEastAsia"/>
          <w:sz w:val="21"/>
        </w:rPr>
        <w:t>introduced</w:t>
      </w:r>
      <w:r w:rsidRPr="00E71D62">
        <w:rPr>
          <w:rFonts w:eastAsiaTheme="minorEastAsia"/>
          <w:sz w:val="21"/>
        </w:rPr>
        <w:t xml:space="preserve">. On one hand, it causes higher power consumption, but on the other hand it may improve the performance of SDT. </w:t>
      </w:r>
    </w:p>
    <w:p w14:paraId="348720B3" w14:textId="77777777" w:rsidR="0022175E" w:rsidRPr="00E71D62" w:rsidRDefault="0022175E" w:rsidP="0022175E">
      <w:pPr>
        <w:pStyle w:val="ListParagraph"/>
        <w:numPr>
          <w:ilvl w:val="0"/>
          <w:numId w:val="9"/>
        </w:numPr>
        <w:ind w:leftChars="0"/>
        <w:rPr>
          <w:rFonts w:eastAsiaTheme="minorEastAsia"/>
          <w:sz w:val="21"/>
        </w:rPr>
      </w:pPr>
      <w:r w:rsidRPr="00E71D62">
        <w:rPr>
          <w:rFonts w:eastAsiaTheme="minorEastAsia"/>
          <w:sz w:val="21"/>
        </w:rPr>
        <w:t xml:space="preserve">Option3: UE determines the UL beam based on UE implementation, similar to RACH. </w:t>
      </w:r>
    </w:p>
    <w:p w14:paraId="3EFE44C6" w14:textId="77777777" w:rsidR="0022175E" w:rsidRPr="00E71D62" w:rsidRDefault="0022175E" w:rsidP="0022175E">
      <w:pPr>
        <w:rPr>
          <w:rFonts w:eastAsiaTheme="minorEastAsia"/>
        </w:rPr>
      </w:pPr>
      <w:r w:rsidRPr="00E71D62">
        <w:rPr>
          <w:rFonts w:eastAsiaTheme="minorEastAsia"/>
        </w:rPr>
        <w:t>As this is rather a RAN1 issue, we think it should be discussed by RAN1 and an LS should be sent asking RAN1 to analyze it.</w:t>
      </w:r>
    </w:p>
    <w:p w14:paraId="42691F00" w14:textId="5FCA8226" w:rsidR="0022175E" w:rsidRDefault="0022175E" w:rsidP="000B6FF0">
      <w:pPr>
        <w:rPr>
          <w:rFonts w:eastAsiaTheme="minorEastAsia"/>
          <w:b/>
        </w:rPr>
      </w:pPr>
      <w:bookmarkStart w:id="8" w:name="OLE_LINK80"/>
      <w:r>
        <w:rPr>
          <w:rFonts w:eastAsiaTheme="minorEastAsia"/>
          <w:b/>
        </w:rPr>
        <w:t xml:space="preserve">Proposal </w:t>
      </w:r>
      <w:r w:rsidR="00020D8A">
        <w:rPr>
          <w:rFonts w:eastAsiaTheme="minorEastAsia"/>
          <w:b/>
        </w:rPr>
        <w:t>3</w:t>
      </w:r>
      <w:r w:rsidRPr="00C27B1F">
        <w:rPr>
          <w:rFonts w:eastAsiaTheme="minorEastAsia"/>
          <w:b/>
        </w:rPr>
        <w:t xml:space="preserve">: </w:t>
      </w:r>
      <w:r>
        <w:rPr>
          <w:rFonts w:eastAsiaTheme="minorEastAsia"/>
          <w:b/>
        </w:rPr>
        <w:t>Send LS to RAN1 requesting them to determine the UL beam aspects for CG transmission.</w:t>
      </w:r>
      <w:r w:rsidRPr="00C27B1F">
        <w:rPr>
          <w:rFonts w:eastAsiaTheme="minorEastAsia"/>
          <w:b/>
        </w:rPr>
        <w:t xml:space="preserve"> </w:t>
      </w:r>
    </w:p>
    <w:bookmarkEnd w:id="8"/>
    <w:p w14:paraId="198B155C" w14:textId="1D76D346" w:rsidR="00CC5C7C" w:rsidRDefault="00CC5C7C" w:rsidP="00DD2143">
      <w:pPr>
        <w:pStyle w:val="Heading2"/>
        <w:rPr>
          <w:lang w:val="en-US"/>
        </w:rPr>
      </w:pPr>
      <w:r>
        <w:rPr>
          <w:lang w:val="en-US"/>
        </w:rPr>
        <w:t>2.</w:t>
      </w:r>
      <w:r w:rsidR="00DD2143">
        <w:rPr>
          <w:lang w:val="en-US"/>
        </w:rPr>
        <w:t>4</w:t>
      </w:r>
      <w:r>
        <w:rPr>
          <w:lang w:val="en-US"/>
        </w:rPr>
        <w:t xml:space="preserve"> Mapping between CG resource and SSB</w:t>
      </w:r>
    </w:p>
    <w:p w14:paraId="10BBA280" w14:textId="54C75C13" w:rsidR="00043D62" w:rsidRPr="00043D62" w:rsidRDefault="003E57EF" w:rsidP="000B6FF0">
      <w:pPr>
        <w:rPr>
          <w:rFonts w:eastAsiaTheme="minorEastAsia"/>
        </w:rPr>
      </w:pPr>
      <w:r w:rsidRPr="00043D62">
        <w:rPr>
          <w:rFonts w:eastAsiaTheme="minorEastAsia" w:hint="eastAsia"/>
        </w:rPr>
        <w:t>R</w:t>
      </w:r>
      <w:r w:rsidRPr="00043D62">
        <w:rPr>
          <w:rFonts w:eastAsiaTheme="minorEastAsia"/>
        </w:rPr>
        <w:t>AN1</w:t>
      </w:r>
      <w:r>
        <w:rPr>
          <w:rFonts w:eastAsiaTheme="minorEastAsia"/>
        </w:rPr>
        <w:t xml:space="preserve"> agreed that “</w:t>
      </w:r>
      <w:r w:rsidRPr="00043D62">
        <w:rPr>
          <w:rFonts w:eastAsiaTheme="minorEastAsia"/>
          <w:i/>
        </w:rPr>
        <w:t>CG resources per CG configuration are associated with a set of SSB(s) configured by explicit signaling</w:t>
      </w:r>
      <w:r>
        <w:rPr>
          <w:rFonts w:eastAsiaTheme="minorEastAsia"/>
        </w:rPr>
        <w:t>”</w:t>
      </w:r>
      <w:r w:rsidRPr="00043D62">
        <w:rPr>
          <w:rFonts w:eastAsiaTheme="minorEastAsia"/>
        </w:rPr>
        <w:t>.</w:t>
      </w:r>
      <w:r>
        <w:rPr>
          <w:rFonts w:eastAsiaTheme="minorEastAsia"/>
        </w:rPr>
        <w:t xml:space="preserve"> </w:t>
      </w:r>
      <w:r w:rsidR="00E11918">
        <w:rPr>
          <w:rFonts w:eastAsiaTheme="minorEastAsia"/>
        </w:rPr>
        <w:t xml:space="preserve">Since gNB </w:t>
      </w:r>
      <w:r w:rsidR="0087053E">
        <w:rPr>
          <w:rFonts w:eastAsiaTheme="minorEastAsia"/>
        </w:rPr>
        <w:t xml:space="preserve">may </w:t>
      </w:r>
      <w:r w:rsidR="00E11918">
        <w:rPr>
          <w:rFonts w:eastAsiaTheme="minorEastAsia"/>
        </w:rPr>
        <w:t xml:space="preserve">not map </w:t>
      </w:r>
      <w:r>
        <w:rPr>
          <w:rFonts w:eastAsiaTheme="minorEastAsia"/>
        </w:rPr>
        <w:t xml:space="preserve">all </w:t>
      </w:r>
      <w:r w:rsidR="00E11918">
        <w:rPr>
          <w:rFonts w:eastAsiaTheme="minorEastAsia"/>
        </w:rPr>
        <w:t>the SSBs to CG configuration</w:t>
      </w:r>
      <w:r>
        <w:rPr>
          <w:rFonts w:eastAsiaTheme="minorEastAsia"/>
        </w:rPr>
        <w:t>s</w:t>
      </w:r>
      <w:r w:rsidR="00E11918">
        <w:rPr>
          <w:rFonts w:eastAsiaTheme="minorEastAsia"/>
        </w:rPr>
        <w:t xml:space="preserve"> </w:t>
      </w:r>
      <w:r>
        <w:rPr>
          <w:rFonts w:eastAsiaTheme="minorEastAsia"/>
        </w:rPr>
        <w:t xml:space="preserve">in order to </w:t>
      </w:r>
      <w:r w:rsidR="00E11918">
        <w:rPr>
          <w:rFonts w:eastAsiaTheme="minorEastAsia"/>
        </w:rPr>
        <w:t>reduc</w:t>
      </w:r>
      <w:r>
        <w:rPr>
          <w:rFonts w:eastAsiaTheme="minorEastAsia"/>
        </w:rPr>
        <w:t>e</w:t>
      </w:r>
      <w:r w:rsidR="00E11918">
        <w:rPr>
          <w:rFonts w:eastAsiaTheme="minorEastAsia"/>
        </w:rPr>
        <w:t xml:space="preserve"> </w:t>
      </w:r>
      <w:r>
        <w:rPr>
          <w:rFonts w:eastAsiaTheme="minorEastAsia"/>
        </w:rPr>
        <w:t xml:space="preserve">the number of reserved </w:t>
      </w:r>
      <w:r w:rsidR="00E11918">
        <w:rPr>
          <w:rFonts w:eastAsiaTheme="minorEastAsia"/>
        </w:rPr>
        <w:t>resource</w:t>
      </w:r>
      <w:r>
        <w:rPr>
          <w:rFonts w:eastAsiaTheme="minorEastAsia"/>
        </w:rPr>
        <w:t>s</w:t>
      </w:r>
      <w:r w:rsidR="00E11918">
        <w:rPr>
          <w:rFonts w:eastAsiaTheme="minorEastAsia"/>
        </w:rPr>
        <w:t xml:space="preserve">, </w:t>
      </w:r>
      <w:r>
        <w:rPr>
          <w:rFonts w:eastAsiaTheme="minorEastAsia"/>
        </w:rPr>
        <w:t xml:space="preserve">it may happen that a </w:t>
      </w:r>
      <w:r w:rsidR="00E11918">
        <w:rPr>
          <w:rFonts w:eastAsiaTheme="minorEastAsia"/>
        </w:rPr>
        <w:t xml:space="preserve">UE may move out </w:t>
      </w:r>
      <w:r w:rsidR="007E0F1C">
        <w:rPr>
          <w:rFonts w:eastAsiaTheme="minorEastAsia"/>
        </w:rPr>
        <w:t xml:space="preserve">of </w:t>
      </w:r>
      <w:r w:rsidR="00E11918">
        <w:rPr>
          <w:rFonts w:eastAsiaTheme="minorEastAsia"/>
        </w:rPr>
        <w:t>the</w:t>
      </w:r>
      <w:r w:rsidR="003D67D1">
        <w:rPr>
          <w:rFonts w:eastAsiaTheme="minorEastAsia"/>
        </w:rPr>
        <w:t xml:space="preserve"> coverage of</w:t>
      </w:r>
      <w:r w:rsidR="00E11918">
        <w:rPr>
          <w:rFonts w:eastAsiaTheme="minorEastAsia"/>
        </w:rPr>
        <w:t xml:space="preserve"> SSBs mapped with CG configuration</w:t>
      </w:r>
      <w:r>
        <w:rPr>
          <w:rFonts w:eastAsiaTheme="minorEastAsia"/>
        </w:rPr>
        <w:t>s</w:t>
      </w:r>
      <w:r w:rsidR="00043D62">
        <w:rPr>
          <w:rFonts w:eastAsiaTheme="minorEastAsia"/>
        </w:rPr>
        <w:t>.</w:t>
      </w:r>
      <w:r w:rsidR="000D13EB">
        <w:rPr>
          <w:rFonts w:eastAsiaTheme="minorEastAsia"/>
        </w:rPr>
        <w:t xml:space="preserve"> We think it </w:t>
      </w:r>
      <w:r>
        <w:rPr>
          <w:rFonts w:eastAsiaTheme="minorEastAsia"/>
        </w:rPr>
        <w:t>would be</w:t>
      </w:r>
      <w:r w:rsidR="000D13EB">
        <w:rPr>
          <w:rFonts w:eastAsiaTheme="minorEastAsia"/>
        </w:rPr>
        <w:t xml:space="preserve"> beneficial to have </w:t>
      </w:r>
      <w:r>
        <w:rPr>
          <w:rFonts w:eastAsiaTheme="minorEastAsia"/>
        </w:rPr>
        <w:t xml:space="preserve">a possibility of reconfiguring the CG-SDT resources and their mapping to SSBs during subsequent data phase of SDT to account for UE mobility within a cell. </w:t>
      </w:r>
    </w:p>
    <w:p w14:paraId="5DCD2F78" w14:textId="677266D2" w:rsidR="00043D62" w:rsidRPr="000D13EB" w:rsidRDefault="000D13EB" w:rsidP="000B6FF0">
      <w:pPr>
        <w:rPr>
          <w:rFonts w:eastAsiaTheme="minorEastAsia"/>
          <w:b/>
        </w:rPr>
      </w:pPr>
      <w:bookmarkStart w:id="9" w:name="OLE_LINK82"/>
      <w:r w:rsidRPr="000D13EB">
        <w:rPr>
          <w:rFonts w:eastAsiaTheme="minorEastAsia"/>
          <w:b/>
        </w:rPr>
        <w:t xml:space="preserve">Proposal </w:t>
      </w:r>
      <w:r w:rsidR="003E57EF">
        <w:rPr>
          <w:rFonts w:eastAsiaTheme="minorEastAsia"/>
          <w:b/>
        </w:rPr>
        <w:t>4</w:t>
      </w:r>
      <w:r w:rsidRPr="000D13EB">
        <w:rPr>
          <w:rFonts w:eastAsiaTheme="minorEastAsia"/>
          <w:b/>
        </w:rPr>
        <w:t xml:space="preserve">: </w:t>
      </w:r>
      <w:r w:rsidR="00C01CF4">
        <w:rPr>
          <w:rFonts w:eastAsiaTheme="minorEastAsia"/>
          <w:b/>
        </w:rPr>
        <w:t>The</w:t>
      </w:r>
      <w:r w:rsidR="00C01CF4" w:rsidRPr="000D13EB">
        <w:rPr>
          <w:rFonts w:eastAsiaTheme="minorEastAsia"/>
          <w:b/>
        </w:rPr>
        <w:t xml:space="preserve"> </w:t>
      </w:r>
      <w:r w:rsidR="003E57EF">
        <w:rPr>
          <w:rFonts w:eastAsiaTheme="minorEastAsia"/>
          <w:b/>
        </w:rPr>
        <w:t xml:space="preserve">network should be able to reconfigure CG-SDT resources and the </w:t>
      </w:r>
      <w:r w:rsidRPr="000D13EB">
        <w:rPr>
          <w:rFonts w:eastAsiaTheme="minorEastAsia"/>
          <w:b/>
        </w:rPr>
        <w:t>mapping between CG configuration</w:t>
      </w:r>
      <w:r w:rsidR="003E57EF">
        <w:rPr>
          <w:rFonts w:eastAsiaTheme="minorEastAsia"/>
          <w:b/>
        </w:rPr>
        <w:t>(s)</w:t>
      </w:r>
      <w:r w:rsidRPr="000D13EB">
        <w:rPr>
          <w:rFonts w:eastAsiaTheme="minorEastAsia"/>
          <w:b/>
        </w:rPr>
        <w:t xml:space="preserve"> and SSBs </w:t>
      </w:r>
      <w:r w:rsidR="003E57EF">
        <w:rPr>
          <w:rFonts w:eastAsiaTheme="minorEastAsia"/>
          <w:b/>
        </w:rPr>
        <w:t xml:space="preserve">during </w:t>
      </w:r>
      <w:r w:rsidRPr="000D13EB">
        <w:rPr>
          <w:rFonts w:eastAsiaTheme="minorEastAsia"/>
          <w:b/>
        </w:rPr>
        <w:t xml:space="preserve">subsequent transmission </w:t>
      </w:r>
      <w:r w:rsidR="003E57EF">
        <w:rPr>
          <w:rFonts w:eastAsiaTheme="minorEastAsia"/>
          <w:b/>
        </w:rPr>
        <w:t xml:space="preserve">phase of the </w:t>
      </w:r>
      <w:r w:rsidRPr="000D13EB">
        <w:rPr>
          <w:rFonts w:eastAsiaTheme="minorEastAsia"/>
          <w:b/>
        </w:rPr>
        <w:t>SDT procedure.</w:t>
      </w:r>
    </w:p>
    <w:p w14:paraId="7656556E" w14:textId="5EB6BA2C" w:rsidR="005647C7" w:rsidRDefault="005647C7" w:rsidP="00DD2143">
      <w:pPr>
        <w:pStyle w:val="Heading2"/>
        <w:rPr>
          <w:lang w:val="en-US"/>
        </w:rPr>
      </w:pPr>
      <w:bookmarkStart w:id="10" w:name="OLE_LINK18"/>
      <w:bookmarkStart w:id="11" w:name="OLE_LINK19"/>
      <w:bookmarkEnd w:id="9"/>
      <w:r>
        <w:rPr>
          <w:lang w:val="en-US"/>
        </w:rPr>
        <w:t>2.</w:t>
      </w:r>
      <w:r w:rsidR="00DD2143">
        <w:rPr>
          <w:lang w:val="en-US"/>
        </w:rPr>
        <w:t>5</w:t>
      </w:r>
      <w:r>
        <w:rPr>
          <w:lang w:val="en-US"/>
        </w:rPr>
        <w:t xml:space="preserve"> RSRP change based TA validation</w:t>
      </w:r>
    </w:p>
    <w:bookmarkEnd w:id="10"/>
    <w:bookmarkEnd w:id="11"/>
    <w:p w14:paraId="676B73D5" w14:textId="26758514" w:rsidR="005647C7" w:rsidRPr="006565F8" w:rsidRDefault="0090446B" w:rsidP="000B6FF0">
      <w:pPr>
        <w:rPr>
          <w:rFonts w:eastAsiaTheme="minorEastAsia"/>
        </w:rPr>
      </w:pPr>
      <w:r>
        <w:rPr>
          <w:rFonts w:eastAsiaTheme="minorEastAsia"/>
        </w:rPr>
        <w:t xml:space="preserve">As RAN1 informs in </w:t>
      </w:r>
      <w:r w:rsidR="006565F8" w:rsidRPr="006565F8">
        <w:rPr>
          <w:rFonts w:eastAsiaTheme="minorEastAsia"/>
        </w:rPr>
        <w:t>the reply LS for TA validation</w:t>
      </w:r>
      <w:r w:rsidR="00DD2143">
        <w:rPr>
          <w:rFonts w:eastAsiaTheme="minorEastAsia"/>
        </w:rPr>
        <w:t xml:space="preserve"> [1</w:t>
      </w:r>
      <w:r>
        <w:rPr>
          <w:rFonts w:eastAsiaTheme="minorEastAsia"/>
        </w:rPr>
        <w:t>]</w:t>
      </w:r>
      <w:r w:rsidR="006565F8" w:rsidRPr="006565F8">
        <w:rPr>
          <w:rFonts w:eastAsiaTheme="minorEastAsia"/>
        </w:rPr>
        <w:t xml:space="preserve">, </w:t>
      </w:r>
      <w:r w:rsidR="006565F8">
        <w:rPr>
          <w:rFonts w:eastAsiaTheme="minorEastAsia"/>
        </w:rPr>
        <w:t xml:space="preserve">RAN1 </w:t>
      </w:r>
      <w:r w:rsidR="00DC5049">
        <w:rPr>
          <w:rFonts w:eastAsiaTheme="minorEastAsia"/>
        </w:rPr>
        <w:t xml:space="preserve">has </w:t>
      </w:r>
      <w:r w:rsidR="004A7337">
        <w:rPr>
          <w:rFonts w:eastAsiaTheme="minorEastAsia"/>
        </w:rPr>
        <w:t xml:space="preserve">identified potential options </w:t>
      </w:r>
      <w:r w:rsidR="00DC5049">
        <w:rPr>
          <w:rFonts w:eastAsiaTheme="minorEastAsia"/>
        </w:rPr>
        <w:t xml:space="preserve">for </w:t>
      </w:r>
      <w:r>
        <w:rPr>
          <w:rFonts w:eastAsiaTheme="minorEastAsia"/>
        </w:rPr>
        <w:t xml:space="preserve">RSRP change </w:t>
      </w:r>
      <w:r w:rsidR="00DC5049">
        <w:rPr>
          <w:rFonts w:eastAsiaTheme="minorEastAsia"/>
        </w:rPr>
        <w:t>threshold</w:t>
      </w:r>
      <w:r>
        <w:rPr>
          <w:rFonts w:eastAsiaTheme="minorEastAsia"/>
        </w:rPr>
        <w:t>s</w:t>
      </w:r>
      <w:r w:rsidR="00DC5049">
        <w:rPr>
          <w:rFonts w:eastAsiaTheme="minorEastAsia"/>
        </w:rPr>
        <w:t xml:space="preserve"> </w:t>
      </w:r>
      <w:r w:rsidR="004A7337">
        <w:rPr>
          <w:rFonts w:eastAsiaTheme="minorEastAsia"/>
        </w:rPr>
        <w:t xml:space="preserve">but would </w:t>
      </w:r>
      <w:r>
        <w:rPr>
          <w:rFonts w:eastAsiaTheme="minorEastAsia"/>
        </w:rPr>
        <w:t>like</w:t>
      </w:r>
      <w:r w:rsidR="006565F8">
        <w:rPr>
          <w:rFonts w:eastAsiaTheme="minorEastAsia"/>
        </w:rPr>
        <w:t xml:space="preserve"> RAN2 to decide how the </w:t>
      </w:r>
      <w:bookmarkStart w:id="12" w:name="OLE_LINK67"/>
      <w:r w:rsidR="006565F8">
        <w:rPr>
          <w:rFonts w:eastAsiaTheme="minorEastAsia"/>
        </w:rPr>
        <w:t>threshold</w:t>
      </w:r>
      <w:bookmarkEnd w:id="12"/>
      <w:r>
        <w:rPr>
          <w:rFonts w:eastAsiaTheme="minorEastAsia"/>
        </w:rPr>
        <w:t>s</w:t>
      </w:r>
      <w:r w:rsidR="006565F8">
        <w:rPr>
          <w:rFonts w:eastAsiaTheme="minorEastAsia"/>
        </w:rPr>
        <w:t xml:space="preserve"> are configured.</w:t>
      </w:r>
    </w:p>
    <w:tbl>
      <w:tblPr>
        <w:tblStyle w:val="TableGrid"/>
        <w:tblW w:w="0" w:type="auto"/>
        <w:tblLook w:val="04A0" w:firstRow="1" w:lastRow="0" w:firstColumn="1" w:lastColumn="0" w:noHBand="0" w:noVBand="1"/>
      </w:tblPr>
      <w:tblGrid>
        <w:gridCol w:w="9628"/>
      </w:tblGrid>
      <w:tr w:rsidR="005647C7" w14:paraId="741E7E74" w14:textId="77777777" w:rsidTr="005647C7">
        <w:tc>
          <w:tcPr>
            <w:tcW w:w="9628" w:type="dxa"/>
          </w:tcPr>
          <w:p w14:paraId="74657AA2" w14:textId="595E0D0D" w:rsidR="005647C7" w:rsidRPr="006565F8" w:rsidRDefault="006565F8" w:rsidP="006565F8">
            <w:pPr>
              <w:spacing w:before="100" w:beforeAutospacing="1" w:after="100" w:afterAutospacing="1"/>
              <w:jc w:val="left"/>
              <w:rPr>
                <w:rFonts w:eastAsiaTheme="minorEastAsia"/>
                <w:b/>
              </w:rPr>
            </w:pPr>
            <w:r>
              <w:t xml:space="preserve">RAN1 discussed TA validation based on RSRP change criterion, and confirms that the change of RSRP could be taken as an optional criterion for determining the validity of the UL TA for CG-SDT considering the multi-beam operation. The criterion is valid only when the gNB configures RSRP change thresholds. </w:t>
            </w:r>
            <w:r w:rsidRPr="008D02BF">
              <w:rPr>
                <w:highlight w:val="yellow"/>
              </w:rPr>
              <w:t>RAN1 sees a few potential options on how the RSRP change thresholds are configured, e.g., cell level configured, or per set of SSBs configured, or configured per CG PUSCH configuration, etc. RAN1 understands this shall be studied in RAN2.</w:t>
            </w:r>
          </w:p>
        </w:tc>
      </w:tr>
    </w:tbl>
    <w:p w14:paraId="5D1A48EA" w14:textId="77777777" w:rsidR="0090446B" w:rsidRDefault="0090446B" w:rsidP="005647C7">
      <w:pPr>
        <w:rPr>
          <w:rFonts w:eastAsiaTheme="minorEastAsia"/>
        </w:rPr>
      </w:pPr>
    </w:p>
    <w:p w14:paraId="3CA7562F" w14:textId="107EF782" w:rsidR="005647C7" w:rsidRDefault="004A7337" w:rsidP="005647C7">
      <w:pPr>
        <w:rPr>
          <w:rFonts w:eastAsiaTheme="minorEastAsia"/>
        </w:rPr>
      </w:pPr>
      <w:r>
        <w:rPr>
          <w:rFonts w:eastAsiaTheme="minorEastAsia"/>
        </w:rPr>
        <w:lastRenderedPageBreak/>
        <w:t xml:space="preserve">TA </w:t>
      </w:r>
      <w:bookmarkStart w:id="13" w:name="OLE_LINK10"/>
      <w:bookmarkStart w:id="14" w:name="OLE_LINK11"/>
      <w:r w:rsidR="0090446B">
        <w:rPr>
          <w:rFonts w:eastAsiaTheme="minorEastAsia"/>
        </w:rPr>
        <w:t xml:space="preserve">depends </w:t>
      </w:r>
      <w:r w:rsidR="00DC5049">
        <w:rPr>
          <w:rFonts w:eastAsiaTheme="minorEastAsia"/>
        </w:rPr>
        <w:t>on</w:t>
      </w:r>
      <w:bookmarkEnd w:id="13"/>
      <w:bookmarkEnd w:id="14"/>
      <w:r w:rsidR="00DC5049">
        <w:rPr>
          <w:rFonts w:eastAsiaTheme="minorEastAsia"/>
        </w:rPr>
        <w:t xml:space="preserve"> the</w:t>
      </w:r>
      <w:r>
        <w:rPr>
          <w:rFonts w:eastAsiaTheme="minorEastAsia"/>
        </w:rPr>
        <w:t xml:space="preserve"> distance between</w:t>
      </w:r>
      <w:r w:rsidR="0090446B">
        <w:rPr>
          <w:rFonts w:eastAsiaTheme="minorEastAsia"/>
        </w:rPr>
        <w:t xml:space="preserve"> the</w:t>
      </w:r>
      <w:r>
        <w:rPr>
          <w:rFonts w:eastAsiaTheme="minorEastAsia"/>
        </w:rPr>
        <w:t xml:space="preserve"> network and </w:t>
      </w:r>
      <w:r w:rsidR="0090446B">
        <w:rPr>
          <w:rFonts w:eastAsiaTheme="minorEastAsia"/>
        </w:rPr>
        <w:t xml:space="preserve">the </w:t>
      </w:r>
      <w:r>
        <w:rPr>
          <w:rFonts w:eastAsiaTheme="minorEastAsia"/>
        </w:rPr>
        <w:t>UE</w:t>
      </w:r>
      <w:r w:rsidR="0090446B">
        <w:rPr>
          <w:rFonts w:eastAsiaTheme="minorEastAsia"/>
        </w:rPr>
        <w:t xml:space="preserve"> </w:t>
      </w:r>
      <w:r>
        <w:rPr>
          <w:rFonts w:eastAsiaTheme="minorEastAsia"/>
        </w:rPr>
        <w:t>and</w:t>
      </w:r>
      <w:r w:rsidR="0090446B">
        <w:rPr>
          <w:rFonts w:eastAsiaTheme="minorEastAsia"/>
        </w:rPr>
        <w:t xml:space="preserve"> does</w:t>
      </w:r>
      <w:r>
        <w:rPr>
          <w:rFonts w:eastAsiaTheme="minorEastAsia"/>
        </w:rPr>
        <w:t xml:space="preserve"> </w:t>
      </w:r>
      <w:r w:rsidR="005A430E">
        <w:rPr>
          <w:rFonts w:eastAsiaTheme="minorEastAsia"/>
        </w:rPr>
        <w:t xml:space="preserve">not </w:t>
      </w:r>
      <w:r w:rsidR="0090446B">
        <w:rPr>
          <w:rFonts w:eastAsiaTheme="minorEastAsia"/>
        </w:rPr>
        <w:t xml:space="preserve">depend </w:t>
      </w:r>
      <w:r>
        <w:rPr>
          <w:rFonts w:eastAsiaTheme="minorEastAsia"/>
        </w:rPr>
        <w:t xml:space="preserve">on </w:t>
      </w:r>
      <w:r w:rsidR="00454F63">
        <w:rPr>
          <w:rFonts w:eastAsiaTheme="minorEastAsia"/>
        </w:rPr>
        <w:t xml:space="preserve">which </w:t>
      </w:r>
      <w:r>
        <w:rPr>
          <w:rFonts w:eastAsiaTheme="minorEastAsia"/>
        </w:rPr>
        <w:t>cell the UE is</w:t>
      </w:r>
      <w:r w:rsidR="005A430E">
        <w:rPr>
          <w:rFonts w:eastAsiaTheme="minorEastAsia"/>
        </w:rPr>
        <w:t xml:space="preserve"> camping</w:t>
      </w:r>
      <w:r>
        <w:rPr>
          <w:rFonts w:eastAsiaTheme="minorEastAsia"/>
        </w:rPr>
        <w:t xml:space="preserve"> at</w:t>
      </w:r>
      <w:r w:rsidR="0090446B">
        <w:rPr>
          <w:rFonts w:eastAsiaTheme="minorEastAsia"/>
        </w:rPr>
        <w:t xml:space="preserve">, </w:t>
      </w:r>
      <w:r w:rsidR="00454F63">
        <w:rPr>
          <w:rFonts w:eastAsiaTheme="minorEastAsia"/>
        </w:rPr>
        <w:t>which CG</w:t>
      </w:r>
      <w:r w:rsidR="00454F63">
        <w:rPr>
          <w:rFonts w:eastAsiaTheme="minorEastAsia" w:hint="eastAsia"/>
        </w:rPr>
        <w:t>-</w:t>
      </w:r>
      <w:r w:rsidR="0090446B">
        <w:rPr>
          <w:rFonts w:eastAsiaTheme="minorEastAsia"/>
        </w:rPr>
        <w:t>SDT configuration the UE uses</w:t>
      </w:r>
      <w:r w:rsidR="00454F63">
        <w:rPr>
          <w:rFonts w:eastAsiaTheme="minorEastAsia"/>
        </w:rPr>
        <w:t xml:space="preserve"> or which SSB the UE selected</w:t>
      </w:r>
      <w:r w:rsidR="0090446B">
        <w:rPr>
          <w:rFonts w:eastAsiaTheme="minorEastAsia"/>
        </w:rPr>
        <w:t xml:space="preserve">. Therefore, we believe </w:t>
      </w:r>
      <w:r w:rsidR="008D02BF">
        <w:rPr>
          <w:rFonts w:eastAsiaTheme="minorEastAsia"/>
        </w:rPr>
        <w:t xml:space="preserve">the </w:t>
      </w:r>
      <w:r w:rsidR="002B7C21">
        <w:rPr>
          <w:rFonts w:eastAsiaTheme="minorEastAsia"/>
        </w:rPr>
        <w:t xml:space="preserve">RSRP change </w:t>
      </w:r>
      <w:r w:rsidR="008D02BF">
        <w:rPr>
          <w:rFonts w:eastAsiaTheme="minorEastAsia"/>
        </w:rPr>
        <w:t xml:space="preserve">threshold </w:t>
      </w:r>
      <w:r w:rsidR="002B7C21">
        <w:rPr>
          <w:rFonts w:eastAsiaTheme="minorEastAsia"/>
        </w:rPr>
        <w:t xml:space="preserve">for TA validation </w:t>
      </w:r>
      <w:r w:rsidR="0090446B">
        <w:rPr>
          <w:rFonts w:eastAsiaTheme="minorEastAsia"/>
        </w:rPr>
        <w:t xml:space="preserve">should </w:t>
      </w:r>
      <w:r>
        <w:rPr>
          <w:rFonts w:eastAsiaTheme="minorEastAsia"/>
        </w:rPr>
        <w:t>be</w:t>
      </w:r>
      <w:r w:rsidR="008D02BF">
        <w:rPr>
          <w:rFonts w:eastAsiaTheme="minorEastAsia"/>
        </w:rPr>
        <w:t xml:space="preserve"> configure</w:t>
      </w:r>
      <w:r>
        <w:rPr>
          <w:rFonts w:eastAsiaTheme="minorEastAsia"/>
        </w:rPr>
        <w:t>d</w:t>
      </w:r>
      <w:r w:rsidR="008D02BF">
        <w:rPr>
          <w:rFonts w:eastAsiaTheme="minorEastAsia"/>
        </w:rPr>
        <w:t xml:space="preserve"> per </w:t>
      </w:r>
      <w:r>
        <w:rPr>
          <w:rFonts w:eastAsiaTheme="minorEastAsia"/>
        </w:rPr>
        <w:t>UE</w:t>
      </w:r>
      <w:r w:rsidR="005A430E">
        <w:rPr>
          <w:rFonts w:eastAsiaTheme="minorEastAsia"/>
        </w:rPr>
        <w:t xml:space="preserve"> </w:t>
      </w:r>
      <w:r w:rsidR="00E11918">
        <w:rPr>
          <w:rFonts w:eastAsiaTheme="minorEastAsia"/>
        </w:rPr>
        <w:t xml:space="preserve">and </w:t>
      </w:r>
      <w:r w:rsidR="0090446B">
        <w:rPr>
          <w:rFonts w:eastAsiaTheme="minorEastAsia"/>
        </w:rPr>
        <w:t xml:space="preserve">be </w:t>
      </w:r>
      <w:r w:rsidR="00E11918">
        <w:rPr>
          <w:rFonts w:eastAsiaTheme="minorEastAsia"/>
        </w:rPr>
        <w:t>common for multiple CG configurations</w:t>
      </w:r>
      <w:r w:rsidR="008D02BF">
        <w:rPr>
          <w:rFonts w:eastAsiaTheme="minorEastAsia"/>
        </w:rPr>
        <w:t xml:space="preserve">. </w:t>
      </w:r>
    </w:p>
    <w:p w14:paraId="1ECF1463" w14:textId="22CF2CF0" w:rsidR="004A7337" w:rsidRDefault="0090446B" w:rsidP="004A7337">
      <w:pPr>
        <w:rPr>
          <w:rFonts w:eastAsiaTheme="minorEastAsia"/>
          <w:b/>
        </w:rPr>
      </w:pPr>
      <w:bookmarkStart w:id="15" w:name="OLE_LINK84"/>
      <w:r>
        <w:rPr>
          <w:rFonts w:eastAsiaTheme="minorEastAsia"/>
          <w:b/>
        </w:rPr>
        <w:t>Proposal 5</w:t>
      </w:r>
      <w:r w:rsidR="004A7337" w:rsidRPr="000D13EB">
        <w:rPr>
          <w:rFonts w:eastAsiaTheme="minorEastAsia"/>
          <w:b/>
        </w:rPr>
        <w:t>:</w:t>
      </w:r>
      <w:r w:rsidR="004A7337">
        <w:rPr>
          <w:rFonts w:eastAsiaTheme="minorEastAsia"/>
          <w:b/>
        </w:rPr>
        <w:t xml:space="preserve"> </w:t>
      </w:r>
      <w:r w:rsidR="004A7337" w:rsidRPr="004A7337">
        <w:rPr>
          <w:rFonts w:eastAsiaTheme="minorEastAsia"/>
          <w:b/>
        </w:rPr>
        <w:t>RSRP change threshold</w:t>
      </w:r>
      <w:r>
        <w:rPr>
          <w:rFonts w:eastAsiaTheme="minorEastAsia"/>
          <w:b/>
        </w:rPr>
        <w:t>s</w:t>
      </w:r>
      <w:r w:rsidR="004A7337" w:rsidRPr="004A7337">
        <w:rPr>
          <w:rFonts w:eastAsiaTheme="minorEastAsia"/>
          <w:b/>
        </w:rPr>
        <w:t xml:space="preserve"> </w:t>
      </w:r>
      <w:r w:rsidR="00DA0D1D">
        <w:rPr>
          <w:rFonts w:eastAsiaTheme="minorEastAsia"/>
          <w:b/>
        </w:rPr>
        <w:t xml:space="preserve">for TA validation </w:t>
      </w:r>
      <w:r w:rsidR="00E11918">
        <w:rPr>
          <w:rFonts w:eastAsiaTheme="minorEastAsia"/>
          <w:b/>
        </w:rPr>
        <w:t>are configured common</w:t>
      </w:r>
      <w:r w:rsidR="003C27FA">
        <w:rPr>
          <w:rFonts w:eastAsiaTheme="minorEastAsia"/>
          <w:b/>
        </w:rPr>
        <w:t>ly</w:t>
      </w:r>
      <w:r w:rsidR="00E11918">
        <w:rPr>
          <w:rFonts w:eastAsiaTheme="minorEastAsia"/>
          <w:b/>
        </w:rPr>
        <w:t xml:space="preserve"> for </w:t>
      </w:r>
      <w:r w:rsidR="003C27FA">
        <w:rPr>
          <w:rFonts w:eastAsiaTheme="minorEastAsia"/>
          <w:b/>
        </w:rPr>
        <w:t xml:space="preserve">all </w:t>
      </w:r>
      <w:r w:rsidR="005A3941">
        <w:rPr>
          <w:rFonts w:eastAsiaTheme="minorEastAsia"/>
          <w:b/>
        </w:rPr>
        <w:t>CG</w:t>
      </w:r>
      <w:r w:rsidR="003C27FA">
        <w:rPr>
          <w:rFonts w:eastAsiaTheme="minorEastAsia"/>
          <w:b/>
        </w:rPr>
        <w:t>-SDT</w:t>
      </w:r>
      <w:r w:rsidR="005A3941">
        <w:rPr>
          <w:rFonts w:eastAsiaTheme="minorEastAsia"/>
          <w:b/>
        </w:rPr>
        <w:t xml:space="preserve"> configurations</w:t>
      </w:r>
      <w:r w:rsidR="003C27FA">
        <w:rPr>
          <w:rFonts w:eastAsiaTheme="minorEastAsia"/>
          <w:b/>
        </w:rPr>
        <w:t xml:space="preserve"> of the UE</w:t>
      </w:r>
      <w:r w:rsidR="004A7337">
        <w:rPr>
          <w:rFonts w:eastAsiaTheme="minorEastAsia"/>
          <w:b/>
        </w:rPr>
        <w:t>.</w:t>
      </w:r>
    </w:p>
    <w:bookmarkEnd w:id="15"/>
    <w:p w14:paraId="6A455B2F" w14:textId="77777777" w:rsidR="00C20C06" w:rsidRPr="00250190" w:rsidRDefault="00501D61" w:rsidP="00D418EC">
      <w:pPr>
        <w:pStyle w:val="Heading1"/>
        <w:numPr>
          <w:ilvl w:val="0"/>
          <w:numId w:val="7"/>
        </w:numPr>
      </w:pPr>
      <w:r w:rsidRPr="00250190">
        <w:t>Conclusion</w:t>
      </w:r>
    </w:p>
    <w:p w14:paraId="01C812F0" w14:textId="6515D7F9" w:rsidR="002F1B15" w:rsidRDefault="002F4066" w:rsidP="00290F62">
      <w:pPr>
        <w:rPr>
          <w:lang w:val="en-GB" w:eastAsia="ja-JP"/>
        </w:rPr>
      </w:pPr>
      <w:r w:rsidRPr="00250190">
        <w:rPr>
          <w:lang w:val="en-GB" w:eastAsia="ja-JP"/>
        </w:rPr>
        <w:t>Based on the above discussion, w</w:t>
      </w:r>
      <w:r w:rsidR="00D00BD3" w:rsidRPr="00250190">
        <w:rPr>
          <w:lang w:val="en-GB" w:eastAsia="ja-JP"/>
        </w:rPr>
        <w:t>e make</w:t>
      </w:r>
      <w:r w:rsidR="004C2D20" w:rsidRPr="00250190">
        <w:rPr>
          <w:lang w:val="en-GB" w:eastAsia="ja-JP"/>
        </w:rPr>
        <w:t xml:space="preserve"> the following observations</w:t>
      </w:r>
      <w:r w:rsidR="00D00BD3" w:rsidRPr="00250190">
        <w:rPr>
          <w:lang w:val="en-GB" w:eastAsia="ja-JP"/>
        </w:rPr>
        <w:t xml:space="preserve"> </w:t>
      </w:r>
      <w:r w:rsidRPr="00250190">
        <w:rPr>
          <w:lang w:val="en-GB" w:eastAsia="ja-JP"/>
        </w:rPr>
        <w:t xml:space="preserve">and recommend RAN2 </w:t>
      </w:r>
      <w:r w:rsidR="00E16629" w:rsidRPr="00250190">
        <w:rPr>
          <w:lang w:val="en-GB" w:eastAsia="ja-JP"/>
        </w:rPr>
        <w:t xml:space="preserve">to </w:t>
      </w:r>
      <w:r w:rsidRPr="00250190">
        <w:rPr>
          <w:lang w:val="en-GB" w:eastAsia="ja-JP"/>
        </w:rPr>
        <w:t xml:space="preserve">discuss and adopt the following proposals: </w:t>
      </w:r>
    </w:p>
    <w:p w14:paraId="3090C841" w14:textId="77777777" w:rsidR="00DD2143" w:rsidRDefault="00DD2143" w:rsidP="00DD2143">
      <w:pPr>
        <w:rPr>
          <w:lang w:val="en-GB"/>
        </w:rPr>
      </w:pPr>
      <w:r>
        <w:rPr>
          <w:rFonts w:eastAsiaTheme="minorEastAsia"/>
          <w:b/>
        </w:rPr>
        <w:t>Proposal 1</w:t>
      </w:r>
      <w:r w:rsidRPr="00C27B1F">
        <w:rPr>
          <w:rFonts w:eastAsiaTheme="minorEastAsia"/>
          <w:b/>
        </w:rPr>
        <w:t>:</w:t>
      </w:r>
      <w:r>
        <w:rPr>
          <w:rFonts w:eastAsiaTheme="minorEastAsia"/>
          <w:b/>
        </w:rPr>
        <w:t xml:space="preserve"> As a baseline, the current HARQ process ID formula determination is reused for CG-SDT resource and HARQ process ID association.</w:t>
      </w:r>
      <w:r>
        <w:rPr>
          <w:lang w:val="en-GB"/>
        </w:rPr>
        <w:t xml:space="preserve"> </w:t>
      </w:r>
    </w:p>
    <w:p w14:paraId="3D5F448C" w14:textId="77777777" w:rsidR="00DD2143" w:rsidRDefault="00DD2143" w:rsidP="00DD2143">
      <w:pPr>
        <w:rPr>
          <w:rFonts w:eastAsiaTheme="minorEastAsia"/>
          <w:b/>
        </w:rPr>
      </w:pPr>
      <w:r>
        <w:rPr>
          <w:rFonts w:eastAsiaTheme="minorEastAsia"/>
          <w:b/>
        </w:rPr>
        <w:t>Proposal 2</w:t>
      </w:r>
      <w:r w:rsidRPr="00C27B1F">
        <w:rPr>
          <w:rFonts w:eastAsiaTheme="minorEastAsia"/>
          <w:b/>
        </w:rPr>
        <w:t xml:space="preserve">: </w:t>
      </w:r>
      <w:r>
        <w:rPr>
          <w:rFonts w:eastAsiaTheme="minorEastAsia"/>
          <w:b/>
        </w:rPr>
        <w:t>Send LS asking RAN1 to define power control mechanism for CG-based SDT.</w:t>
      </w:r>
    </w:p>
    <w:p w14:paraId="0AD58E06" w14:textId="77777777" w:rsidR="00DD2143" w:rsidRDefault="00DD2143" w:rsidP="00DD2143">
      <w:pPr>
        <w:rPr>
          <w:rFonts w:eastAsiaTheme="minorEastAsia"/>
          <w:b/>
        </w:rPr>
      </w:pPr>
      <w:r>
        <w:rPr>
          <w:rFonts w:eastAsiaTheme="minorEastAsia"/>
          <w:b/>
        </w:rPr>
        <w:t>Proposal 3</w:t>
      </w:r>
      <w:r w:rsidRPr="00C27B1F">
        <w:rPr>
          <w:rFonts w:eastAsiaTheme="minorEastAsia"/>
          <w:b/>
        </w:rPr>
        <w:t xml:space="preserve">: </w:t>
      </w:r>
      <w:r>
        <w:rPr>
          <w:rFonts w:eastAsiaTheme="minorEastAsia"/>
          <w:b/>
        </w:rPr>
        <w:t>Send LS to RAN1 requesting them to determine the UL beam aspects for CG transmission.</w:t>
      </w:r>
      <w:r w:rsidRPr="00C27B1F">
        <w:rPr>
          <w:rFonts w:eastAsiaTheme="minorEastAsia"/>
          <w:b/>
        </w:rPr>
        <w:t xml:space="preserve"> </w:t>
      </w:r>
    </w:p>
    <w:p w14:paraId="3DB62384" w14:textId="77777777" w:rsidR="00DD2143" w:rsidRPr="000D13EB" w:rsidRDefault="00DD2143" w:rsidP="00DD2143">
      <w:pPr>
        <w:rPr>
          <w:rFonts w:eastAsiaTheme="minorEastAsia"/>
          <w:b/>
        </w:rPr>
      </w:pPr>
      <w:r w:rsidRPr="000D13EB">
        <w:rPr>
          <w:rFonts w:eastAsiaTheme="minorEastAsia"/>
          <w:b/>
        </w:rPr>
        <w:t xml:space="preserve">Proposal </w:t>
      </w:r>
      <w:r>
        <w:rPr>
          <w:rFonts w:eastAsiaTheme="minorEastAsia"/>
          <w:b/>
        </w:rPr>
        <w:t>4</w:t>
      </w:r>
      <w:r w:rsidRPr="000D13EB">
        <w:rPr>
          <w:rFonts w:eastAsiaTheme="minorEastAsia"/>
          <w:b/>
        </w:rPr>
        <w:t xml:space="preserve">: </w:t>
      </w:r>
      <w:r>
        <w:rPr>
          <w:rFonts w:eastAsiaTheme="minorEastAsia"/>
          <w:b/>
        </w:rPr>
        <w:t>The</w:t>
      </w:r>
      <w:r w:rsidRPr="000D13EB">
        <w:rPr>
          <w:rFonts w:eastAsiaTheme="minorEastAsia"/>
          <w:b/>
        </w:rPr>
        <w:t xml:space="preserve"> </w:t>
      </w:r>
      <w:r>
        <w:rPr>
          <w:rFonts w:eastAsiaTheme="minorEastAsia"/>
          <w:b/>
        </w:rPr>
        <w:t xml:space="preserve">network should be able to reconfigure CG-SDT resources and the </w:t>
      </w:r>
      <w:r w:rsidRPr="000D13EB">
        <w:rPr>
          <w:rFonts w:eastAsiaTheme="minorEastAsia"/>
          <w:b/>
        </w:rPr>
        <w:t>mapping between CG configuration</w:t>
      </w:r>
      <w:r>
        <w:rPr>
          <w:rFonts w:eastAsiaTheme="minorEastAsia"/>
          <w:b/>
        </w:rPr>
        <w:t>(s)</w:t>
      </w:r>
      <w:r w:rsidRPr="000D13EB">
        <w:rPr>
          <w:rFonts w:eastAsiaTheme="minorEastAsia"/>
          <w:b/>
        </w:rPr>
        <w:t xml:space="preserve"> and SSBs </w:t>
      </w:r>
      <w:r>
        <w:rPr>
          <w:rFonts w:eastAsiaTheme="minorEastAsia"/>
          <w:b/>
        </w:rPr>
        <w:t xml:space="preserve">during </w:t>
      </w:r>
      <w:r w:rsidRPr="000D13EB">
        <w:rPr>
          <w:rFonts w:eastAsiaTheme="minorEastAsia"/>
          <w:b/>
        </w:rPr>
        <w:t xml:space="preserve">subsequent transmission </w:t>
      </w:r>
      <w:r>
        <w:rPr>
          <w:rFonts w:eastAsiaTheme="minorEastAsia"/>
          <w:b/>
        </w:rPr>
        <w:t xml:space="preserve">phase of the </w:t>
      </w:r>
      <w:r w:rsidRPr="000D13EB">
        <w:rPr>
          <w:rFonts w:eastAsiaTheme="minorEastAsia"/>
          <w:b/>
        </w:rPr>
        <w:t>SDT procedure.</w:t>
      </w:r>
    </w:p>
    <w:p w14:paraId="0F7D66A8" w14:textId="77777777" w:rsidR="00DD2143" w:rsidRDefault="00DD2143" w:rsidP="00DD2143">
      <w:pPr>
        <w:rPr>
          <w:rFonts w:eastAsiaTheme="minorEastAsia"/>
          <w:b/>
        </w:rPr>
      </w:pPr>
      <w:r>
        <w:rPr>
          <w:rFonts w:eastAsiaTheme="minorEastAsia"/>
          <w:b/>
        </w:rPr>
        <w:t>Proposal 5</w:t>
      </w:r>
      <w:r w:rsidRPr="000D13EB">
        <w:rPr>
          <w:rFonts w:eastAsiaTheme="minorEastAsia"/>
          <w:b/>
        </w:rPr>
        <w:t>:</w:t>
      </w:r>
      <w:r>
        <w:rPr>
          <w:rFonts w:eastAsiaTheme="minorEastAsia"/>
          <w:b/>
        </w:rPr>
        <w:t xml:space="preserve"> </w:t>
      </w:r>
      <w:r w:rsidRPr="004A7337">
        <w:rPr>
          <w:rFonts w:eastAsiaTheme="minorEastAsia"/>
          <w:b/>
        </w:rPr>
        <w:t>RSRP change threshold</w:t>
      </w:r>
      <w:r>
        <w:rPr>
          <w:rFonts w:eastAsiaTheme="minorEastAsia"/>
          <w:b/>
        </w:rPr>
        <w:t>s</w:t>
      </w:r>
      <w:r w:rsidRPr="004A7337">
        <w:rPr>
          <w:rFonts w:eastAsiaTheme="minorEastAsia"/>
          <w:b/>
        </w:rPr>
        <w:t xml:space="preserve"> </w:t>
      </w:r>
      <w:r>
        <w:rPr>
          <w:rFonts w:eastAsiaTheme="minorEastAsia"/>
          <w:b/>
        </w:rPr>
        <w:t>for TA validation are configured commonly for all CG-SDT configurations of the UE.</w:t>
      </w:r>
    </w:p>
    <w:p w14:paraId="2AA0DD2E" w14:textId="09F3B6DD" w:rsidR="000240AF" w:rsidRPr="00FB7850" w:rsidRDefault="0059182F" w:rsidP="00D418EC">
      <w:pPr>
        <w:pStyle w:val="Heading1"/>
        <w:numPr>
          <w:ilvl w:val="0"/>
          <w:numId w:val="7"/>
        </w:numPr>
      </w:pPr>
      <w:r w:rsidRPr="00220301">
        <w:t>Re</w:t>
      </w:r>
      <w:r w:rsidR="001315B9" w:rsidRPr="00220301">
        <w:t>ference</w:t>
      </w:r>
      <w:r w:rsidR="000240AF" w:rsidRPr="00220301">
        <w:t xml:space="preserve"> </w:t>
      </w:r>
    </w:p>
    <w:p w14:paraId="2156947E" w14:textId="0D104630" w:rsidR="0014108A" w:rsidRPr="00E16056" w:rsidRDefault="0014108A" w:rsidP="0014108A">
      <w:pPr>
        <w:numPr>
          <w:ilvl w:val="0"/>
          <w:numId w:val="6"/>
        </w:numPr>
        <w:jc w:val="left"/>
        <w:rPr>
          <w:rFonts w:eastAsia="Batang"/>
        </w:rPr>
      </w:pPr>
      <w:r w:rsidRPr="0014108A">
        <w:rPr>
          <w:rFonts w:eastAsia="Batang"/>
        </w:rPr>
        <w:t>R1-2104012</w:t>
      </w:r>
      <w:r>
        <w:rPr>
          <w:rFonts w:eastAsia="Batang"/>
        </w:rPr>
        <w:t xml:space="preserve"> </w:t>
      </w:r>
      <w:r w:rsidRPr="0014108A">
        <w:rPr>
          <w:rFonts w:eastAsia="Batang"/>
        </w:rPr>
        <w:t>Reply LS on uplink timing alignment for small data transmissions</w:t>
      </w:r>
    </w:p>
    <w:sectPr w:rsidR="0014108A" w:rsidRPr="00E16056">
      <w:headerReference w:type="even"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1779A" w14:textId="77777777" w:rsidR="00B26499" w:rsidRDefault="00B26499">
      <w:r>
        <w:separator/>
      </w:r>
    </w:p>
    <w:p w14:paraId="53560E09" w14:textId="77777777" w:rsidR="00B26499" w:rsidRDefault="00B26499"/>
  </w:endnote>
  <w:endnote w:type="continuationSeparator" w:id="0">
    <w:p w14:paraId="735C5A95" w14:textId="77777777" w:rsidR="00B26499" w:rsidRDefault="00B26499">
      <w:r>
        <w:continuationSeparator/>
      </w:r>
    </w:p>
    <w:p w14:paraId="390BFF37" w14:textId="77777777" w:rsidR="00B26499" w:rsidRDefault="00B264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moder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135495" w:rsidRDefault="00135495">
    <w:pPr>
      <w:pStyle w:val="Footer"/>
      <w:jc w:val="right"/>
    </w:pPr>
    <w:r>
      <w:fldChar w:fldCharType="begin"/>
    </w:r>
    <w:r>
      <w:instrText xml:space="preserve"> PAGE   \* MERGEFORMAT </w:instrText>
    </w:r>
    <w:r>
      <w:fldChar w:fldCharType="separate"/>
    </w:r>
    <w:r w:rsidR="004521EB">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186F49" w14:textId="77777777" w:rsidR="00B26499" w:rsidRDefault="00B26499">
      <w:r>
        <w:separator/>
      </w:r>
    </w:p>
    <w:p w14:paraId="1371F294" w14:textId="77777777" w:rsidR="00B26499" w:rsidRDefault="00B26499"/>
  </w:footnote>
  <w:footnote w:type="continuationSeparator" w:id="0">
    <w:p w14:paraId="16B0568B" w14:textId="77777777" w:rsidR="00B26499" w:rsidRDefault="00B26499">
      <w:r>
        <w:continuationSeparator/>
      </w:r>
    </w:p>
    <w:p w14:paraId="05F4CA9F" w14:textId="77777777" w:rsidR="00B26499" w:rsidRDefault="00B2649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135495" w:rsidRDefault="00135495"/>
  <w:p w14:paraId="756100E0" w14:textId="77777777" w:rsidR="00135495" w:rsidRDefault="0013549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4233E"/>
    <w:multiLevelType w:val="hybridMultilevel"/>
    <w:tmpl w:val="5B703DD6"/>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C83581"/>
    <w:multiLevelType w:val="hybridMultilevel"/>
    <w:tmpl w:val="BD167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D29633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83123E7"/>
    <w:multiLevelType w:val="multilevel"/>
    <w:tmpl w:val="7B2CD562"/>
    <w:numStyleLink w:val="ListNumbers"/>
  </w:abstractNum>
  <w:abstractNum w:abstractNumId="6" w15:restartNumberingAfterBreak="0">
    <w:nsid w:val="29E15E9C"/>
    <w:multiLevelType w:val="hybridMultilevel"/>
    <w:tmpl w:val="B714F8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145270"/>
    <w:multiLevelType w:val="hybridMultilevel"/>
    <w:tmpl w:val="EAEC189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9F76AE0"/>
    <w:multiLevelType w:val="hybridMultilevel"/>
    <w:tmpl w:val="19067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604F7FB1"/>
    <w:multiLevelType w:val="hybridMultilevel"/>
    <w:tmpl w:val="F864CA7E"/>
    <w:lvl w:ilvl="0" w:tplc="EF226B1C">
      <w:start w:val="1"/>
      <w:numFmt w:val="decimal"/>
      <w:lvlText w:val="%1."/>
      <w:lvlJc w:val="left"/>
      <w:pPr>
        <w:tabs>
          <w:tab w:val="num" w:pos="720"/>
        </w:tabs>
        <w:ind w:left="720" w:hanging="360"/>
      </w:pPr>
    </w:lvl>
    <w:lvl w:ilvl="1" w:tplc="6D08381A" w:tentative="1">
      <w:start w:val="1"/>
      <w:numFmt w:val="decimal"/>
      <w:lvlText w:val="%2."/>
      <w:lvlJc w:val="left"/>
      <w:pPr>
        <w:tabs>
          <w:tab w:val="num" w:pos="1440"/>
        </w:tabs>
        <w:ind w:left="1440" w:hanging="360"/>
      </w:pPr>
    </w:lvl>
    <w:lvl w:ilvl="2" w:tplc="CC94C83E" w:tentative="1">
      <w:start w:val="1"/>
      <w:numFmt w:val="decimal"/>
      <w:lvlText w:val="%3."/>
      <w:lvlJc w:val="left"/>
      <w:pPr>
        <w:tabs>
          <w:tab w:val="num" w:pos="2160"/>
        </w:tabs>
        <w:ind w:left="2160" w:hanging="360"/>
      </w:pPr>
    </w:lvl>
    <w:lvl w:ilvl="3" w:tplc="656409CE" w:tentative="1">
      <w:start w:val="1"/>
      <w:numFmt w:val="decimal"/>
      <w:lvlText w:val="%4."/>
      <w:lvlJc w:val="left"/>
      <w:pPr>
        <w:tabs>
          <w:tab w:val="num" w:pos="2880"/>
        </w:tabs>
        <w:ind w:left="2880" w:hanging="360"/>
      </w:pPr>
    </w:lvl>
    <w:lvl w:ilvl="4" w:tplc="A36C0F16" w:tentative="1">
      <w:start w:val="1"/>
      <w:numFmt w:val="decimal"/>
      <w:lvlText w:val="%5."/>
      <w:lvlJc w:val="left"/>
      <w:pPr>
        <w:tabs>
          <w:tab w:val="num" w:pos="3600"/>
        </w:tabs>
        <w:ind w:left="3600" w:hanging="360"/>
      </w:pPr>
    </w:lvl>
    <w:lvl w:ilvl="5" w:tplc="FA6CA678" w:tentative="1">
      <w:start w:val="1"/>
      <w:numFmt w:val="decimal"/>
      <w:lvlText w:val="%6."/>
      <w:lvlJc w:val="left"/>
      <w:pPr>
        <w:tabs>
          <w:tab w:val="num" w:pos="4320"/>
        </w:tabs>
        <w:ind w:left="4320" w:hanging="360"/>
      </w:pPr>
    </w:lvl>
    <w:lvl w:ilvl="6" w:tplc="F188B5D2" w:tentative="1">
      <w:start w:val="1"/>
      <w:numFmt w:val="decimal"/>
      <w:lvlText w:val="%7."/>
      <w:lvlJc w:val="left"/>
      <w:pPr>
        <w:tabs>
          <w:tab w:val="num" w:pos="5040"/>
        </w:tabs>
        <w:ind w:left="5040" w:hanging="360"/>
      </w:pPr>
    </w:lvl>
    <w:lvl w:ilvl="7" w:tplc="B1D6F342" w:tentative="1">
      <w:start w:val="1"/>
      <w:numFmt w:val="decimal"/>
      <w:lvlText w:val="%8."/>
      <w:lvlJc w:val="left"/>
      <w:pPr>
        <w:tabs>
          <w:tab w:val="num" w:pos="5760"/>
        </w:tabs>
        <w:ind w:left="5760" w:hanging="360"/>
      </w:pPr>
    </w:lvl>
    <w:lvl w:ilvl="8" w:tplc="CC603524" w:tentative="1">
      <w:start w:val="1"/>
      <w:numFmt w:val="decimal"/>
      <w:lvlText w:val="%9."/>
      <w:lvlJc w:val="left"/>
      <w:pPr>
        <w:tabs>
          <w:tab w:val="num" w:pos="6480"/>
        </w:tabs>
        <w:ind w:left="6480" w:hanging="360"/>
      </w:pPr>
    </w:lvl>
  </w:abstractNum>
  <w:abstractNum w:abstractNumId="11" w15:restartNumberingAfterBreak="0">
    <w:nsid w:val="64206CF9"/>
    <w:multiLevelType w:val="hybridMultilevel"/>
    <w:tmpl w:val="C9740B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E3E7DC9"/>
    <w:multiLevelType w:val="hybridMultilevel"/>
    <w:tmpl w:val="DCE62600"/>
    <w:lvl w:ilvl="0" w:tplc="4B04472C">
      <w:start w:val="1"/>
      <w:numFmt w:val="decimal"/>
      <w:lvlText w:val="%1."/>
      <w:lvlJc w:val="left"/>
      <w:pPr>
        <w:tabs>
          <w:tab w:val="num" w:pos="720"/>
        </w:tabs>
        <w:ind w:left="720" w:hanging="360"/>
      </w:pPr>
    </w:lvl>
    <w:lvl w:ilvl="1" w:tplc="BDE21346" w:tentative="1">
      <w:start w:val="1"/>
      <w:numFmt w:val="decimal"/>
      <w:lvlText w:val="%2."/>
      <w:lvlJc w:val="left"/>
      <w:pPr>
        <w:tabs>
          <w:tab w:val="num" w:pos="1440"/>
        </w:tabs>
        <w:ind w:left="1440" w:hanging="360"/>
      </w:pPr>
    </w:lvl>
    <w:lvl w:ilvl="2" w:tplc="E6607304" w:tentative="1">
      <w:start w:val="1"/>
      <w:numFmt w:val="decimal"/>
      <w:lvlText w:val="%3."/>
      <w:lvlJc w:val="left"/>
      <w:pPr>
        <w:tabs>
          <w:tab w:val="num" w:pos="2160"/>
        </w:tabs>
        <w:ind w:left="2160" w:hanging="360"/>
      </w:pPr>
    </w:lvl>
    <w:lvl w:ilvl="3" w:tplc="05025EAA" w:tentative="1">
      <w:start w:val="1"/>
      <w:numFmt w:val="decimal"/>
      <w:lvlText w:val="%4."/>
      <w:lvlJc w:val="left"/>
      <w:pPr>
        <w:tabs>
          <w:tab w:val="num" w:pos="2880"/>
        </w:tabs>
        <w:ind w:left="2880" w:hanging="360"/>
      </w:pPr>
    </w:lvl>
    <w:lvl w:ilvl="4" w:tplc="358A7BEA" w:tentative="1">
      <w:start w:val="1"/>
      <w:numFmt w:val="decimal"/>
      <w:lvlText w:val="%5."/>
      <w:lvlJc w:val="left"/>
      <w:pPr>
        <w:tabs>
          <w:tab w:val="num" w:pos="3600"/>
        </w:tabs>
        <w:ind w:left="3600" w:hanging="360"/>
      </w:pPr>
    </w:lvl>
    <w:lvl w:ilvl="5" w:tplc="5518DAA0" w:tentative="1">
      <w:start w:val="1"/>
      <w:numFmt w:val="decimal"/>
      <w:lvlText w:val="%6."/>
      <w:lvlJc w:val="left"/>
      <w:pPr>
        <w:tabs>
          <w:tab w:val="num" w:pos="4320"/>
        </w:tabs>
        <w:ind w:left="4320" w:hanging="360"/>
      </w:pPr>
    </w:lvl>
    <w:lvl w:ilvl="6" w:tplc="DECAAE0C" w:tentative="1">
      <w:start w:val="1"/>
      <w:numFmt w:val="decimal"/>
      <w:lvlText w:val="%7."/>
      <w:lvlJc w:val="left"/>
      <w:pPr>
        <w:tabs>
          <w:tab w:val="num" w:pos="5040"/>
        </w:tabs>
        <w:ind w:left="5040" w:hanging="360"/>
      </w:pPr>
    </w:lvl>
    <w:lvl w:ilvl="7" w:tplc="AFDC263E" w:tentative="1">
      <w:start w:val="1"/>
      <w:numFmt w:val="decimal"/>
      <w:lvlText w:val="%8."/>
      <w:lvlJc w:val="left"/>
      <w:pPr>
        <w:tabs>
          <w:tab w:val="num" w:pos="5760"/>
        </w:tabs>
        <w:ind w:left="5760" w:hanging="360"/>
      </w:pPr>
    </w:lvl>
    <w:lvl w:ilvl="8" w:tplc="9776EE4C" w:tentative="1">
      <w:start w:val="1"/>
      <w:numFmt w:val="decimal"/>
      <w:lvlText w:val="%9."/>
      <w:lvlJc w:val="left"/>
      <w:pPr>
        <w:tabs>
          <w:tab w:val="num" w:pos="6480"/>
        </w:tabs>
        <w:ind w:left="6480" w:hanging="36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D21F35"/>
    <w:multiLevelType w:val="hybridMultilevel"/>
    <w:tmpl w:val="D71253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9"/>
  </w:num>
  <w:num w:numId="3">
    <w:abstractNumId w:val="4"/>
  </w:num>
  <w:num w:numId="4">
    <w:abstractNumId w:val="5"/>
  </w:num>
  <w:num w:numId="5">
    <w:abstractNumId w:val="13"/>
  </w:num>
  <w:num w:numId="6">
    <w:abstractNumId w:val="2"/>
  </w:num>
  <w:num w:numId="7">
    <w:abstractNumId w:val="15"/>
  </w:num>
  <w:num w:numId="8">
    <w:abstractNumId w:val="14"/>
  </w:num>
  <w:num w:numId="9">
    <w:abstractNumId w:val="0"/>
  </w:num>
  <w:num w:numId="10">
    <w:abstractNumId w:val="3"/>
  </w:num>
  <w:num w:numId="11">
    <w:abstractNumId w:val="10"/>
  </w:num>
  <w:num w:numId="12">
    <w:abstractNumId w:val="11"/>
  </w:num>
  <w:num w:numId="13">
    <w:abstractNumId w:val="12"/>
  </w:num>
  <w:num w:numId="14">
    <w:abstractNumId w:val="6"/>
  </w:num>
  <w:num w:numId="15">
    <w:abstractNumId w:val="7"/>
  </w:num>
  <w:num w:numId="16">
    <w:abstractNumId w:val="1"/>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5F0"/>
    <w:rsid w:val="00001678"/>
    <w:rsid w:val="00001BAC"/>
    <w:rsid w:val="000020A8"/>
    <w:rsid w:val="0000285D"/>
    <w:rsid w:val="00002929"/>
    <w:rsid w:val="000029AC"/>
    <w:rsid w:val="00002E17"/>
    <w:rsid w:val="00003A81"/>
    <w:rsid w:val="000047DC"/>
    <w:rsid w:val="000047F6"/>
    <w:rsid w:val="00004CFF"/>
    <w:rsid w:val="000052E1"/>
    <w:rsid w:val="00005659"/>
    <w:rsid w:val="00006775"/>
    <w:rsid w:val="00006972"/>
    <w:rsid w:val="00010970"/>
    <w:rsid w:val="00011393"/>
    <w:rsid w:val="00011D6B"/>
    <w:rsid w:val="00012211"/>
    <w:rsid w:val="000126F5"/>
    <w:rsid w:val="00012946"/>
    <w:rsid w:val="00013E9A"/>
    <w:rsid w:val="00013F15"/>
    <w:rsid w:val="000156CA"/>
    <w:rsid w:val="00016491"/>
    <w:rsid w:val="000168CE"/>
    <w:rsid w:val="00017D2F"/>
    <w:rsid w:val="00020A8A"/>
    <w:rsid w:val="00020B62"/>
    <w:rsid w:val="00020D8A"/>
    <w:rsid w:val="00020E2B"/>
    <w:rsid w:val="000226D3"/>
    <w:rsid w:val="00022E02"/>
    <w:rsid w:val="00023403"/>
    <w:rsid w:val="00023DCD"/>
    <w:rsid w:val="000240AF"/>
    <w:rsid w:val="00024BA4"/>
    <w:rsid w:val="000262F3"/>
    <w:rsid w:val="0002667A"/>
    <w:rsid w:val="00026AE7"/>
    <w:rsid w:val="00026F48"/>
    <w:rsid w:val="000270DD"/>
    <w:rsid w:val="00030091"/>
    <w:rsid w:val="00031410"/>
    <w:rsid w:val="00031ACE"/>
    <w:rsid w:val="0003211B"/>
    <w:rsid w:val="000326FA"/>
    <w:rsid w:val="00033468"/>
    <w:rsid w:val="00033B45"/>
    <w:rsid w:val="00033F8E"/>
    <w:rsid w:val="000356F7"/>
    <w:rsid w:val="000364F6"/>
    <w:rsid w:val="00037273"/>
    <w:rsid w:val="00037755"/>
    <w:rsid w:val="00037DEE"/>
    <w:rsid w:val="00041424"/>
    <w:rsid w:val="0004147B"/>
    <w:rsid w:val="000414B0"/>
    <w:rsid w:val="000420DE"/>
    <w:rsid w:val="00042DAD"/>
    <w:rsid w:val="000433C8"/>
    <w:rsid w:val="00043D62"/>
    <w:rsid w:val="0004432F"/>
    <w:rsid w:val="000444B2"/>
    <w:rsid w:val="0004481B"/>
    <w:rsid w:val="00044B09"/>
    <w:rsid w:val="00044C06"/>
    <w:rsid w:val="00045206"/>
    <w:rsid w:val="00045F90"/>
    <w:rsid w:val="00050A88"/>
    <w:rsid w:val="00050CC1"/>
    <w:rsid w:val="000516BE"/>
    <w:rsid w:val="000518EA"/>
    <w:rsid w:val="00051932"/>
    <w:rsid w:val="00051A89"/>
    <w:rsid w:val="0005219A"/>
    <w:rsid w:val="000522B0"/>
    <w:rsid w:val="000537B7"/>
    <w:rsid w:val="0005383C"/>
    <w:rsid w:val="000538B6"/>
    <w:rsid w:val="00054BDF"/>
    <w:rsid w:val="00056C34"/>
    <w:rsid w:val="00056EB0"/>
    <w:rsid w:val="00057080"/>
    <w:rsid w:val="000575EB"/>
    <w:rsid w:val="000605B3"/>
    <w:rsid w:val="000606B5"/>
    <w:rsid w:val="00062286"/>
    <w:rsid w:val="00062CD8"/>
    <w:rsid w:val="000631BD"/>
    <w:rsid w:val="00063429"/>
    <w:rsid w:val="00063734"/>
    <w:rsid w:val="000638C2"/>
    <w:rsid w:val="00065345"/>
    <w:rsid w:val="000659FC"/>
    <w:rsid w:val="000674D1"/>
    <w:rsid w:val="00067869"/>
    <w:rsid w:val="000678B9"/>
    <w:rsid w:val="0007084F"/>
    <w:rsid w:val="00071818"/>
    <w:rsid w:val="000727C9"/>
    <w:rsid w:val="000736BD"/>
    <w:rsid w:val="00073EA5"/>
    <w:rsid w:val="00074359"/>
    <w:rsid w:val="00074F43"/>
    <w:rsid w:val="00075144"/>
    <w:rsid w:val="0007598B"/>
    <w:rsid w:val="0007617D"/>
    <w:rsid w:val="00076790"/>
    <w:rsid w:val="00076DE5"/>
    <w:rsid w:val="00080086"/>
    <w:rsid w:val="00080137"/>
    <w:rsid w:val="000804A9"/>
    <w:rsid w:val="00080835"/>
    <w:rsid w:val="00080956"/>
    <w:rsid w:val="00080A20"/>
    <w:rsid w:val="000815D2"/>
    <w:rsid w:val="00082431"/>
    <w:rsid w:val="00082C0B"/>
    <w:rsid w:val="00082E57"/>
    <w:rsid w:val="00083A87"/>
    <w:rsid w:val="00086085"/>
    <w:rsid w:val="00086555"/>
    <w:rsid w:val="00086940"/>
    <w:rsid w:val="00086AB3"/>
    <w:rsid w:val="00086C64"/>
    <w:rsid w:val="00086F28"/>
    <w:rsid w:val="00087781"/>
    <w:rsid w:val="00087B6F"/>
    <w:rsid w:val="0009021D"/>
    <w:rsid w:val="0009062A"/>
    <w:rsid w:val="00090A82"/>
    <w:rsid w:val="000911B4"/>
    <w:rsid w:val="0009139B"/>
    <w:rsid w:val="00093C6F"/>
    <w:rsid w:val="00094C32"/>
    <w:rsid w:val="00094E39"/>
    <w:rsid w:val="000957BB"/>
    <w:rsid w:val="00095D64"/>
    <w:rsid w:val="0009728B"/>
    <w:rsid w:val="00097618"/>
    <w:rsid w:val="000977D9"/>
    <w:rsid w:val="00097ECF"/>
    <w:rsid w:val="000A0BE5"/>
    <w:rsid w:val="000A1587"/>
    <w:rsid w:val="000A1A83"/>
    <w:rsid w:val="000A256F"/>
    <w:rsid w:val="000A440E"/>
    <w:rsid w:val="000A4674"/>
    <w:rsid w:val="000A4A5C"/>
    <w:rsid w:val="000A5155"/>
    <w:rsid w:val="000A642D"/>
    <w:rsid w:val="000A655C"/>
    <w:rsid w:val="000A7E6A"/>
    <w:rsid w:val="000B017D"/>
    <w:rsid w:val="000B0C75"/>
    <w:rsid w:val="000B1AB0"/>
    <w:rsid w:val="000B1ACF"/>
    <w:rsid w:val="000B20C4"/>
    <w:rsid w:val="000B2C24"/>
    <w:rsid w:val="000B2C38"/>
    <w:rsid w:val="000B48A2"/>
    <w:rsid w:val="000B587A"/>
    <w:rsid w:val="000B5F31"/>
    <w:rsid w:val="000B6FF0"/>
    <w:rsid w:val="000B7353"/>
    <w:rsid w:val="000B7438"/>
    <w:rsid w:val="000C19FB"/>
    <w:rsid w:val="000C2D56"/>
    <w:rsid w:val="000C4368"/>
    <w:rsid w:val="000C50B2"/>
    <w:rsid w:val="000C6060"/>
    <w:rsid w:val="000C6D75"/>
    <w:rsid w:val="000C7B39"/>
    <w:rsid w:val="000C7D57"/>
    <w:rsid w:val="000D0293"/>
    <w:rsid w:val="000D0724"/>
    <w:rsid w:val="000D13EB"/>
    <w:rsid w:val="000D1BA2"/>
    <w:rsid w:val="000D2514"/>
    <w:rsid w:val="000D32B8"/>
    <w:rsid w:val="000D38E5"/>
    <w:rsid w:val="000D40BA"/>
    <w:rsid w:val="000D49ED"/>
    <w:rsid w:val="000D4AFE"/>
    <w:rsid w:val="000D4B4D"/>
    <w:rsid w:val="000D544F"/>
    <w:rsid w:val="000D6B55"/>
    <w:rsid w:val="000D6E5F"/>
    <w:rsid w:val="000D7DE0"/>
    <w:rsid w:val="000D7E08"/>
    <w:rsid w:val="000E00D2"/>
    <w:rsid w:val="000E0ED4"/>
    <w:rsid w:val="000E110C"/>
    <w:rsid w:val="000E1D93"/>
    <w:rsid w:val="000E22A7"/>
    <w:rsid w:val="000E2958"/>
    <w:rsid w:val="000E295F"/>
    <w:rsid w:val="000E2FA0"/>
    <w:rsid w:val="000E37C3"/>
    <w:rsid w:val="000E397B"/>
    <w:rsid w:val="000E4833"/>
    <w:rsid w:val="000E5ECA"/>
    <w:rsid w:val="000E7D5F"/>
    <w:rsid w:val="000F064E"/>
    <w:rsid w:val="000F1E6E"/>
    <w:rsid w:val="000F21B2"/>
    <w:rsid w:val="000F24A4"/>
    <w:rsid w:val="000F385D"/>
    <w:rsid w:val="000F39D2"/>
    <w:rsid w:val="000F4CA0"/>
    <w:rsid w:val="000F67CE"/>
    <w:rsid w:val="000F69C6"/>
    <w:rsid w:val="000F6AD4"/>
    <w:rsid w:val="000F6C39"/>
    <w:rsid w:val="000F79C9"/>
    <w:rsid w:val="0010052C"/>
    <w:rsid w:val="00100D2A"/>
    <w:rsid w:val="00101378"/>
    <w:rsid w:val="00101C9A"/>
    <w:rsid w:val="00101F2C"/>
    <w:rsid w:val="001021D1"/>
    <w:rsid w:val="001022BF"/>
    <w:rsid w:val="00102898"/>
    <w:rsid w:val="00102A27"/>
    <w:rsid w:val="00102BBD"/>
    <w:rsid w:val="00102FAE"/>
    <w:rsid w:val="00103145"/>
    <w:rsid w:val="00103159"/>
    <w:rsid w:val="00103882"/>
    <w:rsid w:val="00104124"/>
    <w:rsid w:val="00104197"/>
    <w:rsid w:val="00104A28"/>
    <w:rsid w:val="00105381"/>
    <w:rsid w:val="001058A5"/>
    <w:rsid w:val="00106D9E"/>
    <w:rsid w:val="00106EFD"/>
    <w:rsid w:val="00110CB0"/>
    <w:rsid w:val="00112C5B"/>
    <w:rsid w:val="00112C9D"/>
    <w:rsid w:val="0011355F"/>
    <w:rsid w:val="00113B3E"/>
    <w:rsid w:val="00115CAC"/>
    <w:rsid w:val="00116EE8"/>
    <w:rsid w:val="001200A5"/>
    <w:rsid w:val="001208EE"/>
    <w:rsid w:val="00120CC9"/>
    <w:rsid w:val="00121AF3"/>
    <w:rsid w:val="00121DA0"/>
    <w:rsid w:val="00122384"/>
    <w:rsid w:val="00122491"/>
    <w:rsid w:val="00123290"/>
    <w:rsid w:val="001247D3"/>
    <w:rsid w:val="00124ED7"/>
    <w:rsid w:val="00125613"/>
    <w:rsid w:val="00125E9F"/>
    <w:rsid w:val="001262F2"/>
    <w:rsid w:val="0012637C"/>
    <w:rsid w:val="00126F71"/>
    <w:rsid w:val="00130291"/>
    <w:rsid w:val="001304D3"/>
    <w:rsid w:val="001315B9"/>
    <w:rsid w:val="00131CB4"/>
    <w:rsid w:val="00132C80"/>
    <w:rsid w:val="00132F59"/>
    <w:rsid w:val="00132FEC"/>
    <w:rsid w:val="001338B8"/>
    <w:rsid w:val="00133EE9"/>
    <w:rsid w:val="001343F7"/>
    <w:rsid w:val="00134B24"/>
    <w:rsid w:val="00135175"/>
    <w:rsid w:val="00135495"/>
    <w:rsid w:val="00135782"/>
    <w:rsid w:val="00136531"/>
    <w:rsid w:val="0013657F"/>
    <w:rsid w:val="0013715F"/>
    <w:rsid w:val="00137A78"/>
    <w:rsid w:val="00140FF2"/>
    <w:rsid w:val="0014108A"/>
    <w:rsid w:val="0014202E"/>
    <w:rsid w:val="001420DC"/>
    <w:rsid w:val="00142759"/>
    <w:rsid w:val="0014343A"/>
    <w:rsid w:val="00143CC1"/>
    <w:rsid w:val="0014472B"/>
    <w:rsid w:val="00145643"/>
    <w:rsid w:val="001470E8"/>
    <w:rsid w:val="00147207"/>
    <w:rsid w:val="001476AD"/>
    <w:rsid w:val="0014777F"/>
    <w:rsid w:val="001500F7"/>
    <w:rsid w:val="0015085C"/>
    <w:rsid w:val="001514FE"/>
    <w:rsid w:val="00151862"/>
    <w:rsid w:val="00151A92"/>
    <w:rsid w:val="00151D52"/>
    <w:rsid w:val="0015479B"/>
    <w:rsid w:val="00155123"/>
    <w:rsid w:val="00155420"/>
    <w:rsid w:val="00156591"/>
    <w:rsid w:val="001570F6"/>
    <w:rsid w:val="001573C3"/>
    <w:rsid w:val="00160739"/>
    <w:rsid w:val="00160D25"/>
    <w:rsid w:val="00162432"/>
    <w:rsid w:val="0016259D"/>
    <w:rsid w:val="001625A7"/>
    <w:rsid w:val="001627AF"/>
    <w:rsid w:val="00162E4F"/>
    <w:rsid w:val="00162E81"/>
    <w:rsid w:val="00164078"/>
    <w:rsid w:val="001641B9"/>
    <w:rsid w:val="001641C2"/>
    <w:rsid w:val="00165C3F"/>
    <w:rsid w:val="00166DB8"/>
    <w:rsid w:val="001674A8"/>
    <w:rsid w:val="00167524"/>
    <w:rsid w:val="001677C6"/>
    <w:rsid w:val="00167A16"/>
    <w:rsid w:val="00170A65"/>
    <w:rsid w:val="00171382"/>
    <w:rsid w:val="0017205C"/>
    <w:rsid w:val="0017341B"/>
    <w:rsid w:val="00173E7B"/>
    <w:rsid w:val="00174D01"/>
    <w:rsid w:val="00174E32"/>
    <w:rsid w:val="001763C9"/>
    <w:rsid w:val="00177527"/>
    <w:rsid w:val="00177836"/>
    <w:rsid w:val="00177FA8"/>
    <w:rsid w:val="0018120D"/>
    <w:rsid w:val="00183D6D"/>
    <w:rsid w:val="0018656A"/>
    <w:rsid w:val="001865B8"/>
    <w:rsid w:val="00186C20"/>
    <w:rsid w:val="00187381"/>
    <w:rsid w:val="00187B63"/>
    <w:rsid w:val="00187C49"/>
    <w:rsid w:val="00187D50"/>
    <w:rsid w:val="00190052"/>
    <w:rsid w:val="001913E8"/>
    <w:rsid w:val="0019206C"/>
    <w:rsid w:val="00192498"/>
    <w:rsid w:val="001928D5"/>
    <w:rsid w:val="001928E6"/>
    <w:rsid w:val="00193662"/>
    <w:rsid w:val="00194976"/>
    <w:rsid w:val="00195014"/>
    <w:rsid w:val="00195336"/>
    <w:rsid w:val="001961ED"/>
    <w:rsid w:val="00196203"/>
    <w:rsid w:val="001969E5"/>
    <w:rsid w:val="00196BD7"/>
    <w:rsid w:val="00197278"/>
    <w:rsid w:val="001973E9"/>
    <w:rsid w:val="00197FB4"/>
    <w:rsid w:val="001A0A50"/>
    <w:rsid w:val="001A0FA0"/>
    <w:rsid w:val="001A19FC"/>
    <w:rsid w:val="001A27B4"/>
    <w:rsid w:val="001A28B1"/>
    <w:rsid w:val="001A2ED2"/>
    <w:rsid w:val="001A45BD"/>
    <w:rsid w:val="001A4CD3"/>
    <w:rsid w:val="001A5813"/>
    <w:rsid w:val="001A59A7"/>
    <w:rsid w:val="001A5BBD"/>
    <w:rsid w:val="001A6133"/>
    <w:rsid w:val="001A634B"/>
    <w:rsid w:val="001A651E"/>
    <w:rsid w:val="001A7919"/>
    <w:rsid w:val="001B0360"/>
    <w:rsid w:val="001B0A27"/>
    <w:rsid w:val="001B1813"/>
    <w:rsid w:val="001B27AF"/>
    <w:rsid w:val="001B281F"/>
    <w:rsid w:val="001B2A64"/>
    <w:rsid w:val="001B2C8C"/>
    <w:rsid w:val="001B3D06"/>
    <w:rsid w:val="001B5833"/>
    <w:rsid w:val="001B7710"/>
    <w:rsid w:val="001B78CD"/>
    <w:rsid w:val="001C0343"/>
    <w:rsid w:val="001C1215"/>
    <w:rsid w:val="001C1A25"/>
    <w:rsid w:val="001C1FBB"/>
    <w:rsid w:val="001C28D1"/>
    <w:rsid w:val="001C31B0"/>
    <w:rsid w:val="001C37C6"/>
    <w:rsid w:val="001C4590"/>
    <w:rsid w:val="001C50C9"/>
    <w:rsid w:val="001C51AE"/>
    <w:rsid w:val="001C5668"/>
    <w:rsid w:val="001C5D4D"/>
    <w:rsid w:val="001C66A6"/>
    <w:rsid w:val="001C6AEB"/>
    <w:rsid w:val="001C6CC7"/>
    <w:rsid w:val="001D12F5"/>
    <w:rsid w:val="001D1C93"/>
    <w:rsid w:val="001D1E21"/>
    <w:rsid w:val="001D250B"/>
    <w:rsid w:val="001D30CB"/>
    <w:rsid w:val="001D367D"/>
    <w:rsid w:val="001D56D0"/>
    <w:rsid w:val="001D7269"/>
    <w:rsid w:val="001D766C"/>
    <w:rsid w:val="001D7794"/>
    <w:rsid w:val="001E17B4"/>
    <w:rsid w:val="001E2326"/>
    <w:rsid w:val="001E35D0"/>
    <w:rsid w:val="001E48B7"/>
    <w:rsid w:val="001E4B6B"/>
    <w:rsid w:val="001E60C9"/>
    <w:rsid w:val="001E6C95"/>
    <w:rsid w:val="001E7823"/>
    <w:rsid w:val="001E7C43"/>
    <w:rsid w:val="001F069B"/>
    <w:rsid w:val="001F0B93"/>
    <w:rsid w:val="001F1177"/>
    <w:rsid w:val="001F1F33"/>
    <w:rsid w:val="001F34E8"/>
    <w:rsid w:val="001F4E70"/>
    <w:rsid w:val="001F4ECA"/>
    <w:rsid w:val="001F546F"/>
    <w:rsid w:val="001F58BE"/>
    <w:rsid w:val="001F5EB9"/>
    <w:rsid w:val="001F6988"/>
    <w:rsid w:val="001F7B28"/>
    <w:rsid w:val="002019D1"/>
    <w:rsid w:val="0020204B"/>
    <w:rsid w:val="0020278E"/>
    <w:rsid w:val="002038CB"/>
    <w:rsid w:val="002049B9"/>
    <w:rsid w:val="00205696"/>
    <w:rsid w:val="0020689E"/>
    <w:rsid w:val="00207E3C"/>
    <w:rsid w:val="0021077C"/>
    <w:rsid w:val="00211405"/>
    <w:rsid w:val="00211663"/>
    <w:rsid w:val="002120D7"/>
    <w:rsid w:val="00212946"/>
    <w:rsid w:val="0021334B"/>
    <w:rsid w:val="0021406A"/>
    <w:rsid w:val="00214EA4"/>
    <w:rsid w:val="0021512A"/>
    <w:rsid w:val="00215DE5"/>
    <w:rsid w:val="00216D7A"/>
    <w:rsid w:val="00220202"/>
    <w:rsid w:val="00220301"/>
    <w:rsid w:val="002206A4"/>
    <w:rsid w:val="00220F04"/>
    <w:rsid w:val="00221118"/>
    <w:rsid w:val="002214B8"/>
    <w:rsid w:val="0022175E"/>
    <w:rsid w:val="00223044"/>
    <w:rsid w:val="002235C3"/>
    <w:rsid w:val="0022449A"/>
    <w:rsid w:val="00225281"/>
    <w:rsid w:val="002254AF"/>
    <w:rsid w:val="00225811"/>
    <w:rsid w:val="002267A8"/>
    <w:rsid w:val="002267E5"/>
    <w:rsid w:val="00226FC0"/>
    <w:rsid w:val="002274FD"/>
    <w:rsid w:val="00227A33"/>
    <w:rsid w:val="00227EC5"/>
    <w:rsid w:val="002304FF"/>
    <w:rsid w:val="00231F8B"/>
    <w:rsid w:val="002332E4"/>
    <w:rsid w:val="00233CB1"/>
    <w:rsid w:val="00234BB1"/>
    <w:rsid w:val="002352F7"/>
    <w:rsid w:val="0023537E"/>
    <w:rsid w:val="002353B4"/>
    <w:rsid w:val="00235FB6"/>
    <w:rsid w:val="002363CF"/>
    <w:rsid w:val="00236AF4"/>
    <w:rsid w:val="00236BF8"/>
    <w:rsid w:val="002370D8"/>
    <w:rsid w:val="00237AFE"/>
    <w:rsid w:val="002401FE"/>
    <w:rsid w:val="002403F6"/>
    <w:rsid w:val="00241121"/>
    <w:rsid w:val="00242305"/>
    <w:rsid w:val="00242D18"/>
    <w:rsid w:val="00245CE7"/>
    <w:rsid w:val="0024606C"/>
    <w:rsid w:val="00246E03"/>
    <w:rsid w:val="00247434"/>
    <w:rsid w:val="00250190"/>
    <w:rsid w:val="0025041B"/>
    <w:rsid w:val="00250B57"/>
    <w:rsid w:val="0025109C"/>
    <w:rsid w:val="00251359"/>
    <w:rsid w:val="00251D3A"/>
    <w:rsid w:val="00251E4C"/>
    <w:rsid w:val="00252497"/>
    <w:rsid w:val="002524A8"/>
    <w:rsid w:val="00252518"/>
    <w:rsid w:val="00253973"/>
    <w:rsid w:val="00253ACC"/>
    <w:rsid w:val="00253F9E"/>
    <w:rsid w:val="002541D7"/>
    <w:rsid w:val="00254BD5"/>
    <w:rsid w:val="00255F9C"/>
    <w:rsid w:val="002563A1"/>
    <w:rsid w:val="0025691D"/>
    <w:rsid w:val="00256AA3"/>
    <w:rsid w:val="00256DB7"/>
    <w:rsid w:val="00257453"/>
    <w:rsid w:val="00257576"/>
    <w:rsid w:val="00257A57"/>
    <w:rsid w:val="00257D7F"/>
    <w:rsid w:val="00260A17"/>
    <w:rsid w:val="00260DB7"/>
    <w:rsid w:val="00260E72"/>
    <w:rsid w:val="00261E39"/>
    <w:rsid w:val="00262A6A"/>
    <w:rsid w:val="00263B29"/>
    <w:rsid w:val="00263CB4"/>
    <w:rsid w:val="002668E6"/>
    <w:rsid w:val="002675DC"/>
    <w:rsid w:val="00267AD3"/>
    <w:rsid w:val="00270F07"/>
    <w:rsid w:val="00272128"/>
    <w:rsid w:val="00273269"/>
    <w:rsid w:val="00273F1B"/>
    <w:rsid w:val="00274A68"/>
    <w:rsid w:val="00275A55"/>
    <w:rsid w:val="00276100"/>
    <w:rsid w:val="002769B8"/>
    <w:rsid w:val="00277332"/>
    <w:rsid w:val="0028032C"/>
    <w:rsid w:val="0028138C"/>
    <w:rsid w:val="00281B04"/>
    <w:rsid w:val="002824EA"/>
    <w:rsid w:val="00282801"/>
    <w:rsid w:val="002863C6"/>
    <w:rsid w:val="00286614"/>
    <w:rsid w:val="002873AF"/>
    <w:rsid w:val="002878D4"/>
    <w:rsid w:val="00287FB8"/>
    <w:rsid w:val="00290786"/>
    <w:rsid w:val="00290F39"/>
    <w:rsid w:val="00290F62"/>
    <w:rsid w:val="00294ABC"/>
    <w:rsid w:val="00297BA3"/>
    <w:rsid w:val="00297F77"/>
    <w:rsid w:val="002A0A0E"/>
    <w:rsid w:val="002A1B8A"/>
    <w:rsid w:val="002A1C8E"/>
    <w:rsid w:val="002A1E71"/>
    <w:rsid w:val="002A3867"/>
    <w:rsid w:val="002A4FE3"/>
    <w:rsid w:val="002A6D62"/>
    <w:rsid w:val="002A76ED"/>
    <w:rsid w:val="002A7BDE"/>
    <w:rsid w:val="002A7D0C"/>
    <w:rsid w:val="002A7D7A"/>
    <w:rsid w:val="002A7FA0"/>
    <w:rsid w:val="002B0065"/>
    <w:rsid w:val="002B217C"/>
    <w:rsid w:val="002B22DE"/>
    <w:rsid w:val="002B30C1"/>
    <w:rsid w:val="002B3F36"/>
    <w:rsid w:val="002B407E"/>
    <w:rsid w:val="002B4756"/>
    <w:rsid w:val="002B6829"/>
    <w:rsid w:val="002B6CD0"/>
    <w:rsid w:val="002B702B"/>
    <w:rsid w:val="002B71B1"/>
    <w:rsid w:val="002B7C21"/>
    <w:rsid w:val="002B7EFB"/>
    <w:rsid w:val="002C09C9"/>
    <w:rsid w:val="002C1ABD"/>
    <w:rsid w:val="002C34FC"/>
    <w:rsid w:val="002C4B4A"/>
    <w:rsid w:val="002C4CC5"/>
    <w:rsid w:val="002C5094"/>
    <w:rsid w:val="002C5198"/>
    <w:rsid w:val="002C570F"/>
    <w:rsid w:val="002C58D0"/>
    <w:rsid w:val="002C60FC"/>
    <w:rsid w:val="002C6233"/>
    <w:rsid w:val="002C6C9B"/>
    <w:rsid w:val="002C6E24"/>
    <w:rsid w:val="002D00E4"/>
    <w:rsid w:val="002D0462"/>
    <w:rsid w:val="002D1DBA"/>
    <w:rsid w:val="002D2C4B"/>
    <w:rsid w:val="002D3202"/>
    <w:rsid w:val="002D326C"/>
    <w:rsid w:val="002D4766"/>
    <w:rsid w:val="002D51B5"/>
    <w:rsid w:val="002D52BF"/>
    <w:rsid w:val="002D552D"/>
    <w:rsid w:val="002D6F60"/>
    <w:rsid w:val="002D77DE"/>
    <w:rsid w:val="002D7E38"/>
    <w:rsid w:val="002E02CB"/>
    <w:rsid w:val="002E2623"/>
    <w:rsid w:val="002E3369"/>
    <w:rsid w:val="002E37CF"/>
    <w:rsid w:val="002E4030"/>
    <w:rsid w:val="002E40B6"/>
    <w:rsid w:val="002E478E"/>
    <w:rsid w:val="002E4939"/>
    <w:rsid w:val="002E4D15"/>
    <w:rsid w:val="002E4D69"/>
    <w:rsid w:val="002E6611"/>
    <w:rsid w:val="002E690C"/>
    <w:rsid w:val="002F0111"/>
    <w:rsid w:val="002F08B7"/>
    <w:rsid w:val="002F0B61"/>
    <w:rsid w:val="002F160E"/>
    <w:rsid w:val="002F1A05"/>
    <w:rsid w:val="002F1B15"/>
    <w:rsid w:val="002F23E7"/>
    <w:rsid w:val="002F27A1"/>
    <w:rsid w:val="002F4066"/>
    <w:rsid w:val="002F4C01"/>
    <w:rsid w:val="002F4E34"/>
    <w:rsid w:val="002F55FC"/>
    <w:rsid w:val="002F5B97"/>
    <w:rsid w:val="002F5C29"/>
    <w:rsid w:val="002F6BD6"/>
    <w:rsid w:val="002F7416"/>
    <w:rsid w:val="002F757C"/>
    <w:rsid w:val="003006C7"/>
    <w:rsid w:val="003009AE"/>
    <w:rsid w:val="00300C52"/>
    <w:rsid w:val="00301451"/>
    <w:rsid w:val="00301AC2"/>
    <w:rsid w:val="0030249D"/>
    <w:rsid w:val="00302666"/>
    <w:rsid w:val="00303504"/>
    <w:rsid w:val="003048BA"/>
    <w:rsid w:val="00305124"/>
    <w:rsid w:val="003052D7"/>
    <w:rsid w:val="003056F3"/>
    <w:rsid w:val="00305BE3"/>
    <w:rsid w:val="0030633B"/>
    <w:rsid w:val="0030664C"/>
    <w:rsid w:val="00306DAB"/>
    <w:rsid w:val="003077D1"/>
    <w:rsid w:val="00307DCF"/>
    <w:rsid w:val="00307DE3"/>
    <w:rsid w:val="00310606"/>
    <w:rsid w:val="00310C4C"/>
    <w:rsid w:val="003115E1"/>
    <w:rsid w:val="003124FF"/>
    <w:rsid w:val="003128DB"/>
    <w:rsid w:val="00312F4D"/>
    <w:rsid w:val="003132DC"/>
    <w:rsid w:val="00313940"/>
    <w:rsid w:val="00313C93"/>
    <w:rsid w:val="00314D3B"/>
    <w:rsid w:val="00314F91"/>
    <w:rsid w:val="00315971"/>
    <w:rsid w:val="00316202"/>
    <w:rsid w:val="003203E1"/>
    <w:rsid w:val="003217EC"/>
    <w:rsid w:val="0032192C"/>
    <w:rsid w:val="00321D17"/>
    <w:rsid w:val="00322315"/>
    <w:rsid w:val="00322F08"/>
    <w:rsid w:val="00323C62"/>
    <w:rsid w:val="0032605A"/>
    <w:rsid w:val="0032671C"/>
    <w:rsid w:val="00327B64"/>
    <w:rsid w:val="00327F8F"/>
    <w:rsid w:val="00330341"/>
    <w:rsid w:val="00331E7F"/>
    <w:rsid w:val="00331F8D"/>
    <w:rsid w:val="00332559"/>
    <w:rsid w:val="0033314E"/>
    <w:rsid w:val="003353DE"/>
    <w:rsid w:val="00335921"/>
    <w:rsid w:val="0033667D"/>
    <w:rsid w:val="003367E8"/>
    <w:rsid w:val="0033730E"/>
    <w:rsid w:val="00341812"/>
    <w:rsid w:val="00341ED9"/>
    <w:rsid w:val="003426E4"/>
    <w:rsid w:val="00342F89"/>
    <w:rsid w:val="00343045"/>
    <w:rsid w:val="00343BAB"/>
    <w:rsid w:val="00343C42"/>
    <w:rsid w:val="003462E0"/>
    <w:rsid w:val="00346573"/>
    <w:rsid w:val="00346FEE"/>
    <w:rsid w:val="00347AB9"/>
    <w:rsid w:val="00350631"/>
    <w:rsid w:val="00350F6D"/>
    <w:rsid w:val="00351E31"/>
    <w:rsid w:val="00352F6B"/>
    <w:rsid w:val="0035353B"/>
    <w:rsid w:val="00353C35"/>
    <w:rsid w:val="00353C45"/>
    <w:rsid w:val="0035479B"/>
    <w:rsid w:val="00354F02"/>
    <w:rsid w:val="003552EC"/>
    <w:rsid w:val="003553A3"/>
    <w:rsid w:val="0035554B"/>
    <w:rsid w:val="00355692"/>
    <w:rsid w:val="00355A7E"/>
    <w:rsid w:val="00355AA9"/>
    <w:rsid w:val="00356349"/>
    <w:rsid w:val="0035662A"/>
    <w:rsid w:val="0035670E"/>
    <w:rsid w:val="00356BBD"/>
    <w:rsid w:val="00356DB5"/>
    <w:rsid w:val="00356F8A"/>
    <w:rsid w:val="003573FC"/>
    <w:rsid w:val="0035743A"/>
    <w:rsid w:val="00357A4B"/>
    <w:rsid w:val="003602F5"/>
    <w:rsid w:val="0036039C"/>
    <w:rsid w:val="0036077A"/>
    <w:rsid w:val="00361874"/>
    <w:rsid w:val="003621A4"/>
    <w:rsid w:val="00362564"/>
    <w:rsid w:val="00362629"/>
    <w:rsid w:val="00362ABC"/>
    <w:rsid w:val="00362F20"/>
    <w:rsid w:val="00363A9D"/>
    <w:rsid w:val="0036446F"/>
    <w:rsid w:val="003644C1"/>
    <w:rsid w:val="003647A0"/>
    <w:rsid w:val="00364AA3"/>
    <w:rsid w:val="00365F9E"/>
    <w:rsid w:val="00366830"/>
    <w:rsid w:val="00366A41"/>
    <w:rsid w:val="0037165E"/>
    <w:rsid w:val="00371977"/>
    <w:rsid w:val="00371AED"/>
    <w:rsid w:val="00371FD7"/>
    <w:rsid w:val="0037220B"/>
    <w:rsid w:val="00372AEC"/>
    <w:rsid w:val="00373086"/>
    <w:rsid w:val="00373147"/>
    <w:rsid w:val="00373BFF"/>
    <w:rsid w:val="003743D5"/>
    <w:rsid w:val="003751CA"/>
    <w:rsid w:val="0037566B"/>
    <w:rsid w:val="00375F50"/>
    <w:rsid w:val="00377092"/>
    <w:rsid w:val="00377FE2"/>
    <w:rsid w:val="003802A4"/>
    <w:rsid w:val="003802C3"/>
    <w:rsid w:val="00380CFF"/>
    <w:rsid w:val="0038101D"/>
    <w:rsid w:val="0038124E"/>
    <w:rsid w:val="00382FE0"/>
    <w:rsid w:val="0038310A"/>
    <w:rsid w:val="00383376"/>
    <w:rsid w:val="00383B32"/>
    <w:rsid w:val="00383F56"/>
    <w:rsid w:val="00384FAB"/>
    <w:rsid w:val="00385794"/>
    <w:rsid w:val="00385D49"/>
    <w:rsid w:val="003860A0"/>
    <w:rsid w:val="00386A3B"/>
    <w:rsid w:val="003872A7"/>
    <w:rsid w:val="00391119"/>
    <w:rsid w:val="003921BC"/>
    <w:rsid w:val="00392567"/>
    <w:rsid w:val="00392798"/>
    <w:rsid w:val="00392A9A"/>
    <w:rsid w:val="00393472"/>
    <w:rsid w:val="00394638"/>
    <w:rsid w:val="00394803"/>
    <w:rsid w:val="00394E77"/>
    <w:rsid w:val="00395686"/>
    <w:rsid w:val="003962A3"/>
    <w:rsid w:val="003978BF"/>
    <w:rsid w:val="003A04B8"/>
    <w:rsid w:val="003A0963"/>
    <w:rsid w:val="003A0B89"/>
    <w:rsid w:val="003A1F96"/>
    <w:rsid w:val="003A2F64"/>
    <w:rsid w:val="003A398F"/>
    <w:rsid w:val="003A47CC"/>
    <w:rsid w:val="003A599E"/>
    <w:rsid w:val="003A673B"/>
    <w:rsid w:val="003A677F"/>
    <w:rsid w:val="003A6D6F"/>
    <w:rsid w:val="003A737D"/>
    <w:rsid w:val="003A7BB0"/>
    <w:rsid w:val="003B0943"/>
    <w:rsid w:val="003B0BD4"/>
    <w:rsid w:val="003B1920"/>
    <w:rsid w:val="003B2832"/>
    <w:rsid w:val="003B2C12"/>
    <w:rsid w:val="003B2F0C"/>
    <w:rsid w:val="003B3226"/>
    <w:rsid w:val="003B377F"/>
    <w:rsid w:val="003B409D"/>
    <w:rsid w:val="003B44A5"/>
    <w:rsid w:val="003B4A65"/>
    <w:rsid w:val="003B5925"/>
    <w:rsid w:val="003B5DE3"/>
    <w:rsid w:val="003B658A"/>
    <w:rsid w:val="003B6A98"/>
    <w:rsid w:val="003B6CCF"/>
    <w:rsid w:val="003B6D39"/>
    <w:rsid w:val="003B7A52"/>
    <w:rsid w:val="003B7A73"/>
    <w:rsid w:val="003B7D3C"/>
    <w:rsid w:val="003C0C15"/>
    <w:rsid w:val="003C0DBC"/>
    <w:rsid w:val="003C13BB"/>
    <w:rsid w:val="003C24F1"/>
    <w:rsid w:val="003C27FA"/>
    <w:rsid w:val="003C308B"/>
    <w:rsid w:val="003C311B"/>
    <w:rsid w:val="003C40B2"/>
    <w:rsid w:val="003C4953"/>
    <w:rsid w:val="003C4E23"/>
    <w:rsid w:val="003C55C2"/>
    <w:rsid w:val="003C6675"/>
    <w:rsid w:val="003D0067"/>
    <w:rsid w:val="003D03B0"/>
    <w:rsid w:val="003D1511"/>
    <w:rsid w:val="003D210D"/>
    <w:rsid w:val="003D3373"/>
    <w:rsid w:val="003D46B6"/>
    <w:rsid w:val="003D4B50"/>
    <w:rsid w:val="003D4D48"/>
    <w:rsid w:val="003D67D1"/>
    <w:rsid w:val="003D6871"/>
    <w:rsid w:val="003E1A3D"/>
    <w:rsid w:val="003E217F"/>
    <w:rsid w:val="003E299D"/>
    <w:rsid w:val="003E2BF5"/>
    <w:rsid w:val="003E31A4"/>
    <w:rsid w:val="003E32EA"/>
    <w:rsid w:val="003E4F96"/>
    <w:rsid w:val="003E57EF"/>
    <w:rsid w:val="003E5F3F"/>
    <w:rsid w:val="003E6ADA"/>
    <w:rsid w:val="003E7DBD"/>
    <w:rsid w:val="003F0765"/>
    <w:rsid w:val="003F100B"/>
    <w:rsid w:val="003F1B66"/>
    <w:rsid w:val="003F26A8"/>
    <w:rsid w:val="003F30F0"/>
    <w:rsid w:val="003F3B62"/>
    <w:rsid w:val="003F4127"/>
    <w:rsid w:val="003F4B27"/>
    <w:rsid w:val="003F5111"/>
    <w:rsid w:val="003F59B8"/>
    <w:rsid w:val="003F6626"/>
    <w:rsid w:val="003F6DFC"/>
    <w:rsid w:val="003F7363"/>
    <w:rsid w:val="003F785F"/>
    <w:rsid w:val="003F7ECC"/>
    <w:rsid w:val="00400157"/>
    <w:rsid w:val="004005FB"/>
    <w:rsid w:val="00400A8C"/>
    <w:rsid w:val="00401503"/>
    <w:rsid w:val="00402047"/>
    <w:rsid w:val="0040301E"/>
    <w:rsid w:val="0040319F"/>
    <w:rsid w:val="00403446"/>
    <w:rsid w:val="00403B1D"/>
    <w:rsid w:val="00403D08"/>
    <w:rsid w:val="00403FA1"/>
    <w:rsid w:val="00404BBC"/>
    <w:rsid w:val="00405A20"/>
    <w:rsid w:val="00406853"/>
    <w:rsid w:val="0040768E"/>
    <w:rsid w:val="00410ADE"/>
    <w:rsid w:val="00410AFE"/>
    <w:rsid w:val="00411013"/>
    <w:rsid w:val="004113D1"/>
    <w:rsid w:val="00411DD9"/>
    <w:rsid w:val="00412ACB"/>
    <w:rsid w:val="0041355A"/>
    <w:rsid w:val="00413B14"/>
    <w:rsid w:val="00413D6C"/>
    <w:rsid w:val="00414452"/>
    <w:rsid w:val="00414806"/>
    <w:rsid w:val="004148CA"/>
    <w:rsid w:val="00415E67"/>
    <w:rsid w:val="00417711"/>
    <w:rsid w:val="00421C47"/>
    <w:rsid w:val="00422828"/>
    <w:rsid w:val="00422D84"/>
    <w:rsid w:val="0042336B"/>
    <w:rsid w:val="00423C90"/>
    <w:rsid w:val="00424C42"/>
    <w:rsid w:val="00425589"/>
    <w:rsid w:val="00426602"/>
    <w:rsid w:val="00426A19"/>
    <w:rsid w:val="00427661"/>
    <w:rsid w:val="004324CC"/>
    <w:rsid w:val="0043266A"/>
    <w:rsid w:val="00432819"/>
    <w:rsid w:val="00433B46"/>
    <w:rsid w:val="004342AD"/>
    <w:rsid w:val="00434662"/>
    <w:rsid w:val="00435B77"/>
    <w:rsid w:val="00435F29"/>
    <w:rsid w:val="00441348"/>
    <w:rsid w:val="004421A8"/>
    <w:rsid w:val="00442F80"/>
    <w:rsid w:val="00444A89"/>
    <w:rsid w:val="00445819"/>
    <w:rsid w:val="00445AE2"/>
    <w:rsid w:val="004467FA"/>
    <w:rsid w:val="004476D5"/>
    <w:rsid w:val="00447D32"/>
    <w:rsid w:val="00447D98"/>
    <w:rsid w:val="00451554"/>
    <w:rsid w:val="0045198D"/>
    <w:rsid w:val="004521EB"/>
    <w:rsid w:val="00452B1C"/>
    <w:rsid w:val="00452E43"/>
    <w:rsid w:val="00453095"/>
    <w:rsid w:val="00453D83"/>
    <w:rsid w:val="00453F3C"/>
    <w:rsid w:val="00454276"/>
    <w:rsid w:val="0045447C"/>
    <w:rsid w:val="00454F63"/>
    <w:rsid w:val="00455E16"/>
    <w:rsid w:val="00456588"/>
    <w:rsid w:val="00456919"/>
    <w:rsid w:val="004569E0"/>
    <w:rsid w:val="00456C5B"/>
    <w:rsid w:val="0045766C"/>
    <w:rsid w:val="00460C2B"/>
    <w:rsid w:val="0046179E"/>
    <w:rsid w:val="00461B0A"/>
    <w:rsid w:val="00461C94"/>
    <w:rsid w:val="00461DAF"/>
    <w:rsid w:val="0046341C"/>
    <w:rsid w:val="00466D41"/>
    <w:rsid w:val="00467FA8"/>
    <w:rsid w:val="00470605"/>
    <w:rsid w:val="00470DE0"/>
    <w:rsid w:val="004729B5"/>
    <w:rsid w:val="0047318B"/>
    <w:rsid w:val="00473374"/>
    <w:rsid w:val="004744BA"/>
    <w:rsid w:val="0047592B"/>
    <w:rsid w:val="00475B73"/>
    <w:rsid w:val="0047661C"/>
    <w:rsid w:val="00477805"/>
    <w:rsid w:val="00477B8D"/>
    <w:rsid w:val="00481003"/>
    <w:rsid w:val="004814CA"/>
    <w:rsid w:val="00483B91"/>
    <w:rsid w:val="00484BDC"/>
    <w:rsid w:val="00484E6F"/>
    <w:rsid w:val="00485020"/>
    <w:rsid w:val="00485139"/>
    <w:rsid w:val="004853D3"/>
    <w:rsid w:val="004861B6"/>
    <w:rsid w:val="00487A43"/>
    <w:rsid w:val="00487D97"/>
    <w:rsid w:val="00491009"/>
    <w:rsid w:val="00491D8E"/>
    <w:rsid w:val="00492FA0"/>
    <w:rsid w:val="00493C10"/>
    <w:rsid w:val="00493F62"/>
    <w:rsid w:val="0049623B"/>
    <w:rsid w:val="00496682"/>
    <w:rsid w:val="00496A38"/>
    <w:rsid w:val="004970D2"/>
    <w:rsid w:val="004A0CDD"/>
    <w:rsid w:val="004A10E3"/>
    <w:rsid w:val="004A2200"/>
    <w:rsid w:val="004A2303"/>
    <w:rsid w:val="004A35A3"/>
    <w:rsid w:val="004A3B1F"/>
    <w:rsid w:val="004A5A41"/>
    <w:rsid w:val="004A5AA1"/>
    <w:rsid w:val="004A5EE9"/>
    <w:rsid w:val="004A644E"/>
    <w:rsid w:val="004A6923"/>
    <w:rsid w:val="004A6A9A"/>
    <w:rsid w:val="004A70C1"/>
    <w:rsid w:val="004A7337"/>
    <w:rsid w:val="004A75B8"/>
    <w:rsid w:val="004A79F6"/>
    <w:rsid w:val="004A7D51"/>
    <w:rsid w:val="004B06C4"/>
    <w:rsid w:val="004B1085"/>
    <w:rsid w:val="004B1B74"/>
    <w:rsid w:val="004B20DB"/>
    <w:rsid w:val="004B3102"/>
    <w:rsid w:val="004B3D4C"/>
    <w:rsid w:val="004B3D91"/>
    <w:rsid w:val="004B438C"/>
    <w:rsid w:val="004B4D8E"/>
    <w:rsid w:val="004B5330"/>
    <w:rsid w:val="004B5F20"/>
    <w:rsid w:val="004B63A2"/>
    <w:rsid w:val="004B6861"/>
    <w:rsid w:val="004B7971"/>
    <w:rsid w:val="004C0083"/>
    <w:rsid w:val="004C087E"/>
    <w:rsid w:val="004C114A"/>
    <w:rsid w:val="004C1275"/>
    <w:rsid w:val="004C1FE5"/>
    <w:rsid w:val="004C2D20"/>
    <w:rsid w:val="004C32A2"/>
    <w:rsid w:val="004C5244"/>
    <w:rsid w:val="004C52B3"/>
    <w:rsid w:val="004C5D3F"/>
    <w:rsid w:val="004C5FD8"/>
    <w:rsid w:val="004C62B8"/>
    <w:rsid w:val="004C71EF"/>
    <w:rsid w:val="004C78A0"/>
    <w:rsid w:val="004C7E6E"/>
    <w:rsid w:val="004D0DF2"/>
    <w:rsid w:val="004D5202"/>
    <w:rsid w:val="004D54B3"/>
    <w:rsid w:val="004D5BE8"/>
    <w:rsid w:val="004D6381"/>
    <w:rsid w:val="004D7C7D"/>
    <w:rsid w:val="004E066D"/>
    <w:rsid w:val="004E0FE0"/>
    <w:rsid w:val="004E1089"/>
    <w:rsid w:val="004E1A1D"/>
    <w:rsid w:val="004E209E"/>
    <w:rsid w:val="004E2FCE"/>
    <w:rsid w:val="004E40E2"/>
    <w:rsid w:val="004E40F0"/>
    <w:rsid w:val="004E4747"/>
    <w:rsid w:val="004E4B6B"/>
    <w:rsid w:val="004E4B70"/>
    <w:rsid w:val="004E4C6F"/>
    <w:rsid w:val="004E4FAA"/>
    <w:rsid w:val="004E5F65"/>
    <w:rsid w:val="004E6461"/>
    <w:rsid w:val="004E6B25"/>
    <w:rsid w:val="004E6D6F"/>
    <w:rsid w:val="004E6FE5"/>
    <w:rsid w:val="004E7950"/>
    <w:rsid w:val="004E7D49"/>
    <w:rsid w:val="004F0B1B"/>
    <w:rsid w:val="004F0DB4"/>
    <w:rsid w:val="004F163B"/>
    <w:rsid w:val="004F2720"/>
    <w:rsid w:val="004F3029"/>
    <w:rsid w:val="004F3E69"/>
    <w:rsid w:val="004F504E"/>
    <w:rsid w:val="004F537A"/>
    <w:rsid w:val="004F5636"/>
    <w:rsid w:val="004F5FF0"/>
    <w:rsid w:val="004F6528"/>
    <w:rsid w:val="004F6F0F"/>
    <w:rsid w:val="004F70C3"/>
    <w:rsid w:val="004F74DE"/>
    <w:rsid w:val="00500198"/>
    <w:rsid w:val="0050074B"/>
    <w:rsid w:val="00501042"/>
    <w:rsid w:val="00501D61"/>
    <w:rsid w:val="00502197"/>
    <w:rsid w:val="005028C2"/>
    <w:rsid w:val="00503DA7"/>
    <w:rsid w:val="00504DD8"/>
    <w:rsid w:val="00504E45"/>
    <w:rsid w:val="00504F0F"/>
    <w:rsid w:val="005052ED"/>
    <w:rsid w:val="0050667C"/>
    <w:rsid w:val="00506915"/>
    <w:rsid w:val="00510B7E"/>
    <w:rsid w:val="00510F75"/>
    <w:rsid w:val="0051120A"/>
    <w:rsid w:val="0051128C"/>
    <w:rsid w:val="0051209F"/>
    <w:rsid w:val="0051319C"/>
    <w:rsid w:val="00513E02"/>
    <w:rsid w:val="00515C98"/>
    <w:rsid w:val="00516300"/>
    <w:rsid w:val="0051641A"/>
    <w:rsid w:val="00516AEC"/>
    <w:rsid w:val="005208F4"/>
    <w:rsid w:val="0052199B"/>
    <w:rsid w:val="005226CF"/>
    <w:rsid w:val="00523739"/>
    <w:rsid w:val="005247B6"/>
    <w:rsid w:val="00527201"/>
    <w:rsid w:val="00527839"/>
    <w:rsid w:val="00527D16"/>
    <w:rsid w:val="0053091E"/>
    <w:rsid w:val="00530B97"/>
    <w:rsid w:val="00531036"/>
    <w:rsid w:val="005319B4"/>
    <w:rsid w:val="00532CD2"/>
    <w:rsid w:val="00532E46"/>
    <w:rsid w:val="00533D7B"/>
    <w:rsid w:val="0053456B"/>
    <w:rsid w:val="005352B4"/>
    <w:rsid w:val="00535910"/>
    <w:rsid w:val="005360BB"/>
    <w:rsid w:val="005364DC"/>
    <w:rsid w:val="00536BD7"/>
    <w:rsid w:val="00537BB3"/>
    <w:rsid w:val="0054023B"/>
    <w:rsid w:val="00540C6E"/>
    <w:rsid w:val="00540E7B"/>
    <w:rsid w:val="00540F03"/>
    <w:rsid w:val="005418B0"/>
    <w:rsid w:val="00542C7C"/>
    <w:rsid w:val="0054380C"/>
    <w:rsid w:val="00543BFF"/>
    <w:rsid w:val="00543DB1"/>
    <w:rsid w:val="00544296"/>
    <w:rsid w:val="0054493E"/>
    <w:rsid w:val="00544B6A"/>
    <w:rsid w:val="005452D8"/>
    <w:rsid w:val="00545383"/>
    <w:rsid w:val="00545D9A"/>
    <w:rsid w:val="00545F5A"/>
    <w:rsid w:val="00546D53"/>
    <w:rsid w:val="005470A4"/>
    <w:rsid w:val="005500CB"/>
    <w:rsid w:val="00554D54"/>
    <w:rsid w:val="00555A33"/>
    <w:rsid w:val="00555C5B"/>
    <w:rsid w:val="00556423"/>
    <w:rsid w:val="005565CB"/>
    <w:rsid w:val="00556771"/>
    <w:rsid w:val="00556B4B"/>
    <w:rsid w:val="00557BE1"/>
    <w:rsid w:val="0056036D"/>
    <w:rsid w:val="00560FC2"/>
    <w:rsid w:val="00561EA0"/>
    <w:rsid w:val="00561FD4"/>
    <w:rsid w:val="0056387A"/>
    <w:rsid w:val="005638D5"/>
    <w:rsid w:val="00563B64"/>
    <w:rsid w:val="0056476B"/>
    <w:rsid w:val="005647C7"/>
    <w:rsid w:val="00565B3F"/>
    <w:rsid w:val="00565D49"/>
    <w:rsid w:val="00566C24"/>
    <w:rsid w:val="00566C35"/>
    <w:rsid w:val="0057114C"/>
    <w:rsid w:val="005718E2"/>
    <w:rsid w:val="00571CFE"/>
    <w:rsid w:val="0057265A"/>
    <w:rsid w:val="00572741"/>
    <w:rsid w:val="00572A89"/>
    <w:rsid w:val="00573026"/>
    <w:rsid w:val="00573D03"/>
    <w:rsid w:val="0057468F"/>
    <w:rsid w:val="00574B9B"/>
    <w:rsid w:val="00574E30"/>
    <w:rsid w:val="00575321"/>
    <w:rsid w:val="00575636"/>
    <w:rsid w:val="005764A4"/>
    <w:rsid w:val="005766D2"/>
    <w:rsid w:val="00577BAD"/>
    <w:rsid w:val="00577ECB"/>
    <w:rsid w:val="005807B1"/>
    <w:rsid w:val="005810B3"/>
    <w:rsid w:val="00581673"/>
    <w:rsid w:val="005821AD"/>
    <w:rsid w:val="00582723"/>
    <w:rsid w:val="00582E48"/>
    <w:rsid w:val="005833DC"/>
    <w:rsid w:val="00583641"/>
    <w:rsid w:val="0058475E"/>
    <w:rsid w:val="005863A7"/>
    <w:rsid w:val="00586570"/>
    <w:rsid w:val="0058734D"/>
    <w:rsid w:val="00590251"/>
    <w:rsid w:val="005907C8"/>
    <w:rsid w:val="00590EDE"/>
    <w:rsid w:val="0059120E"/>
    <w:rsid w:val="0059182F"/>
    <w:rsid w:val="00591E8F"/>
    <w:rsid w:val="00591F18"/>
    <w:rsid w:val="00592F45"/>
    <w:rsid w:val="00593071"/>
    <w:rsid w:val="005936A3"/>
    <w:rsid w:val="005939E1"/>
    <w:rsid w:val="00594012"/>
    <w:rsid w:val="00594152"/>
    <w:rsid w:val="0059488B"/>
    <w:rsid w:val="00594EA8"/>
    <w:rsid w:val="00595FA5"/>
    <w:rsid w:val="00596408"/>
    <w:rsid w:val="00596A50"/>
    <w:rsid w:val="00597F04"/>
    <w:rsid w:val="00597F11"/>
    <w:rsid w:val="005A082B"/>
    <w:rsid w:val="005A1A64"/>
    <w:rsid w:val="005A28A5"/>
    <w:rsid w:val="005A2CB6"/>
    <w:rsid w:val="005A3941"/>
    <w:rsid w:val="005A430E"/>
    <w:rsid w:val="005A45EE"/>
    <w:rsid w:val="005A49AD"/>
    <w:rsid w:val="005A4B6A"/>
    <w:rsid w:val="005A4CE4"/>
    <w:rsid w:val="005A5552"/>
    <w:rsid w:val="005A5692"/>
    <w:rsid w:val="005B0B21"/>
    <w:rsid w:val="005B2437"/>
    <w:rsid w:val="005B2812"/>
    <w:rsid w:val="005B2D72"/>
    <w:rsid w:val="005B43CD"/>
    <w:rsid w:val="005B52E4"/>
    <w:rsid w:val="005B5AB7"/>
    <w:rsid w:val="005B62F1"/>
    <w:rsid w:val="005C040C"/>
    <w:rsid w:val="005C0865"/>
    <w:rsid w:val="005C0C34"/>
    <w:rsid w:val="005C1775"/>
    <w:rsid w:val="005C2A1D"/>
    <w:rsid w:val="005C2ACB"/>
    <w:rsid w:val="005C31C9"/>
    <w:rsid w:val="005C31F5"/>
    <w:rsid w:val="005C3CE8"/>
    <w:rsid w:val="005C3D07"/>
    <w:rsid w:val="005C3FD4"/>
    <w:rsid w:val="005C44E1"/>
    <w:rsid w:val="005C47F7"/>
    <w:rsid w:val="005C4BA8"/>
    <w:rsid w:val="005C58DC"/>
    <w:rsid w:val="005C6198"/>
    <w:rsid w:val="005C6274"/>
    <w:rsid w:val="005C6630"/>
    <w:rsid w:val="005C6AA6"/>
    <w:rsid w:val="005C6C23"/>
    <w:rsid w:val="005C6F34"/>
    <w:rsid w:val="005C7665"/>
    <w:rsid w:val="005D05E5"/>
    <w:rsid w:val="005D1ACB"/>
    <w:rsid w:val="005D2E30"/>
    <w:rsid w:val="005D31F7"/>
    <w:rsid w:val="005D3C4E"/>
    <w:rsid w:val="005D3D32"/>
    <w:rsid w:val="005D3F5E"/>
    <w:rsid w:val="005D4237"/>
    <w:rsid w:val="005D44B8"/>
    <w:rsid w:val="005D4855"/>
    <w:rsid w:val="005D51BD"/>
    <w:rsid w:val="005D5917"/>
    <w:rsid w:val="005D64AD"/>
    <w:rsid w:val="005D675A"/>
    <w:rsid w:val="005D6A06"/>
    <w:rsid w:val="005D6AF9"/>
    <w:rsid w:val="005D70BD"/>
    <w:rsid w:val="005E08C9"/>
    <w:rsid w:val="005E0C9E"/>
    <w:rsid w:val="005E0D71"/>
    <w:rsid w:val="005E1A0B"/>
    <w:rsid w:val="005E20DD"/>
    <w:rsid w:val="005E2363"/>
    <w:rsid w:val="005E3525"/>
    <w:rsid w:val="005E35AD"/>
    <w:rsid w:val="005E48D5"/>
    <w:rsid w:val="005E5639"/>
    <w:rsid w:val="005E65F7"/>
    <w:rsid w:val="005E6A02"/>
    <w:rsid w:val="005E6B54"/>
    <w:rsid w:val="005F068B"/>
    <w:rsid w:val="005F074E"/>
    <w:rsid w:val="005F091D"/>
    <w:rsid w:val="005F0C44"/>
    <w:rsid w:val="005F110A"/>
    <w:rsid w:val="005F12C0"/>
    <w:rsid w:val="005F206F"/>
    <w:rsid w:val="005F267C"/>
    <w:rsid w:val="005F2929"/>
    <w:rsid w:val="005F3163"/>
    <w:rsid w:val="005F32F3"/>
    <w:rsid w:val="005F69A1"/>
    <w:rsid w:val="005F7133"/>
    <w:rsid w:val="005F7DF8"/>
    <w:rsid w:val="00600B92"/>
    <w:rsid w:val="0060192A"/>
    <w:rsid w:val="0060197F"/>
    <w:rsid w:val="006021D9"/>
    <w:rsid w:val="00602BA5"/>
    <w:rsid w:val="00603543"/>
    <w:rsid w:val="00605D63"/>
    <w:rsid w:val="006103D7"/>
    <w:rsid w:val="00610C2F"/>
    <w:rsid w:val="00612150"/>
    <w:rsid w:val="0061274C"/>
    <w:rsid w:val="00612928"/>
    <w:rsid w:val="006148F0"/>
    <w:rsid w:val="006154B2"/>
    <w:rsid w:val="00615D0C"/>
    <w:rsid w:val="00615F4C"/>
    <w:rsid w:val="00617E3D"/>
    <w:rsid w:val="0062183E"/>
    <w:rsid w:val="0062222A"/>
    <w:rsid w:val="00622BA3"/>
    <w:rsid w:val="00622C09"/>
    <w:rsid w:val="00623025"/>
    <w:rsid w:val="006237EB"/>
    <w:rsid w:val="00623A4E"/>
    <w:rsid w:val="006248C5"/>
    <w:rsid w:val="006251A8"/>
    <w:rsid w:val="00625EA6"/>
    <w:rsid w:val="00626096"/>
    <w:rsid w:val="00627468"/>
    <w:rsid w:val="0062756F"/>
    <w:rsid w:val="00627A07"/>
    <w:rsid w:val="00630236"/>
    <w:rsid w:val="006303B9"/>
    <w:rsid w:val="006303D8"/>
    <w:rsid w:val="006313A7"/>
    <w:rsid w:val="00631432"/>
    <w:rsid w:val="00631949"/>
    <w:rsid w:val="0063219A"/>
    <w:rsid w:val="0063251D"/>
    <w:rsid w:val="00632708"/>
    <w:rsid w:val="00632977"/>
    <w:rsid w:val="00632A18"/>
    <w:rsid w:val="0063303D"/>
    <w:rsid w:val="00633139"/>
    <w:rsid w:val="00633DFE"/>
    <w:rsid w:val="00634B58"/>
    <w:rsid w:val="006356B5"/>
    <w:rsid w:val="0063597B"/>
    <w:rsid w:val="006362E7"/>
    <w:rsid w:val="00641859"/>
    <w:rsid w:val="00641D61"/>
    <w:rsid w:val="006420C6"/>
    <w:rsid w:val="006421D1"/>
    <w:rsid w:val="006425AF"/>
    <w:rsid w:val="00643296"/>
    <w:rsid w:val="00643D76"/>
    <w:rsid w:val="00644C4A"/>
    <w:rsid w:val="00644EF7"/>
    <w:rsid w:val="006461BA"/>
    <w:rsid w:val="00646259"/>
    <w:rsid w:val="006462A0"/>
    <w:rsid w:val="006464D4"/>
    <w:rsid w:val="00650302"/>
    <w:rsid w:val="006503F7"/>
    <w:rsid w:val="00650748"/>
    <w:rsid w:val="00650B6F"/>
    <w:rsid w:val="00651ADF"/>
    <w:rsid w:val="00652D84"/>
    <w:rsid w:val="00653CF7"/>
    <w:rsid w:val="00653FB5"/>
    <w:rsid w:val="00653FF4"/>
    <w:rsid w:val="00655058"/>
    <w:rsid w:val="006565F8"/>
    <w:rsid w:val="00657BE2"/>
    <w:rsid w:val="00657D26"/>
    <w:rsid w:val="00660928"/>
    <w:rsid w:val="00661ADA"/>
    <w:rsid w:val="00661E50"/>
    <w:rsid w:val="0066300D"/>
    <w:rsid w:val="00663435"/>
    <w:rsid w:val="0066382B"/>
    <w:rsid w:val="00663B5D"/>
    <w:rsid w:val="00665269"/>
    <w:rsid w:val="006656A8"/>
    <w:rsid w:val="00666774"/>
    <w:rsid w:val="00667B4D"/>
    <w:rsid w:val="006709BE"/>
    <w:rsid w:val="0067152D"/>
    <w:rsid w:val="00671CDE"/>
    <w:rsid w:val="00672430"/>
    <w:rsid w:val="00673F3C"/>
    <w:rsid w:val="0067448E"/>
    <w:rsid w:val="006744B5"/>
    <w:rsid w:val="006751EF"/>
    <w:rsid w:val="00675559"/>
    <w:rsid w:val="0067698A"/>
    <w:rsid w:val="00677287"/>
    <w:rsid w:val="0067746B"/>
    <w:rsid w:val="00677EDC"/>
    <w:rsid w:val="00680DE8"/>
    <w:rsid w:val="00681173"/>
    <w:rsid w:val="00681BE8"/>
    <w:rsid w:val="006857F5"/>
    <w:rsid w:val="00685D76"/>
    <w:rsid w:val="0068663D"/>
    <w:rsid w:val="0068728B"/>
    <w:rsid w:val="006876A5"/>
    <w:rsid w:val="00687FF9"/>
    <w:rsid w:val="006905DE"/>
    <w:rsid w:val="00690BB2"/>
    <w:rsid w:val="00690F43"/>
    <w:rsid w:val="00692F45"/>
    <w:rsid w:val="006932EE"/>
    <w:rsid w:val="00693F96"/>
    <w:rsid w:val="00694016"/>
    <w:rsid w:val="00695480"/>
    <w:rsid w:val="006959A2"/>
    <w:rsid w:val="006960B9"/>
    <w:rsid w:val="00697CED"/>
    <w:rsid w:val="006A039F"/>
    <w:rsid w:val="006A06AC"/>
    <w:rsid w:val="006A0851"/>
    <w:rsid w:val="006A1DA8"/>
    <w:rsid w:val="006A2AEF"/>
    <w:rsid w:val="006A4C41"/>
    <w:rsid w:val="006A52F8"/>
    <w:rsid w:val="006A5BE1"/>
    <w:rsid w:val="006A6332"/>
    <w:rsid w:val="006A63A0"/>
    <w:rsid w:val="006A6709"/>
    <w:rsid w:val="006A7FBF"/>
    <w:rsid w:val="006B0182"/>
    <w:rsid w:val="006B0888"/>
    <w:rsid w:val="006B092B"/>
    <w:rsid w:val="006B0E03"/>
    <w:rsid w:val="006B10A4"/>
    <w:rsid w:val="006B1F6F"/>
    <w:rsid w:val="006B3DDA"/>
    <w:rsid w:val="006B42A1"/>
    <w:rsid w:val="006B438B"/>
    <w:rsid w:val="006B4F31"/>
    <w:rsid w:val="006B5103"/>
    <w:rsid w:val="006B53CD"/>
    <w:rsid w:val="006B5BD6"/>
    <w:rsid w:val="006B5C30"/>
    <w:rsid w:val="006B635F"/>
    <w:rsid w:val="006B6E87"/>
    <w:rsid w:val="006B708B"/>
    <w:rsid w:val="006B77A7"/>
    <w:rsid w:val="006B7A7A"/>
    <w:rsid w:val="006C00DA"/>
    <w:rsid w:val="006C0478"/>
    <w:rsid w:val="006C07FA"/>
    <w:rsid w:val="006C191C"/>
    <w:rsid w:val="006C1E37"/>
    <w:rsid w:val="006C2EDA"/>
    <w:rsid w:val="006C3C6E"/>
    <w:rsid w:val="006C475F"/>
    <w:rsid w:val="006C50C0"/>
    <w:rsid w:val="006C5D0D"/>
    <w:rsid w:val="006C69D2"/>
    <w:rsid w:val="006C749B"/>
    <w:rsid w:val="006C79E0"/>
    <w:rsid w:val="006C7E55"/>
    <w:rsid w:val="006D0477"/>
    <w:rsid w:val="006D0E6B"/>
    <w:rsid w:val="006D14FF"/>
    <w:rsid w:val="006D2293"/>
    <w:rsid w:val="006D3016"/>
    <w:rsid w:val="006D3C10"/>
    <w:rsid w:val="006D559A"/>
    <w:rsid w:val="006D615B"/>
    <w:rsid w:val="006E0DD5"/>
    <w:rsid w:val="006E0E81"/>
    <w:rsid w:val="006E18AE"/>
    <w:rsid w:val="006E1AEF"/>
    <w:rsid w:val="006E2872"/>
    <w:rsid w:val="006E2CCD"/>
    <w:rsid w:val="006E34EF"/>
    <w:rsid w:val="006E3D4B"/>
    <w:rsid w:val="006E4724"/>
    <w:rsid w:val="006E5655"/>
    <w:rsid w:val="006E67D0"/>
    <w:rsid w:val="006E6990"/>
    <w:rsid w:val="006E6DE4"/>
    <w:rsid w:val="006E745F"/>
    <w:rsid w:val="006F029A"/>
    <w:rsid w:val="006F0F7A"/>
    <w:rsid w:val="006F107E"/>
    <w:rsid w:val="006F12E6"/>
    <w:rsid w:val="006F1425"/>
    <w:rsid w:val="006F169D"/>
    <w:rsid w:val="006F1C50"/>
    <w:rsid w:val="006F1F74"/>
    <w:rsid w:val="006F3372"/>
    <w:rsid w:val="006F39B5"/>
    <w:rsid w:val="006F3E23"/>
    <w:rsid w:val="006F58A3"/>
    <w:rsid w:val="006F5B25"/>
    <w:rsid w:val="006F6F1A"/>
    <w:rsid w:val="007001CA"/>
    <w:rsid w:val="00700620"/>
    <w:rsid w:val="00700789"/>
    <w:rsid w:val="00702DE1"/>
    <w:rsid w:val="007035FB"/>
    <w:rsid w:val="00704141"/>
    <w:rsid w:val="007065B1"/>
    <w:rsid w:val="0070685C"/>
    <w:rsid w:val="00707090"/>
    <w:rsid w:val="007070AC"/>
    <w:rsid w:val="00707692"/>
    <w:rsid w:val="00707D66"/>
    <w:rsid w:val="00710245"/>
    <w:rsid w:val="00711891"/>
    <w:rsid w:val="00711F03"/>
    <w:rsid w:val="00712824"/>
    <w:rsid w:val="007132EE"/>
    <w:rsid w:val="007147EF"/>
    <w:rsid w:val="007153F5"/>
    <w:rsid w:val="00715D57"/>
    <w:rsid w:val="00716AF5"/>
    <w:rsid w:val="0072118D"/>
    <w:rsid w:val="00722DEF"/>
    <w:rsid w:val="00722E96"/>
    <w:rsid w:val="007233E6"/>
    <w:rsid w:val="00724744"/>
    <w:rsid w:val="00726DF4"/>
    <w:rsid w:val="00730AAA"/>
    <w:rsid w:val="00730D0B"/>
    <w:rsid w:val="0073272E"/>
    <w:rsid w:val="007329CB"/>
    <w:rsid w:val="00732EF0"/>
    <w:rsid w:val="007330B5"/>
    <w:rsid w:val="00733627"/>
    <w:rsid w:val="007341B1"/>
    <w:rsid w:val="00734E92"/>
    <w:rsid w:val="00735CBD"/>
    <w:rsid w:val="00735FCC"/>
    <w:rsid w:val="00737965"/>
    <w:rsid w:val="00740C22"/>
    <w:rsid w:val="007418E1"/>
    <w:rsid w:val="007427ED"/>
    <w:rsid w:val="00742EA8"/>
    <w:rsid w:val="007433E8"/>
    <w:rsid w:val="007434BA"/>
    <w:rsid w:val="00743561"/>
    <w:rsid w:val="00743CB9"/>
    <w:rsid w:val="0074551B"/>
    <w:rsid w:val="0074564B"/>
    <w:rsid w:val="007462F1"/>
    <w:rsid w:val="00746AED"/>
    <w:rsid w:val="00746BB9"/>
    <w:rsid w:val="00747551"/>
    <w:rsid w:val="0075098B"/>
    <w:rsid w:val="007521F2"/>
    <w:rsid w:val="007535BC"/>
    <w:rsid w:val="0075378D"/>
    <w:rsid w:val="00753AD1"/>
    <w:rsid w:val="007546B9"/>
    <w:rsid w:val="007548DE"/>
    <w:rsid w:val="00755373"/>
    <w:rsid w:val="00755800"/>
    <w:rsid w:val="0075648E"/>
    <w:rsid w:val="007613AF"/>
    <w:rsid w:val="00761C3F"/>
    <w:rsid w:val="00761C6D"/>
    <w:rsid w:val="00762479"/>
    <w:rsid w:val="0076289E"/>
    <w:rsid w:val="00762A6C"/>
    <w:rsid w:val="007630A8"/>
    <w:rsid w:val="00763D30"/>
    <w:rsid w:val="00763F26"/>
    <w:rsid w:val="00765255"/>
    <w:rsid w:val="00766747"/>
    <w:rsid w:val="00766E3D"/>
    <w:rsid w:val="00766F4E"/>
    <w:rsid w:val="00767C3B"/>
    <w:rsid w:val="007702E2"/>
    <w:rsid w:val="00770557"/>
    <w:rsid w:val="00771009"/>
    <w:rsid w:val="00771805"/>
    <w:rsid w:val="00773F21"/>
    <w:rsid w:val="007744FB"/>
    <w:rsid w:val="007745B4"/>
    <w:rsid w:val="00774C8B"/>
    <w:rsid w:val="007755D6"/>
    <w:rsid w:val="00775B59"/>
    <w:rsid w:val="0077600F"/>
    <w:rsid w:val="0077714C"/>
    <w:rsid w:val="007774CA"/>
    <w:rsid w:val="007775D9"/>
    <w:rsid w:val="007776B3"/>
    <w:rsid w:val="00777D1F"/>
    <w:rsid w:val="00777E06"/>
    <w:rsid w:val="00777F63"/>
    <w:rsid w:val="0078064E"/>
    <w:rsid w:val="00782FD3"/>
    <w:rsid w:val="0078372D"/>
    <w:rsid w:val="007850E8"/>
    <w:rsid w:val="00785496"/>
    <w:rsid w:val="00786A1A"/>
    <w:rsid w:val="00786CF2"/>
    <w:rsid w:val="00786ECC"/>
    <w:rsid w:val="00787D72"/>
    <w:rsid w:val="00787E6F"/>
    <w:rsid w:val="007903F7"/>
    <w:rsid w:val="00790B4D"/>
    <w:rsid w:val="00790C2D"/>
    <w:rsid w:val="00791073"/>
    <w:rsid w:val="00791D99"/>
    <w:rsid w:val="00792041"/>
    <w:rsid w:val="007927C0"/>
    <w:rsid w:val="00792C64"/>
    <w:rsid w:val="00793140"/>
    <w:rsid w:val="007933CD"/>
    <w:rsid w:val="00794631"/>
    <w:rsid w:val="0079496E"/>
    <w:rsid w:val="007950BA"/>
    <w:rsid w:val="007951A6"/>
    <w:rsid w:val="0079570C"/>
    <w:rsid w:val="0079598C"/>
    <w:rsid w:val="007959C6"/>
    <w:rsid w:val="007966BC"/>
    <w:rsid w:val="007A01E8"/>
    <w:rsid w:val="007A0E08"/>
    <w:rsid w:val="007A162A"/>
    <w:rsid w:val="007A3DEA"/>
    <w:rsid w:val="007A5FAC"/>
    <w:rsid w:val="007A615C"/>
    <w:rsid w:val="007A61E8"/>
    <w:rsid w:val="007B0C4B"/>
    <w:rsid w:val="007B20DF"/>
    <w:rsid w:val="007B2AB5"/>
    <w:rsid w:val="007B2B91"/>
    <w:rsid w:val="007B3ABC"/>
    <w:rsid w:val="007B3E22"/>
    <w:rsid w:val="007B4960"/>
    <w:rsid w:val="007B5E20"/>
    <w:rsid w:val="007B5F34"/>
    <w:rsid w:val="007B6995"/>
    <w:rsid w:val="007B6ECF"/>
    <w:rsid w:val="007B78CC"/>
    <w:rsid w:val="007B7B7C"/>
    <w:rsid w:val="007C022E"/>
    <w:rsid w:val="007C2B02"/>
    <w:rsid w:val="007C319C"/>
    <w:rsid w:val="007C49B6"/>
    <w:rsid w:val="007C4B07"/>
    <w:rsid w:val="007C52B0"/>
    <w:rsid w:val="007C53AB"/>
    <w:rsid w:val="007C5DB8"/>
    <w:rsid w:val="007C667D"/>
    <w:rsid w:val="007C6F5B"/>
    <w:rsid w:val="007C748C"/>
    <w:rsid w:val="007C7F64"/>
    <w:rsid w:val="007D0699"/>
    <w:rsid w:val="007D0B66"/>
    <w:rsid w:val="007D2451"/>
    <w:rsid w:val="007D29FE"/>
    <w:rsid w:val="007D356D"/>
    <w:rsid w:val="007D3A4B"/>
    <w:rsid w:val="007D3DF4"/>
    <w:rsid w:val="007D4026"/>
    <w:rsid w:val="007D49D8"/>
    <w:rsid w:val="007D4DC6"/>
    <w:rsid w:val="007D58B0"/>
    <w:rsid w:val="007D5F1B"/>
    <w:rsid w:val="007D7B9F"/>
    <w:rsid w:val="007E0444"/>
    <w:rsid w:val="007E0F1C"/>
    <w:rsid w:val="007E16E6"/>
    <w:rsid w:val="007E1994"/>
    <w:rsid w:val="007E25FA"/>
    <w:rsid w:val="007E2A1E"/>
    <w:rsid w:val="007E3423"/>
    <w:rsid w:val="007E3BA7"/>
    <w:rsid w:val="007E6B0A"/>
    <w:rsid w:val="007E6C65"/>
    <w:rsid w:val="007E7542"/>
    <w:rsid w:val="007E762D"/>
    <w:rsid w:val="007F173F"/>
    <w:rsid w:val="007F2273"/>
    <w:rsid w:val="007F24A6"/>
    <w:rsid w:val="007F2C8B"/>
    <w:rsid w:val="007F2CF7"/>
    <w:rsid w:val="007F2EAF"/>
    <w:rsid w:val="007F4820"/>
    <w:rsid w:val="007F4B61"/>
    <w:rsid w:val="007F6E06"/>
    <w:rsid w:val="007F7182"/>
    <w:rsid w:val="007F7B6C"/>
    <w:rsid w:val="00800910"/>
    <w:rsid w:val="00800F98"/>
    <w:rsid w:val="0080121C"/>
    <w:rsid w:val="008018EB"/>
    <w:rsid w:val="0080285E"/>
    <w:rsid w:val="008028E6"/>
    <w:rsid w:val="00802D04"/>
    <w:rsid w:val="00802F7D"/>
    <w:rsid w:val="00803C14"/>
    <w:rsid w:val="00804231"/>
    <w:rsid w:val="008054DD"/>
    <w:rsid w:val="0080559C"/>
    <w:rsid w:val="008066F5"/>
    <w:rsid w:val="00806B33"/>
    <w:rsid w:val="00806BD1"/>
    <w:rsid w:val="0080703C"/>
    <w:rsid w:val="00807C2C"/>
    <w:rsid w:val="00810ED1"/>
    <w:rsid w:val="00811338"/>
    <w:rsid w:val="00811B29"/>
    <w:rsid w:val="00812678"/>
    <w:rsid w:val="0081363E"/>
    <w:rsid w:val="00813A4B"/>
    <w:rsid w:val="00813CFF"/>
    <w:rsid w:val="00813D6D"/>
    <w:rsid w:val="00813DAA"/>
    <w:rsid w:val="00814F06"/>
    <w:rsid w:val="00815C10"/>
    <w:rsid w:val="00820E9F"/>
    <w:rsid w:val="008212D5"/>
    <w:rsid w:val="00821808"/>
    <w:rsid w:val="008279CC"/>
    <w:rsid w:val="00827E82"/>
    <w:rsid w:val="008308E8"/>
    <w:rsid w:val="00830E6C"/>
    <w:rsid w:val="0083244B"/>
    <w:rsid w:val="00832CAF"/>
    <w:rsid w:val="00833B95"/>
    <w:rsid w:val="0083425D"/>
    <w:rsid w:val="00834582"/>
    <w:rsid w:val="008349C7"/>
    <w:rsid w:val="00834EC9"/>
    <w:rsid w:val="00834FDF"/>
    <w:rsid w:val="00835163"/>
    <w:rsid w:val="00835B53"/>
    <w:rsid w:val="00835BC1"/>
    <w:rsid w:val="008370DB"/>
    <w:rsid w:val="00837470"/>
    <w:rsid w:val="008375C6"/>
    <w:rsid w:val="0083763C"/>
    <w:rsid w:val="0083780B"/>
    <w:rsid w:val="0084063A"/>
    <w:rsid w:val="00841017"/>
    <w:rsid w:val="00843379"/>
    <w:rsid w:val="00843F61"/>
    <w:rsid w:val="00844223"/>
    <w:rsid w:val="00844DE2"/>
    <w:rsid w:val="00844EA4"/>
    <w:rsid w:val="00845192"/>
    <w:rsid w:val="008460FB"/>
    <w:rsid w:val="00846129"/>
    <w:rsid w:val="00847050"/>
    <w:rsid w:val="008478D6"/>
    <w:rsid w:val="008501DB"/>
    <w:rsid w:val="00850798"/>
    <w:rsid w:val="00850B41"/>
    <w:rsid w:val="00851CFB"/>
    <w:rsid w:val="008525B2"/>
    <w:rsid w:val="00852B89"/>
    <w:rsid w:val="00853958"/>
    <w:rsid w:val="00853E71"/>
    <w:rsid w:val="008552FB"/>
    <w:rsid w:val="00855376"/>
    <w:rsid w:val="0085641C"/>
    <w:rsid w:val="008601EA"/>
    <w:rsid w:val="00861707"/>
    <w:rsid w:val="0086262A"/>
    <w:rsid w:val="008630E6"/>
    <w:rsid w:val="00863714"/>
    <w:rsid w:val="0086384E"/>
    <w:rsid w:val="00863981"/>
    <w:rsid w:val="00863C86"/>
    <w:rsid w:val="00863D3C"/>
    <w:rsid w:val="00863E52"/>
    <w:rsid w:val="0086442D"/>
    <w:rsid w:val="00864802"/>
    <w:rsid w:val="00864E7C"/>
    <w:rsid w:val="008655FB"/>
    <w:rsid w:val="00865730"/>
    <w:rsid w:val="00865E0C"/>
    <w:rsid w:val="00866534"/>
    <w:rsid w:val="00866BA2"/>
    <w:rsid w:val="008672A5"/>
    <w:rsid w:val="0087053E"/>
    <w:rsid w:val="0087116B"/>
    <w:rsid w:val="00871C3D"/>
    <w:rsid w:val="008726D4"/>
    <w:rsid w:val="00872709"/>
    <w:rsid w:val="00872CC3"/>
    <w:rsid w:val="0087306C"/>
    <w:rsid w:val="008735AD"/>
    <w:rsid w:val="00873E2D"/>
    <w:rsid w:val="00874369"/>
    <w:rsid w:val="0087436C"/>
    <w:rsid w:val="0087578E"/>
    <w:rsid w:val="00875D27"/>
    <w:rsid w:val="00876E28"/>
    <w:rsid w:val="008772CB"/>
    <w:rsid w:val="00877585"/>
    <w:rsid w:val="00877AF8"/>
    <w:rsid w:val="00880586"/>
    <w:rsid w:val="0088161B"/>
    <w:rsid w:val="00881C81"/>
    <w:rsid w:val="00882280"/>
    <w:rsid w:val="00882365"/>
    <w:rsid w:val="00882FF9"/>
    <w:rsid w:val="008847A5"/>
    <w:rsid w:val="00884E48"/>
    <w:rsid w:val="00885423"/>
    <w:rsid w:val="00886423"/>
    <w:rsid w:val="008868A4"/>
    <w:rsid w:val="008876F9"/>
    <w:rsid w:val="00887AA5"/>
    <w:rsid w:val="0089058C"/>
    <w:rsid w:val="00890656"/>
    <w:rsid w:val="00890CA7"/>
    <w:rsid w:val="00891DEB"/>
    <w:rsid w:val="00891E06"/>
    <w:rsid w:val="008921B8"/>
    <w:rsid w:val="00892D48"/>
    <w:rsid w:val="00893663"/>
    <w:rsid w:val="0089368A"/>
    <w:rsid w:val="00893A1B"/>
    <w:rsid w:val="00893AF1"/>
    <w:rsid w:val="00893C57"/>
    <w:rsid w:val="00894383"/>
    <w:rsid w:val="0089464C"/>
    <w:rsid w:val="00894815"/>
    <w:rsid w:val="008956A1"/>
    <w:rsid w:val="00895A95"/>
    <w:rsid w:val="00895BF6"/>
    <w:rsid w:val="00896807"/>
    <w:rsid w:val="00896F12"/>
    <w:rsid w:val="00897FFB"/>
    <w:rsid w:val="008A10A9"/>
    <w:rsid w:val="008A27BC"/>
    <w:rsid w:val="008A33DF"/>
    <w:rsid w:val="008A366A"/>
    <w:rsid w:val="008A3E04"/>
    <w:rsid w:val="008A4D38"/>
    <w:rsid w:val="008A5121"/>
    <w:rsid w:val="008A548D"/>
    <w:rsid w:val="008A593D"/>
    <w:rsid w:val="008A5B3D"/>
    <w:rsid w:val="008A71E5"/>
    <w:rsid w:val="008A72B6"/>
    <w:rsid w:val="008A74C9"/>
    <w:rsid w:val="008A7F28"/>
    <w:rsid w:val="008B05F2"/>
    <w:rsid w:val="008B30DF"/>
    <w:rsid w:val="008B329E"/>
    <w:rsid w:val="008B32EE"/>
    <w:rsid w:val="008B47B9"/>
    <w:rsid w:val="008B55CB"/>
    <w:rsid w:val="008B5FEA"/>
    <w:rsid w:val="008C06D6"/>
    <w:rsid w:val="008C3C62"/>
    <w:rsid w:val="008C4188"/>
    <w:rsid w:val="008C474E"/>
    <w:rsid w:val="008C5246"/>
    <w:rsid w:val="008C544E"/>
    <w:rsid w:val="008C5770"/>
    <w:rsid w:val="008C5B2B"/>
    <w:rsid w:val="008C603A"/>
    <w:rsid w:val="008C6C8A"/>
    <w:rsid w:val="008C6CF9"/>
    <w:rsid w:val="008C752E"/>
    <w:rsid w:val="008C7AFF"/>
    <w:rsid w:val="008C7C23"/>
    <w:rsid w:val="008D01E0"/>
    <w:rsid w:val="008D02BF"/>
    <w:rsid w:val="008D0E17"/>
    <w:rsid w:val="008D2205"/>
    <w:rsid w:val="008D2A46"/>
    <w:rsid w:val="008D2E4E"/>
    <w:rsid w:val="008D35F1"/>
    <w:rsid w:val="008D3AAC"/>
    <w:rsid w:val="008D734B"/>
    <w:rsid w:val="008E2F52"/>
    <w:rsid w:val="008E2FBF"/>
    <w:rsid w:val="008E3795"/>
    <w:rsid w:val="008E5645"/>
    <w:rsid w:val="008E5B8C"/>
    <w:rsid w:val="008E7AD7"/>
    <w:rsid w:val="008F08CC"/>
    <w:rsid w:val="008F1D6D"/>
    <w:rsid w:val="008F266E"/>
    <w:rsid w:val="008F3227"/>
    <w:rsid w:val="008F377B"/>
    <w:rsid w:val="008F3A3F"/>
    <w:rsid w:val="008F3AD6"/>
    <w:rsid w:val="008F42D0"/>
    <w:rsid w:val="008F6135"/>
    <w:rsid w:val="008F7169"/>
    <w:rsid w:val="008F7682"/>
    <w:rsid w:val="008F79F1"/>
    <w:rsid w:val="009005FA"/>
    <w:rsid w:val="00900BFE"/>
    <w:rsid w:val="00902814"/>
    <w:rsid w:val="009033B0"/>
    <w:rsid w:val="0090446B"/>
    <w:rsid w:val="00904575"/>
    <w:rsid w:val="00904BCB"/>
    <w:rsid w:val="009057C8"/>
    <w:rsid w:val="00906AAC"/>
    <w:rsid w:val="00907CCA"/>
    <w:rsid w:val="009100C2"/>
    <w:rsid w:val="0091020F"/>
    <w:rsid w:val="00910D88"/>
    <w:rsid w:val="009125B0"/>
    <w:rsid w:val="0091484C"/>
    <w:rsid w:val="00914ED5"/>
    <w:rsid w:val="00915890"/>
    <w:rsid w:val="0091634E"/>
    <w:rsid w:val="0091700D"/>
    <w:rsid w:val="0091711D"/>
    <w:rsid w:val="00920654"/>
    <w:rsid w:val="0092071A"/>
    <w:rsid w:val="00921F05"/>
    <w:rsid w:val="00921F6B"/>
    <w:rsid w:val="0092252D"/>
    <w:rsid w:val="00923690"/>
    <w:rsid w:val="00924023"/>
    <w:rsid w:val="00924084"/>
    <w:rsid w:val="0092501B"/>
    <w:rsid w:val="009251FD"/>
    <w:rsid w:val="009261E1"/>
    <w:rsid w:val="0092639F"/>
    <w:rsid w:val="009263AD"/>
    <w:rsid w:val="00927F5C"/>
    <w:rsid w:val="00931CC0"/>
    <w:rsid w:val="00932840"/>
    <w:rsid w:val="00932988"/>
    <w:rsid w:val="00933D35"/>
    <w:rsid w:val="00933FC9"/>
    <w:rsid w:val="0093430A"/>
    <w:rsid w:val="00934ACC"/>
    <w:rsid w:val="00935664"/>
    <w:rsid w:val="00936C37"/>
    <w:rsid w:val="00937374"/>
    <w:rsid w:val="00937D03"/>
    <w:rsid w:val="009409D3"/>
    <w:rsid w:val="0094174B"/>
    <w:rsid w:val="0094237A"/>
    <w:rsid w:val="00943F5A"/>
    <w:rsid w:val="00944258"/>
    <w:rsid w:val="00944358"/>
    <w:rsid w:val="00945755"/>
    <w:rsid w:val="00945B09"/>
    <w:rsid w:val="00945B65"/>
    <w:rsid w:val="0094657E"/>
    <w:rsid w:val="00946A40"/>
    <w:rsid w:val="009471F9"/>
    <w:rsid w:val="00947333"/>
    <w:rsid w:val="00950605"/>
    <w:rsid w:val="00950AE9"/>
    <w:rsid w:val="00950B80"/>
    <w:rsid w:val="0095117D"/>
    <w:rsid w:val="009518A3"/>
    <w:rsid w:val="00951A3B"/>
    <w:rsid w:val="00951C61"/>
    <w:rsid w:val="009527AB"/>
    <w:rsid w:val="00952D5C"/>
    <w:rsid w:val="00952FB2"/>
    <w:rsid w:val="00953177"/>
    <w:rsid w:val="00953F41"/>
    <w:rsid w:val="0095467C"/>
    <w:rsid w:val="0095504D"/>
    <w:rsid w:val="0095598A"/>
    <w:rsid w:val="009559DC"/>
    <w:rsid w:val="0095640A"/>
    <w:rsid w:val="00956701"/>
    <w:rsid w:val="00956AAF"/>
    <w:rsid w:val="00956BB0"/>
    <w:rsid w:val="00956D18"/>
    <w:rsid w:val="00956F7C"/>
    <w:rsid w:val="0095765D"/>
    <w:rsid w:val="0095789D"/>
    <w:rsid w:val="009604A4"/>
    <w:rsid w:val="00960963"/>
    <w:rsid w:val="009645FD"/>
    <w:rsid w:val="00964873"/>
    <w:rsid w:val="00965310"/>
    <w:rsid w:val="00966499"/>
    <w:rsid w:val="009703C9"/>
    <w:rsid w:val="00970601"/>
    <w:rsid w:val="00970724"/>
    <w:rsid w:val="0097087D"/>
    <w:rsid w:val="00970B2C"/>
    <w:rsid w:val="00970C5C"/>
    <w:rsid w:val="00970E16"/>
    <w:rsid w:val="009712B1"/>
    <w:rsid w:val="009713F0"/>
    <w:rsid w:val="00971E77"/>
    <w:rsid w:val="00971F6E"/>
    <w:rsid w:val="00973C7C"/>
    <w:rsid w:val="00974CA2"/>
    <w:rsid w:val="0097617D"/>
    <w:rsid w:val="009761AF"/>
    <w:rsid w:val="009765AF"/>
    <w:rsid w:val="0097673F"/>
    <w:rsid w:val="00976BFC"/>
    <w:rsid w:val="009776F0"/>
    <w:rsid w:val="00980D0F"/>
    <w:rsid w:val="00981A0A"/>
    <w:rsid w:val="00982235"/>
    <w:rsid w:val="009822B9"/>
    <w:rsid w:val="00982CC0"/>
    <w:rsid w:val="00982F56"/>
    <w:rsid w:val="0098339F"/>
    <w:rsid w:val="009835AE"/>
    <w:rsid w:val="009839DA"/>
    <w:rsid w:val="00986164"/>
    <w:rsid w:val="00986939"/>
    <w:rsid w:val="0099153B"/>
    <w:rsid w:val="0099262D"/>
    <w:rsid w:val="009934F1"/>
    <w:rsid w:val="00993611"/>
    <w:rsid w:val="00994441"/>
    <w:rsid w:val="00994D15"/>
    <w:rsid w:val="00995461"/>
    <w:rsid w:val="009960F8"/>
    <w:rsid w:val="009961EE"/>
    <w:rsid w:val="009968A9"/>
    <w:rsid w:val="009969EF"/>
    <w:rsid w:val="00996A61"/>
    <w:rsid w:val="00997096"/>
    <w:rsid w:val="009976DC"/>
    <w:rsid w:val="009976E5"/>
    <w:rsid w:val="00997A16"/>
    <w:rsid w:val="00997FA5"/>
    <w:rsid w:val="009A2251"/>
    <w:rsid w:val="009A24AF"/>
    <w:rsid w:val="009A2782"/>
    <w:rsid w:val="009A2C9E"/>
    <w:rsid w:val="009A341A"/>
    <w:rsid w:val="009A34EF"/>
    <w:rsid w:val="009A3A36"/>
    <w:rsid w:val="009A3A62"/>
    <w:rsid w:val="009A43E2"/>
    <w:rsid w:val="009A6465"/>
    <w:rsid w:val="009A6D3D"/>
    <w:rsid w:val="009A7F4F"/>
    <w:rsid w:val="009B1A9D"/>
    <w:rsid w:val="009B1C23"/>
    <w:rsid w:val="009B1E4B"/>
    <w:rsid w:val="009B24AB"/>
    <w:rsid w:val="009B36D4"/>
    <w:rsid w:val="009B4534"/>
    <w:rsid w:val="009B459C"/>
    <w:rsid w:val="009B50F8"/>
    <w:rsid w:val="009B5497"/>
    <w:rsid w:val="009B56C5"/>
    <w:rsid w:val="009B57B8"/>
    <w:rsid w:val="009B5C5D"/>
    <w:rsid w:val="009B60D3"/>
    <w:rsid w:val="009B63F7"/>
    <w:rsid w:val="009B6402"/>
    <w:rsid w:val="009B676C"/>
    <w:rsid w:val="009C03E4"/>
    <w:rsid w:val="009C1AE8"/>
    <w:rsid w:val="009C211D"/>
    <w:rsid w:val="009C27C9"/>
    <w:rsid w:val="009C4079"/>
    <w:rsid w:val="009C4774"/>
    <w:rsid w:val="009C4BEF"/>
    <w:rsid w:val="009C5482"/>
    <w:rsid w:val="009C5566"/>
    <w:rsid w:val="009C5721"/>
    <w:rsid w:val="009C5831"/>
    <w:rsid w:val="009C5AFB"/>
    <w:rsid w:val="009C5D70"/>
    <w:rsid w:val="009C67F3"/>
    <w:rsid w:val="009C6B34"/>
    <w:rsid w:val="009C767F"/>
    <w:rsid w:val="009C7F57"/>
    <w:rsid w:val="009D09A9"/>
    <w:rsid w:val="009D1183"/>
    <w:rsid w:val="009D25FE"/>
    <w:rsid w:val="009D2760"/>
    <w:rsid w:val="009D2A80"/>
    <w:rsid w:val="009D2E5C"/>
    <w:rsid w:val="009D3D4F"/>
    <w:rsid w:val="009D415D"/>
    <w:rsid w:val="009D426A"/>
    <w:rsid w:val="009D43B8"/>
    <w:rsid w:val="009D4C48"/>
    <w:rsid w:val="009D5688"/>
    <w:rsid w:val="009D5BA8"/>
    <w:rsid w:val="009D641D"/>
    <w:rsid w:val="009D6AAF"/>
    <w:rsid w:val="009D70CC"/>
    <w:rsid w:val="009D7F94"/>
    <w:rsid w:val="009E0031"/>
    <w:rsid w:val="009E12A2"/>
    <w:rsid w:val="009E29EC"/>
    <w:rsid w:val="009E2B50"/>
    <w:rsid w:val="009E2CE6"/>
    <w:rsid w:val="009E2F70"/>
    <w:rsid w:val="009E342C"/>
    <w:rsid w:val="009E35EA"/>
    <w:rsid w:val="009E37C9"/>
    <w:rsid w:val="009E598D"/>
    <w:rsid w:val="009E6006"/>
    <w:rsid w:val="009E65D1"/>
    <w:rsid w:val="009E7020"/>
    <w:rsid w:val="009E78F2"/>
    <w:rsid w:val="009F02FB"/>
    <w:rsid w:val="009F2348"/>
    <w:rsid w:val="009F2717"/>
    <w:rsid w:val="009F297F"/>
    <w:rsid w:val="009F4E34"/>
    <w:rsid w:val="009F5AED"/>
    <w:rsid w:val="009F7F5F"/>
    <w:rsid w:val="00A00A5F"/>
    <w:rsid w:val="00A00EAE"/>
    <w:rsid w:val="00A013F7"/>
    <w:rsid w:val="00A0160D"/>
    <w:rsid w:val="00A0195D"/>
    <w:rsid w:val="00A01FAB"/>
    <w:rsid w:val="00A0306E"/>
    <w:rsid w:val="00A03C4D"/>
    <w:rsid w:val="00A047E6"/>
    <w:rsid w:val="00A06DC4"/>
    <w:rsid w:val="00A07662"/>
    <w:rsid w:val="00A07FB3"/>
    <w:rsid w:val="00A1011B"/>
    <w:rsid w:val="00A10536"/>
    <w:rsid w:val="00A1097E"/>
    <w:rsid w:val="00A11915"/>
    <w:rsid w:val="00A122D2"/>
    <w:rsid w:val="00A124A9"/>
    <w:rsid w:val="00A135D0"/>
    <w:rsid w:val="00A14546"/>
    <w:rsid w:val="00A14BC7"/>
    <w:rsid w:val="00A15D7F"/>
    <w:rsid w:val="00A16ADF"/>
    <w:rsid w:val="00A16BA7"/>
    <w:rsid w:val="00A16EF2"/>
    <w:rsid w:val="00A202B1"/>
    <w:rsid w:val="00A20308"/>
    <w:rsid w:val="00A20E36"/>
    <w:rsid w:val="00A2115C"/>
    <w:rsid w:val="00A215A9"/>
    <w:rsid w:val="00A215B1"/>
    <w:rsid w:val="00A234E1"/>
    <w:rsid w:val="00A2379A"/>
    <w:rsid w:val="00A23C09"/>
    <w:rsid w:val="00A2439A"/>
    <w:rsid w:val="00A251EF"/>
    <w:rsid w:val="00A25DD2"/>
    <w:rsid w:val="00A25F2B"/>
    <w:rsid w:val="00A26613"/>
    <w:rsid w:val="00A26A66"/>
    <w:rsid w:val="00A26ABB"/>
    <w:rsid w:val="00A26F11"/>
    <w:rsid w:val="00A3206E"/>
    <w:rsid w:val="00A33244"/>
    <w:rsid w:val="00A3369A"/>
    <w:rsid w:val="00A342DC"/>
    <w:rsid w:val="00A34493"/>
    <w:rsid w:val="00A34E2E"/>
    <w:rsid w:val="00A35AA6"/>
    <w:rsid w:val="00A35DCB"/>
    <w:rsid w:val="00A374AE"/>
    <w:rsid w:val="00A37F81"/>
    <w:rsid w:val="00A400FB"/>
    <w:rsid w:val="00A40A2B"/>
    <w:rsid w:val="00A40D89"/>
    <w:rsid w:val="00A410A9"/>
    <w:rsid w:val="00A42865"/>
    <w:rsid w:val="00A42EBF"/>
    <w:rsid w:val="00A43B3B"/>
    <w:rsid w:val="00A43DE5"/>
    <w:rsid w:val="00A44599"/>
    <w:rsid w:val="00A44797"/>
    <w:rsid w:val="00A44BE6"/>
    <w:rsid w:val="00A44E30"/>
    <w:rsid w:val="00A45B01"/>
    <w:rsid w:val="00A4614D"/>
    <w:rsid w:val="00A4627B"/>
    <w:rsid w:val="00A46382"/>
    <w:rsid w:val="00A466D9"/>
    <w:rsid w:val="00A472FA"/>
    <w:rsid w:val="00A50C5F"/>
    <w:rsid w:val="00A50DBC"/>
    <w:rsid w:val="00A51534"/>
    <w:rsid w:val="00A51850"/>
    <w:rsid w:val="00A522F3"/>
    <w:rsid w:val="00A52349"/>
    <w:rsid w:val="00A526E0"/>
    <w:rsid w:val="00A52BC2"/>
    <w:rsid w:val="00A53829"/>
    <w:rsid w:val="00A53CD0"/>
    <w:rsid w:val="00A53EE0"/>
    <w:rsid w:val="00A54F75"/>
    <w:rsid w:val="00A552FD"/>
    <w:rsid w:val="00A55488"/>
    <w:rsid w:val="00A555CB"/>
    <w:rsid w:val="00A56A17"/>
    <w:rsid w:val="00A56C21"/>
    <w:rsid w:val="00A57DD8"/>
    <w:rsid w:val="00A60F1A"/>
    <w:rsid w:val="00A61C33"/>
    <w:rsid w:val="00A61CCA"/>
    <w:rsid w:val="00A61FCD"/>
    <w:rsid w:val="00A6205F"/>
    <w:rsid w:val="00A6236A"/>
    <w:rsid w:val="00A62B55"/>
    <w:rsid w:val="00A631FA"/>
    <w:rsid w:val="00A6384C"/>
    <w:rsid w:val="00A63F6E"/>
    <w:rsid w:val="00A64815"/>
    <w:rsid w:val="00A64B12"/>
    <w:rsid w:val="00A6506D"/>
    <w:rsid w:val="00A6509D"/>
    <w:rsid w:val="00A650F5"/>
    <w:rsid w:val="00A65B28"/>
    <w:rsid w:val="00A65DEB"/>
    <w:rsid w:val="00A65F29"/>
    <w:rsid w:val="00A65F72"/>
    <w:rsid w:val="00A66346"/>
    <w:rsid w:val="00A672C2"/>
    <w:rsid w:val="00A678B6"/>
    <w:rsid w:val="00A701CA"/>
    <w:rsid w:val="00A7124A"/>
    <w:rsid w:val="00A71982"/>
    <w:rsid w:val="00A71D95"/>
    <w:rsid w:val="00A720C4"/>
    <w:rsid w:val="00A729B8"/>
    <w:rsid w:val="00A73550"/>
    <w:rsid w:val="00A742B7"/>
    <w:rsid w:val="00A74E4C"/>
    <w:rsid w:val="00A75B7A"/>
    <w:rsid w:val="00A7603A"/>
    <w:rsid w:val="00A76144"/>
    <w:rsid w:val="00A77504"/>
    <w:rsid w:val="00A7766D"/>
    <w:rsid w:val="00A7794C"/>
    <w:rsid w:val="00A77A6A"/>
    <w:rsid w:val="00A77D61"/>
    <w:rsid w:val="00A77DCB"/>
    <w:rsid w:val="00A80283"/>
    <w:rsid w:val="00A803A2"/>
    <w:rsid w:val="00A807CD"/>
    <w:rsid w:val="00A80D33"/>
    <w:rsid w:val="00A815AB"/>
    <w:rsid w:val="00A81EC2"/>
    <w:rsid w:val="00A8264F"/>
    <w:rsid w:val="00A826F3"/>
    <w:rsid w:val="00A82C42"/>
    <w:rsid w:val="00A83059"/>
    <w:rsid w:val="00A83FC8"/>
    <w:rsid w:val="00A84393"/>
    <w:rsid w:val="00A84972"/>
    <w:rsid w:val="00A85F3F"/>
    <w:rsid w:val="00A863C7"/>
    <w:rsid w:val="00A87B87"/>
    <w:rsid w:val="00A905D1"/>
    <w:rsid w:val="00A90A95"/>
    <w:rsid w:val="00A90E61"/>
    <w:rsid w:val="00A91560"/>
    <w:rsid w:val="00A91E64"/>
    <w:rsid w:val="00A920B3"/>
    <w:rsid w:val="00A92CDD"/>
    <w:rsid w:val="00A93C34"/>
    <w:rsid w:val="00A942EC"/>
    <w:rsid w:val="00A94940"/>
    <w:rsid w:val="00A95373"/>
    <w:rsid w:val="00A959BD"/>
    <w:rsid w:val="00A95C5B"/>
    <w:rsid w:val="00A960A3"/>
    <w:rsid w:val="00A97BF9"/>
    <w:rsid w:val="00AA00F6"/>
    <w:rsid w:val="00AA0A1A"/>
    <w:rsid w:val="00AA0C9E"/>
    <w:rsid w:val="00AA1091"/>
    <w:rsid w:val="00AA11F5"/>
    <w:rsid w:val="00AA1894"/>
    <w:rsid w:val="00AA1D9E"/>
    <w:rsid w:val="00AA3246"/>
    <w:rsid w:val="00AA38AC"/>
    <w:rsid w:val="00AA4579"/>
    <w:rsid w:val="00AA4A2C"/>
    <w:rsid w:val="00AA4E9C"/>
    <w:rsid w:val="00AA50A7"/>
    <w:rsid w:val="00AA61A5"/>
    <w:rsid w:val="00AA6B4E"/>
    <w:rsid w:val="00AA7089"/>
    <w:rsid w:val="00AA70AC"/>
    <w:rsid w:val="00AB0A2F"/>
    <w:rsid w:val="00AB0AF6"/>
    <w:rsid w:val="00AB0F13"/>
    <w:rsid w:val="00AB18ED"/>
    <w:rsid w:val="00AB1BAE"/>
    <w:rsid w:val="00AB2CB7"/>
    <w:rsid w:val="00AB336F"/>
    <w:rsid w:val="00AB3378"/>
    <w:rsid w:val="00AB42CE"/>
    <w:rsid w:val="00AB4DFA"/>
    <w:rsid w:val="00AB5386"/>
    <w:rsid w:val="00AB5429"/>
    <w:rsid w:val="00AB58F1"/>
    <w:rsid w:val="00AB7654"/>
    <w:rsid w:val="00AC00E3"/>
    <w:rsid w:val="00AC168F"/>
    <w:rsid w:val="00AC2433"/>
    <w:rsid w:val="00AC319F"/>
    <w:rsid w:val="00AC40BD"/>
    <w:rsid w:val="00AC4751"/>
    <w:rsid w:val="00AC5367"/>
    <w:rsid w:val="00AC561E"/>
    <w:rsid w:val="00AC5703"/>
    <w:rsid w:val="00AC5AA7"/>
    <w:rsid w:val="00AC6745"/>
    <w:rsid w:val="00AC6898"/>
    <w:rsid w:val="00AC6B71"/>
    <w:rsid w:val="00AC6E1D"/>
    <w:rsid w:val="00AD00AB"/>
    <w:rsid w:val="00AD04E4"/>
    <w:rsid w:val="00AD2DEE"/>
    <w:rsid w:val="00AD35F6"/>
    <w:rsid w:val="00AD3FA1"/>
    <w:rsid w:val="00AD4DA9"/>
    <w:rsid w:val="00AD5013"/>
    <w:rsid w:val="00AD550B"/>
    <w:rsid w:val="00AD5939"/>
    <w:rsid w:val="00AD5BDC"/>
    <w:rsid w:val="00AD687A"/>
    <w:rsid w:val="00AD6C4F"/>
    <w:rsid w:val="00AD6F48"/>
    <w:rsid w:val="00AE11E4"/>
    <w:rsid w:val="00AE14AC"/>
    <w:rsid w:val="00AE1745"/>
    <w:rsid w:val="00AE25EF"/>
    <w:rsid w:val="00AE2625"/>
    <w:rsid w:val="00AE2834"/>
    <w:rsid w:val="00AE3E14"/>
    <w:rsid w:val="00AE4742"/>
    <w:rsid w:val="00AE5084"/>
    <w:rsid w:val="00AE69F3"/>
    <w:rsid w:val="00AE6AD1"/>
    <w:rsid w:val="00AF0822"/>
    <w:rsid w:val="00AF0A03"/>
    <w:rsid w:val="00AF0F25"/>
    <w:rsid w:val="00AF1A64"/>
    <w:rsid w:val="00AF24DA"/>
    <w:rsid w:val="00AF295D"/>
    <w:rsid w:val="00AF2F80"/>
    <w:rsid w:val="00AF51A5"/>
    <w:rsid w:val="00AF6193"/>
    <w:rsid w:val="00AF623A"/>
    <w:rsid w:val="00AF6709"/>
    <w:rsid w:val="00AF6ED6"/>
    <w:rsid w:val="00AF7939"/>
    <w:rsid w:val="00AF7B38"/>
    <w:rsid w:val="00B00DFE"/>
    <w:rsid w:val="00B03842"/>
    <w:rsid w:val="00B03CA9"/>
    <w:rsid w:val="00B053F7"/>
    <w:rsid w:val="00B05907"/>
    <w:rsid w:val="00B05F01"/>
    <w:rsid w:val="00B0684E"/>
    <w:rsid w:val="00B077A1"/>
    <w:rsid w:val="00B07ECE"/>
    <w:rsid w:val="00B10535"/>
    <w:rsid w:val="00B107A3"/>
    <w:rsid w:val="00B1226C"/>
    <w:rsid w:val="00B1255D"/>
    <w:rsid w:val="00B13072"/>
    <w:rsid w:val="00B13CFB"/>
    <w:rsid w:val="00B1403E"/>
    <w:rsid w:val="00B1488F"/>
    <w:rsid w:val="00B15A6E"/>
    <w:rsid w:val="00B16414"/>
    <w:rsid w:val="00B164D1"/>
    <w:rsid w:val="00B16F8A"/>
    <w:rsid w:val="00B1796F"/>
    <w:rsid w:val="00B20C7E"/>
    <w:rsid w:val="00B20F89"/>
    <w:rsid w:val="00B2284B"/>
    <w:rsid w:val="00B22D00"/>
    <w:rsid w:val="00B23C8A"/>
    <w:rsid w:val="00B23E3D"/>
    <w:rsid w:val="00B2411E"/>
    <w:rsid w:val="00B244BC"/>
    <w:rsid w:val="00B24FED"/>
    <w:rsid w:val="00B25484"/>
    <w:rsid w:val="00B2593E"/>
    <w:rsid w:val="00B26499"/>
    <w:rsid w:val="00B26ED4"/>
    <w:rsid w:val="00B27C87"/>
    <w:rsid w:val="00B301D9"/>
    <w:rsid w:val="00B31575"/>
    <w:rsid w:val="00B31A97"/>
    <w:rsid w:val="00B326E8"/>
    <w:rsid w:val="00B32A49"/>
    <w:rsid w:val="00B32E73"/>
    <w:rsid w:val="00B32F98"/>
    <w:rsid w:val="00B33C77"/>
    <w:rsid w:val="00B34308"/>
    <w:rsid w:val="00B37265"/>
    <w:rsid w:val="00B375C1"/>
    <w:rsid w:val="00B37BFC"/>
    <w:rsid w:val="00B417B9"/>
    <w:rsid w:val="00B4182A"/>
    <w:rsid w:val="00B41DA9"/>
    <w:rsid w:val="00B42445"/>
    <w:rsid w:val="00B42FCD"/>
    <w:rsid w:val="00B43753"/>
    <w:rsid w:val="00B43767"/>
    <w:rsid w:val="00B43E43"/>
    <w:rsid w:val="00B44493"/>
    <w:rsid w:val="00B44AC1"/>
    <w:rsid w:val="00B4587A"/>
    <w:rsid w:val="00B46AFA"/>
    <w:rsid w:val="00B471FB"/>
    <w:rsid w:val="00B47417"/>
    <w:rsid w:val="00B4770B"/>
    <w:rsid w:val="00B5022F"/>
    <w:rsid w:val="00B504D8"/>
    <w:rsid w:val="00B5136F"/>
    <w:rsid w:val="00B52252"/>
    <w:rsid w:val="00B52DA3"/>
    <w:rsid w:val="00B54346"/>
    <w:rsid w:val="00B56578"/>
    <w:rsid w:val="00B56750"/>
    <w:rsid w:val="00B600A2"/>
    <w:rsid w:val="00B60A29"/>
    <w:rsid w:val="00B6107F"/>
    <w:rsid w:val="00B6177E"/>
    <w:rsid w:val="00B629FC"/>
    <w:rsid w:val="00B62DE1"/>
    <w:rsid w:val="00B62E3E"/>
    <w:rsid w:val="00B63ECC"/>
    <w:rsid w:val="00B656D1"/>
    <w:rsid w:val="00B65A02"/>
    <w:rsid w:val="00B65F7A"/>
    <w:rsid w:val="00B6667F"/>
    <w:rsid w:val="00B66A22"/>
    <w:rsid w:val="00B67E0F"/>
    <w:rsid w:val="00B70189"/>
    <w:rsid w:val="00B70D3B"/>
    <w:rsid w:val="00B7172C"/>
    <w:rsid w:val="00B719B8"/>
    <w:rsid w:val="00B737D9"/>
    <w:rsid w:val="00B75568"/>
    <w:rsid w:val="00B75DE1"/>
    <w:rsid w:val="00B80CBD"/>
    <w:rsid w:val="00B81526"/>
    <w:rsid w:val="00B821D7"/>
    <w:rsid w:val="00B82A40"/>
    <w:rsid w:val="00B82D5A"/>
    <w:rsid w:val="00B8309F"/>
    <w:rsid w:val="00B8311D"/>
    <w:rsid w:val="00B84934"/>
    <w:rsid w:val="00B850E9"/>
    <w:rsid w:val="00B871B3"/>
    <w:rsid w:val="00B87253"/>
    <w:rsid w:val="00B9032E"/>
    <w:rsid w:val="00B90480"/>
    <w:rsid w:val="00B91043"/>
    <w:rsid w:val="00B9199E"/>
    <w:rsid w:val="00B92232"/>
    <w:rsid w:val="00B92827"/>
    <w:rsid w:val="00B92869"/>
    <w:rsid w:val="00B9289D"/>
    <w:rsid w:val="00B92B2D"/>
    <w:rsid w:val="00B9495F"/>
    <w:rsid w:val="00B95320"/>
    <w:rsid w:val="00B954F2"/>
    <w:rsid w:val="00B956E6"/>
    <w:rsid w:val="00B95C01"/>
    <w:rsid w:val="00B96216"/>
    <w:rsid w:val="00B9658E"/>
    <w:rsid w:val="00B96F5E"/>
    <w:rsid w:val="00B972F5"/>
    <w:rsid w:val="00BA01CF"/>
    <w:rsid w:val="00BA0651"/>
    <w:rsid w:val="00BA1076"/>
    <w:rsid w:val="00BA10DB"/>
    <w:rsid w:val="00BA1134"/>
    <w:rsid w:val="00BA185A"/>
    <w:rsid w:val="00BA19C4"/>
    <w:rsid w:val="00BA1D83"/>
    <w:rsid w:val="00BA2246"/>
    <w:rsid w:val="00BA2264"/>
    <w:rsid w:val="00BA25FF"/>
    <w:rsid w:val="00BA2A9F"/>
    <w:rsid w:val="00BA41AA"/>
    <w:rsid w:val="00BA47C6"/>
    <w:rsid w:val="00BA50B7"/>
    <w:rsid w:val="00BA56FF"/>
    <w:rsid w:val="00BA5873"/>
    <w:rsid w:val="00BA6012"/>
    <w:rsid w:val="00BA631F"/>
    <w:rsid w:val="00BA7448"/>
    <w:rsid w:val="00BA7A3F"/>
    <w:rsid w:val="00BB09F6"/>
    <w:rsid w:val="00BB2B08"/>
    <w:rsid w:val="00BB2CDD"/>
    <w:rsid w:val="00BB4EE7"/>
    <w:rsid w:val="00BB5192"/>
    <w:rsid w:val="00BB577E"/>
    <w:rsid w:val="00BB672E"/>
    <w:rsid w:val="00BB724A"/>
    <w:rsid w:val="00BB75D3"/>
    <w:rsid w:val="00BC0913"/>
    <w:rsid w:val="00BC0A30"/>
    <w:rsid w:val="00BC265B"/>
    <w:rsid w:val="00BC271A"/>
    <w:rsid w:val="00BC2A25"/>
    <w:rsid w:val="00BC2F89"/>
    <w:rsid w:val="00BC30DD"/>
    <w:rsid w:val="00BC3299"/>
    <w:rsid w:val="00BC3FC2"/>
    <w:rsid w:val="00BC44BD"/>
    <w:rsid w:val="00BC4580"/>
    <w:rsid w:val="00BC590B"/>
    <w:rsid w:val="00BC5CBD"/>
    <w:rsid w:val="00BC6CC5"/>
    <w:rsid w:val="00BC7346"/>
    <w:rsid w:val="00BD07D5"/>
    <w:rsid w:val="00BD43AE"/>
    <w:rsid w:val="00BD48F4"/>
    <w:rsid w:val="00BD5535"/>
    <w:rsid w:val="00BD5855"/>
    <w:rsid w:val="00BD5D41"/>
    <w:rsid w:val="00BD64C6"/>
    <w:rsid w:val="00BD7EA7"/>
    <w:rsid w:val="00BE1A9B"/>
    <w:rsid w:val="00BE1DEC"/>
    <w:rsid w:val="00BE2093"/>
    <w:rsid w:val="00BE2ADA"/>
    <w:rsid w:val="00BE38CD"/>
    <w:rsid w:val="00BE429B"/>
    <w:rsid w:val="00BE45F4"/>
    <w:rsid w:val="00BE4BC5"/>
    <w:rsid w:val="00BE5367"/>
    <w:rsid w:val="00BE61F4"/>
    <w:rsid w:val="00BE62B0"/>
    <w:rsid w:val="00BE635F"/>
    <w:rsid w:val="00BF215F"/>
    <w:rsid w:val="00BF3796"/>
    <w:rsid w:val="00BF428F"/>
    <w:rsid w:val="00BF4674"/>
    <w:rsid w:val="00BF4BEB"/>
    <w:rsid w:val="00BF618F"/>
    <w:rsid w:val="00BF6961"/>
    <w:rsid w:val="00BF78E8"/>
    <w:rsid w:val="00C00D1E"/>
    <w:rsid w:val="00C00FD0"/>
    <w:rsid w:val="00C01CF4"/>
    <w:rsid w:val="00C029D2"/>
    <w:rsid w:val="00C02B78"/>
    <w:rsid w:val="00C02EE3"/>
    <w:rsid w:val="00C0322A"/>
    <w:rsid w:val="00C04272"/>
    <w:rsid w:val="00C0491D"/>
    <w:rsid w:val="00C04E5D"/>
    <w:rsid w:val="00C057D6"/>
    <w:rsid w:val="00C064D3"/>
    <w:rsid w:val="00C07481"/>
    <w:rsid w:val="00C1033E"/>
    <w:rsid w:val="00C12648"/>
    <w:rsid w:val="00C128A5"/>
    <w:rsid w:val="00C128C3"/>
    <w:rsid w:val="00C12BDD"/>
    <w:rsid w:val="00C137DC"/>
    <w:rsid w:val="00C1384B"/>
    <w:rsid w:val="00C13933"/>
    <w:rsid w:val="00C13F6A"/>
    <w:rsid w:val="00C14370"/>
    <w:rsid w:val="00C1455D"/>
    <w:rsid w:val="00C147F1"/>
    <w:rsid w:val="00C16DE3"/>
    <w:rsid w:val="00C20302"/>
    <w:rsid w:val="00C203C8"/>
    <w:rsid w:val="00C204FB"/>
    <w:rsid w:val="00C20A16"/>
    <w:rsid w:val="00C20B59"/>
    <w:rsid w:val="00C20B5B"/>
    <w:rsid w:val="00C20C06"/>
    <w:rsid w:val="00C21D39"/>
    <w:rsid w:val="00C21F3F"/>
    <w:rsid w:val="00C2301B"/>
    <w:rsid w:val="00C23DE9"/>
    <w:rsid w:val="00C257EF"/>
    <w:rsid w:val="00C261E1"/>
    <w:rsid w:val="00C27B1F"/>
    <w:rsid w:val="00C3177D"/>
    <w:rsid w:val="00C31D7A"/>
    <w:rsid w:val="00C3207C"/>
    <w:rsid w:val="00C32BBA"/>
    <w:rsid w:val="00C32F97"/>
    <w:rsid w:val="00C330A0"/>
    <w:rsid w:val="00C330E9"/>
    <w:rsid w:val="00C3356D"/>
    <w:rsid w:val="00C347E7"/>
    <w:rsid w:val="00C35466"/>
    <w:rsid w:val="00C36691"/>
    <w:rsid w:val="00C369D2"/>
    <w:rsid w:val="00C36F07"/>
    <w:rsid w:val="00C371C6"/>
    <w:rsid w:val="00C37C13"/>
    <w:rsid w:val="00C40DAA"/>
    <w:rsid w:val="00C40E37"/>
    <w:rsid w:val="00C410CD"/>
    <w:rsid w:val="00C41746"/>
    <w:rsid w:val="00C41B8D"/>
    <w:rsid w:val="00C42F5A"/>
    <w:rsid w:val="00C43505"/>
    <w:rsid w:val="00C4366D"/>
    <w:rsid w:val="00C43932"/>
    <w:rsid w:val="00C43C77"/>
    <w:rsid w:val="00C45A8D"/>
    <w:rsid w:val="00C46691"/>
    <w:rsid w:val="00C46DD6"/>
    <w:rsid w:val="00C470E0"/>
    <w:rsid w:val="00C4783A"/>
    <w:rsid w:val="00C47CB0"/>
    <w:rsid w:val="00C50065"/>
    <w:rsid w:val="00C501FD"/>
    <w:rsid w:val="00C50796"/>
    <w:rsid w:val="00C517DF"/>
    <w:rsid w:val="00C519E7"/>
    <w:rsid w:val="00C51D40"/>
    <w:rsid w:val="00C52F48"/>
    <w:rsid w:val="00C549BB"/>
    <w:rsid w:val="00C56E07"/>
    <w:rsid w:val="00C575B1"/>
    <w:rsid w:val="00C603A4"/>
    <w:rsid w:val="00C6091F"/>
    <w:rsid w:val="00C6093B"/>
    <w:rsid w:val="00C610E6"/>
    <w:rsid w:val="00C63772"/>
    <w:rsid w:val="00C64184"/>
    <w:rsid w:val="00C642AC"/>
    <w:rsid w:val="00C650D4"/>
    <w:rsid w:val="00C65683"/>
    <w:rsid w:val="00C65DDC"/>
    <w:rsid w:val="00C667F4"/>
    <w:rsid w:val="00C667F5"/>
    <w:rsid w:val="00C668A2"/>
    <w:rsid w:val="00C70367"/>
    <w:rsid w:val="00C70420"/>
    <w:rsid w:val="00C70489"/>
    <w:rsid w:val="00C70732"/>
    <w:rsid w:val="00C708BF"/>
    <w:rsid w:val="00C70963"/>
    <w:rsid w:val="00C710E2"/>
    <w:rsid w:val="00C71BEC"/>
    <w:rsid w:val="00C71D66"/>
    <w:rsid w:val="00C73489"/>
    <w:rsid w:val="00C74164"/>
    <w:rsid w:val="00C75112"/>
    <w:rsid w:val="00C7574E"/>
    <w:rsid w:val="00C76CF3"/>
    <w:rsid w:val="00C7716E"/>
    <w:rsid w:val="00C7722C"/>
    <w:rsid w:val="00C77A17"/>
    <w:rsid w:val="00C80087"/>
    <w:rsid w:val="00C81610"/>
    <w:rsid w:val="00C816BE"/>
    <w:rsid w:val="00C830F6"/>
    <w:rsid w:val="00C834D1"/>
    <w:rsid w:val="00C83C38"/>
    <w:rsid w:val="00C83D33"/>
    <w:rsid w:val="00C83EA6"/>
    <w:rsid w:val="00C84B5D"/>
    <w:rsid w:val="00C84BBF"/>
    <w:rsid w:val="00C852F7"/>
    <w:rsid w:val="00C870D1"/>
    <w:rsid w:val="00C8747F"/>
    <w:rsid w:val="00C874C2"/>
    <w:rsid w:val="00C878FB"/>
    <w:rsid w:val="00C90EE0"/>
    <w:rsid w:val="00C917FE"/>
    <w:rsid w:val="00C91F94"/>
    <w:rsid w:val="00C9364E"/>
    <w:rsid w:val="00C93ECD"/>
    <w:rsid w:val="00C944F5"/>
    <w:rsid w:val="00C946F3"/>
    <w:rsid w:val="00C948DA"/>
    <w:rsid w:val="00C94F6D"/>
    <w:rsid w:val="00C956EA"/>
    <w:rsid w:val="00C95AD2"/>
    <w:rsid w:val="00C96EB2"/>
    <w:rsid w:val="00C97560"/>
    <w:rsid w:val="00C97EE5"/>
    <w:rsid w:val="00CA0FB0"/>
    <w:rsid w:val="00CA0FCD"/>
    <w:rsid w:val="00CA1CE9"/>
    <w:rsid w:val="00CA2084"/>
    <w:rsid w:val="00CA2172"/>
    <w:rsid w:val="00CA243C"/>
    <w:rsid w:val="00CA2530"/>
    <w:rsid w:val="00CA256F"/>
    <w:rsid w:val="00CA2E69"/>
    <w:rsid w:val="00CA53EE"/>
    <w:rsid w:val="00CA551B"/>
    <w:rsid w:val="00CA5A65"/>
    <w:rsid w:val="00CA756D"/>
    <w:rsid w:val="00CA773A"/>
    <w:rsid w:val="00CA7F04"/>
    <w:rsid w:val="00CB22BA"/>
    <w:rsid w:val="00CB27A6"/>
    <w:rsid w:val="00CB2F5E"/>
    <w:rsid w:val="00CB495C"/>
    <w:rsid w:val="00CB63EC"/>
    <w:rsid w:val="00CB659D"/>
    <w:rsid w:val="00CB6A8C"/>
    <w:rsid w:val="00CB6EC2"/>
    <w:rsid w:val="00CB7A3C"/>
    <w:rsid w:val="00CC0827"/>
    <w:rsid w:val="00CC0E03"/>
    <w:rsid w:val="00CC1F2C"/>
    <w:rsid w:val="00CC229E"/>
    <w:rsid w:val="00CC2DFC"/>
    <w:rsid w:val="00CC4D24"/>
    <w:rsid w:val="00CC51E3"/>
    <w:rsid w:val="00CC5600"/>
    <w:rsid w:val="00CC5C7C"/>
    <w:rsid w:val="00CC6035"/>
    <w:rsid w:val="00CC6326"/>
    <w:rsid w:val="00CC6DEF"/>
    <w:rsid w:val="00CC7CFB"/>
    <w:rsid w:val="00CD094B"/>
    <w:rsid w:val="00CD0ED6"/>
    <w:rsid w:val="00CD10C4"/>
    <w:rsid w:val="00CD178B"/>
    <w:rsid w:val="00CD1FF7"/>
    <w:rsid w:val="00CD261B"/>
    <w:rsid w:val="00CD2768"/>
    <w:rsid w:val="00CD2793"/>
    <w:rsid w:val="00CD4CE4"/>
    <w:rsid w:val="00CD692E"/>
    <w:rsid w:val="00CD7EE2"/>
    <w:rsid w:val="00CE0966"/>
    <w:rsid w:val="00CE0A8B"/>
    <w:rsid w:val="00CE0E42"/>
    <w:rsid w:val="00CE0EEC"/>
    <w:rsid w:val="00CE15E6"/>
    <w:rsid w:val="00CE1E76"/>
    <w:rsid w:val="00CE3166"/>
    <w:rsid w:val="00CE322D"/>
    <w:rsid w:val="00CE36D1"/>
    <w:rsid w:val="00CE37B9"/>
    <w:rsid w:val="00CE39B1"/>
    <w:rsid w:val="00CE3A55"/>
    <w:rsid w:val="00CE3A8C"/>
    <w:rsid w:val="00CE3D40"/>
    <w:rsid w:val="00CE54B2"/>
    <w:rsid w:val="00CE5E85"/>
    <w:rsid w:val="00CE6BEF"/>
    <w:rsid w:val="00CE7213"/>
    <w:rsid w:val="00CF05FF"/>
    <w:rsid w:val="00CF0C0F"/>
    <w:rsid w:val="00CF103F"/>
    <w:rsid w:val="00CF19B2"/>
    <w:rsid w:val="00CF2EDA"/>
    <w:rsid w:val="00CF477E"/>
    <w:rsid w:val="00CF4EC7"/>
    <w:rsid w:val="00CF501A"/>
    <w:rsid w:val="00CF62DC"/>
    <w:rsid w:val="00CF69C6"/>
    <w:rsid w:val="00CF7679"/>
    <w:rsid w:val="00CF78BE"/>
    <w:rsid w:val="00D004AE"/>
    <w:rsid w:val="00D00BD3"/>
    <w:rsid w:val="00D00FB9"/>
    <w:rsid w:val="00D013E7"/>
    <w:rsid w:val="00D027A5"/>
    <w:rsid w:val="00D0322A"/>
    <w:rsid w:val="00D03AC3"/>
    <w:rsid w:val="00D045CF"/>
    <w:rsid w:val="00D04C0F"/>
    <w:rsid w:val="00D05DE4"/>
    <w:rsid w:val="00D06130"/>
    <w:rsid w:val="00D06294"/>
    <w:rsid w:val="00D0677E"/>
    <w:rsid w:val="00D069EA"/>
    <w:rsid w:val="00D1074F"/>
    <w:rsid w:val="00D10DD7"/>
    <w:rsid w:val="00D10E1F"/>
    <w:rsid w:val="00D1119F"/>
    <w:rsid w:val="00D11365"/>
    <w:rsid w:val="00D12D84"/>
    <w:rsid w:val="00D1388F"/>
    <w:rsid w:val="00D14304"/>
    <w:rsid w:val="00D14FF5"/>
    <w:rsid w:val="00D15E9F"/>
    <w:rsid w:val="00D15F32"/>
    <w:rsid w:val="00D16205"/>
    <w:rsid w:val="00D1703E"/>
    <w:rsid w:val="00D174F8"/>
    <w:rsid w:val="00D17540"/>
    <w:rsid w:val="00D17A59"/>
    <w:rsid w:val="00D17D34"/>
    <w:rsid w:val="00D20338"/>
    <w:rsid w:val="00D20D85"/>
    <w:rsid w:val="00D22184"/>
    <w:rsid w:val="00D22512"/>
    <w:rsid w:val="00D25113"/>
    <w:rsid w:val="00D254A6"/>
    <w:rsid w:val="00D26555"/>
    <w:rsid w:val="00D27221"/>
    <w:rsid w:val="00D27B69"/>
    <w:rsid w:val="00D27C94"/>
    <w:rsid w:val="00D27DBE"/>
    <w:rsid w:val="00D30E85"/>
    <w:rsid w:val="00D311F5"/>
    <w:rsid w:val="00D33F7C"/>
    <w:rsid w:val="00D34A62"/>
    <w:rsid w:val="00D35248"/>
    <w:rsid w:val="00D3650D"/>
    <w:rsid w:val="00D366FB"/>
    <w:rsid w:val="00D36730"/>
    <w:rsid w:val="00D36E4D"/>
    <w:rsid w:val="00D37033"/>
    <w:rsid w:val="00D37352"/>
    <w:rsid w:val="00D40DB6"/>
    <w:rsid w:val="00D40EA3"/>
    <w:rsid w:val="00D418B8"/>
    <w:rsid w:val="00D418EC"/>
    <w:rsid w:val="00D419C7"/>
    <w:rsid w:val="00D41CD4"/>
    <w:rsid w:val="00D43508"/>
    <w:rsid w:val="00D43BF5"/>
    <w:rsid w:val="00D43D94"/>
    <w:rsid w:val="00D441FB"/>
    <w:rsid w:val="00D444B5"/>
    <w:rsid w:val="00D44550"/>
    <w:rsid w:val="00D4554E"/>
    <w:rsid w:val="00D45603"/>
    <w:rsid w:val="00D46CE3"/>
    <w:rsid w:val="00D471D5"/>
    <w:rsid w:val="00D47A8E"/>
    <w:rsid w:val="00D47CDE"/>
    <w:rsid w:val="00D502AB"/>
    <w:rsid w:val="00D505C9"/>
    <w:rsid w:val="00D515DB"/>
    <w:rsid w:val="00D516BB"/>
    <w:rsid w:val="00D516CC"/>
    <w:rsid w:val="00D533C1"/>
    <w:rsid w:val="00D53605"/>
    <w:rsid w:val="00D53E25"/>
    <w:rsid w:val="00D5412F"/>
    <w:rsid w:val="00D544EB"/>
    <w:rsid w:val="00D54D60"/>
    <w:rsid w:val="00D5554D"/>
    <w:rsid w:val="00D557CC"/>
    <w:rsid w:val="00D55F72"/>
    <w:rsid w:val="00D5777D"/>
    <w:rsid w:val="00D60096"/>
    <w:rsid w:val="00D609CE"/>
    <w:rsid w:val="00D60AAE"/>
    <w:rsid w:val="00D62085"/>
    <w:rsid w:val="00D631C8"/>
    <w:rsid w:val="00D632A8"/>
    <w:rsid w:val="00D64C0A"/>
    <w:rsid w:val="00D668D7"/>
    <w:rsid w:val="00D66A41"/>
    <w:rsid w:val="00D66B6D"/>
    <w:rsid w:val="00D67B28"/>
    <w:rsid w:val="00D70FD6"/>
    <w:rsid w:val="00D7100E"/>
    <w:rsid w:val="00D713D3"/>
    <w:rsid w:val="00D714DF"/>
    <w:rsid w:val="00D71670"/>
    <w:rsid w:val="00D7204B"/>
    <w:rsid w:val="00D73BAB"/>
    <w:rsid w:val="00D74268"/>
    <w:rsid w:val="00D74A7B"/>
    <w:rsid w:val="00D74C8D"/>
    <w:rsid w:val="00D759A1"/>
    <w:rsid w:val="00D75A95"/>
    <w:rsid w:val="00D75AAF"/>
    <w:rsid w:val="00D767C9"/>
    <w:rsid w:val="00D76F0E"/>
    <w:rsid w:val="00D77956"/>
    <w:rsid w:val="00D77CC5"/>
    <w:rsid w:val="00D77FDE"/>
    <w:rsid w:val="00D805D2"/>
    <w:rsid w:val="00D80779"/>
    <w:rsid w:val="00D80CC2"/>
    <w:rsid w:val="00D8196F"/>
    <w:rsid w:val="00D81C92"/>
    <w:rsid w:val="00D81E1E"/>
    <w:rsid w:val="00D820E2"/>
    <w:rsid w:val="00D82329"/>
    <w:rsid w:val="00D849F5"/>
    <w:rsid w:val="00D84F87"/>
    <w:rsid w:val="00D86774"/>
    <w:rsid w:val="00D87570"/>
    <w:rsid w:val="00D87984"/>
    <w:rsid w:val="00D928FB"/>
    <w:rsid w:val="00D93D23"/>
    <w:rsid w:val="00D95353"/>
    <w:rsid w:val="00D9545E"/>
    <w:rsid w:val="00D95F26"/>
    <w:rsid w:val="00D96508"/>
    <w:rsid w:val="00D96515"/>
    <w:rsid w:val="00D96938"/>
    <w:rsid w:val="00D9753F"/>
    <w:rsid w:val="00D97844"/>
    <w:rsid w:val="00D97C9E"/>
    <w:rsid w:val="00D97DEB"/>
    <w:rsid w:val="00D97F96"/>
    <w:rsid w:val="00DA0889"/>
    <w:rsid w:val="00DA0B1C"/>
    <w:rsid w:val="00DA0D1D"/>
    <w:rsid w:val="00DA18BD"/>
    <w:rsid w:val="00DA1B3F"/>
    <w:rsid w:val="00DA3534"/>
    <w:rsid w:val="00DA3A6E"/>
    <w:rsid w:val="00DA3B77"/>
    <w:rsid w:val="00DA3F1F"/>
    <w:rsid w:val="00DA48D9"/>
    <w:rsid w:val="00DA5C72"/>
    <w:rsid w:val="00DA5CA1"/>
    <w:rsid w:val="00DA5CE5"/>
    <w:rsid w:val="00DA61A6"/>
    <w:rsid w:val="00DA688B"/>
    <w:rsid w:val="00DA68F9"/>
    <w:rsid w:val="00DB02E7"/>
    <w:rsid w:val="00DB0DF0"/>
    <w:rsid w:val="00DB1C47"/>
    <w:rsid w:val="00DB1D3E"/>
    <w:rsid w:val="00DB1E3F"/>
    <w:rsid w:val="00DB2F6D"/>
    <w:rsid w:val="00DB37F0"/>
    <w:rsid w:val="00DB4843"/>
    <w:rsid w:val="00DB514D"/>
    <w:rsid w:val="00DB5D77"/>
    <w:rsid w:val="00DB64B1"/>
    <w:rsid w:val="00DB6657"/>
    <w:rsid w:val="00DB7250"/>
    <w:rsid w:val="00DB72CD"/>
    <w:rsid w:val="00DB7486"/>
    <w:rsid w:val="00DB750E"/>
    <w:rsid w:val="00DB77E0"/>
    <w:rsid w:val="00DC11C2"/>
    <w:rsid w:val="00DC21A1"/>
    <w:rsid w:val="00DC29B4"/>
    <w:rsid w:val="00DC343F"/>
    <w:rsid w:val="00DC40E9"/>
    <w:rsid w:val="00DC4485"/>
    <w:rsid w:val="00DC5049"/>
    <w:rsid w:val="00DC613A"/>
    <w:rsid w:val="00DC6189"/>
    <w:rsid w:val="00DC66AE"/>
    <w:rsid w:val="00DC7299"/>
    <w:rsid w:val="00DD0457"/>
    <w:rsid w:val="00DD05EF"/>
    <w:rsid w:val="00DD10DB"/>
    <w:rsid w:val="00DD12A0"/>
    <w:rsid w:val="00DD1902"/>
    <w:rsid w:val="00DD2143"/>
    <w:rsid w:val="00DD23AC"/>
    <w:rsid w:val="00DD3416"/>
    <w:rsid w:val="00DD459E"/>
    <w:rsid w:val="00DD4F99"/>
    <w:rsid w:val="00DD5461"/>
    <w:rsid w:val="00DD6277"/>
    <w:rsid w:val="00DD6549"/>
    <w:rsid w:val="00DD7338"/>
    <w:rsid w:val="00DD7F99"/>
    <w:rsid w:val="00DE0601"/>
    <w:rsid w:val="00DE0C72"/>
    <w:rsid w:val="00DE0F50"/>
    <w:rsid w:val="00DE110D"/>
    <w:rsid w:val="00DE22A8"/>
    <w:rsid w:val="00DE2450"/>
    <w:rsid w:val="00DE2692"/>
    <w:rsid w:val="00DE2792"/>
    <w:rsid w:val="00DE2F7C"/>
    <w:rsid w:val="00DE3B64"/>
    <w:rsid w:val="00DE47DB"/>
    <w:rsid w:val="00DE5051"/>
    <w:rsid w:val="00DE597F"/>
    <w:rsid w:val="00DE639E"/>
    <w:rsid w:val="00DE6E6D"/>
    <w:rsid w:val="00DE73BF"/>
    <w:rsid w:val="00DE75DA"/>
    <w:rsid w:val="00DE7AAC"/>
    <w:rsid w:val="00DE7FB4"/>
    <w:rsid w:val="00DF0441"/>
    <w:rsid w:val="00DF06F3"/>
    <w:rsid w:val="00DF1969"/>
    <w:rsid w:val="00DF30FF"/>
    <w:rsid w:val="00DF3AEA"/>
    <w:rsid w:val="00DF448E"/>
    <w:rsid w:val="00DF5D60"/>
    <w:rsid w:val="00DF6722"/>
    <w:rsid w:val="00DF6C2E"/>
    <w:rsid w:val="00DF7CC9"/>
    <w:rsid w:val="00DF7D68"/>
    <w:rsid w:val="00E0085D"/>
    <w:rsid w:val="00E00D8B"/>
    <w:rsid w:val="00E01011"/>
    <w:rsid w:val="00E025C2"/>
    <w:rsid w:val="00E0299F"/>
    <w:rsid w:val="00E02C69"/>
    <w:rsid w:val="00E02E33"/>
    <w:rsid w:val="00E037C3"/>
    <w:rsid w:val="00E039FD"/>
    <w:rsid w:val="00E0504A"/>
    <w:rsid w:val="00E05727"/>
    <w:rsid w:val="00E05E6C"/>
    <w:rsid w:val="00E067A5"/>
    <w:rsid w:val="00E06AD5"/>
    <w:rsid w:val="00E06BE0"/>
    <w:rsid w:val="00E07A8A"/>
    <w:rsid w:val="00E10239"/>
    <w:rsid w:val="00E10473"/>
    <w:rsid w:val="00E10769"/>
    <w:rsid w:val="00E10D31"/>
    <w:rsid w:val="00E11440"/>
    <w:rsid w:val="00E116C4"/>
    <w:rsid w:val="00E11918"/>
    <w:rsid w:val="00E11F84"/>
    <w:rsid w:val="00E13732"/>
    <w:rsid w:val="00E13A4A"/>
    <w:rsid w:val="00E141C3"/>
    <w:rsid w:val="00E143B9"/>
    <w:rsid w:val="00E14BDF"/>
    <w:rsid w:val="00E14CE5"/>
    <w:rsid w:val="00E15299"/>
    <w:rsid w:val="00E15F34"/>
    <w:rsid w:val="00E16056"/>
    <w:rsid w:val="00E16629"/>
    <w:rsid w:val="00E2055C"/>
    <w:rsid w:val="00E21F8C"/>
    <w:rsid w:val="00E231AB"/>
    <w:rsid w:val="00E23B92"/>
    <w:rsid w:val="00E2436D"/>
    <w:rsid w:val="00E246CA"/>
    <w:rsid w:val="00E2497C"/>
    <w:rsid w:val="00E25678"/>
    <w:rsid w:val="00E256D4"/>
    <w:rsid w:val="00E25DCF"/>
    <w:rsid w:val="00E264CC"/>
    <w:rsid w:val="00E27080"/>
    <w:rsid w:val="00E2710D"/>
    <w:rsid w:val="00E30B2C"/>
    <w:rsid w:val="00E314B2"/>
    <w:rsid w:val="00E315E4"/>
    <w:rsid w:val="00E3239B"/>
    <w:rsid w:val="00E335B0"/>
    <w:rsid w:val="00E33ED8"/>
    <w:rsid w:val="00E34D2E"/>
    <w:rsid w:val="00E34E20"/>
    <w:rsid w:val="00E35A20"/>
    <w:rsid w:val="00E368A1"/>
    <w:rsid w:val="00E40045"/>
    <w:rsid w:val="00E40A30"/>
    <w:rsid w:val="00E4119D"/>
    <w:rsid w:val="00E41F88"/>
    <w:rsid w:val="00E42352"/>
    <w:rsid w:val="00E43CCD"/>
    <w:rsid w:val="00E44B7F"/>
    <w:rsid w:val="00E45FA0"/>
    <w:rsid w:val="00E4692D"/>
    <w:rsid w:val="00E46CB3"/>
    <w:rsid w:val="00E472E8"/>
    <w:rsid w:val="00E47573"/>
    <w:rsid w:val="00E4778B"/>
    <w:rsid w:val="00E477E8"/>
    <w:rsid w:val="00E50BAF"/>
    <w:rsid w:val="00E50D86"/>
    <w:rsid w:val="00E50FB8"/>
    <w:rsid w:val="00E5236E"/>
    <w:rsid w:val="00E52484"/>
    <w:rsid w:val="00E53B10"/>
    <w:rsid w:val="00E53E83"/>
    <w:rsid w:val="00E5421B"/>
    <w:rsid w:val="00E55ECC"/>
    <w:rsid w:val="00E569C8"/>
    <w:rsid w:val="00E57361"/>
    <w:rsid w:val="00E57E48"/>
    <w:rsid w:val="00E60314"/>
    <w:rsid w:val="00E6036B"/>
    <w:rsid w:val="00E6074A"/>
    <w:rsid w:val="00E60786"/>
    <w:rsid w:val="00E620E6"/>
    <w:rsid w:val="00E63418"/>
    <w:rsid w:val="00E6342C"/>
    <w:rsid w:val="00E63B74"/>
    <w:rsid w:val="00E64AAD"/>
    <w:rsid w:val="00E650A7"/>
    <w:rsid w:val="00E66D09"/>
    <w:rsid w:val="00E67A36"/>
    <w:rsid w:val="00E67B09"/>
    <w:rsid w:val="00E705E2"/>
    <w:rsid w:val="00E70730"/>
    <w:rsid w:val="00E71CB1"/>
    <w:rsid w:val="00E71D62"/>
    <w:rsid w:val="00E71DA2"/>
    <w:rsid w:val="00E72064"/>
    <w:rsid w:val="00E728D2"/>
    <w:rsid w:val="00E72A28"/>
    <w:rsid w:val="00E73646"/>
    <w:rsid w:val="00E74A02"/>
    <w:rsid w:val="00E75CC8"/>
    <w:rsid w:val="00E75F68"/>
    <w:rsid w:val="00E76196"/>
    <w:rsid w:val="00E76930"/>
    <w:rsid w:val="00E76C26"/>
    <w:rsid w:val="00E76F17"/>
    <w:rsid w:val="00E7759C"/>
    <w:rsid w:val="00E81A77"/>
    <w:rsid w:val="00E82725"/>
    <w:rsid w:val="00E82EB1"/>
    <w:rsid w:val="00E82F93"/>
    <w:rsid w:val="00E84859"/>
    <w:rsid w:val="00E84B17"/>
    <w:rsid w:val="00E84BF2"/>
    <w:rsid w:val="00E85B57"/>
    <w:rsid w:val="00E863DB"/>
    <w:rsid w:val="00E8657E"/>
    <w:rsid w:val="00E86FC4"/>
    <w:rsid w:val="00E900A1"/>
    <w:rsid w:val="00E9062E"/>
    <w:rsid w:val="00E90709"/>
    <w:rsid w:val="00E9132F"/>
    <w:rsid w:val="00E92D5C"/>
    <w:rsid w:val="00E92FDF"/>
    <w:rsid w:val="00E93254"/>
    <w:rsid w:val="00E93761"/>
    <w:rsid w:val="00E9376B"/>
    <w:rsid w:val="00E947E9"/>
    <w:rsid w:val="00E94BCA"/>
    <w:rsid w:val="00E95EFB"/>
    <w:rsid w:val="00E96985"/>
    <w:rsid w:val="00E971EE"/>
    <w:rsid w:val="00E979F9"/>
    <w:rsid w:val="00EA0305"/>
    <w:rsid w:val="00EA1F15"/>
    <w:rsid w:val="00EA2079"/>
    <w:rsid w:val="00EA3296"/>
    <w:rsid w:val="00EA385F"/>
    <w:rsid w:val="00EA3D35"/>
    <w:rsid w:val="00EA4F6D"/>
    <w:rsid w:val="00EA51A2"/>
    <w:rsid w:val="00EA52BD"/>
    <w:rsid w:val="00EA54E8"/>
    <w:rsid w:val="00EA55DF"/>
    <w:rsid w:val="00EA6156"/>
    <w:rsid w:val="00EA6276"/>
    <w:rsid w:val="00EA789F"/>
    <w:rsid w:val="00EB0228"/>
    <w:rsid w:val="00EB115E"/>
    <w:rsid w:val="00EB1540"/>
    <w:rsid w:val="00EB19DE"/>
    <w:rsid w:val="00EB1A0A"/>
    <w:rsid w:val="00EB1E30"/>
    <w:rsid w:val="00EB29C7"/>
    <w:rsid w:val="00EB33FF"/>
    <w:rsid w:val="00EB3887"/>
    <w:rsid w:val="00EB5996"/>
    <w:rsid w:val="00EB722D"/>
    <w:rsid w:val="00EB7258"/>
    <w:rsid w:val="00EB7C32"/>
    <w:rsid w:val="00EC0287"/>
    <w:rsid w:val="00EC06A5"/>
    <w:rsid w:val="00EC0C29"/>
    <w:rsid w:val="00EC224C"/>
    <w:rsid w:val="00EC2294"/>
    <w:rsid w:val="00EC2564"/>
    <w:rsid w:val="00EC2ED4"/>
    <w:rsid w:val="00EC3265"/>
    <w:rsid w:val="00EC4A8B"/>
    <w:rsid w:val="00EC5036"/>
    <w:rsid w:val="00EC5695"/>
    <w:rsid w:val="00EC6CFE"/>
    <w:rsid w:val="00EC7201"/>
    <w:rsid w:val="00EC7B20"/>
    <w:rsid w:val="00ED0109"/>
    <w:rsid w:val="00ED0745"/>
    <w:rsid w:val="00ED08BF"/>
    <w:rsid w:val="00ED2CE1"/>
    <w:rsid w:val="00ED3696"/>
    <w:rsid w:val="00ED3AE4"/>
    <w:rsid w:val="00ED5553"/>
    <w:rsid w:val="00ED6D0F"/>
    <w:rsid w:val="00ED70D0"/>
    <w:rsid w:val="00EE259C"/>
    <w:rsid w:val="00EE31DA"/>
    <w:rsid w:val="00EE461B"/>
    <w:rsid w:val="00EE54B3"/>
    <w:rsid w:val="00EE5757"/>
    <w:rsid w:val="00EE5A1E"/>
    <w:rsid w:val="00EE65AF"/>
    <w:rsid w:val="00EE65B7"/>
    <w:rsid w:val="00EE69F8"/>
    <w:rsid w:val="00EE6F37"/>
    <w:rsid w:val="00EE7333"/>
    <w:rsid w:val="00EE7672"/>
    <w:rsid w:val="00EF0719"/>
    <w:rsid w:val="00EF166C"/>
    <w:rsid w:val="00EF1684"/>
    <w:rsid w:val="00EF3020"/>
    <w:rsid w:val="00EF32E9"/>
    <w:rsid w:val="00EF35FC"/>
    <w:rsid w:val="00EF3BCD"/>
    <w:rsid w:val="00EF53B5"/>
    <w:rsid w:val="00EF6834"/>
    <w:rsid w:val="00F006DC"/>
    <w:rsid w:val="00F01220"/>
    <w:rsid w:val="00F01650"/>
    <w:rsid w:val="00F0339C"/>
    <w:rsid w:val="00F03D63"/>
    <w:rsid w:val="00F049D9"/>
    <w:rsid w:val="00F056CA"/>
    <w:rsid w:val="00F0582C"/>
    <w:rsid w:val="00F060FF"/>
    <w:rsid w:val="00F066FF"/>
    <w:rsid w:val="00F06ED9"/>
    <w:rsid w:val="00F078F0"/>
    <w:rsid w:val="00F107FE"/>
    <w:rsid w:val="00F10C7F"/>
    <w:rsid w:val="00F10E32"/>
    <w:rsid w:val="00F11A3C"/>
    <w:rsid w:val="00F11C24"/>
    <w:rsid w:val="00F12221"/>
    <w:rsid w:val="00F136B2"/>
    <w:rsid w:val="00F142A4"/>
    <w:rsid w:val="00F14367"/>
    <w:rsid w:val="00F150B4"/>
    <w:rsid w:val="00F1540A"/>
    <w:rsid w:val="00F154BB"/>
    <w:rsid w:val="00F1569A"/>
    <w:rsid w:val="00F1590F"/>
    <w:rsid w:val="00F164DE"/>
    <w:rsid w:val="00F16A28"/>
    <w:rsid w:val="00F2046D"/>
    <w:rsid w:val="00F20A13"/>
    <w:rsid w:val="00F20B17"/>
    <w:rsid w:val="00F22538"/>
    <w:rsid w:val="00F22709"/>
    <w:rsid w:val="00F239E1"/>
    <w:rsid w:val="00F25313"/>
    <w:rsid w:val="00F25391"/>
    <w:rsid w:val="00F2618E"/>
    <w:rsid w:val="00F26194"/>
    <w:rsid w:val="00F26696"/>
    <w:rsid w:val="00F27549"/>
    <w:rsid w:val="00F304B0"/>
    <w:rsid w:val="00F31ACE"/>
    <w:rsid w:val="00F3299A"/>
    <w:rsid w:val="00F32ACC"/>
    <w:rsid w:val="00F32DE9"/>
    <w:rsid w:val="00F33439"/>
    <w:rsid w:val="00F344E0"/>
    <w:rsid w:val="00F34A6D"/>
    <w:rsid w:val="00F34C96"/>
    <w:rsid w:val="00F355A1"/>
    <w:rsid w:val="00F355E3"/>
    <w:rsid w:val="00F358EF"/>
    <w:rsid w:val="00F35A7A"/>
    <w:rsid w:val="00F363B0"/>
    <w:rsid w:val="00F36785"/>
    <w:rsid w:val="00F367AF"/>
    <w:rsid w:val="00F36E5F"/>
    <w:rsid w:val="00F36F99"/>
    <w:rsid w:val="00F373C2"/>
    <w:rsid w:val="00F37547"/>
    <w:rsid w:val="00F40BF6"/>
    <w:rsid w:val="00F41406"/>
    <w:rsid w:val="00F41D2C"/>
    <w:rsid w:val="00F4300D"/>
    <w:rsid w:val="00F43997"/>
    <w:rsid w:val="00F439B7"/>
    <w:rsid w:val="00F45259"/>
    <w:rsid w:val="00F45EA9"/>
    <w:rsid w:val="00F46206"/>
    <w:rsid w:val="00F46821"/>
    <w:rsid w:val="00F46EB2"/>
    <w:rsid w:val="00F4710F"/>
    <w:rsid w:val="00F478AC"/>
    <w:rsid w:val="00F502B5"/>
    <w:rsid w:val="00F5044F"/>
    <w:rsid w:val="00F50931"/>
    <w:rsid w:val="00F5101B"/>
    <w:rsid w:val="00F517CE"/>
    <w:rsid w:val="00F51DA8"/>
    <w:rsid w:val="00F52787"/>
    <w:rsid w:val="00F52E0B"/>
    <w:rsid w:val="00F5359C"/>
    <w:rsid w:val="00F53C97"/>
    <w:rsid w:val="00F53D38"/>
    <w:rsid w:val="00F54DA5"/>
    <w:rsid w:val="00F550EA"/>
    <w:rsid w:val="00F55A73"/>
    <w:rsid w:val="00F55B40"/>
    <w:rsid w:val="00F55E2B"/>
    <w:rsid w:val="00F56046"/>
    <w:rsid w:val="00F56F9F"/>
    <w:rsid w:val="00F575B7"/>
    <w:rsid w:val="00F57D96"/>
    <w:rsid w:val="00F614AF"/>
    <w:rsid w:val="00F62C9C"/>
    <w:rsid w:val="00F635E4"/>
    <w:rsid w:val="00F65C7E"/>
    <w:rsid w:val="00F65DF3"/>
    <w:rsid w:val="00F66660"/>
    <w:rsid w:val="00F67EFA"/>
    <w:rsid w:val="00F70828"/>
    <w:rsid w:val="00F72336"/>
    <w:rsid w:val="00F727F0"/>
    <w:rsid w:val="00F73012"/>
    <w:rsid w:val="00F733A2"/>
    <w:rsid w:val="00F739A4"/>
    <w:rsid w:val="00F74566"/>
    <w:rsid w:val="00F74673"/>
    <w:rsid w:val="00F7475E"/>
    <w:rsid w:val="00F75159"/>
    <w:rsid w:val="00F76291"/>
    <w:rsid w:val="00F76927"/>
    <w:rsid w:val="00F8022F"/>
    <w:rsid w:val="00F80253"/>
    <w:rsid w:val="00F80469"/>
    <w:rsid w:val="00F8147C"/>
    <w:rsid w:val="00F81578"/>
    <w:rsid w:val="00F81A20"/>
    <w:rsid w:val="00F81AB6"/>
    <w:rsid w:val="00F82A69"/>
    <w:rsid w:val="00F82AF5"/>
    <w:rsid w:val="00F832CD"/>
    <w:rsid w:val="00F84767"/>
    <w:rsid w:val="00F84F0F"/>
    <w:rsid w:val="00F850F9"/>
    <w:rsid w:val="00F851A6"/>
    <w:rsid w:val="00F85C46"/>
    <w:rsid w:val="00F86506"/>
    <w:rsid w:val="00F870E4"/>
    <w:rsid w:val="00F87142"/>
    <w:rsid w:val="00F871C1"/>
    <w:rsid w:val="00F87548"/>
    <w:rsid w:val="00F878C2"/>
    <w:rsid w:val="00F90D23"/>
    <w:rsid w:val="00F90D96"/>
    <w:rsid w:val="00F914A6"/>
    <w:rsid w:val="00F91531"/>
    <w:rsid w:val="00F91695"/>
    <w:rsid w:val="00F9317E"/>
    <w:rsid w:val="00F93652"/>
    <w:rsid w:val="00F93C9F"/>
    <w:rsid w:val="00F93DB3"/>
    <w:rsid w:val="00F93E9A"/>
    <w:rsid w:val="00F947D5"/>
    <w:rsid w:val="00F956AD"/>
    <w:rsid w:val="00F95EA3"/>
    <w:rsid w:val="00F96C0A"/>
    <w:rsid w:val="00F96FF3"/>
    <w:rsid w:val="00F9766A"/>
    <w:rsid w:val="00F97944"/>
    <w:rsid w:val="00F97D69"/>
    <w:rsid w:val="00F97D7E"/>
    <w:rsid w:val="00F97FB4"/>
    <w:rsid w:val="00FA03FA"/>
    <w:rsid w:val="00FA0471"/>
    <w:rsid w:val="00FA048F"/>
    <w:rsid w:val="00FA0A7C"/>
    <w:rsid w:val="00FA0C9E"/>
    <w:rsid w:val="00FA200F"/>
    <w:rsid w:val="00FA2781"/>
    <w:rsid w:val="00FA337F"/>
    <w:rsid w:val="00FA42E7"/>
    <w:rsid w:val="00FA63E7"/>
    <w:rsid w:val="00FA641D"/>
    <w:rsid w:val="00FB10F4"/>
    <w:rsid w:val="00FB158E"/>
    <w:rsid w:val="00FB1996"/>
    <w:rsid w:val="00FB2497"/>
    <w:rsid w:val="00FB301B"/>
    <w:rsid w:val="00FB3612"/>
    <w:rsid w:val="00FB5810"/>
    <w:rsid w:val="00FB5DDA"/>
    <w:rsid w:val="00FB5E39"/>
    <w:rsid w:val="00FB69C8"/>
    <w:rsid w:val="00FB6EC2"/>
    <w:rsid w:val="00FB7850"/>
    <w:rsid w:val="00FC0010"/>
    <w:rsid w:val="00FC03D1"/>
    <w:rsid w:val="00FC1981"/>
    <w:rsid w:val="00FC2321"/>
    <w:rsid w:val="00FC27A9"/>
    <w:rsid w:val="00FC2823"/>
    <w:rsid w:val="00FC327D"/>
    <w:rsid w:val="00FC33F4"/>
    <w:rsid w:val="00FC3602"/>
    <w:rsid w:val="00FC3933"/>
    <w:rsid w:val="00FC4E6F"/>
    <w:rsid w:val="00FC4FE5"/>
    <w:rsid w:val="00FC5A31"/>
    <w:rsid w:val="00FC6200"/>
    <w:rsid w:val="00FC6E3D"/>
    <w:rsid w:val="00FC71AF"/>
    <w:rsid w:val="00FD0A58"/>
    <w:rsid w:val="00FD0C71"/>
    <w:rsid w:val="00FD0F21"/>
    <w:rsid w:val="00FD0FC5"/>
    <w:rsid w:val="00FD1AC2"/>
    <w:rsid w:val="00FD1B3B"/>
    <w:rsid w:val="00FD2CB9"/>
    <w:rsid w:val="00FD2E59"/>
    <w:rsid w:val="00FD3259"/>
    <w:rsid w:val="00FD4474"/>
    <w:rsid w:val="00FD44F3"/>
    <w:rsid w:val="00FD4646"/>
    <w:rsid w:val="00FD5430"/>
    <w:rsid w:val="00FD5983"/>
    <w:rsid w:val="00FD65F8"/>
    <w:rsid w:val="00FD78ED"/>
    <w:rsid w:val="00FE0A82"/>
    <w:rsid w:val="00FE0D20"/>
    <w:rsid w:val="00FE12E5"/>
    <w:rsid w:val="00FE1FEA"/>
    <w:rsid w:val="00FE27D4"/>
    <w:rsid w:val="00FE34C3"/>
    <w:rsid w:val="00FE432F"/>
    <w:rsid w:val="00FE4701"/>
    <w:rsid w:val="00FE48AC"/>
    <w:rsid w:val="00FE4DB5"/>
    <w:rsid w:val="00FE5354"/>
    <w:rsid w:val="00FE5473"/>
    <w:rsid w:val="00FE5D2E"/>
    <w:rsid w:val="00FE775C"/>
    <w:rsid w:val="00FE7B6C"/>
    <w:rsid w:val="00FF033C"/>
    <w:rsid w:val="00FF0A38"/>
    <w:rsid w:val="00FF3B72"/>
    <w:rsid w:val="00FF42B6"/>
    <w:rsid w:val="00FF44E6"/>
    <w:rsid w:val="00FF4A83"/>
    <w:rsid w:val="00FF6163"/>
    <w:rsid w:val="00FF6AE3"/>
    <w:rsid w:val="00FF6D8F"/>
    <w:rsid w:val="00FF79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750A1135-2213-48F1-907E-7ED8D6D3F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791D99"/>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D80779"/>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D80779"/>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ListNumber">
    <w:name w:val="List Number"/>
    <w:basedOn w:val="Normal"/>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E067A5"/>
    <w:rPr>
      <w:rFonts w:ascii="Times" w:eastAsia="Batang" w:hAnsi="Times"/>
      <w:szCs w:val="24"/>
      <w:lang w:val="en-GB" w:eastAsia="x-none"/>
    </w:rPr>
  </w:style>
  <w:style w:type="table" w:styleId="TableGrid">
    <w:name w:val="Table Grid"/>
    <w:basedOn w:val="TableNormal"/>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character" w:customStyle="1" w:styleId="B1Zchn">
    <w:name w:val="B1 Zchn"/>
    <w:link w:val="B1"/>
    <w:rsid w:val="003B0BD4"/>
    <w:rPr>
      <w:sz w:val="22"/>
    </w:rPr>
  </w:style>
  <w:style w:type="character" w:customStyle="1" w:styleId="PLChar">
    <w:name w:val="PL Char"/>
    <w:link w:val="PL"/>
    <w:qFormat/>
    <w:rsid w:val="0040319F"/>
    <w:rPr>
      <w:rFonts w:ascii="Courier New" w:hAnsi="Courier New"/>
      <w:noProof/>
      <w:sz w:val="16"/>
      <w:lang w:val="en-GB" w:eastAsia="ja-JP"/>
    </w:rPr>
  </w:style>
  <w:style w:type="character" w:customStyle="1" w:styleId="itemname1">
    <w:name w:val="item_name1"/>
    <w:basedOn w:val="DefaultParagraphFont"/>
    <w:rsid w:val="007966BC"/>
    <w:rPr>
      <w:color w:val="000000"/>
    </w:rPr>
  </w:style>
  <w:style w:type="character" w:customStyle="1" w:styleId="resultitem">
    <w:name w:val="resultitem"/>
    <w:basedOn w:val="DefaultParagraphFont"/>
    <w:rsid w:val="004B438C"/>
  </w:style>
  <w:style w:type="character" w:customStyle="1" w:styleId="TALCar">
    <w:name w:val="TAL Car"/>
    <w:qFormat/>
    <w:rsid w:val="00956BB0"/>
    <w:rPr>
      <w:rFonts w:ascii="Arial" w:eastAsia="Times New Roman" w:hAnsi="Arial"/>
      <w:sz w:val="18"/>
      <w:lang w:val="en-GB" w:eastAsia="ja-JP"/>
    </w:rPr>
  </w:style>
  <w:style w:type="character" w:customStyle="1" w:styleId="B1Char1">
    <w:name w:val="B1 Char1"/>
    <w:qFormat/>
    <w:rsid w:val="00AB2CB7"/>
    <w:rPr>
      <w:rFonts w:eastAsia="Times New Roman"/>
      <w:lang w:val="en-GB" w:eastAsia="ja-JP"/>
    </w:rPr>
  </w:style>
  <w:style w:type="character" w:customStyle="1" w:styleId="TFChar">
    <w:name w:val="TF Char"/>
    <w:link w:val="TF"/>
    <w:qFormat/>
    <w:rsid w:val="00CF0C0F"/>
    <w:rPr>
      <w:rFonts w:ascii="Arial" w:hAnsi="Arial"/>
      <w:b/>
      <w:sz w:val="22"/>
    </w:rPr>
  </w:style>
  <w:style w:type="character" w:customStyle="1" w:styleId="B4Char">
    <w:name w:val="B4 Char"/>
    <w:link w:val="B4"/>
    <w:qFormat/>
    <w:rsid w:val="002B217C"/>
    <w:rPr>
      <w:sz w:val="22"/>
    </w:rPr>
  </w:style>
  <w:style w:type="character" w:styleId="Strong">
    <w:name w:val="Strong"/>
    <w:basedOn w:val="DefaultParagraphFont"/>
    <w:uiPriority w:val="22"/>
    <w:qFormat/>
    <w:rsid w:val="003C24F1"/>
    <w:rPr>
      <w:b/>
      <w:bCs/>
    </w:rPr>
  </w:style>
  <w:style w:type="character" w:customStyle="1" w:styleId="CRCoverPageZchn">
    <w:name w:val="CR Cover Page Zchn"/>
    <w:link w:val="CRCoverPage"/>
    <w:locked/>
    <w:rsid w:val="004476D5"/>
    <w:rPr>
      <w:rFonts w:ascii="Arial" w:hAnsi="Arial" w:cs="Arial"/>
      <w:lang w:val="en-GB" w:eastAsia="en-US"/>
    </w:rPr>
  </w:style>
  <w:style w:type="paragraph" w:customStyle="1" w:styleId="CRCoverPage">
    <w:name w:val="CR Cover Page"/>
    <w:link w:val="CRCoverPageZchn"/>
    <w:qFormat/>
    <w:rsid w:val="004476D5"/>
    <w:pPr>
      <w:spacing w:after="120"/>
    </w:pPr>
    <w:rPr>
      <w:rFonts w:ascii="Arial" w:hAnsi="Arial" w:cs="Arial"/>
      <w:lang w:val="en-GB" w:eastAsia="en-US"/>
    </w:rPr>
  </w:style>
  <w:style w:type="character" w:customStyle="1" w:styleId="B3Char2">
    <w:name w:val="B3 Char2"/>
    <w:qFormat/>
    <w:rsid w:val="00257D7F"/>
    <w:rPr>
      <w:rFonts w:eastAsia="Times New Roman"/>
      <w:lang w:val="en-GB" w:eastAsia="ja-JP"/>
    </w:rPr>
  </w:style>
  <w:style w:type="character" w:customStyle="1" w:styleId="Heading2Char">
    <w:name w:val="Heading 2 Char"/>
    <w:aliases w:val="H2 Char1,h2 Char,DO NOT USE_h2 Char,h21 Char,Heading 2 3GPP Char"/>
    <w:basedOn w:val="DefaultParagraphFont"/>
    <w:link w:val="Heading2"/>
    <w:uiPriority w:val="9"/>
    <w:rsid w:val="00E705E2"/>
    <w:rPr>
      <w:rFonts w:ascii="Arial" w:hAnsi="Arial"/>
      <w:sz w:val="32"/>
      <w:lang w:val="en-GB" w:eastAsia="ja-JP"/>
    </w:rPr>
  </w:style>
  <w:style w:type="character" w:customStyle="1" w:styleId="CommentTextChar">
    <w:name w:val="Comment Text Char"/>
    <w:link w:val="CommentText"/>
    <w:rsid w:val="00E705E2"/>
    <w:rPr>
      <w:sz w:val="22"/>
    </w:rPr>
  </w:style>
  <w:style w:type="character" w:customStyle="1" w:styleId="Doc-titleChar">
    <w:name w:val="Doc-title Char"/>
    <w:link w:val="Doc-title"/>
    <w:locked/>
    <w:rsid w:val="00CC5C7C"/>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CC5C7C"/>
    <w:pPr>
      <w:overflowPunct/>
      <w:autoSpaceDE/>
      <w:autoSpaceDN/>
      <w:adjustRightInd/>
      <w:spacing w:before="60" w:after="0" w:line="240" w:lineRule="auto"/>
      <w:ind w:left="1259" w:hanging="1259"/>
      <w:jc w:val="left"/>
      <w:textAlignment w:val="auto"/>
    </w:pPr>
    <w:rPr>
      <w:rFonts w:ascii="Arial" w:eastAsia="MS Mincho" w:hAnsi="Arial" w:cs="Arial"/>
      <w:noProof/>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764731">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5724507">
      <w:bodyDiv w:val="1"/>
      <w:marLeft w:val="0"/>
      <w:marRight w:val="0"/>
      <w:marTop w:val="0"/>
      <w:marBottom w:val="0"/>
      <w:divBdr>
        <w:top w:val="none" w:sz="0" w:space="0" w:color="auto"/>
        <w:left w:val="none" w:sz="0" w:space="0" w:color="auto"/>
        <w:bottom w:val="none" w:sz="0" w:space="0" w:color="auto"/>
        <w:right w:val="none" w:sz="0" w:space="0" w:color="auto"/>
      </w:divBdr>
    </w:div>
    <w:div w:id="219168339">
      <w:bodyDiv w:val="1"/>
      <w:marLeft w:val="0"/>
      <w:marRight w:val="0"/>
      <w:marTop w:val="0"/>
      <w:marBottom w:val="0"/>
      <w:divBdr>
        <w:top w:val="none" w:sz="0" w:space="0" w:color="auto"/>
        <w:left w:val="none" w:sz="0" w:space="0" w:color="auto"/>
        <w:bottom w:val="none" w:sz="0" w:space="0" w:color="auto"/>
        <w:right w:val="none" w:sz="0" w:space="0" w:color="auto"/>
      </w:divBdr>
    </w:div>
    <w:div w:id="244457603">
      <w:bodyDiv w:val="1"/>
      <w:marLeft w:val="0"/>
      <w:marRight w:val="0"/>
      <w:marTop w:val="0"/>
      <w:marBottom w:val="0"/>
      <w:divBdr>
        <w:top w:val="none" w:sz="0" w:space="0" w:color="auto"/>
        <w:left w:val="none" w:sz="0" w:space="0" w:color="auto"/>
        <w:bottom w:val="none" w:sz="0" w:space="0" w:color="auto"/>
        <w:right w:val="none" w:sz="0" w:space="0" w:color="auto"/>
      </w:divBdr>
    </w:div>
    <w:div w:id="246154151">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71227994">
      <w:bodyDiv w:val="1"/>
      <w:marLeft w:val="0"/>
      <w:marRight w:val="0"/>
      <w:marTop w:val="0"/>
      <w:marBottom w:val="0"/>
      <w:divBdr>
        <w:top w:val="none" w:sz="0" w:space="0" w:color="auto"/>
        <w:left w:val="none" w:sz="0" w:space="0" w:color="auto"/>
        <w:bottom w:val="none" w:sz="0" w:space="0" w:color="auto"/>
        <w:right w:val="none" w:sz="0" w:space="0" w:color="auto"/>
      </w:divBdr>
    </w:div>
    <w:div w:id="380835552">
      <w:bodyDiv w:val="1"/>
      <w:marLeft w:val="0"/>
      <w:marRight w:val="0"/>
      <w:marTop w:val="0"/>
      <w:marBottom w:val="0"/>
      <w:divBdr>
        <w:top w:val="none" w:sz="0" w:space="0" w:color="auto"/>
        <w:left w:val="none" w:sz="0" w:space="0" w:color="auto"/>
        <w:bottom w:val="none" w:sz="0" w:space="0" w:color="auto"/>
        <w:right w:val="none" w:sz="0" w:space="0" w:color="auto"/>
      </w:divBdr>
    </w:div>
    <w:div w:id="406541800">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492338">
      <w:bodyDiv w:val="1"/>
      <w:marLeft w:val="0"/>
      <w:marRight w:val="0"/>
      <w:marTop w:val="0"/>
      <w:marBottom w:val="0"/>
      <w:divBdr>
        <w:top w:val="none" w:sz="0" w:space="0" w:color="auto"/>
        <w:left w:val="none" w:sz="0" w:space="0" w:color="auto"/>
        <w:bottom w:val="none" w:sz="0" w:space="0" w:color="auto"/>
        <w:right w:val="none" w:sz="0" w:space="0" w:color="auto"/>
      </w:divBdr>
    </w:div>
    <w:div w:id="568072814">
      <w:bodyDiv w:val="1"/>
      <w:marLeft w:val="0"/>
      <w:marRight w:val="0"/>
      <w:marTop w:val="0"/>
      <w:marBottom w:val="0"/>
      <w:divBdr>
        <w:top w:val="none" w:sz="0" w:space="0" w:color="auto"/>
        <w:left w:val="none" w:sz="0" w:space="0" w:color="auto"/>
        <w:bottom w:val="none" w:sz="0" w:space="0" w:color="auto"/>
        <w:right w:val="none" w:sz="0" w:space="0" w:color="auto"/>
      </w:divBdr>
    </w:div>
    <w:div w:id="677924481">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62382855">
      <w:bodyDiv w:val="1"/>
      <w:marLeft w:val="0"/>
      <w:marRight w:val="0"/>
      <w:marTop w:val="0"/>
      <w:marBottom w:val="0"/>
      <w:divBdr>
        <w:top w:val="none" w:sz="0" w:space="0" w:color="auto"/>
        <w:left w:val="none" w:sz="0" w:space="0" w:color="auto"/>
        <w:bottom w:val="none" w:sz="0" w:space="0" w:color="auto"/>
        <w:right w:val="none" w:sz="0" w:space="0" w:color="auto"/>
      </w:divBdr>
    </w:div>
    <w:div w:id="852956057">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09986458">
      <w:bodyDiv w:val="1"/>
      <w:marLeft w:val="0"/>
      <w:marRight w:val="0"/>
      <w:marTop w:val="0"/>
      <w:marBottom w:val="0"/>
      <w:divBdr>
        <w:top w:val="none" w:sz="0" w:space="0" w:color="auto"/>
        <w:left w:val="none" w:sz="0" w:space="0" w:color="auto"/>
        <w:bottom w:val="none" w:sz="0" w:space="0" w:color="auto"/>
        <w:right w:val="none" w:sz="0" w:space="0" w:color="auto"/>
      </w:divBdr>
      <w:divsChild>
        <w:div w:id="1849905503">
          <w:marLeft w:val="547"/>
          <w:marRight w:val="0"/>
          <w:marTop w:val="0"/>
          <w:marBottom w:val="0"/>
          <w:divBdr>
            <w:top w:val="none" w:sz="0" w:space="0" w:color="auto"/>
            <w:left w:val="none" w:sz="0" w:space="0" w:color="auto"/>
            <w:bottom w:val="none" w:sz="0" w:space="0" w:color="auto"/>
            <w:right w:val="none" w:sz="0" w:space="0" w:color="auto"/>
          </w:divBdr>
        </w:div>
      </w:divsChild>
    </w:div>
    <w:div w:id="1021660270">
      <w:bodyDiv w:val="1"/>
      <w:marLeft w:val="0"/>
      <w:marRight w:val="0"/>
      <w:marTop w:val="0"/>
      <w:marBottom w:val="0"/>
      <w:divBdr>
        <w:top w:val="none" w:sz="0" w:space="0" w:color="auto"/>
        <w:left w:val="none" w:sz="0" w:space="0" w:color="auto"/>
        <w:bottom w:val="none" w:sz="0" w:space="0" w:color="auto"/>
        <w:right w:val="none" w:sz="0" w:space="0" w:color="auto"/>
      </w:divBdr>
    </w:div>
    <w:div w:id="1025136302">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80902925">
      <w:bodyDiv w:val="1"/>
      <w:marLeft w:val="0"/>
      <w:marRight w:val="0"/>
      <w:marTop w:val="0"/>
      <w:marBottom w:val="0"/>
      <w:divBdr>
        <w:top w:val="none" w:sz="0" w:space="0" w:color="auto"/>
        <w:left w:val="none" w:sz="0" w:space="0" w:color="auto"/>
        <w:bottom w:val="none" w:sz="0" w:space="0" w:color="auto"/>
        <w:right w:val="none" w:sz="0" w:space="0" w:color="auto"/>
      </w:divBdr>
    </w:div>
    <w:div w:id="1094205988">
      <w:bodyDiv w:val="1"/>
      <w:marLeft w:val="0"/>
      <w:marRight w:val="0"/>
      <w:marTop w:val="0"/>
      <w:marBottom w:val="0"/>
      <w:divBdr>
        <w:top w:val="none" w:sz="0" w:space="0" w:color="auto"/>
        <w:left w:val="none" w:sz="0" w:space="0" w:color="auto"/>
        <w:bottom w:val="none" w:sz="0" w:space="0" w:color="auto"/>
        <w:right w:val="none" w:sz="0" w:space="0" w:color="auto"/>
      </w:divBdr>
    </w:div>
    <w:div w:id="112408267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11919304">
      <w:bodyDiv w:val="1"/>
      <w:marLeft w:val="0"/>
      <w:marRight w:val="0"/>
      <w:marTop w:val="0"/>
      <w:marBottom w:val="0"/>
      <w:divBdr>
        <w:top w:val="none" w:sz="0" w:space="0" w:color="auto"/>
        <w:left w:val="none" w:sz="0" w:space="0" w:color="auto"/>
        <w:bottom w:val="none" w:sz="0" w:space="0" w:color="auto"/>
        <w:right w:val="none" w:sz="0" w:space="0" w:color="auto"/>
      </w:divBdr>
    </w:div>
    <w:div w:id="1232276594">
      <w:bodyDiv w:val="1"/>
      <w:marLeft w:val="0"/>
      <w:marRight w:val="0"/>
      <w:marTop w:val="0"/>
      <w:marBottom w:val="0"/>
      <w:divBdr>
        <w:top w:val="none" w:sz="0" w:space="0" w:color="auto"/>
        <w:left w:val="none" w:sz="0" w:space="0" w:color="auto"/>
        <w:bottom w:val="none" w:sz="0" w:space="0" w:color="auto"/>
        <w:right w:val="none" w:sz="0" w:space="0" w:color="auto"/>
      </w:divBdr>
    </w:div>
    <w:div w:id="1354190685">
      <w:bodyDiv w:val="1"/>
      <w:marLeft w:val="0"/>
      <w:marRight w:val="0"/>
      <w:marTop w:val="0"/>
      <w:marBottom w:val="0"/>
      <w:divBdr>
        <w:top w:val="none" w:sz="0" w:space="0" w:color="auto"/>
        <w:left w:val="none" w:sz="0" w:space="0" w:color="auto"/>
        <w:bottom w:val="none" w:sz="0" w:space="0" w:color="auto"/>
        <w:right w:val="none" w:sz="0" w:space="0" w:color="auto"/>
      </w:divBdr>
    </w:div>
    <w:div w:id="1357660330">
      <w:bodyDiv w:val="1"/>
      <w:marLeft w:val="0"/>
      <w:marRight w:val="0"/>
      <w:marTop w:val="0"/>
      <w:marBottom w:val="0"/>
      <w:divBdr>
        <w:top w:val="none" w:sz="0" w:space="0" w:color="auto"/>
        <w:left w:val="none" w:sz="0" w:space="0" w:color="auto"/>
        <w:bottom w:val="none" w:sz="0" w:space="0" w:color="auto"/>
        <w:right w:val="none" w:sz="0" w:space="0" w:color="auto"/>
      </w:divBdr>
    </w:div>
    <w:div w:id="1451781334">
      <w:bodyDiv w:val="1"/>
      <w:marLeft w:val="0"/>
      <w:marRight w:val="0"/>
      <w:marTop w:val="0"/>
      <w:marBottom w:val="0"/>
      <w:divBdr>
        <w:top w:val="none" w:sz="0" w:space="0" w:color="auto"/>
        <w:left w:val="none" w:sz="0" w:space="0" w:color="auto"/>
        <w:bottom w:val="none" w:sz="0" w:space="0" w:color="auto"/>
        <w:right w:val="none" w:sz="0" w:space="0" w:color="auto"/>
      </w:divBdr>
    </w:div>
    <w:div w:id="1524903922">
      <w:bodyDiv w:val="1"/>
      <w:marLeft w:val="0"/>
      <w:marRight w:val="0"/>
      <w:marTop w:val="0"/>
      <w:marBottom w:val="0"/>
      <w:divBdr>
        <w:top w:val="none" w:sz="0" w:space="0" w:color="auto"/>
        <w:left w:val="none" w:sz="0" w:space="0" w:color="auto"/>
        <w:bottom w:val="none" w:sz="0" w:space="0" w:color="auto"/>
        <w:right w:val="none" w:sz="0" w:space="0" w:color="auto"/>
      </w:divBdr>
    </w:div>
    <w:div w:id="1671365717">
      <w:bodyDiv w:val="1"/>
      <w:marLeft w:val="0"/>
      <w:marRight w:val="0"/>
      <w:marTop w:val="0"/>
      <w:marBottom w:val="0"/>
      <w:divBdr>
        <w:top w:val="none" w:sz="0" w:space="0" w:color="auto"/>
        <w:left w:val="none" w:sz="0" w:space="0" w:color="auto"/>
        <w:bottom w:val="none" w:sz="0" w:space="0" w:color="auto"/>
        <w:right w:val="none" w:sz="0" w:space="0" w:color="auto"/>
      </w:divBdr>
    </w:div>
    <w:div w:id="1692296723">
      <w:bodyDiv w:val="1"/>
      <w:marLeft w:val="0"/>
      <w:marRight w:val="0"/>
      <w:marTop w:val="0"/>
      <w:marBottom w:val="0"/>
      <w:divBdr>
        <w:top w:val="none" w:sz="0" w:space="0" w:color="auto"/>
        <w:left w:val="none" w:sz="0" w:space="0" w:color="auto"/>
        <w:bottom w:val="none" w:sz="0" w:space="0" w:color="auto"/>
        <w:right w:val="none" w:sz="0" w:space="0" w:color="auto"/>
      </w:divBdr>
    </w:div>
    <w:div w:id="1698195396">
      <w:bodyDiv w:val="1"/>
      <w:marLeft w:val="0"/>
      <w:marRight w:val="0"/>
      <w:marTop w:val="0"/>
      <w:marBottom w:val="0"/>
      <w:divBdr>
        <w:top w:val="none" w:sz="0" w:space="0" w:color="auto"/>
        <w:left w:val="none" w:sz="0" w:space="0" w:color="auto"/>
        <w:bottom w:val="none" w:sz="0" w:space="0" w:color="auto"/>
        <w:right w:val="none" w:sz="0" w:space="0" w:color="auto"/>
      </w:divBdr>
      <w:divsChild>
        <w:div w:id="812991679">
          <w:marLeft w:val="547"/>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43008572">
      <w:bodyDiv w:val="1"/>
      <w:marLeft w:val="0"/>
      <w:marRight w:val="0"/>
      <w:marTop w:val="0"/>
      <w:marBottom w:val="0"/>
      <w:divBdr>
        <w:top w:val="none" w:sz="0" w:space="0" w:color="auto"/>
        <w:left w:val="none" w:sz="0" w:space="0" w:color="auto"/>
        <w:bottom w:val="none" w:sz="0" w:space="0" w:color="auto"/>
        <w:right w:val="none" w:sz="0" w:space="0" w:color="auto"/>
      </w:divBdr>
    </w:div>
    <w:div w:id="184401235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5068213">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panidx\OneDrive%20-%20InterDigital%20Communications,%20Inc\Documents\3GPP%20RAN\113bise\Docs\R2-2103533.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FA547AD7F9B0B4FBAF5A297B76EA5C1" ma:contentTypeVersion="0" ma:contentTypeDescription="Create a new document." ma:contentTypeScope="" ma:versionID="cb54ccc890d15f355776ff513b0cd5a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57554-8E04-4569-825C-1FA11329645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4056D4-9C2A-4993-B232-3632CC4D99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AC2FCFD-B371-462E-BC70-C2E2196C143B}">
  <ds:schemaRefs>
    <ds:schemaRef ds:uri="http://schemas.microsoft.com/sharepoint/v3/contenttype/forms"/>
  </ds:schemaRefs>
</ds:datastoreItem>
</file>

<file path=customXml/itemProps4.xml><?xml version="1.0" encoding="utf-8"?>
<ds:datastoreItem xmlns:ds="http://schemas.openxmlformats.org/officeDocument/2006/customXml" ds:itemID="{39EB924A-D10D-4143-98BD-4D6FF07DF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1327</Words>
  <Characters>7567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Dawid Koziol</cp:lastModifiedBy>
  <cp:revision>4</cp:revision>
  <cp:lastPrinted>2019-02-06T17:41:00Z</cp:lastPrinted>
  <dcterms:created xsi:type="dcterms:W3CDTF">2021-05-10T19:14:00Z</dcterms:created>
  <dcterms:modified xsi:type="dcterms:W3CDTF">2021-05-10T19:19:00Z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(3)DnUXSm7BwdokHSfVMcPuGGrUhEJaKLpa6O9fgpyL0G74gtg2460szoOuRoqKJJljjDArs1BW
JlvmEMpxDppRoJAnNR70iV9p8xYoD04FuQRYJp8/sd2gGESQuYRYuWNbBfP3ueHZBHrewT58
/0ViaMnMx++LvcPb2R/tIJ3JFb5+moN5igdt/q6IkrRffAZceKun9vbfvXSMIkZgyrrrVH/n
2TkB5iMD5Ot4/jzZJI</vt:lpwstr>
  </property>
  <property fmtid="{D5CDD505-2E9C-101B-9397-08002B2CF9AE}" pid="4" name="_2015_ms_pID_7253431">
    <vt:lpwstr>Y/TI+MTzleovaDYYrWGYx62zRetk+B3DrPTCZbiwVkkriUFcf9KZ2x
PJydqEiyRqtzmC+70ANpNdwzxU1/z/saMvjQZnBsMz0LIr5mkY2LZuGJxOmxLEiNk7Hejxd3
JL0fQz6zRpG3PfSgli1eY8fzM95Gc9bk7QZe4R+wH4uqFZmFiJzI7Fa9fSq4P/JT50Nkw4nu
LRbvnMyYzDgHZY9yPK8xmCOCorDV8Rp5LSAL</vt:lpwstr>
  </property>
  <property fmtid="{D5CDD505-2E9C-101B-9397-08002B2CF9AE}" pid="5" name="_2015_ms_pID_7253432">
    <vt:lpwstr>NFaAO30+RBnCMDBn2ZcnmyQ=</vt:lpwstr>
  </property>
  <property fmtid="{D5CDD505-2E9C-101B-9397-08002B2CF9AE}" pid="6" name="ContentTypeId">
    <vt:lpwstr>0x010100BFA547AD7F9B0B4FBAF5A297B76EA5C1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1619487558</vt:lpwstr>
  </property>
</Properties>
</file>