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001207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C915DB">
        <w:rPr>
          <w:bCs/>
          <w:noProof w:val="0"/>
          <w:sz w:val="24"/>
          <w:szCs w:val="24"/>
        </w:rPr>
        <w:t>5223</w:t>
      </w:r>
    </w:p>
    <w:p w14:paraId="11776FA6" w14:textId="70972E5E"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5268">
        <w:rPr>
          <w:bCs/>
          <w:sz w:val="24"/>
          <w:szCs w:val="24"/>
          <w:lang w:eastAsia="zh-CN"/>
        </w:rPr>
        <w:t>9</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5268">
        <w:rPr>
          <w:bCs/>
          <w:sz w:val="24"/>
          <w:szCs w:val="24"/>
          <w:lang w:eastAsia="zh-CN"/>
        </w:rPr>
        <w:t>May</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5DB7D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4C3CD2">
        <w:rPr>
          <w:rFonts w:cs="Arial"/>
          <w:b/>
          <w:bCs/>
          <w:sz w:val="24"/>
          <w:lang w:eastAsia="ja-JP"/>
        </w:rPr>
        <w:t>2</w:t>
      </w:r>
      <w:r>
        <w:rPr>
          <w:rFonts w:cs="Arial"/>
          <w:b/>
          <w:bCs/>
          <w:sz w:val="24"/>
          <w:lang w:eastAsia="ja-JP"/>
        </w:rPr>
        <w:t>.</w:t>
      </w:r>
      <w:r w:rsidR="00B52E65">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6C7806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2E65">
        <w:rPr>
          <w:rFonts w:ascii="Arial" w:hAnsi="Arial" w:cs="Arial"/>
          <w:b/>
          <w:bCs/>
          <w:sz w:val="24"/>
        </w:rPr>
        <w:t>On Paging Capacity Evaluation</w:t>
      </w:r>
    </w:p>
    <w:p w14:paraId="1F147C23" w14:textId="40779AB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D4994" w:rsidRPr="009D7395">
        <w:rPr>
          <w:rFonts w:ascii="Arial" w:hAnsi="Arial" w:cs="Arial"/>
          <w:b/>
          <w:bCs/>
          <w:sz w:val="24"/>
        </w:rPr>
        <w:t xml:space="preserve">FS_LTE_NBIOT_eMTC_NTN </w:t>
      </w:r>
      <w:r w:rsidR="002D4994">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15462E7" w:rsidR="00A209D6" w:rsidRDefault="00DF5DE6" w:rsidP="00A209D6">
      <w:r>
        <w:t>In RAN2-113e meeting it is agreed that</w:t>
      </w:r>
      <w:r w:rsidR="008A7D85">
        <w:t xml:space="preserve"> to further analyse the paging capacity of IoT-NTN based on the proposals agreed in [2]</w:t>
      </w:r>
      <w:r>
        <w:t>. In this paper we provide paging capacity analysis for NTN cells of different cell coverage to meet the required paging arrival rate for IoT-NTN devices. Extended coverage and mobility scenarios are also analysed in this document. Draft TP for TR.36.373 is also included as Annexure A.</w:t>
      </w:r>
    </w:p>
    <w:p w14:paraId="4F547731" w14:textId="5F37A632" w:rsidR="00A209D6" w:rsidRDefault="00A209D6" w:rsidP="00B7538C">
      <w:pPr>
        <w:pStyle w:val="Heading1"/>
      </w:pPr>
      <w:r w:rsidRPr="006E13D1">
        <w:t>2</w:t>
      </w:r>
      <w:r w:rsidRPr="006E13D1">
        <w:tab/>
      </w:r>
      <w:r w:rsidR="00B52E65">
        <w:t>Paging Capacity for IoT-NTN</w:t>
      </w:r>
    </w:p>
    <w:p w14:paraId="74EFA759" w14:textId="31F77FFD" w:rsidR="00B52E65" w:rsidRDefault="00B52E65" w:rsidP="00B52E65">
      <w:r>
        <w:t>In RAN2-113e meeting it is agreed that companies can further provide evaluation results based on the proposals of e-mail discussion summary [1]. The main proposals for the paging capacity evaluation agreed are</w:t>
      </w:r>
    </w:p>
    <w:p w14:paraId="39437533" w14:textId="7E188214" w:rsidR="00B52E65" w:rsidRPr="00B52E65" w:rsidRDefault="001B6715" w:rsidP="00B52E65">
      <w:pPr>
        <w:pStyle w:val="TableofFigures"/>
        <w:numPr>
          <w:ilvl w:val="0"/>
          <w:numId w:val="16"/>
        </w:numPr>
        <w:tabs>
          <w:tab w:val="right" w:leader="dot" w:pos="9629"/>
        </w:tabs>
        <w:jc w:val="both"/>
        <w:rPr>
          <w:rFonts w:ascii="Times New Roman" w:hAnsi="Times New Roman"/>
          <w:b w:val="0"/>
          <w:bCs/>
          <w:noProof/>
          <w:sz w:val="22"/>
          <w:szCs w:val="22"/>
          <w:lang w:eastAsia="en-GB"/>
        </w:rPr>
      </w:pPr>
      <w:hyperlink w:anchor="_Toc68651371" w:history="1">
        <w:r w:rsidR="00B52E65" w:rsidRPr="00B52E65">
          <w:rPr>
            <w:rStyle w:val="Hyperlink"/>
            <w:rFonts w:ascii="Times New Roman" w:hAnsi="Times New Roman"/>
            <w:b w:val="0"/>
            <w:bCs/>
            <w:noProof/>
            <w:color w:val="auto"/>
            <w:u w:val="none"/>
            <w:lang w:val="en-US" w:eastAsia="ja-JP"/>
          </w:rPr>
          <w:t>The baseline for the paging capacity evaluation is the methodology used in TR 38.821</w:t>
        </w:r>
        <w:r w:rsidR="00B52E65" w:rsidRPr="00B52E65">
          <w:rPr>
            <w:rStyle w:val="Hyperlink"/>
            <w:rFonts w:ascii="Times New Roman" w:hAnsi="Times New Roman"/>
            <w:b w:val="0"/>
            <w:bCs/>
            <w:noProof/>
            <w:color w:val="auto"/>
            <w:u w:val="none"/>
          </w:rPr>
          <w:t>.</w:t>
        </w:r>
      </w:hyperlink>
    </w:p>
    <w:p w14:paraId="6BF402F6" w14:textId="0D4343BD" w:rsidR="00B52E65" w:rsidRPr="00B52E65" w:rsidRDefault="001B6715" w:rsidP="00B52E65">
      <w:pPr>
        <w:pStyle w:val="TableofFigures"/>
        <w:numPr>
          <w:ilvl w:val="0"/>
          <w:numId w:val="16"/>
        </w:numPr>
        <w:tabs>
          <w:tab w:val="right" w:leader="dot" w:pos="9629"/>
        </w:tabs>
        <w:jc w:val="both"/>
        <w:rPr>
          <w:rFonts w:ascii="Times New Roman" w:hAnsi="Times New Roman"/>
          <w:b w:val="0"/>
          <w:bCs/>
          <w:noProof/>
          <w:sz w:val="22"/>
          <w:szCs w:val="22"/>
          <w:lang w:eastAsia="en-GB"/>
        </w:rPr>
      </w:pPr>
      <w:hyperlink w:anchor="_Toc68651372" w:history="1">
        <w:r w:rsidR="00B52E65" w:rsidRPr="00B52E65">
          <w:rPr>
            <w:rStyle w:val="Hyperlink"/>
            <w:rFonts w:ascii="Times New Roman" w:hAnsi="Times New Roman"/>
            <w:b w:val="0"/>
            <w:bCs/>
            <w:noProof/>
            <w:color w:val="auto"/>
            <w:u w:val="none"/>
            <w:lang w:val="en-US" w:eastAsia="ja-JP"/>
          </w:rPr>
          <w:t>The following aspects are considered in addition to the baseline when evaluating the paging capacity for NB-IoT/LTE-M devices:</w:t>
        </w:r>
      </w:hyperlink>
    </w:p>
    <w:p w14:paraId="0B22849E" w14:textId="688A508C" w:rsidR="00B52E65" w:rsidRPr="00B52E65" w:rsidRDefault="001B6715" w:rsidP="00B52E65">
      <w:pPr>
        <w:pStyle w:val="TableofFigures"/>
        <w:numPr>
          <w:ilvl w:val="1"/>
          <w:numId w:val="16"/>
        </w:numPr>
        <w:tabs>
          <w:tab w:val="right" w:leader="dot" w:pos="9629"/>
        </w:tabs>
        <w:jc w:val="both"/>
        <w:rPr>
          <w:rFonts w:ascii="Times New Roman" w:hAnsi="Times New Roman"/>
          <w:b w:val="0"/>
          <w:bCs/>
          <w:noProof/>
          <w:sz w:val="22"/>
          <w:szCs w:val="22"/>
          <w:lang w:eastAsia="en-GB"/>
        </w:rPr>
      </w:pPr>
      <w:hyperlink w:anchor="_Toc68651373" w:history="1">
        <w:r w:rsidR="00B52E65" w:rsidRPr="00B52E65">
          <w:rPr>
            <w:rStyle w:val="Hyperlink"/>
            <w:rFonts w:ascii="Times New Roman" w:hAnsi="Times New Roman"/>
            <w:b w:val="0"/>
            <w:bCs/>
            <w:noProof/>
            <w:color w:val="auto"/>
            <w:u w:val="none"/>
            <w:lang w:val="en-US" w:eastAsia="ja-JP"/>
          </w:rPr>
          <w:t>Number of paging narrowbands and paging carriers with equal weight</w:t>
        </w:r>
      </w:hyperlink>
    </w:p>
    <w:p w14:paraId="46464E95" w14:textId="1D40EF1E" w:rsidR="00B52E65" w:rsidRPr="00B52E65" w:rsidRDefault="001B6715" w:rsidP="00B52E65">
      <w:pPr>
        <w:pStyle w:val="TableofFigures"/>
        <w:numPr>
          <w:ilvl w:val="1"/>
          <w:numId w:val="16"/>
        </w:numPr>
        <w:tabs>
          <w:tab w:val="right" w:leader="dot" w:pos="9629"/>
        </w:tabs>
        <w:jc w:val="both"/>
        <w:rPr>
          <w:rFonts w:ascii="Times New Roman" w:hAnsi="Times New Roman"/>
          <w:b w:val="0"/>
          <w:bCs/>
          <w:noProof/>
          <w:sz w:val="22"/>
          <w:szCs w:val="22"/>
          <w:lang w:eastAsia="en-GB"/>
        </w:rPr>
      </w:pPr>
      <w:hyperlink w:anchor="_Toc68651374" w:history="1">
        <w:r w:rsidR="00B52E65" w:rsidRPr="00B52E65">
          <w:rPr>
            <w:rStyle w:val="Hyperlink"/>
            <w:rFonts w:ascii="Times New Roman" w:hAnsi="Times New Roman"/>
            <w:b w:val="0"/>
            <w:bCs/>
            <w:noProof/>
            <w:color w:val="auto"/>
            <w:u w:val="none"/>
            <w:lang w:val="en-US" w:eastAsia="ja-JP"/>
          </w:rPr>
          <w:t>Paging over multiple TAs</w:t>
        </w:r>
      </w:hyperlink>
    </w:p>
    <w:p w14:paraId="124171EA" w14:textId="5F2206B9" w:rsidR="00B52E65" w:rsidRPr="00B52E65" w:rsidRDefault="001B6715" w:rsidP="00B52E65">
      <w:pPr>
        <w:pStyle w:val="TableofFigures"/>
        <w:numPr>
          <w:ilvl w:val="1"/>
          <w:numId w:val="16"/>
        </w:numPr>
        <w:tabs>
          <w:tab w:val="right" w:leader="dot" w:pos="9629"/>
        </w:tabs>
        <w:jc w:val="both"/>
        <w:rPr>
          <w:rFonts w:ascii="Times New Roman" w:hAnsi="Times New Roman"/>
          <w:b w:val="0"/>
          <w:bCs/>
          <w:noProof/>
          <w:sz w:val="22"/>
          <w:szCs w:val="22"/>
          <w:lang w:eastAsia="en-GB"/>
        </w:rPr>
      </w:pPr>
      <w:hyperlink w:anchor="_Toc68651375" w:history="1">
        <w:r w:rsidR="00B52E65" w:rsidRPr="00B52E65">
          <w:rPr>
            <w:rStyle w:val="Hyperlink"/>
            <w:rFonts w:ascii="Times New Roman" w:hAnsi="Times New Roman"/>
            <w:b w:val="0"/>
            <w:bCs/>
            <w:noProof/>
            <w:color w:val="auto"/>
            <w:u w:val="none"/>
            <w:lang w:val="en-US" w:eastAsia="ja-JP"/>
          </w:rPr>
          <w:t>Paging over larger cells</w:t>
        </w:r>
      </w:hyperlink>
    </w:p>
    <w:p w14:paraId="63384525" w14:textId="3768C338" w:rsidR="00B52E65" w:rsidRPr="00B52E65" w:rsidRDefault="001B6715" w:rsidP="00B52E65">
      <w:pPr>
        <w:pStyle w:val="TableofFigures"/>
        <w:numPr>
          <w:ilvl w:val="0"/>
          <w:numId w:val="16"/>
        </w:numPr>
        <w:tabs>
          <w:tab w:val="right" w:leader="dot" w:pos="9629"/>
        </w:tabs>
        <w:jc w:val="both"/>
        <w:rPr>
          <w:rFonts w:ascii="Times New Roman" w:hAnsi="Times New Roman"/>
          <w:b w:val="0"/>
          <w:bCs/>
          <w:noProof/>
          <w:sz w:val="22"/>
          <w:szCs w:val="22"/>
          <w:lang w:eastAsia="en-GB"/>
        </w:rPr>
      </w:pPr>
      <w:hyperlink w:anchor="_Toc68651380" w:history="1">
        <w:r w:rsidR="00B52E65" w:rsidRPr="00B52E65">
          <w:rPr>
            <w:rStyle w:val="Hyperlink"/>
            <w:rFonts w:ascii="Times New Roman" w:hAnsi="Times New Roman"/>
            <w:b w:val="0"/>
            <w:bCs/>
            <w:noProof/>
            <w:color w:val="auto"/>
            <w:u w:val="none"/>
            <w:lang w:val="en-US" w:eastAsia="ja-JP"/>
          </w:rPr>
          <w:t>Network Command traffic model in section E.2.3 in TR 45.820 is used when evaluating the paging capacity for NB-IoT and LTE-M in IoT NTN scenarios.</w:t>
        </w:r>
      </w:hyperlink>
    </w:p>
    <w:p w14:paraId="00C1863F" w14:textId="49161748" w:rsidR="00B52E65" w:rsidRPr="00B52E65" w:rsidRDefault="001B6715" w:rsidP="00B52E65">
      <w:pPr>
        <w:pStyle w:val="TableofFigures"/>
        <w:numPr>
          <w:ilvl w:val="0"/>
          <w:numId w:val="16"/>
        </w:numPr>
        <w:tabs>
          <w:tab w:val="right" w:leader="dot" w:pos="9629"/>
        </w:tabs>
        <w:jc w:val="both"/>
        <w:rPr>
          <w:rFonts w:ascii="Times New Roman" w:hAnsi="Times New Roman"/>
          <w:b w:val="0"/>
          <w:bCs/>
          <w:noProof/>
          <w:sz w:val="22"/>
          <w:szCs w:val="22"/>
          <w:lang w:eastAsia="en-GB"/>
        </w:rPr>
      </w:pPr>
      <w:hyperlink w:anchor="_Toc68651381" w:history="1">
        <w:r w:rsidR="00B52E65" w:rsidRPr="00B52E65">
          <w:rPr>
            <w:rStyle w:val="Hyperlink"/>
            <w:rFonts w:ascii="Times New Roman" w:hAnsi="Times New Roman"/>
            <w:b w:val="0"/>
            <w:bCs/>
            <w:noProof/>
            <w:color w:val="auto"/>
            <w:u w:val="none"/>
            <w:lang w:val="en-US" w:eastAsia="ja-JP"/>
          </w:rPr>
          <w:t>The following metrics are used when evaluating the paging capacity for NB-IoT and LTE-M:</w:t>
        </w:r>
      </w:hyperlink>
    </w:p>
    <w:p w14:paraId="1B47BE49" w14:textId="6F87FA1F" w:rsidR="00B52E65" w:rsidRPr="00B52E65" w:rsidRDefault="001B6715" w:rsidP="00B52E65">
      <w:pPr>
        <w:pStyle w:val="TableofFigures"/>
        <w:numPr>
          <w:ilvl w:val="1"/>
          <w:numId w:val="16"/>
        </w:numPr>
        <w:tabs>
          <w:tab w:val="right" w:leader="dot" w:pos="9629"/>
        </w:tabs>
        <w:jc w:val="both"/>
        <w:rPr>
          <w:rFonts w:ascii="Times New Roman" w:hAnsi="Times New Roman"/>
          <w:b w:val="0"/>
          <w:bCs/>
          <w:noProof/>
          <w:sz w:val="22"/>
          <w:szCs w:val="22"/>
          <w:lang w:eastAsia="en-GB"/>
        </w:rPr>
      </w:pPr>
      <w:hyperlink w:anchor="_Toc68651382" w:history="1">
        <w:r w:rsidR="00B52E65" w:rsidRPr="00B52E65">
          <w:rPr>
            <w:rStyle w:val="Hyperlink"/>
            <w:rFonts w:ascii="Times New Roman" w:hAnsi="Times New Roman"/>
            <w:b w:val="0"/>
            <w:bCs/>
            <w:noProof/>
            <w:color w:val="auto"/>
            <w:u w:val="none"/>
            <w:lang w:val="en-US" w:eastAsia="ja-JP"/>
          </w:rPr>
          <w:t>whether paging capacity meets the expected traffic models for a given UE density and cell size as in TR 38.821.</w:t>
        </w:r>
      </w:hyperlink>
    </w:p>
    <w:p w14:paraId="2A5BAE1F" w14:textId="4E9376B7" w:rsidR="00B52E65" w:rsidRDefault="001B6715" w:rsidP="00B52E65">
      <w:pPr>
        <w:pStyle w:val="TableofFigures"/>
        <w:numPr>
          <w:ilvl w:val="1"/>
          <w:numId w:val="16"/>
        </w:numPr>
        <w:tabs>
          <w:tab w:val="right" w:leader="dot" w:pos="9629"/>
        </w:tabs>
        <w:jc w:val="both"/>
        <w:rPr>
          <w:rStyle w:val="Hyperlink"/>
          <w:rFonts w:ascii="Times New Roman" w:hAnsi="Times New Roman"/>
          <w:b w:val="0"/>
          <w:bCs/>
          <w:noProof/>
          <w:color w:val="auto"/>
          <w:u w:val="none"/>
          <w:lang w:val="en-US" w:eastAsia="ja-JP"/>
        </w:rPr>
      </w:pPr>
      <w:hyperlink w:anchor="_Toc68651383" w:history="1">
        <w:r w:rsidR="00B52E65" w:rsidRPr="00B52E65">
          <w:rPr>
            <w:rStyle w:val="Hyperlink"/>
            <w:rFonts w:ascii="Times New Roman" w:hAnsi="Times New Roman"/>
            <w:b w:val="0"/>
            <w:bCs/>
            <w:noProof/>
            <w:color w:val="auto"/>
            <w:u w:val="none"/>
            <w:lang w:val="en-US" w:eastAsia="ja-JP"/>
          </w:rPr>
          <w:t>paging load in terms of number of paging per second for a given UE density and cell size as in TR 38.821</w:t>
        </w:r>
      </w:hyperlink>
      <w:r w:rsidR="00E51158">
        <w:rPr>
          <w:rStyle w:val="Hyperlink"/>
          <w:rFonts w:ascii="Times New Roman" w:hAnsi="Times New Roman"/>
          <w:b w:val="0"/>
          <w:bCs/>
          <w:noProof/>
          <w:color w:val="auto"/>
          <w:u w:val="none"/>
          <w:lang w:val="en-US" w:eastAsia="ja-JP"/>
        </w:rPr>
        <w:t>.</w:t>
      </w:r>
    </w:p>
    <w:p w14:paraId="1630FEC4" w14:textId="5914CF0A" w:rsidR="003A6DA3" w:rsidRDefault="002F7FDD" w:rsidP="002F7FDD">
      <w:pPr>
        <w:pStyle w:val="Heading2"/>
        <w:rPr>
          <w:lang w:val="en-US" w:eastAsia="ja-JP"/>
        </w:rPr>
      </w:pPr>
      <w:r>
        <w:rPr>
          <w:lang w:val="en-US" w:eastAsia="ja-JP"/>
        </w:rPr>
        <w:t xml:space="preserve">2.1 </w:t>
      </w:r>
      <w:r w:rsidR="003A6DA3">
        <w:rPr>
          <w:lang w:val="en-US" w:eastAsia="ja-JP"/>
        </w:rPr>
        <w:t>UE Density Assumption for IoT-NTN cell</w:t>
      </w:r>
    </w:p>
    <w:p w14:paraId="73E3EA23" w14:textId="056B41C1" w:rsidR="001B3124" w:rsidRDefault="003A6DA3" w:rsidP="00E51158">
      <w:pPr>
        <w:rPr>
          <w:lang w:val="en-US" w:eastAsia="ja-JP"/>
        </w:rPr>
      </w:pPr>
      <w:r>
        <w:rPr>
          <w:lang w:val="en-US" w:eastAsia="ja-JP"/>
        </w:rPr>
        <w:t>For paging capacity calculations UE density of 40</w:t>
      </w:r>
      <w:r w:rsidR="00EC3C06">
        <w:rPr>
          <w:lang w:val="en-US" w:eastAsia="ja-JP"/>
        </w:rPr>
        <w:t>0</w:t>
      </w:r>
      <w:r>
        <w:rPr>
          <w:lang w:val="en-US" w:eastAsia="ja-JP"/>
        </w:rPr>
        <w:t xml:space="preserve"> users /sqkm is assumed with cell radius </w:t>
      </w:r>
      <w:r w:rsidR="001B3124">
        <w:rPr>
          <w:lang w:val="en-US" w:eastAsia="ja-JP"/>
        </w:rPr>
        <w:t>depending on the NTN cell coverage.</w:t>
      </w:r>
      <w:r w:rsidR="00893F69">
        <w:rPr>
          <w:lang w:val="en-US" w:eastAsia="ja-JP"/>
        </w:rPr>
        <w:t xml:space="preserve"> </w:t>
      </w:r>
      <w:r w:rsidR="002265A9">
        <w:rPr>
          <w:lang w:val="en-US" w:eastAsia="ja-JP"/>
        </w:rPr>
        <w:fldChar w:fldCharType="begin"/>
      </w:r>
      <w:r w:rsidR="002265A9">
        <w:rPr>
          <w:lang w:val="en-US" w:eastAsia="ja-JP"/>
        </w:rPr>
        <w:instrText xml:space="preserve"> REF _Ref71457771 \h </w:instrText>
      </w:r>
      <w:r w:rsidR="002265A9">
        <w:rPr>
          <w:lang w:val="en-US" w:eastAsia="ja-JP"/>
        </w:rPr>
      </w:r>
      <w:r w:rsidR="002265A9">
        <w:rPr>
          <w:lang w:val="en-US" w:eastAsia="ja-JP"/>
        </w:rPr>
        <w:fldChar w:fldCharType="separate"/>
      </w:r>
      <w:r w:rsidR="002265A9">
        <w:t xml:space="preserve">Table </w:t>
      </w:r>
      <w:r w:rsidR="002265A9">
        <w:rPr>
          <w:noProof/>
        </w:rPr>
        <w:t>1</w:t>
      </w:r>
      <w:r w:rsidR="002265A9">
        <w:rPr>
          <w:lang w:val="en-US" w:eastAsia="ja-JP"/>
        </w:rPr>
        <w:fldChar w:fldCharType="end"/>
      </w:r>
      <w:r w:rsidR="002265A9">
        <w:rPr>
          <w:lang w:val="en-US" w:eastAsia="ja-JP"/>
        </w:rPr>
        <w:t xml:space="preserve"> </w:t>
      </w:r>
      <w:r w:rsidR="00941D9E">
        <w:rPr>
          <w:lang w:val="en-US" w:eastAsia="ja-JP"/>
        </w:rPr>
        <w:t xml:space="preserve">provides numbers for </w:t>
      </w:r>
      <w:r w:rsidR="008A7D85">
        <w:rPr>
          <w:lang w:val="en-US" w:eastAsia="ja-JP"/>
        </w:rPr>
        <w:t xml:space="preserve">different </w:t>
      </w:r>
      <w:r w:rsidR="00941D9E">
        <w:rPr>
          <w:lang w:val="en-US" w:eastAsia="ja-JP"/>
        </w:rPr>
        <w:t xml:space="preserve">LEO, GEO and MEO </w:t>
      </w:r>
      <w:r w:rsidR="008A7D85">
        <w:rPr>
          <w:lang w:val="en-US" w:eastAsia="ja-JP"/>
        </w:rPr>
        <w:t xml:space="preserve">NTN cell </w:t>
      </w:r>
      <w:r w:rsidR="00941D9E">
        <w:rPr>
          <w:lang w:val="en-US" w:eastAsia="ja-JP"/>
        </w:rPr>
        <w:t>deployments.</w:t>
      </w:r>
    </w:p>
    <w:tbl>
      <w:tblPr>
        <w:tblW w:w="7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833"/>
        <w:gridCol w:w="1109"/>
        <w:gridCol w:w="1220"/>
        <w:gridCol w:w="1220"/>
      </w:tblGrid>
      <w:tr w:rsidR="00893F69" w:rsidRPr="009A7E84" w14:paraId="3790E745" w14:textId="77777777" w:rsidTr="006114E0">
        <w:trPr>
          <w:trHeight w:val="350"/>
        </w:trPr>
        <w:tc>
          <w:tcPr>
            <w:tcW w:w="3063" w:type="dxa"/>
            <w:shd w:val="clear" w:color="auto" w:fill="auto"/>
            <w:noWrap/>
            <w:vAlign w:val="bottom"/>
            <w:hideMark/>
          </w:tcPr>
          <w:p w14:paraId="3CDC1C33" w14:textId="77777777" w:rsidR="00893F69" w:rsidRPr="00EC3C06" w:rsidRDefault="00893F69" w:rsidP="006114E0">
            <w:pPr>
              <w:spacing w:after="0"/>
              <w:rPr>
                <w:lang w:val="en-US" w:eastAsia="ja-JP"/>
              </w:rPr>
            </w:pPr>
            <w:r w:rsidRPr="00EC3C06">
              <w:rPr>
                <w:lang w:val="en-US" w:eastAsia="ja-JP"/>
              </w:rPr>
              <w:t>satellite beam diameter [km]</w:t>
            </w:r>
          </w:p>
        </w:tc>
        <w:tc>
          <w:tcPr>
            <w:tcW w:w="833" w:type="dxa"/>
            <w:shd w:val="clear" w:color="auto" w:fill="auto"/>
            <w:noWrap/>
            <w:vAlign w:val="bottom"/>
            <w:hideMark/>
          </w:tcPr>
          <w:p w14:paraId="47B2858C" w14:textId="77777777" w:rsidR="00893F69" w:rsidRPr="00EC3C06" w:rsidRDefault="00893F69" w:rsidP="006114E0">
            <w:pPr>
              <w:spacing w:after="0"/>
              <w:jc w:val="right"/>
              <w:rPr>
                <w:lang w:val="en-US" w:eastAsia="ja-JP"/>
              </w:rPr>
            </w:pPr>
            <w:r w:rsidRPr="00EC3C06">
              <w:rPr>
                <w:lang w:val="en-US" w:eastAsia="ja-JP"/>
              </w:rPr>
              <w:t xml:space="preserve">LEO </w:t>
            </w:r>
          </w:p>
          <w:p w14:paraId="6332A558" w14:textId="0F7647F0" w:rsidR="00893F69" w:rsidRPr="00EC3C06" w:rsidRDefault="00893F69" w:rsidP="006114E0">
            <w:pPr>
              <w:spacing w:after="0"/>
              <w:jc w:val="right"/>
              <w:rPr>
                <w:lang w:val="en-US" w:eastAsia="ja-JP"/>
              </w:rPr>
            </w:pPr>
            <w:r w:rsidRPr="00EC3C06">
              <w:rPr>
                <w:lang w:val="en-US" w:eastAsia="ja-JP"/>
              </w:rPr>
              <w:t>50</w:t>
            </w:r>
          </w:p>
        </w:tc>
        <w:tc>
          <w:tcPr>
            <w:tcW w:w="1109" w:type="dxa"/>
            <w:shd w:val="clear" w:color="auto" w:fill="auto"/>
            <w:noWrap/>
            <w:vAlign w:val="bottom"/>
            <w:hideMark/>
          </w:tcPr>
          <w:p w14:paraId="28FE127D" w14:textId="77777777" w:rsidR="00893F69" w:rsidRPr="00EC3C06" w:rsidRDefault="00893F69" w:rsidP="006114E0">
            <w:pPr>
              <w:spacing w:after="0"/>
              <w:jc w:val="right"/>
              <w:rPr>
                <w:lang w:val="en-US" w:eastAsia="ja-JP"/>
              </w:rPr>
            </w:pPr>
            <w:r w:rsidRPr="00EC3C06">
              <w:rPr>
                <w:lang w:val="en-US" w:eastAsia="ja-JP"/>
              </w:rPr>
              <w:t>LEO</w:t>
            </w:r>
          </w:p>
          <w:p w14:paraId="36180001" w14:textId="77777777" w:rsidR="00893F69" w:rsidRPr="00EC3C06" w:rsidRDefault="00893F69" w:rsidP="006114E0">
            <w:pPr>
              <w:spacing w:after="0"/>
              <w:jc w:val="right"/>
              <w:rPr>
                <w:lang w:val="en-US" w:eastAsia="ja-JP"/>
              </w:rPr>
            </w:pPr>
            <w:r w:rsidRPr="00EC3C06">
              <w:rPr>
                <w:lang w:val="en-US" w:eastAsia="ja-JP"/>
              </w:rPr>
              <w:t>1700</w:t>
            </w:r>
          </w:p>
        </w:tc>
        <w:tc>
          <w:tcPr>
            <w:tcW w:w="1220" w:type="dxa"/>
            <w:shd w:val="clear" w:color="auto" w:fill="auto"/>
            <w:noWrap/>
            <w:vAlign w:val="bottom"/>
            <w:hideMark/>
          </w:tcPr>
          <w:p w14:paraId="51C501DA" w14:textId="77777777" w:rsidR="00893F69" w:rsidRPr="00EC3C06" w:rsidRDefault="00893F69" w:rsidP="006114E0">
            <w:pPr>
              <w:spacing w:after="0"/>
              <w:jc w:val="right"/>
              <w:rPr>
                <w:lang w:val="en-US" w:eastAsia="ja-JP"/>
              </w:rPr>
            </w:pPr>
            <w:r w:rsidRPr="00EC3C06">
              <w:rPr>
                <w:lang w:val="en-US" w:eastAsia="ja-JP"/>
              </w:rPr>
              <w:t>GEO</w:t>
            </w:r>
          </w:p>
          <w:p w14:paraId="0DE4D9B8" w14:textId="77777777" w:rsidR="00893F69" w:rsidRPr="00EC3C06" w:rsidRDefault="00893F69" w:rsidP="006114E0">
            <w:pPr>
              <w:spacing w:after="0"/>
              <w:jc w:val="right"/>
              <w:rPr>
                <w:lang w:val="en-US" w:eastAsia="ja-JP"/>
              </w:rPr>
            </w:pPr>
            <w:r w:rsidRPr="00EC3C06">
              <w:rPr>
                <w:lang w:val="en-US" w:eastAsia="ja-JP"/>
              </w:rPr>
              <w:t>3500</w:t>
            </w:r>
          </w:p>
        </w:tc>
        <w:tc>
          <w:tcPr>
            <w:tcW w:w="1220" w:type="dxa"/>
            <w:shd w:val="clear" w:color="auto" w:fill="auto"/>
            <w:noWrap/>
            <w:vAlign w:val="bottom"/>
            <w:hideMark/>
          </w:tcPr>
          <w:p w14:paraId="1F81334D" w14:textId="77777777" w:rsidR="00893F69" w:rsidRPr="00EC3C06" w:rsidRDefault="00893F69" w:rsidP="006114E0">
            <w:pPr>
              <w:spacing w:after="0"/>
              <w:jc w:val="right"/>
              <w:rPr>
                <w:lang w:val="en-US" w:eastAsia="ja-JP"/>
              </w:rPr>
            </w:pPr>
            <w:r w:rsidRPr="00EC3C06">
              <w:rPr>
                <w:lang w:val="en-US" w:eastAsia="ja-JP"/>
              </w:rPr>
              <w:t>MEO</w:t>
            </w:r>
          </w:p>
          <w:p w14:paraId="3A99C114" w14:textId="77777777" w:rsidR="00893F69" w:rsidRPr="00EC3C06" w:rsidRDefault="00893F69" w:rsidP="006114E0">
            <w:pPr>
              <w:spacing w:after="0"/>
              <w:jc w:val="right"/>
              <w:rPr>
                <w:lang w:val="en-US" w:eastAsia="ja-JP"/>
              </w:rPr>
            </w:pPr>
            <w:r w:rsidRPr="00EC3C06">
              <w:rPr>
                <w:lang w:val="en-US" w:eastAsia="ja-JP"/>
              </w:rPr>
              <w:t>4018</w:t>
            </w:r>
          </w:p>
        </w:tc>
      </w:tr>
      <w:tr w:rsidR="00893F69" w:rsidRPr="009A7E84" w14:paraId="0EEB624E" w14:textId="77777777" w:rsidTr="006114E0">
        <w:trPr>
          <w:trHeight w:val="350"/>
        </w:trPr>
        <w:tc>
          <w:tcPr>
            <w:tcW w:w="3063" w:type="dxa"/>
            <w:shd w:val="clear" w:color="auto" w:fill="auto"/>
            <w:noWrap/>
            <w:vAlign w:val="bottom"/>
            <w:hideMark/>
          </w:tcPr>
          <w:p w14:paraId="4D051516" w14:textId="77777777" w:rsidR="00893F69" w:rsidRPr="00EC3C06" w:rsidRDefault="00893F69" w:rsidP="006114E0">
            <w:pPr>
              <w:spacing w:after="0"/>
              <w:rPr>
                <w:lang w:val="en-US" w:eastAsia="ja-JP"/>
              </w:rPr>
            </w:pPr>
            <w:r w:rsidRPr="00EC3C06">
              <w:rPr>
                <w:lang w:val="en-US" w:eastAsia="ja-JP"/>
              </w:rPr>
              <w:t>UEs per beam (max. density)</w:t>
            </w:r>
          </w:p>
        </w:tc>
        <w:tc>
          <w:tcPr>
            <w:tcW w:w="833" w:type="dxa"/>
            <w:shd w:val="clear" w:color="auto" w:fill="auto"/>
            <w:noWrap/>
            <w:vAlign w:val="bottom"/>
            <w:hideMark/>
          </w:tcPr>
          <w:p w14:paraId="5706D0B8" w14:textId="77777777" w:rsidR="00893F69" w:rsidRPr="00EC3C06" w:rsidRDefault="00893F69" w:rsidP="006114E0">
            <w:pPr>
              <w:spacing w:after="0"/>
              <w:jc w:val="right"/>
              <w:rPr>
                <w:lang w:val="en-US" w:eastAsia="ja-JP"/>
              </w:rPr>
            </w:pPr>
            <w:r w:rsidRPr="00EC3C06">
              <w:rPr>
                <w:lang w:val="en-US" w:eastAsia="ja-JP"/>
              </w:rPr>
              <w:t>78560</w:t>
            </w:r>
          </w:p>
        </w:tc>
        <w:tc>
          <w:tcPr>
            <w:tcW w:w="1109" w:type="dxa"/>
            <w:shd w:val="clear" w:color="auto" w:fill="auto"/>
            <w:noWrap/>
            <w:vAlign w:val="bottom"/>
            <w:hideMark/>
          </w:tcPr>
          <w:p w14:paraId="3B8219FB" w14:textId="77777777" w:rsidR="00893F69" w:rsidRPr="00EC3C06" w:rsidRDefault="00893F69" w:rsidP="006114E0">
            <w:pPr>
              <w:spacing w:after="0"/>
              <w:jc w:val="right"/>
              <w:rPr>
                <w:lang w:val="en-US" w:eastAsia="ja-JP"/>
              </w:rPr>
            </w:pPr>
            <w:r w:rsidRPr="00EC3C06">
              <w:rPr>
                <w:lang w:val="en-US" w:eastAsia="ja-JP"/>
              </w:rPr>
              <w:t>90792040</w:t>
            </w:r>
          </w:p>
        </w:tc>
        <w:tc>
          <w:tcPr>
            <w:tcW w:w="1220" w:type="dxa"/>
            <w:shd w:val="clear" w:color="auto" w:fill="auto"/>
            <w:noWrap/>
            <w:vAlign w:val="bottom"/>
            <w:hideMark/>
          </w:tcPr>
          <w:p w14:paraId="092B84AF" w14:textId="77777777" w:rsidR="00893F69" w:rsidRPr="00EC3C06" w:rsidRDefault="00893F69" w:rsidP="006114E0">
            <w:pPr>
              <w:spacing w:after="0"/>
              <w:jc w:val="right"/>
              <w:rPr>
                <w:lang w:val="en-US" w:eastAsia="ja-JP"/>
              </w:rPr>
            </w:pPr>
            <w:r w:rsidRPr="00EC3C06">
              <w:rPr>
                <w:lang w:val="en-US" w:eastAsia="ja-JP"/>
              </w:rPr>
              <w:t>384845120</w:t>
            </w:r>
          </w:p>
        </w:tc>
        <w:tc>
          <w:tcPr>
            <w:tcW w:w="1220" w:type="dxa"/>
            <w:shd w:val="clear" w:color="auto" w:fill="auto"/>
            <w:noWrap/>
            <w:vAlign w:val="bottom"/>
            <w:hideMark/>
          </w:tcPr>
          <w:p w14:paraId="658DE086" w14:textId="77777777" w:rsidR="00893F69" w:rsidRPr="00EC3C06" w:rsidRDefault="00893F69" w:rsidP="00EC3C06">
            <w:pPr>
              <w:keepNext/>
              <w:spacing w:after="0"/>
              <w:jc w:val="right"/>
              <w:rPr>
                <w:lang w:val="en-US" w:eastAsia="ja-JP"/>
              </w:rPr>
            </w:pPr>
            <w:r w:rsidRPr="00EC3C06">
              <w:rPr>
                <w:lang w:val="en-US" w:eastAsia="ja-JP"/>
              </w:rPr>
              <w:t>507188920</w:t>
            </w:r>
          </w:p>
        </w:tc>
      </w:tr>
    </w:tbl>
    <w:p w14:paraId="0DF09C5E" w14:textId="21543E01" w:rsidR="002265A9" w:rsidRPr="00EC3C06" w:rsidRDefault="002265A9" w:rsidP="00EC3C06">
      <w:pPr>
        <w:ind w:left="1136" w:firstLine="284"/>
        <w:rPr>
          <w:b/>
          <w:bCs/>
          <w:lang w:val="en-US" w:eastAsia="ja-JP"/>
        </w:rPr>
      </w:pPr>
      <w:bookmarkStart w:id="0" w:name="_Ref71457771"/>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1</w:t>
      </w:r>
      <w:r w:rsidRPr="00EC3C06">
        <w:rPr>
          <w:b/>
          <w:bCs/>
          <w:lang w:val="en-US" w:eastAsia="ja-JP"/>
        </w:rPr>
        <w:fldChar w:fldCharType="end"/>
      </w:r>
      <w:bookmarkEnd w:id="0"/>
      <w:r w:rsidRPr="00EC3C06">
        <w:rPr>
          <w:b/>
          <w:bCs/>
          <w:lang w:val="en-US" w:eastAsia="ja-JP"/>
        </w:rPr>
        <w:t xml:space="preserve"> UE density as a function of satellite beam diameter.</w:t>
      </w:r>
    </w:p>
    <w:p w14:paraId="11AE0B34" w14:textId="623D6B98" w:rsidR="00E51158" w:rsidRDefault="002F7FDD" w:rsidP="002F7FDD">
      <w:pPr>
        <w:pStyle w:val="Heading2"/>
        <w:rPr>
          <w:lang w:val="en-US" w:eastAsia="ja-JP"/>
        </w:rPr>
      </w:pPr>
      <w:r>
        <w:rPr>
          <w:lang w:val="en-US" w:eastAsia="ja-JP"/>
        </w:rPr>
        <w:t xml:space="preserve">2.2 </w:t>
      </w:r>
      <w:r w:rsidR="00E51158" w:rsidRPr="00E51158">
        <w:rPr>
          <w:lang w:val="en-US" w:eastAsia="ja-JP"/>
        </w:rPr>
        <w:t>Paging Capacity Calculation</w:t>
      </w:r>
    </w:p>
    <w:p w14:paraId="408F9EE0" w14:textId="473AD093" w:rsidR="00E51158" w:rsidRDefault="00E51158" w:rsidP="00E51158">
      <w:pPr>
        <w:rPr>
          <w:lang w:val="en-US" w:eastAsia="ja-JP"/>
        </w:rPr>
      </w:pPr>
      <w:r>
        <w:rPr>
          <w:lang w:val="en-US" w:eastAsia="ja-JP"/>
        </w:rPr>
        <w:t xml:space="preserve">The paging capacity of IoT network depends on the paging configuration of the cell. The configuration parameters affecting the paging capacity are </w:t>
      </w:r>
    </w:p>
    <w:p w14:paraId="366069C0" w14:textId="4BA529BA" w:rsidR="00E51158" w:rsidRDefault="00E51158" w:rsidP="00E51158">
      <w:pPr>
        <w:pStyle w:val="ListParagraph"/>
        <w:numPr>
          <w:ilvl w:val="0"/>
          <w:numId w:val="17"/>
        </w:numPr>
        <w:rPr>
          <w:lang w:val="en-US" w:eastAsia="ja-JP"/>
        </w:rPr>
      </w:pPr>
      <w:r>
        <w:rPr>
          <w:lang w:val="en-US" w:eastAsia="ja-JP"/>
        </w:rPr>
        <w:lastRenderedPageBreak/>
        <w:t>Maximum number of repetitions for paging search space.</w:t>
      </w:r>
    </w:p>
    <w:p w14:paraId="1A3E9A97" w14:textId="21301B32" w:rsidR="00E51158" w:rsidRDefault="00E51158" w:rsidP="00E51158">
      <w:pPr>
        <w:pStyle w:val="ListParagraph"/>
        <w:numPr>
          <w:ilvl w:val="0"/>
          <w:numId w:val="17"/>
        </w:numPr>
        <w:rPr>
          <w:lang w:val="en-US" w:eastAsia="ja-JP"/>
        </w:rPr>
      </w:pPr>
      <w:r>
        <w:rPr>
          <w:lang w:val="en-US" w:eastAsia="ja-JP"/>
        </w:rPr>
        <w:t>Number of PF per DRX cycles. (NB)</w:t>
      </w:r>
    </w:p>
    <w:p w14:paraId="4A0E9B80" w14:textId="5F2FC8A4" w:rsidR="00E51158" w:rsidRDefault="00E51158" w:rsidP="00E51158">
      <w:pPr>
        <w:pStyle w:val="ListParagraph"/>
        <w:numPr>
          <w:ilvl w:val="0"/>
          <w:numId w:val="17"/>
        </w:numPr>
        <w:rPr>
          <w:lang w:val="en-US" w:eastAsia="ja-JP"/>
        </w:rPr>
      </w:pPr>
      <w:r>
        <w:rPr>
          <w:lang w:val="en-US" w:eastAsia="ja-JP"/>
        </w:rPr>
        <w:t>Number of PO per PF.</w:t>
      </w:r>
    </w:p>
    <w:p w14:paraId="47311950" w14:textId="1942813A" w:rsidR="00E51158" w:rsidRDefault="00E51158" w:rsidP="00E51158">
      <w:pPr>
        <w:rPr>
          <w:lang w:val="en-US" w:eastAsia="ja-JP"/>
        </w:rPr>
      </w:pPr>
      <w:r>
        <w:rPr>
          <w:lang w:val="en-US" w:eastAsia="ja-JP"/>
        </w:rPr>
        <w:t>In IoT networks</w:t>
      </w:r>
      <w:r w:rsidR="007030B1">
        <w:rPr>
          <w:lang w:val="en-US" w:eastAsia="ja-JP"/>
        </w:rPr>
        <w:t>, the</w:t>
      </w:r>
      <w:r>
        <w:rPr>
          <w:lang w:val="en-US" w:eastAsia="ja-JP"/>
        </w:rPr>
        <w:t xml:space="preserve"> NB value which defines the spacing between paging occasions needs to ensure that there is no overlap of paging search-space between paging occasions. If cell is configured with large number of repetitions for paging search space there will be corresponding reduction in the NB value to avoid the above situation.</w:t>
      </w:r>
    </w:p>
    <w:p w14:paraId="24640044" w14:textId="234F6311" w:rsidR="00E51158" w:rsidRDefault="003A6DA3" w:rsidP="00E51158">
      <w:pPr>
        <w:rPr>
          <w:lang w:val="en-US" w:eastAsia="ja-JP"/>
        </w:rPr>
      </w:pPr>
      <w:r>
        <w:rPr>
          <w:lang w:val="en-US" w:eastAsia="ja-JP"/>
        </w:rPr>
        <w:t xml:space="preserve">For paging capacity calculation </w:t>
      </w:r>
      <w:r w:rsidR="00F14C9F">
        <w:rPr>
          <w:lang w:val="en-US" w:eastAsia="ja-JP"/>
        </w:rPr>
        <w:t xml:space="preserve">the </w:t>
      </w:r>
      <w:r>
        <w:rPr>
          <w:lang w:val="en-US" w:eastAsia="ja-JP"/>
        </w:rPr>
        <w:t xml:space="preserve">following values </w:t>
      </w:r>
      <w:r w:rsidR="00F14C9F">
        <w:rPr>
          <w:lang w:val="en-US" w:eastAsia="ja-JP"/>
        </w:rPr>
        <w:t xml:space="preserve">in </w:t>
      </w:r>
      <w:r w:rsidR="002265A9">
        <w:rPr>
          <w:lang w:val="en-US" w:eastAsia="ja-JP"/>
        </w:rPr>
        <w:fldChar w:fldCharType="begin"/>
      </w:r>
      <w:r w:rsidR="002265A9">
        <w:rPr>
          <w:lang w:val="en-US" w:eastAsia="ja-JP"/>
        </w:rPr>
        <w:instrText xml:space="preserve"> REF _Ref71457743 \h </w:instrText>
      </w:r>
      <w:r w:rsidR="002265A9">
        <w:rPr>
          <w:lang w:val="en-US" w:eastAsia="ja-JP"/>
        </w:rPr>
      </w:r>
      <w:r w:rsidR="002265A9">
        <w:rPr>
          <w:lang w:val="en-US" w:eastAsia="ja-JP"/>
        </w:rPr>
        <w:fldChar w:fldCharType="separate"/>
      </w:r>
      <w:r w:rsidR="002265A9">
        <w:t xml:space="preserve">Table </w:t>
      </w:r>
      <w:r w:rsidR="002265A9">
        <w:rPr>
          <w:noProof/>
        </w:rPr>
        <w:t>2</w:t>
      </w:r>
      <w:r w:rsidR="002265A9">
        <w:rPr>
          <w:lang w:val="en-US" w:eastAsia="ja-JP"/>
        </w:rPr>
        <w:fldChar w:fldCharType="end"/>
      </w:r>
      <w:r w:rsidR="00F14C9F">
        <w:rPr>
          <w:lang w:val="en-US" w:eastAsia="ja-JP"/>
        </w:rPr>
        <w:fldChar w:fldCharType="begin"/>
      </w:r>
      <w:r w:rsidR="00F14C9F">
        <w:rPr>
          <w:lang w:val="en-US" w:eastAsia="ja-JP"/>
        </w:rPr>
        <w:instrText xml:space="preserve"> REF _Ref71457669 \h </w:instrText>
      </w:r>
      <w:r w:rsidR="00F14C9F">
        <w:rPr>
          <w:lang w:val="en-US" w:eastAsia="ja-JP"/>
        </w:rPr>
      </w:r>
      <w:r w:rsidR="00F14C9F">
        <w:rPr>
          <w:lang w:val="en-US" w:eastAsia="ja-JP"/>
        </w:rPr>
        <w:fldChar w:fldCharType="end"/>
      </w:r>
      <w:r w:rsidR="00F14C9F">
        <w:rPr>
          <w:lang w:val="en-US" w:eastAsia="ja-JP"/>
        </w:rPr>
        <w:t xml:space="preserve"> </w:t>
      </w:r>
      <w:r>
        <w:rPr>
          <w:lang w:val="en-US" w:eastAsia="ja-JP"/>
        </w:rPr>
        <w:t>are assumed.</w:t>
      </w:r>
      <w:r w:rsidR="00530A13">
        <w:rPr>
          <w:lang w:val="en-US" w:eastAsia="ja-JP"/>
        </w:rPr>
        <w:t xml:space="preserve"> NB value is reduced according to the maximum coverage needed for the paging channel. This is based on the assumption that around 10% the users will require higher repetition level. When paging message includes paging for extended coverage the paging transmission</w:t>
      </w:r>
      <w:r w:rsidR="007030B1">
        <w:rPr>
          <w:lang w:val="en-US" w:eastAsia="ja-JP"/>
        </w:rPr>
        <w:t xml:space="preserve"> is</w:t>
      </w:r>
      <w:r w:rsidR="00530A13">
        <w:rPr>
          <w:lang w:val="en-US" w:eastAsia="ja-JP"/>
        </w:rPr>
        <w:t xml:space="preserve"> extended for multiple paging occasions and it will not be possible to schedule on interim paging occasions. Moreover this also lead to false wake-up of UE of other paging occasions.</w:t>
      </w:r>
    </w:p>
    <w:tbl>
      <w:tblPr>
        <w:tblStyle w:val="TableGrid"/>
        <w:tblW w:w="10268" w:type="dxa"/>
        <w:tblLook w:val="04A0" w:firstRow="1" w:lastRow="0" w:firstColumn="1" w:lastColumn="0" w:noHBand="0" w:noVBand="1"/>
      </w:tblPr>
      <w:tblGrid>
        <w:gridCol w:w="5134"/>
        <w:gridCol w:w="5134"/>
      </w:tblGrid>
      <w:tr w:rsidR="003A6DA3" w14:paraId="4FBB9831" w14:textId="77777777" w:rsidTr="003A6DA3">
        <w:trPr>
          <w:trHeight w:val="361"/>
        </w:trPr>
        <w:tc>
          <w:tcPr>
            <w:tcW w:w="5134" w:type="dxa"/>
          </w:tcPr>
          <w:p w14:paraId="1DBE35CD" w14:textId="2C290533" w:rsidR="003A6DA3" w:rsidRDefault="003A6DA3" w:rsidP="00E51158">
            <w:pPr>
              <w:rPr>
                <w:lang w:val="en-US" w:eastAsia="ja-JP"/>
              </w:rPr>
            </w:pPr>
            <w:r>
              <w:rPr>
                <w:lang w:val="en-US" w:eastAsia="ja-JP"/>
              </w:rPr>
              <w:t xml:space="preserve">Parameter </w:t>
            </w:r>
          </w:p>
        </w:tc>
        <w:tc>
          <w:tcPr>
            <w:tcW w:w="5134" w:type="dxa"/>
          </w:tcPr>
          <w:p w14:paraId="2522C334" w14:textId="16E996F2" w:rsidR="003A6DA3" w:rsidRDefault="003A6DA3" w:rsidP="00E51158">
            <w:pPr>
              <w:rPr>
                <w:lang w:val="en-US" w:eastAsia="ja-JP"/>
              </w:rPr>
            </w:pPr>
            <w:r>
              <w:rPr>
                <w:lang w:val="en-US" w:eastAsia="ja-JP"/>
              </w:rPr>
              <w:t>Value</w:t>
            </w:r>
          </w:p>
        </w:tc>
      </w:tr>
      <w:tr w:rsidR="003A6DA3" w14:paraId="3201029F" w14:textId="77777777" w:rsidTr="003A6DA3">
        <w:trPr>
          <w:trHeight w:val="564"/>
        </w:trPr>
        <w:tc>
          <w:tcPr>
            <w:tcW w:w="5134" w:type="dxa"/>
          </w:tcPr>
          <w:p w14:paraId="420D49ED" w14:textId="7A638CA0" w:rsidR="003A6DA3" w:rsidRDefault="003A6DA3" w:rsidP="00E51158">
            <w:pPr>
              <w:rPr>
                <w:lang w:val="en-US" w:eastAsia="ja-JP"/>
              </w:rPr>
            </w:pPr>
            <w:r>
              <w:rPr>
                <w:lang w:val="en-US" w:eastAsia="ja-JP"/>
              </w:rPr>
              <w:t>Number of Paging records per paging message</w:t>
            </w:r>
          </w:p>
        </w:tc>
        <w:tc>
          <w:tcPr>
            <w:tcW w:w="5134" w:type="dxa"/>
          </w:tcPr>
          <w:p w14:paraId="12D9D873" w14:textId="1CD6A1F1" w:rsidR="003A6DA3" w:rsidRDefault="003A6DA3" w:rsidP="00E51158">
            <w:pPr>
              <w:rPr>
                <w:lang w:val="en-US" w:eastAsia="ja-JP"/>
              </w:rPr>
            </w:pPr>
            <w:r>
              <w:rPr>
                <w:lang w:val="en-US" w:eastAsia="ja-JP"/>
              </w:rPr>
              <w:t>16</w:t>
            </w:r>
          </w:p>
        </w:tc>
      </w:tr>
      <w:tr w:rsidR="003A6DA3" w14:paraId="6917F50C" w14:textId="77777777" w:rsidTr="003A6DA3">
        <w:trPr>
          <w:trHeight w:val="361"/>
        </w:trPr>
        <w:tc>
          <w:tcPr>
            <w:tcW w:w="5134" w:type="dxa"/>
          </w:tcPr>
          <w:p w14:paraId="16367844" w14:textId="00940D04" w:rsidR="003A6DA3" w:rsidRDefault="003A6DA3" w:rsidP="00E51158">
            <w:pPr>
              <w:rPr>
                <w:lang w:val="en-US" w:eastAsia="ja-JP"/>
              </w:rPr>
            </w:pPr>
            <w:r>
              <w:rPr>
                <w:lang w:val="en-US" w:eastAsia="ja-JP"/>
              </w:rPr>
              <w:t>DRX Cycle</w:t>
            </w:r>
          </w:p>
        </w:tc>
        <w:tc>
          <w:tcPr>
            <w:tcW w:w="5134" w:type="dxa"/>
          </w:tcPr>
          <w:p w14:paraId="42B07549" w14:textId="0E615815" w:rsidR="003A6DA3" w:rsidRDefault="003A6DA3" w:rsidP="00E51158">
            <w:pPr>
              <w:rPr>
                <w:lang w:val="en-US" w:eastAsia="ja-JP"/>
              </w:rPr>
            </w:pPr>
            <w:r>
              <w:rPr>
                <w:lang w:val="en-US" w:eastAsia="ja-JP"/>
              </w:rPr>
              <w:t>1024</w:t>
            </w:r>
          </w:p>
        </w:tc>
      </w:tr>
      <w:tr w:rsidR="003A6DA3" w14:paraId="5B82CB66" w14:textId="77777777" w:rsidTr="003A6DA3">
        <w:trPr>
          <w:trHeight w:val="361"/>
        </w:trPr>
        <w:tc>
          <w:tcPr>
            <w:tcW w:w="5134" w:type="dxa"/>
          </w:tcPr>
          <w:p w14:paraId="04657A88" w14:textId="7544C181" w:rsidR="003A6DA3" w:rsidRDefault="003A6DA3" w:rsidP="00E51158">
            <w:pPr>
              <w:rPr>
                <w:lang w:val="en-US" w:eastAsia="ja-JP"/>
              </w:rPr>
            </w:pPr>
            <w:r>
              <w:rPr>
                <w:lang w:val="en-US" w:eastAsia="ja-JP"/>
              </w:rPr>
              <w:t xml:space="preserve">NB </w:t>
            </w:r>
          </w:p>
        </w:tc>
        <w:tc>
          <w:tcPr>
            <w:tcW w:w="5134" w:type="dxa"/>
          </w:tcPr>
          <w:p w14:paraId="441A6A41" w14:textId="5582C09D" w:rsidR="003A6DA3" w:rsidRDefault="003A6DA3" w:rsidP="00E51158">
            <w:pPr>
              <w:rPr>
                <w:lang w:val="en-US" w:eastAsia="ja-JP"/>
              </w:rPr>
            </w:pPr>
            <w:r>
              <w:rPr>
                <w:lang w:val="en-US" w:eastAsia="ja-JP"/>
              </w:rPr>
              <w:t>4T,</w:t>
            </w:r>
            <w:r w:rsidR="002B1F16">
              <w:rPr>
                <w:lang w:val="en-US" w:eastAsia="ja-JP"/>
              </w:rPr>
              <w:t xml:space="preserve"> </w:t>
            </w:r>
            <w:r>
              <w:rPr>
                <w:lang w:val="en-US" w:eastAsia="ja-JP"/>
              </w:rPr>
              <w:t>T, T/16</w:t>
            </w:r>
            <w:r w:rsidR="00530A13">
              <w:rPr>
                <w:lang w:val="en-US" w:eastAsia="ja-JP"/>
              </w:rPr>
              <w:t xml:space="preserve"> (Note )</w:t>
            </w:r>
          </w:p>
        </w:tc>
      </w:tr>
      <w:tr w:rsidR="003A6DA3" w14:paraId="602CCB7A" w14:textId="77777777" w:rsidTr="003A6DA3">
        <w:trPr>
          <w:trHeight w:val="361"/>
        </w:trPr>
        <w:tc>
          <w:tcPr>
            <w:tcW w:w="5134" w:type="dxa"/>
          </w:tcPr>
          <w:p w14:paraId="0CC7D874" w14:textId="0633595E" w:rsidR="003A6DA3" w:rsidRDefault="003A6DA3" w:rsidP="00E51158">
            <w:pPr>
              <w:rPr>
                <w:lang w:val="en-US" w:eastAsia="ja-JP"/>
              </w:rPr>
            </w:pPr>
            <w:r>
              <w:rPr>
                <w:lang w:val="en-US" w:eastAsia="ja-JP"/>
              </w:rPr>
              <w:t xml:space="preserve">Number of Repetitions </w:t>
            </w:r>
          </w:p>
        </w:tc>
        <w:tc>
          <w:tcPr>
            <w:tcW w:w="5134" w:type="dxa"/>
          </w:tcPr>
          <w:p w14:paraId="69C79209" w14:textId="70A16FC4" w:rsidR="003A6DA3" w:rsidRDefault="00EC3C06" w:rsidP="00E51158">
            <w:pPr>
              <w:rPr>
                <w:lang w:val="en-US" w:eastAsia="ja-JP"/>
              </w:rPr>
            </w:pPr>
            <w:r>
              <w:rPr>
                <w:lang w:val="en-US" w:eastAsia="ja-JP"/>
              </w:rPr>
              <w:t>1</w:t>
            </w:r>
            <w:r w:rsidR="003A6DA3">
              <w:rPr>
                <w:lang w:val="en-US" w:eastAsia="ja-JP"/>
              </w:rPr>
              <w:t xml:space="preserve">, </w:t>
            </w:r>
            <w:r>
              <w:rPr>
                <w:lang w:val="en-US" w:eastAsia="ja-JP"/>
              </w:rPr>
              <w:t>4</w:t>
            </w:r>
            <w:r w:rsidR="003A6DA3">
              <w:rPr>
                <w:lang w:val="en-US" w:eastAsia="ja-JP"/>
              </w:rPr>
              <w:t>,128</w:t>
            </w:r>
          </w:p>
        </w:tc>
      </w:tr>
      <w:tr w:rsidR="00530A13" w14:paraId="75B41557" w14:textId="77777777" w:rsidTr="006114E0">
        <w:trPr>
          <w:trHeight w:val="361"/>
        </w:trPr>
        <w:tc>
          <w:tcPr>
            <w:tcW w:w="10268" w:type="dxa"/>
            <w:gridSpan w:val="2"/>
          </w:tcPr>
          <w:p w14:paraId="6DFBF35C" w14:textId="2D99AF99" w:rsidR="00530A13" w:rsidRDefault="00530A13" w:rsidP="00EC3C06">
            <w:pPr>
              <w:keepNext/>
              <w:rPr>
                <w:lang w:val="en-US" w:eastAsia="ja-JP"/>
              </w:rPr>
            </w:pPr>
            <w:r>
              <w:rPr>
                <w:lang w:val="en-US" w:eastAsia="ja-JP"/>
              </w:rPr>
              <w:t>Note:  Number of paging occasions are reduced according to Rmax of the paging search space. This is to minimize the impact of higher coverage UE paging in successive paging occasions.</w:t>
            </w:r>
          </w:p>
        </w:tc>
      </w:tr>
    </w:tbl>
    <w:p w14:paraId="4E18C5FB" w14:textId="0D14B443" w:rsidR="002265A9" w:rsidRPr="00EC3C06" w:rsidRDefault="002265A9" w:rsidP="00EC3C06">
      <w:pPr>
        <w:ind w:left="1136" w:firstLine="284"/>
        <w:rPr>
          <w:b/>
          <w:bCs/>
          <w:lang w:val="en-US" w:eastAsia="ja-JP"/>
        </w:rPr>
      </w:pPr>
      <w:bookmarkStart w:id="1" w:name="_Ref71457743"/>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2</w:t>
      </w:r>
      <w:r w:rsidRPr="00EC3C06">
        <w:rPr>
          <w:b/>
          <w:bCs/>
          <w:lang w:val="en-US" w:eastAsia="ja-JP"/>
        </w:rPr>
        <w:fldChar w:fldCharType="end"/>
      </w:r>
      <w:bookmarkEnd w:id="1"/>
      <w:r w:rsidRPr="00EC3C06">
        <w:rPr>
          <w:b/>
          <w:bCs/>
          <w:lang w:val="en-US" w:eastAsia="ja-JP"/>
        </w:rPr>
        <w:t xml:space="preserve"> NB-IoT paging parameters.</w:t>
      </w:r>
    </w:p>
    <w:p w14:paraId="364F1592" w14:textId="58F6CCA4" w:rsidR="003A6DA3" w:rsidRDefault="003A6DA3" w:rsidP="00E51158">
      <w:pPr>
        <w:rPr>
          <w:lang w:val="en-US" w:eastAsia="ja-JP"/>
        </w:rPr>
      </w:pPr>
      <w:r>
        <w:rPr>
          <w:lang w:val="en-US" w:eastAsia="ja-JP"/>
        </w:rPr>
        <w:br/>
        <w:t xml:space="preserve">For the above configuration </w:t>
      </w:r>
      <w:r w:rsidR="00FF5279">
        <w:rPr>
          <w:lang w:val="en-US" w:eastAsia="ja-JP"/>
        </w:rPr>
        <w:t xml:space="preserve">the </w:t>
      </w:r>
      <w:r>
        <w:rPr>
          <w:lang w:val="en-US" w:eastAsia="ja-JP"/>
        </w:rPr>
        <w:t xml:space="preserve">number of paging occasions per second were calculated based on </w:t>
      </w:r>
      <w:r w:rsidR="00FF5279">
        <w:rPr>
          <w:lang w:val="en-US" w:eastAsia="ja-JP"/>
        </w:rPr>
        <w:t xml:space="preserve">the </w:t>
      </w:r>
      <w:r>
        <w:rPr>
          <w:lang w:val="en-US" w:eastAsia="ja-JP"/>
        </w:rPr>
        <w:t>NB value which depends on the number of repetitions. In case of 4T there will be 4 PO for every 10 msec and it will be 1 PO for every 10 msec in case of T.</w:t>
      </w:r>
    </w:p>
    <w:p w14:paraId="41AB3419" w14:textId="357B9D94" w:rsidR="00E51158" w:rsidRDefault="00893F69" w:rsidP="00E51158">
      <w:pPr>
        <w:rPr>
          <w:lang w:val="en-US" w:eastAsia="ja-JP"/>
        </w:rPr>
      </w:pPr>
      <w:r>
        <w:rPr>
          <w:lang w:val="en-US" w:eastAsia="ja-JP"/>
        </w:rPr>
        <w:t xml:space="preserve">The paging capacity of </w:t>
      </w:r>
      <w:r w:rsidR="006008FD">
        <w:rPr>
          <w:lang w:val="en-US" w:eastAsia="ja-JP"/>
        </w:rPr>
        <w:t xml:space="preserve">a </w:t>
      </w:r>
      <w:r>
        <w:rPr>
          <w:lang w:val="en-US" w:eastAsia="ja-JP"/>
        </w:rPr>
        <w:t>cell based on the above configuration for different repetition values is given below</w:t>
      </w:r>
      <w:r w:rsidR="00FF5279">
        <w:rPr>
          <w:lang w:val="en-US" w:eastAsia="ja-JP"/>
        </w:rPr>
        <w:t xml:space="preserve"> in </w:t>
      </w:r>
      <w:r w:rsidR="00FF5279">
        <w:rPr>
          <w:lang w:val="en-US" w:eastAsia="ja-JP"/>
        </w:rPr>
        <w:fldChar w:fldCharType="begin"/>
      </w:r>
      <w:r w:rsidR="00FF5279">
        <w:rPr>
          <w:lang w:val="en-US" w:eastAsia="ja-JP"/>
        </w:rPr>
        <w:instrText xml:space="preserve"> REF _Ref71457837 \h </w:instrText>
      </w:r>
      <w:r w:rsidR="00FF5279">
        <w:rPr>
          <w:lang w:val="en-US" w:eastAsia="ja-JP"/>
        </w:rPr>
      </w:r>
      <w:r w:rsidR="00FF5279">
        <w:rPr>
          <w:lang w:val="en-US" w:eastAsia="ja-JP"/>
        </w:rPr>
        <w:fldChar w:fldCharType="separate"/>
      </w:r>
      <w:r w:rsidR="00FF5279" w:rsidRPr="00EC3C06">
        <w:rPr>
          <w:b/>
          <w:bCs/>
          <w:lang w:val="en-US" w:eastAsia="ja-JP"/>
        </w:rPr>
        <w:t>Table 3</w:t>
      </w:r>
      <w:r w:rsidR="00FF5279">
        <w:rPr>
          <w:lang w:val="en-US" w:eastAsia="ja-JP"/>
        </w:rPr>
        <w:fldChar w:fldCharType="end"/>
      </w:r>
      <w:r>
        <w:rPr>
          <w:lang w:val="en-US" w:eastAsia="ja-JP"/>
        </w:rPr>
        <w:t>. The paging capacity is defined as</w:t>
      </w:r>
      <w:r w:rsidR="00FF5279">
        <w:rPr>
          <w:lang w:val="en-US" w:eastAsia="ja-JP"/>
        </w:rPr>
        <w:t xml:space="preserve"> the</w:t>
      </w:r>
      <w:r>
        <w:rPr>
          <w:lang w:val="en-US" w:eastAsia="ja-JP"/>
        </w:rPr>
        <w:t xml:space="preserve"> number of paging messages /sec that can be delivered by the network without any additional delay for waiting to next paging occasion.</w:t>
      </w:r>
    </w:p>
    <w:tbl>
      <w:tblPr>
        <w:tblStyle w:val="TableGrid"/>
        <w:tblW w:w="0" w:type="auto"/>
        <w:tblLook w:val="04A0" w:firstRow="1" w:lastRow="0" w:firstColumn="1" w:lastColumn="0" w:noHBand="0" w:noVBand="1"/>
      </w:tblPr>
      <w:tblGrid>
        <w:gridCol w:w="3210"/>
        <w:gridCol w:w="3210"/>
        <w:gridCol w:w="3211"/>
      </w:tblGrid>
      <w:tr w:rsidR="006B01F3" w14:paraId="799D7D26" w14:textId="77777777" w:rsidTr="006B01F3">
        <w:tc>
          <w:tcPr>
            <w:tcW w:w="3210" w:type="dxa"/>
          </w:tcPr>
          <w:p w14:paraId="1A19DD04" w14:textId="25258328" w:rsidR="006B01F3" w:rsidRDefault="006B01F3" w:rsidP="00E51158">
            <w:pPr>
              <w:rPr>
                <w:lang w:val="en-US" w:eastAsia="ja-JP"/>
              </w:rPr>
            </w:pPr>
            <w:r>
              <w:rPr>
                <w:lang w:val="en-US" w:eastAsia="ja-JP"/>
              </w:rPr>
              <w:t>Maximum number of Repetitions</w:t>
            </w:r>
          </w:p>
        </w:tc>
        <w:tc>
          <w:tcPr>
            <w:tcW w:w="3210" w:type="dxa"/>
          </w:tcPr>
          <w:p w14:paraId="6D40AA4F" w14:textId="6E8FBB62" w:rsidR="006B01F3" w:rsidRDefault="006B01F3" w:rsidP="00E51158">
            <w:pPr>
              <w:rPr>
                <w:lang w:val="en-US" w:eastAsia="ja-JP"/>
              </w:rPr>
            </w:pPr>
            <w:r>
              <w:rPr>
                <w:lang w:val="en-US" w:eastAsia="ja-JP"/>
              </w:rPr>
              <w:t>Number of paging occasion</w:t>
            </w:r>
            <w:r w:rsidR="000B30B7">
              <w:rPr>
                <w:lang w:val="en-US" w:eastAsia="ja-JP"/>
              </w:rPr>
              <w:t>s</w:t>
            </w:r>
            <w:r>
              <w:rPr>
                <w:lang w:val="en-US" w:eastAsia="ja-JP"/>
              </w:rPr>
              <w:t xml:space="preserve"> per radio frame</w:t>
            </w:r>
          </w:p>
        </w:tc>
        <w:tc>
          <w:tcPr>
            <w:tcW w:w="3211" w:type="dxa"/>
          </w:tcPr>
          <w:p w14:paraId="64D279F4" w14:textId="105A7D2A" w:rsidR="006B01F3" w:rsidRDefault="006B01F3" w:rsidP="00E51158">
            <w:pPr>
              <w:rPr>
                <w:lang w:val="en-US" w:eastAsia="ja-JP"/>
              </w:rPr>
            </w:pPr>
            <w:r>
              <w:rPr>
                <w:lang w:val="en-US" w:eastAsia="ja-JP"/>
              </w:rPr>
              <w:t>Paging capacity : Paging messages/ Second</w:t>
            </w:r>
          </w:p>
        </w:tc>
      </w:tr>
      <w:tr w:rsidR="006B01F3" w14:paraId="7E9FC25A" w14:textId="77777777" w:rsidTr="006B01F3">
        <w:tc>
          <w:tcPr>
            <w:tcW w:w="3210" w:type="dxa"/>
          </w:tcPr>
          <w:p w14:paraId="5CC9192A" w14:textId="51EFF4B9" w:rsidR="006B01F3" w:rsidRDefault="006B01F3" w:rsidP="00E51158">
            <w:pPr>
              <w:rPr>
                <w:lang w:val="en-US" w:eastAsia="ja-JP"/>
              </w:rPr>
            </w:pPr>
            <w:r>
              <w:rPr>
                <w:lang w:val="en-US" w:eastAsia="ja-JP"/>
              </w:rPr>
              <w:t>1</w:t>
            </w:r>
          </w:p>
        </w:tc>
        <w:tc>
          <w:tcPr>
            <w:tcW w:w="3210" w:type="dxa"/>
          </w:tcPr>
          <w:p w14:paraId="29D74B55" w14:textId="7D8C4B20" w:rsidR="006B01F3" w:rsidRDefault="006B01F3" w:rsidP="00E51158">
            <w:pPr>
              <w:rPr>
                <w:lang w:val="en-US" w:eastAsia="ja-JP"/>
              </w:rPr>
            </w:pPr>
            <w:r>
              <w:rPr>
                <w:lang w:val="en-US" w:eastAsia="ja-JP"/>
              </w:rPr>
              <w:t>4</w:t>
            </w:r>
          </w:p>
        </w:tc>
        <w:tc>
          <w:tcPr>
            <w:tcW w:w="3211" w:type="dxa"/>
          </w:tcPr>
          <w:p w14:paraId="4371C502" w14:textId="6FA3A938" w:rsidR="006B01F3" w:rsidRDefault="006B01F3" w:rsidP="00E51158">
            <w:pPr>
              <w:rPr>
                <w:lang w:val="en-US" w:eastAsia="ja-JP"/>
              </w:rPr>
            </w:pPr>
            <w:r>
              <w:rPr>
                <w:lang w:val="en-US" w:eastAsia="ja-JP"/>
              </w:rPr>
              <w:t>6400</w:t>
            </w:r>
          </w:p>
        </w:tc>
      </w:tr>
      <w:tr w:rsidR="006B01F3" w14:paraId="4D8E26C9" w14:textId="77777777" w:rsidTr="006B01F3">
        <w:tc>
          <w:tcPr>
            <w:tcW w:w="3210" w:type="dxa"/>
          </w:tcPr>
          <w:p w14:paraId="02A2F299" w14:textId="6172BEC4" w:rsidR="006B01F3" w:rsidRDefault="006B01F3" w:rsidP="00E51158">
            <w:pPr>
              <w:rPr>
                <w:lang w:val="en-US" w:eastAsia="ja-JP"/>
              </w:rPr>
            </w:pPr>
            <w:r>
              <w:rPr>
                <w:lang w:val="en-US" w:eastAsia="ja-JP"/>
              </w:rPr>
              <w:t>4</w:t>
            </w:r>
          </w:p>
        </w:tc>
        <w:tc>
          <w:tcPr>
            <w:tcW w:w="3210" w:type="dxa"/>
          </w:tcPr>
          <w:p w14:paraId="40419540" w14:textId="0A0D4591" w:rsidR="006B01F3" w:rsidRDefault="006B01F3" w:rsidP="00E51158">
            <w:pPr>
              <w:rPr>
                <w:lang w:val="en-US" w:eastAsia="ja-JP"/>
              </w:rPr>
            </w:pPr>
            <w:r>
              <w:rPr>
                <w:lang w:val="en-US" w:eastAsia="ja-JP"/>
              </w:rPr>
              <w:t>1</w:t>
            </w:r>
          </w:p>
        </w:tc>
        <w:tc>
          <w:tcPr>
            <w:tcW w:w="3211" w:type="dxa"/>
          </w:tcPr>
          <w:p w14:paraId="2F077E89" w14:textId="749FC340" w:rsidR="006B01F3" w:rsidRDefault="006B01F3" w:rsidP="00E51158">
            <w:pPr>
              <w:rPr>
                <w:lang w:val="en-US" w:eastAsia="ja-JP"/>
              </w:rPr>
            </w:pPr>
            <w:r>
              <w:rPr>
                <w:lang w:val="en-US" w:eastAsia="ja-JP"/>
              </w:rPr>
              <w:t>1600</w:t>
            </w:r>
          </w:p>
        </w:tc>
      </w:tr>
      <w:tr w:rsidR="006B01F3" w14:paraId="3DB15CC5" w14:textId="77777777" w:rsidTr="006B01F3">
        <w:tc>
          <w:tcPr>
            <w:tcW w:w="3210" w:type="dxa"/>
          </w:tcPr>
          <w:p w14:paraId="6ADB5666" w14:textId="5A72B69F" w:rsidR="006B01F3" w:rsidRDefault="006B01F3" w:rsidP="00E51158">
            <w:pPr>
              <w:rPr>
                <w:lang w:val="en-US" w:eastAsia="ja-JP"/>
              </w:rPr>
            </w:pPr>
            <w:r>
              <w:rPr>
                <w:lang w:val="en-US" w:eastAsia="ja-JP"/>
              </w:rPr>
              <w:t>128</w:t>
            </w:r>
          </w:p>
        </w:tc>
        <w:tc>
          <w:tcPr>
            <w:tcW w:w="3210" w:type="dxa"/>
          </w:tcPr>
          <w:p w14:paraId="7B8E6B28" w14:textId="33F1BF6A" w:rsidR="006B01F3" w:rsidRDefault="006B01F3" w:rsidP="00E51158">
            <w:pPr>
              <w:rPr>
                <w:lang w:val="en-US" w:eastAsia="ja-JP"/>
              </w:rPr>
            </w:pPr>
            <w:r>
              <w:rPr>
                <w:lang w:val="en-US" w:eastAsia="ja-JP"/>
              </w:rPr>
              <w:t>1/16</w:t>
            </w:r>
          </w:p>
        </w:tc>
        <w:tc>
          <w:tcPr>
            <w:tcW w:w="3211" w:type="dxa"/>
          </w:tcPr>
          <w:p w14:paraId="21B1D126" w14:textId="7A64840F" w:rsidR="006B01F3" w:rsidRDefault="006B01F3" w:rsidP="00EC3C06">
            <w:pPr>
              <w:keepNext/>
              <w:rPr>
                <w:lang w:val="en-US" w:eastAsia="ja-JP"/>
              </w:rPr>
            </w:pPr>
            <w:r>
              <w:rPr>
                <w:lang w:val="en-US" w:eastAsia="ja-JP"/>
              </w:rPr>
              <w:t>100</w:t>
            </w:r>
          </w:p>
        </w:tc>
      </w:tr>
    </w:tbl>
    <w:p w14:paraId="6A9A3D1B" w14:textId="1CD4CFD1" w:rsidR="002265A9" w:rsidRPr="00EC3C06" w:rsidRDefault="002265A9" w:rsidP="00EC3C06">
      <w:pPr>
        <w:ind w:left="1136" w:firstLine="284"/>
        <w:rPr>
          <w:b/>
          <w:bCs/>
          <w:lang w:val="en-US" w:eastAsia="ja-JP"/>
        </w:rPr>
      </w:pPr>
      <w:bookmarkStart w:id="2" w:name="_Ref71457837"/>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3</w:t>
      </w:r>
      <w:r w:rsidRPr="00EC3C06">
        <w:rPr>
          <w:b/>
          <w:bCs/>
          <w:lang w:val="en-US" w:eastAsia="ja-JP"/>
        </w:rPr>
        <w:fldChar w:fldCharType="end"/>
      </w:r>
      <w:bookmarkEnd w:id="2"/>
      <w:r w:rsidRPr="00EC3C06">
        <w:rPr>
          <w:b/>
          <w:bCs/>
          <w:lang w:val="en-US" w:eastAsia="ja-JP"/>
        </w:rPr>
        <w:t xml:space="preserve"> Paging Capacity calculation for different coverage extension scenarios.</w:t>
      </w:r>
    </w:p>
    <w:p w14:paraId="6F3BAFD3" w14:textId="77777777" w:rsidR="00C331FF" w:rsidRPr="00C331FF" w:rsidRDefault="00C331FF" w:rsidP="00C331FF">
      <w:pPr>
        <w:ind w:left="1136" w:firstLine="284"/>
        <w:rPr>
          <w:b/>
          <w:bCs/>
          <w:lang w:val="en-US" w:eastAsia="ja-JP"/>
        </w:rPr>
      </w:pPr>
    </w:p>
    <w:p w14:paraId="243756EE" w14:textId="47E45E94" w:rsidR="00893F69" w:rsidRPr="006B01F3" w:rsidRDefault="006B01F3" w:rsidP="00E51158">
      <w:pPr>
        <w:rPr>
          <w:b/>
          <w:bCs/>
          <w:lang w:val="en-US" w:eastAsia="ja-JP"/>
        </w:rPr>
      </w:pPr>
      <w:r w:rsidRPr="006B01F3">
        <w:rPr>
          <w:b/>
          <w:bCs/>
          <w:lang w:val="en-US" w:eastAsia="ja-JP"/>
        </w:rPr>
        <w:t xml:space="preserve">Observation 1: Paging capacity of IoT paging carrier reduces significantly if coverage extension is required </w:t>
      </w:r>
    </w:p>
    <w:p w14:paraId="1C33F083" w14:textId="77777777" w:rsidR="006B01F3" w:rsidRDefault="006B01F3" w:rsidP="00E51158">
      <w:pPr>
        <w:rPr>
          <w:b/>
          <w:bCs/>
          <w:lang w:val="en-US" w:eastAsia="ja-JP"/>
        </w:rPr>
      </w:pPr>
    </w:p>
    <w:p w14:paraId="26D6A0B3" w14:textId="56B3B99B" w:rsidR="00E51158" w:rsidRDefault="002F7FDD" w:rsidP="002F7FDD">
      <w:pPr>
        <w:pStyle w:val="Heading2"/>
        <w:rPr>
          <w:lang w:val="en-US" w:eastAsia="ja-JP"/>
        </w:rPr>
      </w:pPr>
      <w:r>
        <w:rPr>
          <w:lang w:val="en-US" w:eastAsia="ja-JP"/>
        </w:rPr>
        <w:t xml:space="preserve">2.3 </w:t>
      </w:r>
      <w:r w:rsidR="00E51158">
        <w:rPr>
          <w:lang w:val="en-US" w:eastAsia="ja-JP"/>
        </w:rPr>
        <w:t xml:space="preserve">Paging Load Estimation </w:t>
      </w:r>
      <w:r>
        <w:rPr>
          <w:lang w:val="en-US" w:eastAsia="ja-JP"/>
        </w:rPr>
        <w:t>for IoT-NTN</w:t>
      </w:r>
    </w:p>
    <w:p w14:paraId="1AAD7016" w14:textId="77B36C15" w:rsidR="00E51158" w:rsidRDefault="00893F69" w:rsidP="00E51158">
      <w:pPr>
        <w:rPr>
          <w:lang w:val="en-US" w:eastAsia="ja-JP"/>
        </w:rPr>
      </w:pPr>
      <w:r>
        <w:rPr>
          <w:lang w:val="en-US" w:eastAsia="ja-JP"/>
        </w:rPr>
        <w:t xml:space="preserve">For MT traffic of IOT devices </w:t>
      </w:r>
      <w:r w:rsidR="000B30B7">
        <w:rPr>
          <w:lang w:val="en-US" w:eastAsia="ja-JP"/>
        </w:rPr>
        <w:t xml:space="preserve">NW command </w:t>
      </w:r>
      <w:r>
        <w:rPr>
          <w:lang w:val="en-US" w:eastAsia="ja-JP"/>
        </w:rPr>
        <w:t>traffic model specified in TR45.820 is assumed</w:t>
      </w:r>
      <w:r w:rsidR="000B30B7">
        <w:rPr>
          <w:lang w:val="en-US" w:eastAsia="ja-JP"/>
        </w:rPr>
        <w:t xml:space="preserve"> (see </w:t>
      </w:r>
      <w:r w:rsidR="000B30B7">
        <w:rPr>
          <w:lang w:val="en-US" w:eastAsia="ja-JP"/>
        </w:rPr>
        <w:fldChar w:fldCharType="begin"/>
      </w:r>
      <w:r w:rsidR="000B30B7">
        <w:rPr>
          <w:lang w:val="en-US" w:eastAsia="ja-JP"/>
        </w:rPr>
        <w:instrText xml:space="preserve"> REF _Ref71457898 \h </w:instrText>
      </w:r>
      <w:r w:rsidR="000B30B7">
        <w:rPr>
          <w:lang w:val="en-US" w:eastAsia="ja-JP"/>
        </w:rPr>
      </w:r>
      <w:r w:rsidR="000B30B7">
        <w:rPr>
          <w:lang w:val="en-US" w:eastAsia="ja-JP"/>
        </w:rPr>
        <w:fldChar w:fldCharType="separate"/>
      </w:r>
      <w:r w:rsidR="000B30B7">
        <w:t xml:space="preserve">Table </w:t>
      </w:r>
      <w:r w:rsidR="000B30B7">
        <w:rPr>
          <w:noProof/>
        </w:rPr>
        <w:t>4</w:t>
      </w:r>
      <w:r w:rsidR="000B30B7">
        <w:rPr>
          <w:lang w:val="en-US" w:eastAsia="ja-JP"/>
        </w:rPr>
        <w:fldChar w:fldCharType="end"/>
      </w:r>
      <w:r w:rsidR="000B30B7">
        <w:rPr>
          <w:lang w:val="en-US" w:eastAsia="ja-JP"/>
        </w:rPr>
        <w:t>)</w:t>
      </w:r>
      <w:r>
        <w:rPr>
          <w:lang w:val="en-US" w:eastAsia="ja-JP"/>
        </w:rPr>
        <w:t>.</w:t>
      </w:r>
    </w:p>
    <w:p w14:paraId="7638B5FE" w14:textId="5D37EDB5" w:rsidR="00893F69" w:rsidRPr="00071B66" w:rsidRDefault="00893F69" w:rsidP="00893F69">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3988"/>
        <w:gridCol w:w="4949"/>
      </w:tblGrid>
      <w:tr w:rsidR="00893F69" w:rsidRPr="00071B66" w14:paraId="6295DE03" w14:textId="77777777" w:rsidTr="006114E0">
        <w:trPr>
          <w:jc w:val="center"/>
        </w:trPr>
        <w:tc>
          <w:tcPr>
            <w:tcW w:w="3988" w:type="dxa"/>
            <w:shd w:val="clear" w:color="auto" w:fill="auto"/>
          </w:tcPr>
          <w:p w14:paraId="78AACFD3" w14:textId="77777777" w:rsidR="00893F69" w:rsidRPr="002873C6" w:rsidRDefault="00893F69" w:rsidP="006114E0">
            <w:pPr>
              <w:pStyle w:val="TAH"/>
            </w:pPr>
            <w:r w:rsidRPr="002873C6">
              <w:t>Characteristic</w:t>
            </w:r>
          </w:p>
        </w:tc>
        <w:tc>
          <w:tcPr>
            <w:tcW w:w="4949" w:type="dxa"/>
            <w:shd w:val="clear" w:color="auto" w:fill="auto"/>
          </w:tcPr>
          <w:p w14:paraId="4BF3C9E9" w14:textId="77777777" w:rsidR="00893F69" w:rsidRPr="002873C6" w:rsidRDefault="00893F69" w:rsidP="006114E0">
            <w:pPr>
              <w:pStyle w:val="TAH"/>
              <w:rPr>
                <w:rFonts w:ascii="Cambria" w:hAnsi="Cambria"/>
              </w:rPr>
            </w:pPr>
          </w:p>
        </w:tc>
      </w:tr>
      <w:tr w:rsidR="00893F69" w:rsidRPr="00071B66" w14:paraId="3164E295" w14:textId="77777777" w:rsidTr="006114E0">
        <w:trPr>
          <w:jc w:val="center"/>
        </w:trPr>
        <w:tc>
          <w:tcPr>
            <w:tcW w:w="3988" w:type="dxa"/>
            <w:shd w:val="clear" w:color="auto" w:fill="auto"/>
          </w:tcPr>
          <w:p w14:paraId="2A730849" w14:textId="77777777" w:rsidR="00893F69" w:rsidRPr="002873C6" w:rsidRDefault="00893F69" w:rsidP="006114E0">
            <w:pPr>
              <w:pStyle w:val="TAL"/>
            </w:pPr>
            <w:r w:rsidRPr="002873C6">
              <w:t>Application payload size distribution</w:t>
            </w:r>
          </w:p>
        </w:tc>
        <w:tc>
          <w:tcPr>
            <w:tcW w:w="4949" w:type="dxa"/>
            <w:shd w:val="clear" w:color="auto" w:fill="auto"/>
          </w:tcPr>
          <w:p w14:paraId="1A11A147" w14:textId="77777777" w:rsidR="00893F69" w:rsidRPr="002873C6" w:rsidRDefault="00893F69" w:rsidP="006114E0">
            <w:pPr>
              <w:pStyle w:val="TAL"/>
            </w:pPr>
            <w:r w:rsidRPr="002873C6">
              <w:t xml:space="preserve">Pareto distribution with </w:t>
            </w:r>
            <w:r w:rsidRPr="002873C6">
              <w:rPr>
                <w:color w:val="000000"/>
              </w:rPr>
              <w:t>shape parameter alpha = 2.5 and minimum application payload size = 20 bytes with a cut off of 200 bytes i.e. payloads higher than 200 bytes are assumed to be 200 bytes.</w:t>
            </w:r>
          </w:p>
        </w:tc>
      </w:tr>
      <w:tr w:rsidR="00893F69" w:rsidRPr="00071B66" w14:paraId="39CA1FAD" w14:textId="77777777" w:rsidTr="006114E0">
        <w:trPr>
          <w:jc w:val="center"/>
        </w:trPr>
        <w:tc>
          <w:tcPr>
            <w:tcW w:w="3988" w:type="dxa"/>
            <w:shd w:val="clear" w:color="auto" w:fill="auto"/>
          </w:tcPr>
          <w:p w14:paraId="0655340A" w14:textId="77777777" w:rsidR="00893F69" w:rsidRPr="002873C6" w:rsidRDefault="00893F69" w:rsidP="006114E0">
            <w:pPr>
              <w:pStyle w:val="TAL"/>
            </w:pPr>
            <w:r w:rsidRPr="002873C6">
              <w:t>Periodic inter-arrival time</w:t>
            </w:r>
          </w:p>
        </w:tc>
        <w:tc>
          <w:tcPr>
            <w:tcW w:w="4949" w:type="dxa"/>
            <w:shd w:val="clear" w:color="auto" w:fill="auto"/>
          </w:tcPr>
          <w:p w14:paraId="0DBA292B" w14:textId="77777777" w:rsidR="00893F69" w:rsidRPr="002873C6" w:rsidRDefault="00893F69">
            <w:pPr>
              <w:pStyle w:val="TAL"/>
            </w:pPr>
            <w:r w:rsidRPr="002873C6">
              <w:rPr>
                <w:color w:val="000000"/>
              </w:rPr>
              <w:t>Split of inter-arrival time periodicity for MAR periodic is: 1 day (40%), 2 hours (40%), 1 hour (15%), and 30 minutes (5%)</w:t>
            </w:r>
          </w:p>
        </w:tc>
      </w:tr>
    </w:tbl>
    <w:p w14:paraId="7C28ED57" w14:textId="61FDE126" w:rsidR="00893F69" w:rsidRPr="00EC3C06" w:rsidRDefault="000B30B7" w:rsidP="00EC3C06">
      <w:pPr>
        <w:ind w:left="1136" w:firstLine="284"/>
        <w:rPr>
          <w:b/>
          <w:bCs/>
          <w:lang w:val="en-US" w:eastAsia="ja-JP"/>
        </w:rPr>
      </w:pPr>
      <w:bookmarkStart w:id="3" w:name="_Ref71457898"/>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4</w:t>
      </w:r>
      <w:r w:rsidRPr="00EC3C06">
        <w:rPr>
          <w:b/>
          <w:bCs/>
          <w:lang w:val="en-US" w:eastAsia="ja-JP"/>
        </w:rPr>
        <w:fldChar w:fldCharType="end"/>
      </w:r>
      <w:bookmarkEnd w:id="3"/>
      <w:r w:rsidRPr="00EC3C06">
        <w:rPr>
          <w:b/>
          <w:bCs/>
          <w:lang w:val="en-US" w:eastAsia="ja-JP"/>
        </w:rPr>
        <w:t xml:space="preserve"> NW Command traffic model</w:t>
      </w:r>
    </w:p>
    <w:p w14:paraId="355AE42A" w14:textId="7EC63F6F" w:rsidR="00893F69" w:rsidRDefault="00893F69" w:rsidP="00E51158">
      <w:pPr>
        <w:rPr>
          <w:lang w:val="en-US" w:eastAsia="ja-JP"/>
        </w:rPr>
      </w:pPr>
      <w:r>
        <w:rPr>
          <w:lang w:val="en-US" w:eastAsia="ja-JP"/>
        </w:rPr>
        <w:t>Assuming each of the network command</w:t>
      </w:r>
      <w:r w:rsidR="00A611C2">
        <w:rPr>
          <w:lang w:val="en-US" w:eastAsia="ja-JP"/>
        </w:rPr>
        <w:t>s</w:t>
      </w:r>
      <w:r>
        <w:rPr>
          <w:lang w:val="en-US" w:eastAsia="ja-JP"/>
        </w:rPr>
        <w:t xml:space="preserve"> requires one paging message</w:t>
      </w:r>
      <w:r w:rsidR="006B01F3">
        <w:rPr>
          <w:lang w:val="en-US" w:eastAsia="ja-JP"/>
        </w:rPr>
        <w:t>, the paging load for IoT NTN cell having different coverage area for UE density of 40</w:t>
      </w:r>
      <w:r w:rsidR="008A7D85">
        <w:rPr>
          <w:lang w:val="en-US" w:eastAsia="ja-JP"/>
        </w:rPr>
        <w:t>0</w:t>
      </w:r>
      <w:r w:rsidR="006B01F3">
        <w:rPr>
          <w:lang w:val="en-US" w:eastAsia="ja-JP"/>
        </w:rPr>
        <w:t xml:space="preserve"> user /sqkm is given in the below</w:t>
      </w:r>
      <w:r w:rsidR="00154492">
        <w:rPr>
          <w:lang w:val="en-US" w:eastAsia="ja-JP"/>
        </w:rPr>
        <w:t xml:space="preserve"> </w:t>
      </w:r>
      <w:r w:rsidR="00154492">
        <w:rPr>
          <w:lang w:val="en-US" w:eastAsia="ja-JP"/>
        </w:rPr>
        <w:fldChar w:fldCharType="begin"/>
      </w:r>
      <w:r w:rsidR="00154492">
        <w:rPr>
          <w:lang w:val="en-US" w:eastAsia="ja-JP"/>
        </w:rPr>
        <w:instrText xml:space="preserve"> REF _Ref71458040 \h </w:instrText>
      </w:r>
      <w:r w:rsidR="00154492">
        <w:rPr>
          <w:lang w:val="en-US" w:eastAsia="ja-JP"/>
        </w:rPr>
      </w:r>
      <w:r w:rsidR="00154492">
        <w:rPr>
          <w:lang w:val="en-US" w:eastAsia="ja-JP"/>
        </w:rPr>
        <w:fldChar w:fldCharType="separate"/>
      </w:r>
      <w:r w:rsidR="00154492">
        <w:t xml:space="preserve">Table </w:t>
      </w:r>
      <w:r w:rsidR="00154492">
        <w:rPr>
          <w:noProof/>
        </w:rPr>
        <w:t>5</w:t>
      </w:r>
      <w:r w:rsidR="00154492">
        <w:rPr>
          <w:lang w:val="en-US" w:eastAsia="ja-JP"/>
        </w:rPr>
        <w:fldChar w:fldCharType="end"/>
      </w:r>
      <w:r w:rsidR="006B01F3">
        <w:rPr>
          <w:lang w:val="en-US" w:eastAsia="ja-JP"/>
        </w:rPr>
        <w:t>.</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1070"/>
        <w:gridCol w:w="1424"/>
        <w:gridCol w:w="1567"/>
        <w:gridCol w:w="1567"/>
      </w:tblGrid>
      <w:tr w:rsidR="00326F9D" w:rsidRPr="009A7E84" w14:paraId="51CFD461" w14:textId="77777777" w:rsidTr="00326F9D">
        <w:trPr>
          <w:trHeight w:val="409"/>
        </w:trPr>
        <w:tc>
          <w:tcPr>
            <w:tcW w:w="3935" w:type="dxa"/>
            <w:shd w:val="clear" w:color="auto" w:fill="auto"/>
            <w:noWrap/>
            <w:vAlign w:val="bottom"/>
            <w:hideMark/>
          </w:tcPr>
          <w:p w14:paraId="6E36BBCA" w14:textId="77777777" w:rsidR="006B01F3" w:rsidRPr="00EC3C06" w:rsidRDefault="006B01F3" w:rsidP="006114E0">
            <w:pPr>
              <w:spacing w:after="0"/>
              <w:rPr>
                <w:lang w:val="en-US" w:eastAsia="ja-JP"/>
              </w:rPr>
            </w:pPr>
            <w:r w:rsidRPr="00EC3C06">
              <w:rPr>
                <w:lang w:val="en-US" w:eastAsia="ja-JP"/>
              </w:rPr>
              <w:t>satellite beam diameter [km]</w:t>
            </w:r>
          </w:p>
        </w:tc>
        <w:tc>
          <w:tcPr>
            <w:tcW w:w="1070" w:type="dxa"/>
            <w:shd w:val="clear" w:color="auto" w:fill="auto"/>
            <w:noWrap/>
            <w:vAlign w:val="bottom"/>
            <w:hideMark/>
          </w:tcPr>
          <w:p w14:paraId="44CF1C9C" w14:textId="77777777" w:rsidR="006B01F3" w:rsidRPr="00EC3C06" w:rsidRDefault="006B01F3" w:rsidP="006114E0">
            <w:pPr>
              <w:spacing w:after="0"/>
              <w:jc w:val="right"/>
              <w:rPr>
                <w:lang w:val="en-US" w:eastAsia="ja-JP"/>
              </w:rPr>
            </w:pPr>
            <w:r w:rsidRPr="00EC3C06">
              <w:rPr>
                <w:lang w:val="en-US" w:eastAsia="ja-JP"/>
              </w:rPr>
              <w:t xml:space="preserve">LEO </w:t>
            </w:r>
          </w:p>
          <w:p w14:paraId="5889599F" w14:textId="77777777" w:rsidR="006B01F3" w:rsidRPr="00EC3C06" w:rsidRDefault="006B01F3" w:rsidP="006114E0">
            <w:pPr>
              <w:spacing w:after="0"/>
              <w:jc w:val="right"/>
              <w:rPr>
                <w:lang w:val="en-US" w:eastAsia="ja-JP"/>
              </w:rPr>
            </w:pPr>
            <w:r w:rsidRPr="00EC3C06">
              <w:rPr>
                <w:lang w:val="en-US" w:eastAsia="ja-JP"/>
              </w:rPr>
              <w:t>50</w:t>
            </w:r>
          </w:p>
        </w:tc>
        <w:tc>
          <w:tcPr>
            <w:tcW w:w="1424" w:type="dxa"/>
            <w:shd w:val="clear" w:color="auto" w:fill="auto"/>
            <w:noWrap/>
            <w:vAlign w:val="bottom"/>
            <w:hideMark/>
          </w:tcPr>
          <w:p w14:paraId="28401782" w14:textId="77777777" w:rsidR="006B01F3" w:rsidRPr="00EC3C06" w:rsidRDefault="006B01F3" w:rsidP="006114E0">
            <w:pPr>
              <w:spacing w:after="0"/>
              <w:jc w:val="right"/>
              <w:rPr>
                <w:lang w:val="en-US" w:eastAsia="ja-JP"/>
              </w:rPr>
            </w:pPr>
            <w:r w:rsidRPr="00EC3C06">
              <w:rPr>
                <w:lang w:val="en-US" w:eastAsia="ja-JP"/>
              </w:rPr>
              <w:t>LEO</w:t>
            </w:r>
          </w:p>
          <w:p w14:paraId="3DD29B89" w14:textId="77777777" w:rsidR="006B01F3" w:rsidRPr="00EC3C06" w:rsidRDefault="006B01F3" w:rsidP="006114E0">
            <w:pPr>
              <w:spacing w:after="0"/>
              <w:jc w:val="right"/>
              <w:rPr>
                <w:lang w:val="en-US" w:eastAsia="ja-JP"/>
              </w:rPr>
            </w:pPr>
            <w:r w:rsidRPr="00EC3C06">
              <w:rPr>
                <w:lang w:val="en-US" w:eastAsia="ja-JP"/>
              </w:rPr>
              <w:t>1700</w:t>
            </w:r>
          </w:p>
        </w:tc>
        <w:tc>
          <w:tcPr>
            <w:tcW w:w="1567" w:type="dxa"/>
            <w:shd w:val="clear" w:color="auto" w:fill="auto"/>
            <w:noWrap/>
            <w:vAlign w:val="bottom"/>
            <w:hideMark/>
          </w:tcPr>
          <w:p w14:paraId="53A5B148" w14:textId="77777777" w:rsidR="006B01F3" w:rsidRPr="00EC3C06" w:rsidRDefault="006B01F3" w:rsidP="006114E0">
            <w:pPr>
              <w:spacing w:after="0"/>
              <w:jc w:val="right"/>
              <w:rPr>
                <w:lang w:val="en-US" w:eastAsia="ja-JP"/>
              </w:rPr>
            </w:pPr>
            <w:r w:rsidRPr="00EC3C06">
              <w:rPr>
                <w:lang w:val="en-US" w:eastAsia="ja-JP"/>
              </w:rPr>
              <w:t>GEO</w:t>
            </w:r>
          </w:p>
          <w:p w14:paraId="168F012F" w14:textId="77777777" w:rsidR="006B01F3" w:rsidRPr="00EC3C06" w:rsidRDefault="006B01F3" w:rsidP="006114E0">
            <w:pPr>
              <w:spacing w:after="0"/>
              <w:jc w:val="right"/>
              <w:rPr>
                <w:lang w:val="en-US" w:eastAsia="ja-JP"/>
              </w:rPr>
            </w:pPr>
            <w:r w:rsidRPr="00EC3C06">
              <w:rPr>
                <w:lang w:val="en-US" w:eastAsia="ja-JP"/>
              </w:rPr>
              <w:t>3500</w:t>
            </w:r>
          </w:p>
        </w:tc>
        <w:tc>
          <w:tcPr>
            <w:tcW w:w="1567" w:type="dxa"/>
            <w:shd w:val="clear" w:color="auto" w:fill="auto"/>
            <w:noWrap/>
            <w:vAlign w:val="bottom"/>
            <w:hideMark/>
          </w:tcPr>
          <w:p w14:paraId="072D1C61" w14:textId="77777777" w:rsidR="006B01F3" w:rsidRPr="00EC3C06" w:rsidRDefault="006B01F3" w:rsidP="006114E0">
            <w:pPr>
              <w:spacing w:after="0"/>
              <w:jc w:val="right"/>
              <w:rPr>
                <w:lang w:val="en-US" w:eastAsia="ja-JP"/>
              </w:rPr>
            </w:pPr>
            <w:r w:rsidRPr="00EC3C06">
              <w:rPr>
                <w:lang w:val="en-US" w:eastAsia="ja-JP"/>
              </w:rPr>
              <w:t>MEO</w:t>
            </w:r>
          </w:p>
          <w:p w14:paraId="68A66078" w14:textId="77777777" w:rsidR="006B01F3" w:rsidRPr="00EC3C06" w:rsidRDefault="006B01F3" w:rsidP="006114E0">
            <w:pPr>
              <w:spacing w:after="0"/>
              <w:jc w:val="right"/>
              <w:rPr>
                <w:lang w:val="en-US" w:eastAsia="ja-JP"/>
              </w:rPr>
            </w:pPr>
            <w:r w:rsidRPr="00EC3C06">
              <w:rPr>
                <w:lang w:val="en-US" w:eastAsia="ja-JP"/>
              </w:rPr>
              <w:t>4018</w:t>
            </w:r>
          </w:p>
        </w:tc>
      </w:tr>
      <w:tr w:rsidR="00326F9D" w:rsidRPr="009A7E84" w14:paraId="33AAEFF4" w14:textId="77777777" w:rsidTr="00326F9D">
        <w:trPr>
          <w:trHeight w:val="409"/>
        </w:trPr>
        <w:tc>
          <w:tcPr>
            <w:tcW w:w="3935" w:type="dxa"/>
            <w:shd w:val="clear" w:color="auto" w:fill="auto"/>
            <w:noWrap/>
            <w:vAlign w:val="bottom"/>
            <w:hideMark/>
          </w:tcPr>
          <w:p w14:paraId="2D135F96" w14:textId="125E61EC" w:rsidR="006B01F3" w:rsidRPr="00EC3C06" w:rsidRDefault="006B01F3" w:rsidP="006114E0">
            <w:pPr>
              <w:spacing w:after="0"/>
              <w:rPr>
                <w:lang w:val="en-US" w:eastAsia="ja-JP"/>
              </w:rPr>
            </w:pPr>
            <w:r w:rsidRPr="00EC3C06">
              <w:rPr>
                <w:lang w:val="en-US" w:eastAsia="ja-JP"/>
              </w:rPr>
              <w:t xml:space="preserve">Estimated Paging Traffic </w:t>
            </w:r>
            <w:r w:rsidR="00326F9D" w:rsidRPr="00EC3C06">
              <w:rPr>
                <w:lang w:val="en-US" w:eastAsia="ja-JP"/>
              </w:rPr>
              <w:t>(Paging/Second)</w:t>
            </w:r>
          </w:p>
        </w:tc>
        <w:tc>
          <w:tcPr>
            <w:tcW w:w="1070" w:type="dxa"/>
            <w:shd w:val="clear" w:color="auto" w:fill="auto"/>
            <w:noWrap/>
            <w:vAlign w:val="bottom"/>
          </w:tcPr>
          <w:p w14:paraId="5B46C8DE" w14:textId="167C799E" w:rsidR="006B01F3" w:rsidRPr="00EC3C06" w:rsidRDefault="006B01F3" w:rsidP="006114E0">
            <w:pPr>
              <w:spacing w:after="0"/>
              <w:jc w:val="right"/>
              <w:rPr>
                <w:lang w:val="en-US" w:eastAsia="ja-JP"/>
              </w:rPr>
            </w:pPr>
            <w:r w:rsidRPr="00EC3C06">
              <w:rPr>
                <w:lang w:val="en-US" w:eastAsia="ja-JP"/>
              </w:rPr>
              <w:t>10</w:t>
            </w:r>
            <w:r w:rsidR="008A7D85">
              <w:rPr>
                <w:lang w:val="en-US" w:eastAsia="ja-JP"/>
              </w:rPr>
              <w:t>0</w:t>
            </w:r>
          </w:p>
        </w:tc>
        <w:tc>
          <w:tcPr>
            <w:tcW w:w="1424" w:type="dxa"/>
            <w:shd w:val="clear" w:color="auto" w:fill="auto"/>
            <w:noWrap/>
            <w:vAlign w:val="bottom"/>
          </w:tcPr>
          <w:p w14:paraId="4594E283" w14:textId="40525247" w:rsidR="006B01F3" w:rsidRPr="00EC3C06" w:rsidRDefault="00326F9D" w:rsidP="006114E0">
            <w:pPr>
              <w:spacing w:after="0"/>
              <w:jc w:val="right"/>
              <w:rPr>
                <w:lang w:val="en-US" w:eastAsia="ja-JP"/>
              </w:rPr>
            </w:pPr>
            <w:r w:rsidRPr="00EC3C06">
              <w:rPr>
                <w:lang w:val="en-US" w:eastAsia="ja-JP"/>
              </w:rPr>
              <w:t>11769</w:t>
            </w:r>
            <w:r w:rsidR="008A7D85">
              <w:rPr>
                <w:lang w:val="en-US" w:eastAsia="ja-JP"/>
              </w:rPr>
              <w:t>0</w:t>
            </w:r>
          </w:p>
        </w:tc>
        <w:tc>
          <w:tcPr>
            <w:tcW w:w="1567" w:type="dxa"/>
            <w:shd w:val="clear" w:color="auto" w:fill="auto"/>
            <w:noWrap/>
            <w:vAlign w:val="bottom"/>
          </w:tcPr>
          <w:p w14:paraId="7BC28AB6" w14:textId="312B4A41" w:rsidR="006B01F3" w:rsidRPr="00EC3C06" w:rsidRDefault="00326F9D" w:rsidP="006114E0">
            <w:pPr>
              <w:spacing w:after="0"/>
              <w:jc w:val="right"/>
              <w:rPr>
                <w:lang w:val="en-US" w:eastAsia="ja-JP"/>
              </w:rPr>
            </w:pPr>
            <w:r w:rsidRPr="00EC3C06">
              <w:rPr>
                <w:lang w:val="en-US" w:eastAsia="ja-JP"/>
              </w:rPr>
              <w:t>49887</w:t>
            </w:r>
            <w:r w:rsidR="008A7D85">
              <w:rPr>
                <w:lang w:val="en-US" w:eastAsia="ja-JP"/>
              </w:rPr>
              <w:t>0</w:t>
            </w:r>
          </w:p>
        </w:tc>
        <w:tc>
          <w:tcPr>
            <w:tcW w:w="1567" w:type="dxa"/>
            <w:shd w:val="clear" w:color="auto" w:fill="auto"/>
            <w:noWrap/>
            <w:vAlign w:val="bottom"/>
          </w:tcPr>
          <w:p w14:paraId="71506120" w14:textId="64CC7EFF" w:rsidR="006B01F3" w:rsidRPr="00EC3C06" w:rsidRDefault="00326F9D" w:rsidP="00EC3C06">
            <w:pPr>
              <w:keepNext/>
              <w:spacing w:after="0"/>
              <w:jc w:val="right"/>
              <w:rPr>
                <w:lang w:val="en-US" w:eastAsia="ja-JP"/>
              </w:rPr>
            </w:pPr>
            <w:r w:rsidRPr="00EC3C06">
              <w:rPr>
                <w:lang w:val="en-US" w:eastAsia="ja-JP"/>
              </w:rPr>
              <w:t>65746</w:t>
            </w:r>
            <w:r w:rsidR="008A7D85">
              <w:rPr>
                <w:lang w:val="en-US" w:eastAsia="ja-JP"/>
              </w:rPr>
              <w:t>0</w:t>
            </w:r>
          </w:p>
        </w:tc>
      </w:tr>
    </w:tbl>
    <w:p w14:paraId="482429D0" w14:textId="516FE33F" w:rsidR="00154492" w:rsidRPr="00EC3C06" w:rsidRDefault="00154492" w:rsidP="00EC3C06">
      <w:pPr>
        <w:ind w:left="1136" w:firstLine="284"/>
        <w:rPr>
          <w:b/>
          <w:bCs/>
          <w:lang w:val="en-US" w:eastAsia="ja-JP"/>
        </w:rPr>
      </w:pPr>
      <w:bookmarkStart w:id="4" w:name="_Ref71458040"/>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5</w:t>
      </w:r>
      <w:r w:rsidRPr="00EC3C06">
        <w:rPr>
          <w:b/>
          <w:bCs/>
          <w:lang w:val="en-US" w:eastAsia="ja-JP"/>
        </w:rPr>
        <w:fldChar w:fldCharType="end"/>
      </w:r>
      <w:bookmarkEnd w:id="4"/>
      <w:r w:rsidRPr="00EC3C06">
        <w:rPr>
          <w:b/>
          <w:bCs/>
          <w:lang w:val="en-US" w:eastAsia="ja-JP"/>
        </w:rPr>
        <w:t xml:space="preserve"> Paging Traffic calculation for IoT-NTN scenarios.</w:t>
      </w:r>
    </w:p>
    <w:p w14:paraId="04227CD9" w14:textId="77777777" w:rsidR="00C331FF" w:rsidRDefault="00C331FF" w:rsidP="00C331FF">
      <w:pPr>
        <w:ind w:left="1136" w:firstLine="284"/>
        <w:rPr>
          <w:b/>
          <w:bCs/>
          <w:lang w:val="en-US" w:eastAsia="ja-JP"/>
        </w:rPr>
      </w:pPr>
    </w:p>
    <w:p w14:paraId="0135B729" w14:textId="316DCC84" w:rsidR="002106C8" w:rsidRDefault="002F7FDD" w:rsidP="002F7FDD">
      <w:pPr>
        <w:pStyle w:val="Heading2"/>
        <w:rPr>
          <w:lang w:val="en-US" w:eastAsia="ja-JP"/>
        </w:rPr>
      </w:pPr>
      <w:r>
        <w:rPr>
          <w:lang w:val="en-US" w:eastAsia="ja-JP"/>
        </w:rPr>
        <w:t xml:space="preserve">2.4 </w:t>
      </w:r>
      <w:r w:rsidR="002106C8">
        <w:rPr>
          <w:lang w:val="en-US" w:eastAsia="ja-JP"/>
        </w:rPr>
        <w:t>Analysis on Paging Capacity Requirements for IoT-NTN scenario</w:t>
      </w:r>
    </w:p>
    <w:p w14:paraId="7FC3CAFD" w14:textId="6BC0B032" w:rsidR="002106C8" w:rsidRPr="002106C8" w:rsidRDefault="002106C8" w:rsidP="00E51158">
      <w:pPr>
        <w:rPr>
          <w:lang w:val="en-US" w:eastAsia="ja-JP"/>
        </w:rPr>
      </w:pPr>
      <w:r w:rsidRPr="002106C8">
        <w:rPr>
          <w:lang w:val="en-US" w:eastAsia="ja-JP"/>
        </w:rPr>
        <w:t xml:space="preserve">Based on the </w:t>
      </w:r>
      <w:r>
        <w:rPr>
          <w:lang w:val="en-US" w:eastAsia="ja-JP"/>
        </w:rPr>
        <w:t>paging capacity</w:t>
      </w:r>
      <w:r w:rsidR="0023545F">
        <w:rPr>
          <w:lang w:val="en-US" w:eastAsia="ja-JP"/>
        </w:rPr>
        <w:t xml:space="preserve"> (</w:t>
      </w:r>
      <w:r w:rsidR="0023545F">
        <w:rPr>
          <w:lang w:val="en-US" w:eastAsia="ja-JP"/>
        </w:rPr>
        <w:fldChar w:fldCharType="begin"/>
      </w:r>
      <w:r w:rsidR="0023545F">
        <w:rPr>
          <w:lang w:val="en-US" w:eastAsia="ja-JP"/>
        </w:rPr>
        <w:instrText xml:space="preserve"> REF _Ref71457837 \h </w:instrText>
      </w:r>
      <w:r w:rsidR="0023545F">
        <w:rPr>
          <w:lang w:val="en-US" w:eastAsia="ja-JP"/>
        </w:rPr>
      </w:r>
      <w:r w:rsidR="0023545F">
        <w:rPr>
          <w:lang w:val="en-US" w:eastAsia="ja-JP"/>
        </w:rPr>
        <w:fldChar w:fldCharType="separate"/>
      </w:r>
      <w:r w:rsidR="0023545F" w:rsidRPr="002A2A9D">
        <w:rPr>
          <w:b/>
          <w:bCs/>
          <w:lang w:val="en-US" w:eastAsia="ja-JP"/>
        </w:rPr>
        <w:t xml:space="preserve">Table </w:t>
      </w:r>
      <w:r w:rsidR="0023545F">
        <w:rPr>
          <w:b/>
          <w:bCs/>
          <w:noProof/>
          <w:lang w:val="en-US" w:eastAsia="ja-JP"/>
        </w:rPr>
        <w:t>3</w:t>
      </w:r>
      <w:r w:rsidR="0023545F">
        <w:rPr>
          <w:lang w:val="en-US" w:eastAsia="ja-JP"/>
        </w:rPr>
        <w:fldChar w:fldCharType="end"/>
      </w:r>
      <w:r w:rsidR="0023545F">
        <w:rPr>
          <w:lang w:val="en-US" w:eastAsia="ja-JP"/>
        </w:rPr>
        <w:t>)</w:t>
      </w:r>
      <w:r>
        <w:rPr>
          <w:lang w:val="en-US" w:eastAsia="ja-JP"/>
        </w:rPr>
        <w:t xml:space="preserve"> and paging traffic information </w:t>
      </w:r>
      <w:r w:rsidR="0023545F">
        <w:rPr>
          <w:lang w:val="en-US" w:eastAsia="ja-JP"/>
        </w:rPr>
        <w:t>(</w:t>
      </w:r>
      <w:r w:rsidR="0023545F">
        <w:rPr>
          <w:lang w:val="en-US" w:eastAsia="ja-JP"/>
        </w:rPr>
        <w:fldChar w:fldCharType="begin"/>
      </w:r>
      <w:r w:rsidR="0023545F">
        <w:rPr>
          <w:lang w:val="en-US" w:eastAsia="ja-JP"/>
        </w:rPr>
        <w:instrText xml:space="preserve"> REF _Ref71458040 \h </w:instrText>
      </w:r>
      <w:r w:rsidR="0023545F">
        <w:rPr>
          <w:lang w:val="en-US" w:eastAsia="ja-JP"/>
        </w:rPr>
      </w:r>
      <w:r w:rsidR="0023545F">
        <w:rPr>
          <w:lang w:val="en-US" w:eastAsia="ja-JP"/>
        </w:rPr>
        <w:fldChar w:fldCharType="separate"/>
      </w:r>
      <w:r w:rsidR="0023545F" w:rsidRPr="002A2A9D">
        <w:rPr>
          <w:b/>
          <w:bCs/>
          <w:lang w:val="en-US" w:eastAsia="ja-JP"/>
        </w:rPr>
        <w:t>Table 5</w:t>
      </w:r>
      <w:r w:rsidR="0023545F">
        <w:rPr>
          <w:lang w:val="en-US" w:eastAsia="ja-JP"/>
        </w:rPr>
        <w:fldChar w:fldCharType="end"/>
      </w:r>
      <w:r w:rsidR="0023545F">
        <w:rPr>
          <w:lang w:val="en-US" w:eastAsia="ja-JP"/>
        </w:rPr>
        <w:t xml:space="preserve">) </w:t>
      </w:r>
      <w:r>
        <w:rPr>
          <w:lang w:val="en-US" w:eastAsia="ja-JP"/>
        </w:rPr>
        <w:t xml:space="preserve">given in the above sections, the paging capacity cannot meet the expected paging traffic for IoT-NTN cells with </w:t>
      </w:r>
      <w:r w:rsidR="006B4203">
        <w:rPr>
          <w:lang w:val="en-US" w:eastAsia="ja-JP"/>
        </w:rPr>
        <w:t xml:space="preserve">large </w:t>
      </w:r>
      <w:r>
        <w:rPr>
          <w:lang w:val="en-US" w:eastAsia="ja-JP"/>
        </w:rPr>
        <w:t>cell radius</w:t>
      </w:r>
      <w:r w:rsidR="0023545F">
        <w:rPr>
          <w:lang w:val="en-US" w:eastAsia="ja-JP"/>
        </w:rPr>
        <w:t xml:space="preserve"> (LEO 1700 km, GEO 3500 km and MEO 4018 km) with the assumed user density of 40 users per sqkm</w:t>
      </w:r>
      <w:r>
        <w:rPr>
          <w:lang w:val="en-US" w:eastAsia="ja-JP"/>
        </w:rPr>
        <w:t>.</w:t>
      </w:r>
    </w:p>
    <w:p w14:paraId="1465BBCD" w14:textId="030ECC90" w:rsidR="00326F9D" w:rsidRDefault="00326F9D" w:rsidP="00E51158">
      <w:pPr>
        <w:rPr>
          <w:b/>
          <w:bCs/>
          <w:lang w:val="en-US" w:eastAsia="ja-JP"/>
        </w:rPr>
      </w:pPr>
      <w:r w:rsidRPr="00326F9D">
        <w:rPr>
          <w:b/>
          <w:bCs/>
          <w:lang w:val="en-US" w:eastAsia="ja-JP"/>
        </w:rPr>
        <w:t xml:space="preserve">Observation </w:t>
      </w:r>
      <w:r w:rsidR="0094204A">
        <w:rPr>
          <w:b/>
          <w:bCs/>
          <w:lang w:val="en-US" w:eastAsia="ja-JP"/>
        </w:rPr>
        <w:t>2</w:t>
      </w:r>
      <w:r w:rsidRPr="00326F9D">
        <w:rPr>
          <w:b/>
          <w:bCs/>
          <w:lang w:val="en-US" w:eastAsia="ja-JP"/>
        </w:rPr>
        <w:t xml:space="preserve">: The paging capacity of single IoT-NTN carrier is not sufficient to handle the paging load of NTN cell having larger </w:t>
      </w:r>
      <w:r w:rsidR="00EC3C06">
        <w:rPr>
          <w:b/>
          <w:bCs/>
          <w:lang w:val="en-US" w:eastAsia="ja-JP"/>
        </w:rPr>
        <w:t>cell radius ab</w:t>
      </w:r>
      <w:r w:rsidRPr="00326F9D">
        <w:rPr>
          <w:b/>
          <w:bCs/>
          <w:lang w:val="en-US" w:eastAsia="ja-JP"/>
        </w:rPr>
        <w:t xml:space="preserve">ove </w:t>
      </w:r>
      <w:r w:rsidR="00EC3C06">
        <w:rPr>
          <w:b/>
          <w:bCs/>
          <w:lang w:val="en-US" w:eastAsia="ja-JP"/>
        </w:rPr>
        <w:t>850</w:t>
      </w:r>
      <w:r w:rsidRPr="00326F9D">
        <w:rPr>
          <w:b/>
          <w:bCs/>
          <w:lang w:val="en-US" w:eastAsia="ja-JP"/>
        </w:rPr>
        <w:t xml:space="preserve"> </w:t>
      </w:r>
      <w:r w:rsidR="004F7B8F">
        <w:rPr>
          <w:b/>
          <w:bCs/>
          <w:lang w:val="en-US" w:eastAsia="ja-JP"/>
        </w:rPr>
        <w:t>km</w:t>
      </w:r>
      <w:r w:rsidRPr="00326F9D">
        <w:rPr>
          <w:b/>
          <w:bCs/>
          <w:lang w:val="en-US" w:eastAsia="ja-JP"/>
        </w:rPr>
        <w:t xml:space="preserve"> </w:t>
      </w:r>
      <w:r>
        <w:rPr>
          <w:b/>
          <w:bCs/>
          <w:lang w:val="en-US" w:eastAsia="ja-JP"/>
        </w:rPr>
        <w:t>without coverage extension.</w:t>
      </w:r>
    </w:p>
    <w:p w14:paraId="5C478D75" w14:textId="281082C2" w:rsidR="00326F9D" w:rsidRDefault="00326F9D" w:rsidP="00E51158">
      <w:pPr>
        <w:rPr>
          <w:lang w:val="en-US" w:eastAsia="ja-JP"/>
        </w:rPr>
      </w:pPr>
      <w:r>
        <w:rPr>
          <w:lang w:val="en-US" w:eastAsia="ja-JP"/>
        </w:rPr>
        <w:t xml:space="preserve">With additional non-anchor </w:t>
      </w:r>
      <w:r w:rsidR="00E1137E">
        <w:rPr>
          <w:lang w:val="en-US" w:eastAsia="ja-JP"/>
        </w:rPr>
        <w:t>carriers,</w:t>
      </w:r>
      <w:r>
        <w:rPr>
          <w:lang w:val="en-US" w:eastAsia="ja-JP"/>
        </w:rPr>
        <w:t xml:space="preserve"> the paging load of NTN cell can be increased up</w:t>
      </w:r>
      <w:r w:rsidR="00777980">
        <w:rPr>
          <w:lang w:val="en-US" w:eastAsia="ja-JP"/>
        </w:rPr>
        <w:t xml:space="preserve"> </w:t>
      </w:r>
      <w:r>
        <w:rPr>
          <w:lang w:val="en-US" w:eastAsia="ja-JP"/>
        </w:rPr>
        <w:t>to 16 times. The paging capacity of cell with one anchor carrier and 15 non-anchor carriers is given in below</w:t>
      </w:r>
      <w:r w:rsidR="0048134F">
        <w:rPr>
          <w:lang w:val="en-US" w:eastAsia="ja-JP"/>
        </w:rPr>
        <w:t xml:space="preserve"> </w:t>
      </w:r>
      <w:r w:rsidR="0048134F">
        <w:rPr>
          <w:lang w:val="en-US" w:eastAsia="ja-JP"/>
        </w:rPr>
        <w:fldChar w:fldCharType="begin"/>
      </w:r>
      <w:r w:rsidR="0048134F">
        <w:rPr>
          <w:lang w:val="en-US" w:eastAsia="ja-JP"/>
        </w:rPr>
        <w:instrText xml:space="preserve"> REF _Ref71458224 \h </w:instrText>
      </w:r>
      <w:r w:rsidR="0048134F">
        <w:rPr>
          <w:lang w:val="en-US" w:eastAsia="ja-JP"/>
        </w:rPr>
      </w:r>
      <w:r w:rsidR="0048134F">
        <w:rPr>
          <w:lang w:val="en-US" w:eastAsia="ja-JP"/>
        </w:rPr>
        <w:fldChar w:fldCharType="separate"/>
      </w:r>
      <w:r w:rsidR="0048134F">
        <w:t xml:space="preserve">Table </w:t>
      </w:r>
      <w:r w:rsidR="0048134F">
        <w:rPr>
          <w:noProof/>
        </w:rPr>
        <w:t>6</w:t>
      </w:r>
      <w:r w:rsidR="0048134F">
        <w:rPr>
          <w:lang w:val="en-US" w:eastAsia="ja-JP"/>
        </w:rPr>
        <w:fldChar w:fldCharType="end"/>
      </w:r>
      <w:r>
        <w:rPr>
          <w:lang w:val="en-US" w:eastAsia="ja-JP"/>
        </w:rPr>
        <w:t>.</w:t>
      </w:r>
    </w:p>
    <w:tbl>
      <w:tblPr>
        <w:tblStyle w:val="TableGrid"/>
        <w:tblW w:w="0" w:type="auto"/>
        <w:tblLook w:val="04A0" w:firstRow="1" w:lastRow="0" w:firstColumn="1" w:lastColumn="0" w:noHBand="0" w:noVBand="1"/>
      </w:tblPr>
      <w:tblGrid>
        <w:gridCol w:w="2509"/>
        <w:gridCol w:w="2439"/>
        <w:gridCol w:w="2477"/>
        <w:gridCol w:w="2206"/>
      </w:tblGrid>
      <w:tr w:rsidR="00326F9D" w14:paraId="2F79631A" w14:textId="1EBAB631" w:rsidTr="00326F9D">
        <w:tc>
          <w:tcPr>
            <w:tcW w:w="2509" w:type="dxa"/>
          </w:tcPr>
          <w:p w14:paraId="54579DB5" w14:textId="77777777" w:rsidR="00326F9D" w:rsidRDefault="00326F9D" w:rsidP="006114E0">
            <w:pPr>
              <w:rPr>
                <w:lang w:val="en-US" w:eastAsia="ja-JP"/>
              </w:rPr>
            </w:pPr>
            <w:r>
              <w:rPr>
                <w:lang w:val="en-US" w:eastAsia="ja-JP"/>
              </w:rPr>
              <w:t>Maximum number of Repetitions</w:t>
            </w:r>
          </w:p>
        </w:tc>
        <w:tc>
          <w:tcPr>
            <w:tcW w:w="2439" w:type="dxa"/>
          </w:tcPr>
          <w:p w14:paraId="404A152D" w14:textId="77777777" w:rsidR="00326F9D" w:rsidRDefault="00326F9D" w:rsidP="006114E0">
            <w:pPr>
              <w:rPr>
                <w:lang w:val="en-US" w:eastAsia="ja-JP"/>
              </w:rPr>
            </w:pPr>
            <w:r>
              <w:rPr>
                <w:lang w:val="en-US" w:eastAsia="ja-JP"/>
              </w:rPr>
              <w:t>Number of paging occasion per radio frame</w:t>
            </w:r>
          </w:p>
        </w:tc>
        <w:tc>
          <w:tcPr>
            <w:tcW w:w="2477" w:type="dxa"/>
          </w:tcPr>
          <w:p w14:paraId="751B32D1" w14:textId="7B06B148" w:rsidR="00326F9D" w:rsidRDefault="00326F9D" w:rsidP="006114E0">
            <w:pPr>
              <w:rPr>
                <w:lang w:val="en-US" w:eastAsia="ja-JP"/>
              </w:rPr>
            </w:pPr>
            <w:r>
              <w:rPr>
                <w:lang w:val="en-US" w:eastAsia="ja-JP"/>
              </w:rPr>
              <w:t>Paging capacity : Paging messages/ Second</w:t>
            </w:r>
            <w:r w:rsidR="0048134F">
              <w:rPr>
                <w:lang w:val="en-US" w:eastAsia="ja-JP"/>
              </w:rPr>
              <w:t xml:space="preserve"> per carrier</w:t>
            </w:r>
          </w:p>
        </w:tc>
        <w:tc>
          <w:tcPr>
            <w:tcW w:w="2206" w:type="dxa"/>
          </w:tcPr>
          <w:p w14:paraId="7BEC32F0" w14:textId="1C750C78" w:rsidR="00326F9D" w:rsidRDefault="00326F9D" w:rsidP="006114E0">
            <w:pPr>
              <w:rPr>
                <w:lang w:val="en-US" w:eastAsia="ja-JP"/>
              </w:rPr>
            </w:pPr>
            <w:r>
              <w:rPr>
                <w:lang w:val="en-US" w:eastAsia="ja-JP"/>
              </w:rPr>
              <w:t xml:space="preserve">Paging Capacity: With </w:t>
            </w:r>
            <w:r w:rsidR="00777980">
              <w:rPr>
                <w:lang w:val="en-US" w:eastAsia="ja-JP"/>
              </w:rPr>
              <w:t>a</w:t>
            </w:r>
            <w:r>
              <w:rPr>
                <w:lang w:val="en-US" w:eastAsia="ja-JP"/>
              </w:rPr>
              <w:t>ll paging carriers (16)</w:t>
            </w:r>
          </w:p>
        </w:tc>
      </w:tr>
      <w:tr w:rsidR="00326F9D" w14:paraId="4D873F99" w14:textId="2F6B29C8" w:rsidTr="00326F9D">
        <w:tc>
          <w:tcPr>
            <w:tcW w:w="2509" w:type="dxa"/>
          </w:tcPr>
          <w:p w14:paraId="5EDBBAEE" w14:textId="77777777" w:rsidR="00326F9D" w:rsidRDefault="00326F9D" w:rsidP="006114E0">
            <w:pPr>
              <w:rPr>
                <w:lang w:val="en-US" w:eastAsia="ja-JP"/>
              </w:rPr>
            </w:pPr>
            <w:r>
              <w:rPr>
                <w:lang w:val="en-US" w:eastAsia="ja-JP"/>
              </w:rPr>
              <w:t>1</w:t>
            </w:r>
          </w:p>
        </w:tc>
        <w:tc>
          <w:tcPr>
            <w:tcW w:w="2439" w:type="dxa"/>
          </w:tcPr>
          <w:p w14:paraId="2E9F182D" w14:textId="77777777" w:rsidR="00326F9D" w:rsidRDefault="00326F9D" w:rsidP="006114E0">
            <w:pPr>
              <w:rPr>
                <w:lang w:val="en-US" w:eastAsia="ja-JP"/>
              </w:rPr>
            </w:pPr>
            <w:r>
              <w:rPr>
                <w:lang w:val="en-US" w:eastAsia="ja-JP"/>
              </w:rPr>
              <w:t>4</w:t>
            </w:r>
          </w:p>
        </w:tc>
        <w:tc>
          <w:tcPr>
            <w:tcW w:w="2477" w:type="dxa"/>
          </w:tcPr>
          <w:p w14:paraId="286F366A" w14:textId="77777777" w:rsidR="00326F9D" w:rsidRDefault="00326F9D" w:rsidP="006114E0">
            <w:pPr>
              <w:rPr>
                <w:lang w:val="en-US" w:eastAsia="ja-JP"/>
              </w:rPr>
            </w:pPr>
            <w:r>
              <w:rPr>
                <w:lang w:val="en-US" w:eastAsia="ja-JP"/>
              </w:rPr>
              <w:t>6400</w:t>
            </w:r>
          </w:p>
        </w:tc>
        <w:tc>
          <w:tcPr>
            <w:tcW w:w="2206" w:type="dxa"/>
          </w:tcPr>
          <w:p w14:paraId="3D2EBC97" w14:textId="0ECB0189" w:rsidR="00326F9D" w:rsidRDefault="002106C8" w:rsidP="006114E0">
            <w:pPr>
              <w:rPr>
                <w:lang w:val="en-US" w:eastAsia="ja-JP"/>
              </w:rPr>
            </w:pPr>
            <w:r>
              <w:rPr>
                <w:lang w:val="en-US" w:eastAsia="ja-JP"/>
              </w:rPr>
              <w:t>102800</w:t>
            </w:r>
          </w:p>
        </w:tc>
      </w:tr>
      <w:tr w:rsidR="00326F9D" w14:paraId="728289A0" w14:textId="4505CC04" w:rsidTr="00326F9D">
        <w:tc>
          <w:tcPr>
            <w:tcW w:w="2509" w:type="dxa"/>
          </w:tcPr>
          <w:p w14:paraId="589FA82C" w14:textId="77777777" w:rsidR="00326F9D" w:rsidRDefault="00326F9D" w:rsidP="006114E0">
            <w:pPr>
              <w:rPr>
                <w:lang w:val="en-US" w:eastAsia="ja-JP"/>
              </w:rPr>
            </w:pPr>
            <w:r>
              <w:rPr>
                <w:lang w:val="en-US" w:eastAsia="ja-JP"/>
              </w:rPr>
              <w:t>4</w:t>
            </w:r>
          </w:p>
        </w:tc>
        <w:tc>
          <w:tcPr>
            <w:tcW w:w="2439" w:type="dxa"/>
          </w:tcPr>
          <w:p w14:paraId="000386CA" w14:textId="77777777" w:rsidR="00326F9D" w:rsidRDefault="00326F9D" w:rsidP="006114E0">
            <w:pPr>
              <w:rPr>
                <w:lang w:val="en-US" w:eastAsia="ja-JP"/>
              </w:rPr>
            </w:pPr>
            <w:r>
              <w:rPr>
                <w:lang w:val="en-US" w:eastAsia="ja-JP"/>
              </w:rPr>
              <w:t>1</w:t>
            </w:r>
          </w:p>
        </w:tc>
        <w:tc>
          <w:tcPr>
            <w:tcW w:w="2477" w:type="dxa"/>
          </w:tcPr>
          <w:p w14:paraId="2256AEF4" w14:textId="77777777" w:rsidR="00326F9D" w:rsidRDefault="00326F9D" w:rsidP="006114E0">
            <w:pPr>
              <w:rPr>
                <w:lang w:val="en-US" w:eastAsia="ja-JP"/>
              </w:rPr>
            </w:pPr>
            <w:r>
              <w:rPr>
                <w:lang w:val="en-US" w:eastAsia="ja-JP"/>
              </w:rPr>
              <w:t>1600</w:t>
            </w:r>
          </w:p>
        </w:tc>
        <w:tc>
          <w:tcPr>
            <w:tcW w:w="2206" w:type="dxa"/>
          </w:tcPr>
          <w:p w14:paraId="0A708328" w14:textId="68AB427B" w:rsidR="00326F9D" w:rsidRDefault="002106C8" w:rsidP="006114E0">
            <w:pPr>
              <w:rPr>
                <w:lang w:val="en-US" w:eastAsia="ja-JP"/>
              </w:rPr>
            </w:pPr>
            <w:r>
              <w:rPr>
                <w:lang w:val="en-US" w:eastAsia="ja-JP"/>
              </w:rPr>
              <w:t>25600</w:t>
            </w:r>
          </w:p>
        </w:tc>
      </w:tr>
      <w:tr w:rsidR="00326F9D" w14:paraId="726D3B13" w14:textId="196456DF" w:rsidTr="00326F9D">
        <w:tc>
          <w:tcPr>
            <w:tcW w:w="2509" w:type="dxa"/>
          </w:tcPr>
          <w:p w14:paraId="14E6B5A1" w14:textId="77777777" w:rsidR="00326F9D" w:rsidRDefault="00326F9D" w:rsidP="006114E0">
            <w:pPr>
              <w:rPr>
                <w:lang w:val="en-US" w:eastAsia="ja-JP"/>
              </w:rPr>
            </w:pPr>
            <w:r>
              <w:rPr>
                <w:lang w:val="en-US" w:eastAsia="ja-JP"/>
              </w:rPr>
              <w:t>128</w:t>
            </w:r>
          </w:p>
        </w:tc>
        <w:tc>
          <w:tcPr>
            <w:tcW w:w="2439" w:type="dxa"/>
          </w:tcPr>
          <w:p w14:paraId="71D28BF8" w14:textId="77777777" w:rsidR="00326F9D" w:rsidRDefault="00326F9D" w:rsidP="006114E0">
            <w:pPr>
              <w:rPr>
                <w:lang w:val="en-US" w:eastAsia="ja-JP"/>
              </w:rPr>
            </w:pPr>
            <w:r>
              <w:rPr>
                <w:lang w:val="en-US" w:eastAsia="ja-JP"/>
              </w:rPr>
              <w:t>1/16</w:t>
            </w:r>
          </w:p>
        </w:tc>
        <w:tc>
          <w:tcPr>
            <w:tcW w:w="2477" w:type="dxa"/>
          </w:tcPr>
          <w:p w14:paraId="3550A8EC" w14:textId="77777777" w:rsidR="00326F9D" w:rsidRDefault="00326F9D" w:rsidP="006114E0">
            <w:pPr>
              <w:rPr>
                <w:lang w:val="en-US" w:eastAsia="ja-JP"/>
              </w:rPr>
            </w:pPr>
            <w:r>
              <w:rPr>
                <w:lang w:val="en-US" w:eastAsia="ja-JP"/>
              </w:rPr>
              <w:t>100</w:t>
            </w:r>
          </w:p>
        </w:tc>
        <w:tc>
          <w:tcPr>
            <w:tcW w:w="2206" w:type="dxa"/>
          </w:tcPr>
          <w:p w14:paraId="39656B79" w14:textId="628BCABC" w:rsidR="00326F9D" w:rsidRDefault="00326F9D" w:rsidP="00EC3C06">
            <w:pPr>
              <w:keepNext/>
              <w:rPr>
                <w:lang w:val="en-US" w:eastAsia="ja-JP"/>
              </w:rPr>
            </w:pPr>
            <w:r>
              <w:rPr>
                <w:lang w:val="en-US" w:eastAsia="ja-JP"/>
              </w:rPr>
              <w:t>1600</w:t>
            </w:r>
          </w:p>
        </w:tc>
      </w:tr>
    </w:tbl>
    <w:p w14:paraId="33701824" w14:textId="1AA9E553" w:rsidR="0048134F" w:rsidRPr="00EC3C06" w:rsidRDefault="0048134F" w:rsidP="00EC3C06">
      <w:pPr>
        <w:ind w:left="1136" w:firstLine="284"/>
        <w:rPr>
          <w:b/>
          <w:bCs/>
          <w:lang w:val="en-US" w:eastAsia="ja-JP"/>
        </w:rPr>
      </w:pPr>
      <w:bookmarkStart w:id="5" w:name="_Ref71458224"/>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Pr="00EC3C06">
        <w:rPr>
          <w:b/>
          <w:bCs/>
          <w:lang w:val="en-US" w:eastAsia="ja-JP"/>
        </w:rPr>
        <w:t>6</w:t>
      </w:r>
      <w:r w:rsidRPr="00EC3C06">
        <w:rPr>
          <w:b/>
          <w:bCs/>
          <w:lang w:val="en-US" w:eastAsia="ja-JP"/>
        </w:rPr>
        <w:fldChar w:fldCharType="end"/>
      </w:r>
      <w:bookmarkEnd w:id="5"/>
      <w:r w:rsidRPr="00EC3C06">
        <w:rPr>
          <w:b/>
          <w:bCs/>
          <w:lang w:val="en-US" w:eastAsia="ja-JP"/>
        </w:rPr>
        <w:t xml:space="preserve"> Paging Capacity calculation for Full Capacity (All paging carriers)</w:t>
      </w:r>
    </w:p>
    <w:p w14:paraId="3B2E9AF4" w14:textId="26D9C933" w:rsidR="002106C8" w:rsidRDefault="002106C8" w:rsidP="00E51158">
      <w:pPr>
        <w:rPr>
          <w:lang w:val="en-US" w:eastAsia="ja-JP"/>
        </w:rPr>
      </w:pPr>
      <w:r>
        <w:rPr>
          <w:lang w:val="en-US" w:eastAsia="ja-JP"/>
        </w:rPr>
        <w:t>With Full paging capacity with maximum paging carriers, the paging capacity can be met only if all the UE served by the cell are in normal coverage.</w:t>
      </w:r>
      <w:r w:rsidR="004B6D6B">
        <w:rPr>
          <w:lang w:val="en-US" w:eastAsia="ja-JP"/>
        </w:rPr>
        <w:t xml:space="preserve"> </w:t>
      </w:r>
    </w:p>
    <w:p w14:paraId="085F9478" w14:textId="04C15B5F" w:rsidR="002106C8" w:rsidRDefault="002106C8" w:rsidP="002106C8">
      <w:pPr>
        <w:rPr>
          <w:b/>
          <w:bCs/>
          <w:lang w:val="en-US" w:eastAsia="ja-JP"/>
        </w:rPr>
      </w:pPr>
      <w:r w:rsidRPr="00326F9D">
        <w:rPr>
          <w:b/>
          <w:bCs/>
          <w:lang w:val="en-US" w:eastAsia="ja-JP"/>
        </w:rPr>
        <w:t xml:space="preserve">Observation </w:t>
      </w:r>
      <w:r w:rsidR="00795130">
        <w:rPr>
          <w:b/>
          <w:bCs/>
          <w:lang w:val="en-US" w:eastAsia="ja-JP"/>
        </w:rPr>
        <w:t>3</w:t>
      </w:r>
      <w:r w:rsidRPr="00326F9D">
        <w:rPr>
          <w:b/>
          <w:bCs/>
          <w:lang w:val="en-US" w:eastAsia="ja-JP"/>
        </w:rPr>
        <w:t xml:space="preserve">: The paging capacity </w:t>
      </w:r>
      <w:r>
        <w:rPr>
          <w:b/>
          <w:bCs/>
          <w:lang w:val="en-US" w:eastAsia="ja-JP"/>
        </w:rPr>
        <w:t xml:space="preserve">can handle the expected paging traffic with additional paging carriers for </w:t>
      </w:r>
      <w:r w:rsidR="002F7FDD">
        <w:rPr>
          <w:b/>
          <w:bCs/>
          <w:lang w:val="en-US" w:eastAsia="ja-JP"/>
        </w:rPr>
        <w:t>all larger cell cases for normal coverage scenario</w:t>
      </w:r>
      <w:r>
        <w:rPr>
          <w:b/>
          <w:bCs/>
          <w:lang w:val="en-US" w:eastAsia="ja-JP"/>
        </w:rPr>
        <w:t>.</w:t>
      </w:r>
    </w:p>
    <w:p w14:paraId="23F11932" w14:textId="3B8BDAC9" w:rsidR="002106C8" w:rsidRDefault="002106C8" w:rsidP="00E51158">
      <w:pPr>
        <w:rPr>
          <w:lang w:val="en-US" w:eastAsia="ja-JP"/>
        </w:rPr>
      </w:pPr>
      <w:r>
        <w:rPr>
          <w:lang w:val="en-US" w:eastAsia="ja-JP"/>
        </w:rPr>
        <w:t>Even with the full capacity of NB-IoT cell with 16 carriers, the paging load corresponds to the camped users cannot be met for some larger cell radius scenarios.</w:t>
      </w:r>
      <w:r w:rsidR="00FA37C5">
        <w:rPr>
          <w:lang w:val="en-US" w:eastAsia="ja-JP"/>
        </w:rPr>
        <w:t xml:space="preserve"> For example, if 4 repetitions are used per PO the GEO and MEO capacities are insufficient, while the LEO scenarios can be handled.</w:t>
      </w:r>
    </w:p>
    <w:p w14:paraId="118977E0" w14:textId="23FD6F71" w:rsidR="00326F9D" w:rsidRDefault="00326F9D" w:rsidP="00326F9D">
      <w:pPr>
        <w:rPr>
          <w:b/>
          <w:bCs/>
          <w:lang w:val="en-US" w:eastAsia="ja-JP"/>
        </w:rPr>
      </w:pPr>
      <w:r w:rsidRPr="00326F9D">
        <w:rPr>
          <w:b/>
          <w:bCs/>
          <w:lang w:val="en-US" w:eastAsia="ja-JP"/>
        </w:rPr>
        <w:t xml:space="preserve">Observation </w:t>
      </w:r>
      <w:r w:rsidR="004B2879">
        <w:rPr>
          <w:b/>
          <w:bCs/>
          <w:lang w:val="en-US" w:eastAsia="ja-JP"/>
        </w:rPr>
        <w:t>4</w:t>
      </w:r>
      <w:r w:rsidRPr="00326F9D">
        <w:rPr>
          <w:b/>
          <w:bCs/>
          <w:lang w:val="en-US" w:eastAsia="ja-JP"/>
        </w:rPr>
        <w:t xml:space="preserve">: </w:t>
      </w:r>
      <w:r w:rsidR="002106C8">
        <w:rPr>
          <w:b/>
          <w:bCs/>
          <w:lang w:val="en-US" w:eastAsia="ja-JP"/>
        </w:rPr>
        <w:t>If extended coverage is to be supported the paging load cannot be met even with full paging capacity of the cell for some IoT-NTN cell with larger radius.</w:t>
      </w:r>
    </w:p>
    <w:p w14:paraId="4D39E0DE" w14:textId="440A57A2" w:rsidR="00280355" w:rsidRPr="00EC3C06" w:rsidRDefault="00B360EA" w:rsidP="00326F9D">
      <w:pPr>
        <w:rPr>
          <w:lang w:val="en-US" w:eastAsia="ja-JP"/>
        </w:rPr>
      </w:pPr>
      <w:r w:rsidRPr="00EC3C06">
        <w:rPr>
          <w:lang w:val="en-US" w:eastAsia="ja-JP"/>
        </w:rPr>
        <w:fldChar w:fldCharType="begin"/>
      </w:r>
      <w:r w:rsidRPr="00EC3C06">
        <w:rPr>
          <w:lang w:val="en-US" w:eastAsia="ja-JP"/>
        </w:rPr>
        <w:instrText xml:space="preserve"> REF _Ref71459479 \h </w:instrText>
      </w:r>
      <w:r>
        <w:rPr>
          <w:lang w:val="en-US" w:eastAsia="ja-JP"/>
        </w:rPr>
        <w:instrText xml:space="preserve"> \* MERGEFORMAT </w:instrText>
      </w:r>
      <w:r w:rsidRPr="00EC3C06">
        <w:rPr>
          <w:lang w:val="en-US" w:eastAsia="ja-JP"/>
        </w:rPr>
      </w:r>
      <w:r w:rsidRPr="00EC3C06">
        <w:rPr>
          <w:lang w:val="en-US" w:eastAsia="ja-JP"/>
        </w:rPr>
        <w:fldChar w:fldCharType="separate"/>
      </w:r>
      <w:r w:rsidRPr="00EC3C06">
        <w:rPr>
          <w:lang w:val="en-US" w:eastAsia="ja-JP"/>
        </w:rPr>
        <w:t>Figure 1</w:t>
      </w:r>
      <w:r w:rsidRPr="00EC3C06">
        <w:rPr>
          <w:lang w:val="en-US" w:eastAsia="ja-JP"/>
        </w:rPr>
        <w:fldChar w:fldCharType="end"/>
      </w:r>
      <w:r>
        <w:rPr>
          <w:lang w:val="en-US" w:eastAsia="ja-JP"/>
        </w:rPr>
        <w:t xml:space="preserve">  provides an illustration of </w:t>
      </w:r>
      <w:r w:rsidR="00CA51B7">
        <w:rPr>
          <w:lang w:val="en-US" w:eastAsia="ja-JP"/>
        </w:rPr>
        <w:t xml:space="preserve">the impact of user density (1, 10 and 40 per square kilometer) for various cell diameters. The dashed lines indicate the paging capacity per second given in </w:t>
      </w:r>
      <w:r w:rsidR="00CA51B7">
        <w:rPr>
          <w:lang w:val="en-US" w:eastAsia="ja-JP"/>
        </w:rPr>
        <w:fldChar w:fldCharType="begin"/>
      </w:r>
      <w:r w:rsidR="00CA51B7">
        <w:rPr>
          <w:lang w:val="en-US" w:eastAsia="ja-JP"/>
        </w:rPr>
        <w:instrText xml:space="preserve"> REF _Ref71458224 \h </w:instrText>
      </w:r>
      <w:r w:rsidR="00CA51B7">
        <w:rPr>
          <w:lang w:val="en-US" w:eastAsia="ja-JP"/>
        </w:rPr>
      </w:r>
      <w:r w:rsidR="00CA51B7">
        <w:rPr>
          <w:lang w:val="en-US" w:eastAsia="ja-JP"/>
        </w:rPr>
        <w:fldChar w:fldCharType="separate"/>
      </w:r>
      <w:r w:rsidR="00CA51B7" w:rsidRPr="00EC3C06">
        <w:rPr>
          <w:b/>
          <w:bCs/>
          <w:lang w:val="en-US" w:eastAsia="ja-JP"/>
        </w:rPr>
        <w:t>Table 6</w:t>
      </w:r>
      <w:r w:rsidR="00CA51B7">
        <w:rPr>
          <w:lang w:val="en-US" w:eastAsia="ja-JP"/>
        </w:rPr>
        <w:fldChar w:fldCharType="end"/>
      </w:r>
      <w:r w:rsidR="00CA51B7">
        <w:rPr>
          <w:lang w:val="en-US" w:eastAsia="ja-JP"/>
        </w:rPr>
        <w:t xml:space="preserve">. </w:t>
      </w:r>
      <w:r w:rsidR="002347FD">
        <w:rPr>
          <w:lang w:val="en-US" w:eastAsia="ja-JP"/>
        </w:rPr>
        <w:t xml:space="preserve">The large GEO and MEO cells will be challenged if they have to support a high user density with coverage enhancement. </w:t>
      </w:r>
    </w:p>
    <w:p w14:paraId="503BA77C" w14:textId="77777777" w:rsidR="00280355" w:rsidRDefault="00280355" w:rsidP="00EC3C06">
      <w:pPr>
        <w:keepNext/>
        <w:jc w:val="center"/>
      </w:pPr>
      <w:r>
        <w:rPr>
          <w:b/>
          <w:bCs/>
          <w:noProof/>
          <w:lang w:val="en-US" w:eastAsia="ja-JP"/>
        </w:rPr>
        <w:lastRenderedPageBreak/>
        <w:drawing>
          <wp:inline distT="0" distB="0" distL="0" distR="0" wp14:anchorId="03AEA7B9" wp14:editId="08E3293E">
            <wp:extent cx="4659481" cy="2834135"/>
            <wp:effectExtent l="0" t="0" r="825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0423" cy="2859038"/>
                    </a:xfrm>
                    <a:prstGeom prst="rect">
                      <a:avLst/>
                    </a:prstGeom>
                    <a:noFill/>
                  </pic:spPr>
                </pic:pic>
              </a:graphicData>
            </a:graphic>
          </wp:inline>
        </w:drawing>
      </w:r>
    </w:p>
    <w:p w14:paraId="4ED22258" w14:textId="5DF9A427" w:rsidR="00280355" w:rsidRDefault="00280355" w:rsidP="00B360EA">
      <w:pPr>
        <w:ind w:left="1136" w:firstLine="284"/>
        <w:rPr>
          <w:b/>
          <w:bCs/>
          <w:lang w:val="en-US" w:eastAsia="ja-JP"/>
        </w:rPr>
      </w:pPr>
      <w:bookmarkStart w:id="6" w:name="_Ref71459479"/>
      <w:r w:rsidRPr="00EC3C06">
        <w:rPr>
          <w:b/>
          <w:bCs/>
          <w:lang w:val="en-US" w:eastAsia="ja-JP"/>
        </w:rPr>
        <w:t xml:space="preserve">Figure </w:t>
      </w:r>
      <w:r w:rsidRPr="00EC3C06">
        <w:rPr>
          <w:b/>
          <w:bCs/>
          <w:lang w:val="en-US" w:eastAsia="ja-JP"/>
        </w:rPr>
        <w:fldChar w:fldCharType="begin"/>
      </w:r>
      <w:r w:rsidRPr="00EC3C06">
        <w:rPr>
          <w:b/>
          <w:bCs/>
          <w:lang w:val="en-US" w:eastAsia="ja-JP"/>
        </w:rPr>
        <w:instrText xml:space="preserve"> SEQ Figure \* ARABIC </w:instrText>
      </w:r>
      <w:r w:rsidRPr="00EC3C06">
        <w:rPr>
          <w:b/>
          <w:bCs/>
          <w:lang w:val="en-US" w:eastAsia="ja-JP"/>
        </w:rPr>
        <w:fldChar w:fldCharType="separate"/>
      </w:r>
      <w:r w:rsidR="0089738F">
        <w:rPr>
          <w:b/>
          <w:bCs/>
          <w:noProof/>
          <w:lang w:val="en-US" w:eastAsia="ja-JP"/>
        </w:rPr>
        <w:t>1</w:t>
      </w:r>
      <w:r w:rsidRPr="00EC3C06">
        <w:rPr>
          <w:b/>
          <w:bCs/>
          <w:lang w:val="en-US" w:eastAsia="ja-JP"/>
        </w:rPr>
        <w:fldChar w:fldCharType="end"/>
      </w:r>
      <w:bookmarkEnd w:id="6"/>
      <w:r w:rsidRPr="00EC3C06">
        <w:rPr>
          <w:b/>
          <w:bCs/>
          <w:lang w:val="en-US" w:eastAsia="ja-JP"/>
        </w:rPr>
        <w:t xml:space="preserve"> Paging messages per second as a function of cell diameter and user density. Dashed lines indicate paging capacity as a function of repetitions and number of POs per PF.</w:t>
      </w:r>
    </w:p>
    <w:p w14:paraId="4D1B445C" w14:textId="715F0D07" w:rsidR="0089738F" w:rsidRPr="00EC3C06" w:rsidRDefault="0089738F">
      <w:pPr>
        <w:rPr>
          <w:lang w:val="en-US" w:eastAsia="ja-JP"/>
        </w:rPr>
      </w:pPr>
      <w:r w:rsidRPr="00EC3C06">
        <w:rPr>
          <w:lang w:val="en-US" w:eastAsia="ja-JP"/>
        </w:rPr>
        <w:fldChar w:fldCharType="begin"/>
      </w:r>
      <w:r w:rsidRPr="00EC3C06">
        <w:rPr>
          <w:lang w:val="en-US" w:eastAsia="ja-JP"/>
        </w:rPr>
        <w:instrText xml:space="preserve"> REF _Ref71459685 \h </w:instrText>
      </w:r>
      <w:r w:rsidR="003E322D">
        <w:rPr>
          <w:lang w:val="en-US" w:eastAsia="ja-JP"/>
        </w:rPr>
        <w:instrText xml:space="preserve"> \* MERGEFORMAT </w:instrText>
      </w:r>
      <w:r w:rsidRPr="00EC3C06">
        <w:rPr>
          <w:lang w:val="en-US" w:eastAsia="ja-JP"/>
        </w:rPr>
      </w:r>
      <w:r w:rsidRPr="00EC3C06">
        <w:rPr>
          <w:lang w:val="en-US" w:eastAsia="ja-JP"/>
        </w:rPr>
        <w:fldChar w:fldCharType="separate"/>
      </w:r>
      <w:r w:rsidRPr="00EC3C06">
        <w:rPr>
          <w:lang w:val="en-US" w:eastAsia="ja-JP"/>
        </w:rPr>
        <w:t>Figure 2</w:t>
      </w:r>
      <w:r w:rsidRPr="00EC3C06">
        <w:rPr>
          <w:lang w:val="en-US" w:eastAsia="ja-JP"/>
        </w:rPr>
        <w:fldChar w:fldCharType="end"/>
      </w:r>
      <w:r w:rsidR="003E322D">
        <w:rPr>
          <w:lang w:val="en-US" w:eastAsia="ja-JP"/>
        </w:rPr>
        <w:t xml:space="preserve"> contains an evaluation of the number of carriers required to support the paging as a function of </w:t>
      </w:r>
      <w:r w:rsidR="00865ED0">
        <w:rPr>
          <w:lang w:val="en-US" w:eastAsia="ja-JP"/>
        </w:rPr>
        <w:t xml:space="preserve">cell diameter and UE density. The evaluation is made for a scenario using 4 repetitions and 1 PO per PF. </w:t>
      </w:r>
    </w:p>
    <w:p w14:paraId="53A59415" w14:textId="77777777" w:rsidR="0089738F" w:rsidRDefault="0089738F" w:rsidP="00EC3C06">
      <w:pPr>
        <w:keepNext/>
        <w:jc w:val="center"/>
      </w:pPr>
      <w:r>
        <w:rPr>
          <w:noProof/>
          <w:lang w:val="en-US" w:eastAsia="ja-JP"/>
        </w:rPr>
        <w:drawing>
          <wp:inline distT="0" distB="0" distL="0" distR="0" wp14:anchorId="4BE7C7CF" wp14:editId="04320CE5">
            <wp:extent cx="3478057" cy="2585878"/>
            <wp:effectExtent l="0" t="0" r="825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0005" cy="2602196"/>
                    </a:xfrm>
                    <a:prstGeom prst="rect">
                      <a:avLst/>
                    </a:prstGeom>
                    <a:noFill/>
                  </pic:spPr>
                </pic:pic>
              </a:graphicData>
            </a:graphic>
          </wp:inline>
        </w:drawing>
      </w:r>
    </w:p>
    <w:p w14:paraId="1355567F" w14:textId="70F87DD8" w:rsidR="0089738F" w:rsidRPr="00EC3C06" w:rsidRDefault="0089738F" w:rsidP="00EC3C06">
      <w:pPr>
        <w:ind w:left="1136" w:firstLine="284"/>
        <w:rPr>
          <w:b/>
          <w:bCs/>
          <w:lang w:val="en-US" w:eastAsia="ja-JP"/>
        </w:rPr>
      </w:pPr>
      <w:bookmarkStart w:id="7" w:name="_Ref71459685"/>
      <w:r w:rsidRPr="00EC3C06">
        <w:rPr>
          <w:b/>
          <w:bCs/>
          <w:lang w:val="en-US" w:eastAsia="ja-JP"/>
        </w:rPr>
        <w:t xml:space="preserve">Figure </w:t>
      </w:r>
      <w:r w:rsidRPr="00EC3C06">
        <w:rPr>
          <w:b/>
          <w:bCs/>
          <w:lang w:val="en-US" w:eastAsia="ja-JP"/>
        </w:rPr>
        <w:fldChar w:fldCharType="begin"/>
      </w:r>
      <w:r w:rsidRPr="00EC3C06">
        <w:rPr>
          <w:b/>
          <w:bCs/>
          <w:lang w:val="en-US" w:eastAsia="ja-JP"/>
        </w:rPr>
        <w:instrText xml:space="preserve"> SEQ Figure \* ARABIC </w:instrText>
      </w:r>
      <w:r w:rsidRPr="00EC3C06">
        <w:rPr>
          <w:b/>
          <w:bCs/>
          <w:lang w:val="en-US" w:eastAsia="ja-JP"/>
        </w:rPr>
        <w:fldChar w:fldCharType="separate"/>
      </w:r>
      <w:r w:rsidRPr="00EC3C06">
        <w:rPr>
          <w:b/>
          <w:bCs/>
          <w:lang w:val="en-US" w:eastAsia="ja-JP"/>
        </w:rPr>
        <w:t>2</w:t>
      </w:r>
      <w:r w:rsidRPr="00EC3C06">
        <w:rPr>
          <w:b/>
          <w:bCs/>
          <w:lang w:val="en-US" w:eastAsia="ja-JP"/>
        </w:rPr>
        <w:fldChar w:fldCharType="end"/>
      </w:r>
      <w:bookmarkEnd w:id="7"/>
      <w:r w:rsidRPr="00EC3C06">
        <w:rPr>
          <w:b/>
          <w:bCs/>
          <w:lang w:val="en-US" w:eastAsia="ja-JP"/>
        </w:rPr>
        <w:t xml:space="preserve"> Number of carriers needed for paging support.</w:t>
      </w:r>
    </w:p>
    <w:p w14:paraId="60304DFE" w14:textId="4BE41064" w:rsidR="002F7FDD" w:rsidRDefault="002F7FDD" w:rsidP="00326F9D">
      <w:pPr>
        <w:rPr>
          <w:lang w:val="en-US" w:eastAsia="ja-JP"/>
        </w:rPr>
      </w:pPr>
      <w:r>
        <w:rPr>
          <w:lang w:val="en-US" w:eastAsia="ja-JP"/>
        </w:rPr>
        <w:t xml:space="preserve">If the paging over tracking area </w:t>
      </w:r>
      <w:r w:rsidR="00D87281">
        <w:rPr>
          <w:lang w:val="en-US" w:eastAsia="ja-JP"/>
        </w:rPr>
        <w:t xml:space="preserve">rather </w:t>
      </w:r>
      <w:r>
        <w:rPr>
          <w:lang w:val="en-US" w:eastAsia="ja-JP"/>
        </w:rPr>
        <w:t>than on the last connected cell is considered for the paging traffic, the offered load increases linearly with the number of cells paging</w:t>
      </w:r>
      <w:r w:rsidR="00D87281">
        <w:rPr>
          <w:lang w:val="en-US" w:eastAsia="ja-JP"/>
        </w:rPr>
        <w:t xml:space="preserve"> in the</w:t>
      </w:r>
      <w:r>
        <w:rPr>
          <w:lang w:val="en-US" w:eastAsia="ja-JP"/>
        </w:rPr>
        <w:t xml:space="preserve"> tracking area. If the network applies paging strategy of step wise paging of paging in last connected cell followed by paging over tracking area, the paging traffic considering tracking area wide paging for paging retransmission does not increase drastically compared to the scenario of pa</w:t>
      </w:r>
      <w:r w:rsidR="00D1175C">
        <w:rPr>
          <w:lang w:val="en-US" w:eastAsia="ja-JP"/>
        </w:rPr>
        <w:t xml:space="preserve">ging in tracking area directly for the first paging. </w:t>
      </w:r>
    </w:p>
    <w:p w14:paraId="505BA10F" w14:textId="1809EA94" w:rsidR="00D1175C" w:rsidRDefault="00D1175C" w:rsidP="00D1175C">
      <w:pPr>
        <w:rPr>
          <w:lang w:val="en-US" w:eastAsia="ja-JP"/>
        </w:rPr>
      </w:pPr>
      <w:r>
        <w:rPr>
          <w:lang w:val="en-US" w:eastAsia="ja-JP"/>
        </w:rPr>
        <w:t>In case of mobile IoT devices in NTN cell direct paging over complete tracking area may be required</w:t>
      </w:r>
      <w:r w:rsidR="008A7D85">
        <w:rPr>
          <w:lang w:val="en-US" w:eastAsia="ja-JP"/>
        </w:rPr>
        <w:t xml:space="preserve"> to avoid the paging delay</w:t>
      </w:r>
      <w:r>
        <w:rPr>
          <w:lang w:val="en-US" w:eastAsia="ja-JP"/>
        </w:rPr>
        <w:t>. In this scenario the expected paging traffic increases based on number of cells per tracking area. The increase of offered paging load also depend on the percentage of mobile IoT-NTN devices within network.</w:t>
      </w:r>
    </w:p>
    <w:p w14:paraId="0E906C83" w14:textId="1A7E9D0B" w:rsidR="00D1175C" w:rsidRDefault="00D1175C" w:rsidP="00D1175C">
      <w:pPr>
        <w:rPr>
          <w:b/>
          <w:bCs/>
          <w:lang w:val="en-US" w:eastAsia="ja-JP"/>
        </w:rPr>
      </w:pPr>
      <w:r w:rsidRPr="00326F9D">
        <w:rPr>
          <w:b/>
          <w:bCs/>
          <w:lang w:val="en-US" w:eastAsia="ja-JP"/>
        </w:rPr>
        <w:t xml:space="preserve">Observation </w:t>
      </w:r>
      <w:r w:rsidR="00A72652">
        <w:rPr>
          <w:b/>
          <w:bCs/>
          <w:lang w:val="en-US" w:eastAsia="ja-JP"/>
        </w:rPr>
        <w:t>5</w:t>
      </w:r>
      <w:r w:rsidRPr="00326F9D">
        <w:rPr>
          <w:b/>
          <w:bCs/>
          <w:lang w:val="en-US" w:eastAsia="ja-JP"/>
        </w:rPr>
        <w:t xml:space="preserve">: </w:t>
      </w:r>
      <w:r>
        <w:rPr>
          <w:b/>
          <w:bCs/>
          <w:lang w:val="en-US" w:eastAsia="ja-JP"/>
        </w:rPr>
        <w:t>For mobile IoT devices the estimated paging traffic increases significantly based on the number of cells per tracking area.</w:t>
      </w:r>
    </w:p>
    <w:p w14:paraId="74895652" w14:textId="21039061" w:rsidR="00D1175C" w:rsidRDefault="00D1175C" w:rsidP="00D1175C">
      <w:pPr>
        <w:rPr>
          <w:b/>
          <w:bCs/>
          <w:lang w:val="en-US" w:eastAsia="ja-JP"/>
        </w:rPr>
      </w:pPr>
      <w:r w:rsidRPr="00326F9D">
        <w:rPr>
          <w:b/>
          <w:bCs/>
          <w:lang w:val="en-US" w:eastAsia="ja-JP"/>
        </w:rPr>
        <w:t xml:space="preserve">Observation </w:t>
      </w:r>
      <w:r w:rsidR="00A72652">
        <w:rPr>
          <w:b/>
          <w:bCs/>
          <w:lang w:val="en-US" w:eastAsia="ja-JP"/>
        </w:rPr>
        <w:t>6</w:t>
      </w:r>
      <w:r w:rsidRPr="00326F9D">
        <w:rPr>
          <w:b/>
          <w:bCs/>
          <w:lang w:val="en-US" w:eastAsia="ja-JP"/>
        </w:rPr>
        <w:t xml:space="preserve">: </w:t>
      </w:r>
      <w:r>
        <w:rPr>
          <w:b/>
          <w:bCs/>
          <w:lang w:val="en-US" w:eastAsia="ja-JP"/>
        </w:rPr>
        <w:t xml:space="preserve">Paging capacity requirements of IoT-NTN depends on the </w:t>
      </w:r>
      <w:r w:rsidR="00E87C9A">
        <w:rPr>
          <w:b/>
          <w:bCs/>
          <w:lang w:val="en-US" w:eastAsia="ja-JP"/>
        </w:rPr>
        <w:t>percentage of</w:t>
      </w:r>
      <w:r>
        <w:rPr>
          <w:b/>
          <w:bCs/>
          <w:lang w:val="en-US" w:eastAsia="ja-JP"/>
        </w:rPr>
        <w:t xml:space="preserve"> mobile devices within</w:t>
      </w:r>
      <w:r w:rsidR="00E87C9A">
        <w:rPr>
          <w:b/>
          <w:bCs/>
          <w:lang w:val="en-US" w:eastAsia="ja-JP"/>
        </w:rPr>
        <w:t xml:space="preserve"> connection density of</w:t>
      </w:r>
      <w:r>
        <w:rPr>
          <w:b/>
          <w:bCs/>
          <w:lang w:val="en-US" w:eastAsia="ja-JP"/>
        </w:rPr>
        <w:t xml:space="preserve"> the network.</w:t>
      </w:r>
    </w:p>
    <w:p w14:paraId="48F95FAF" w14:textId="11A6D885" w:rsidR="00530A13" w:rsidRDefault="00530A13" w:rsidP="00D1175C">
      <w:pPr>
        <w:rPr>
          <w:lang w:val="en-US" w:eastAsia="ja-JP"/>
        </w:rPr>
      </w:pPr>
      <w:r>
        <w:rPr>
          <w:lang w:val="en-US" w:eastAsia="ja-JP"/>
        </w:rPr>
        <w:lastRenderedPageBreak/>
        <w:t xml:space="preserve">As per above analysis, </w:t>
      </w:r>
      <w:r w:rsidR="006479EB">
        <w:rPr>
          <w:lang w:val="en-US" w:eastAsia="ja-JP"/>
        </w:rPr>
        <w:t>the paging capacity is impacted based on the following key factors</w:t>
      </w:r>
      <w:r>
        <w:rPr>
          <w:lang w:val="en-US" w:eastAsia="ja-JP"/>
        </w:rPr>
        <w:t>.</w:t>
      </w:r>
    </w:p>
    <w:p w14:paraId="0E77F259" w14:textId="400F96F4" w:rsidR="00530A13" w:rsidRDefault="00530A13" w:rsidP="00530A13">
      <w:pPr>
        <w:pStyle w:val="ListParagraph"/>
        <w:numPr>
          <w:ilvl w:val="0"/>
          <w:numId w:val="19"/>
        </w:numPr>
        <w:rPr>
          <w:lang w:val="en-US" w:eastAsia="ja-JP"/>
        </w:rPr>
      </w:pPr>
      <w:r>
        <w:rPr>
          <w:lang w:val="en-US" w:eastAsia="ja-JP"/>
        </w:rPr>
        <w:t>Ratio of users between normal coverage and extended coverage is important factor impacting the paging capacity as the paging to extended coverage uses the possibility of scheduling normal users in multiple paging occasions.</w:t>
      </w:r>
    </w:p>
    <w:p w14:paraId="311ED8D2" w14:textId="3ABE8DBA" w:rsidR="00530A13" w:rsidRDefault="00530A13" w:rsidP="00530A13">
      <w:pPr>
        <w:pStyle w:val="ListParagraph"/>
        <w:numPr>
          <w:ilvl w:val="0"/>
          <w:numId w:val="19"/>
        </w:numPr>
        <w:rPr>
          <w:lang w:val="en-US" w:eastAsia="ja-JP"/>
        </w:rPr>
      </w:pPr>
      <w:r>
        <w:rPr>
          <w:lang w:val="en-US" w:eastAsia="ja-JP"/>
        </w:rPr>
        <w:t xml:space="preserve">Tracking area wide paging </w:t>
      </w:r>
      <w:r w:rsidR="00FE70B6">
        <w:rPr>
          <w:lang w:val="en-US" w:eastAsia="ja-JP"/>
        </w:rPr>
        <w:t>impacts the paging load significantly. Tracking area wide paging for the first paging message is required only for UE with high mobility. Ratio of mobile users within the IoT-NTN devices served will have direct impact on the paging capacity.</w:t>
      </w:r>
    </w:p>
    <w:p w14:paraId="3B4FF27C" w14:textId="4BF83E3E" w:rsidR="00B12902" w:rsidRDefault="00B12902" w:rsidP="00530A13">
      <w:pPr>
        <w:pStyle w:val="ListParagraph"/>
        <w:numPr>
          <w:ilvl w:val="0"/>
          <w:numId w:val="19"/>
        </w:numPr>
        <w:rPr>
          <w:lang w:val="en-US" w:eastAsia="ja-JP"/>
        </w:rPr>
      </w:pPr>
      <w:r>
        <w:rPr>
          <w:lang w:val="en-US" w:eastAsia="ja-JP"/>
        </w:rPr>
        <w:t xml:space="preserve">Analysis considered 16 carriers per cell to calculate the maximum paging capacity possible. Eventhough this number is possible from </w:t>
      </w:r>
      <w:r w:rsidR="00EC3C06">
        <w:rPr>
          <w:lang w:val="en-US" w:eastAsia="ja-JP"/>
        </w:rPr>
        <w:t>specification, I</w:t>
      </w:r>
      <w:r>
        <w:rPr>
          <w:lang w:val="en-US" w:eastAsia="ja-JP"/>
        </w:rPr>
        <w:t xml:space="preserve">n </w:t>
      </w:r>
      <w:r w:rsidR="00EC3C06">
        <w:rPr>
          <w:lang w:val="en-US" w:eastAsia="ja-JP"/>
        </w:rPr>
        <w:t>actual</w:t>
      </w:r>
      <w:r>
        <w:rPr>
          <w:lang w:val="en-US" w:eastAsia="ja-JP"/>
        </w:rPr>
        <w:t xml:space="preserve"> deployments the number of carriers depends on the allocated bandwidth for IoT operation.</w:t>
      </w:r>
      <w:r w:rsidR="006114E0">
        <w:rPr>
          <w:lang w:val="en-US" w:eastAsia="ja-JP"/>
        </w:rPr>
        <w:t xml:space="preserve"> So we expect the practical limitation for additional carriers in NB-IoT/eMTC cell as 5-6.</w:t>
      </w:r>
    </w:p>
    <w:p w14:paraId="27505863" w14:textId="3E36FDC1" w:rsidR="00D1175C" w:rsidRDefault="006479EB" w:rsidP="00326F9D">
      <w:pPr>
        <w:rPr>
          <w:b/>
          <w:bCs/>
          <w:lang w:val="en-US" w:eastAsia="ja-JP"/>
        </w:rPr>
      </w:pPr>
      <w:r w:rsidRPr="006479EB">
        <w:rPr>
          <w:b/>
          <w:bCs/>
          <w:lang w:val="en-US" w:eastAsia="ja-JP"/>
        </w:rPr>
        <w:t xml:space="preserve">Proposal 1: </w:t>
      </w:r>
      <w:r w:rsidR="0027595B">
        <w:rPr>
          <w:b/>
          <w:bCs/>
          <w:lang w:val="en-US" w:eastAsia="ja-JP"/>
        </w:rPr>
        <w:t xml:space="preserve">Impact </w:t>
      </w:r>
      <w:r w:rsidR="006114E0">
        <w:rPr>
          <w:b/>
          <w:bCs/>
          <w:lang w:val="en-US" w:eastAsia="ja-JP"/>
        </w:rPr>
        <w:t xml:space="preserve">of extended coverage on paging capacity should be considered while determining the </w:t>
      </w:r>
      <w:r w:rsidR="00EC3C06">
        <w:rPr>
          <w:b/>
          <w:bCs/>
          <w:lang w:val="en-US" w:eastAsia="ja-JP"/>
        </w:rPr>
        <w:t xml:space="preserve">maximum </w:t>
      </w:r>
      <w:r w:rsidR="006114E0">
        <w:rPr>
          <w:b/>
          <w:bCs/>
          <w:lang w:val="en-US" w:eastAsia="ja-JP"/>
        </w:rPr>
        <w:t>coverage extension for IoT-NTN cell.</w:t>
      </w:r>
    </w:p>
    <w:p w14:paraId="4D852893" w14:textId="4B58CF16" w:rsidR="006114E0" w:rsidRDefault="006114E0" w:rsidP="00326F9D">
      <w:pPr>
        <w:rPr>
          <w:b/>
          <w:bCs/>
          <w:lang w:val="en-US" w:eastAsia="ja-JP"/>
        </w:rPr>
      </w:pPr>
      <w:r>
        <w:rPr>
          <w:b/>
          <w:bCs/>
          <w:lang w:val="en-US" w:eastAsia="ja-JP"/>
        </w:rPr>
        <w:t>Proposal 2: Tracking area dimensioning of IoT-NTN network shall consider the percentage of mobile IoT devices within system</w:t>
      </w:r>
      <w:r w:rsidR="00EC3C06">
        <w:rPr>
          <w:b/>
          <w:bCs/>
          <w:lang w:val="en-US" w:eastAsia="ja-JP"/>
        </w:rPr>
        <w:t xml:space="preserve"> and its impact on paging capacity.</w:t>
      </w:r>
    </w:p>
    <w:p w14:paraId="18287FE4" w14:textId="2B34E793" w:rsidR="006114E0" w:rsidRDefault="00BB6D9D" w:rsidP="00326F9D">
      <w:pPr>
        <w:rPr>
          <w:lang w:val="en-US" w:eastAsia="ja-JP"/>
        </w:rPr>
      </w:pPr>
      <w:r>
        <w:rPr>
          <w:lang w:val="en-US" w:eastAsia="ja-JP"/>
        </w:rPr>
        <w:t>In Annexure A we have provided the text proposal for TR36.373 for paging capacity sub-section where we have included the paging capacity calculation for the cell size and user density numbers used in TR-38.3821 for NR-NTN Study. This analysis is inline with the proposals agreed for capacity evaluation in [2]. Hence we propose to consider the TP for inclusion in TR36.373.</w:t>
      </w:r>
    </w:p>
    <w:p w14:paraId="27A4CD5E" w14:textId="2E514C05" w:rsidR="00BB6D9D" w:rsidRPr="00BB6D9D" w:rsidRDefault="00BB6D9D" w:rsidP="00326F9D">
      <w:pPr>
        <w:rPr>
          <w:b/>
          <w:bCs/>
          <w:lang w:val="en-US" w:eastAsia="ja-JP"/>
        </w:rPr>
      </w:pPr>
      <w:r w:rsidRPr="00BB6D9D">
        <w:rPr>
          <w:b/>
          <w:bCs/>
          <w:lang w:val="en-US" w:eastAsia="ja-JP"/>
        </w:rPr>
        <w:t>Proposal 3: The text proposal given in Annexure A is considered for inclusion in TR 36.373</w:t>
      </w:r>
    </w:p>
    <w:p w14:paraId="52886AF7" w14:textId="77777777" w:rsidR="00BB6D9D" w:rsidRPr="00BB6D9D" w:rsidRDefault="00BB6D9D" w:rsidP="00326F9D">
      <w:pPr>
        <w:rPr>
          <w:lang w:val="en-US" w:eastAsia="ja-JP"/>
        </w:rPr>
      </w:pPr>
    </w:p>
    <w:p w14:paraId="5FF2457F" w14:textId="2EC9EBC4" w:rsidR="00A209D6" w:rsidRPr="006E13D1" w:rsidRDefault="000F5A42" w:rsidP="00A209D6">
      <w:pPr>
        <w:pStyle w:val="Heading1"/>
      </w:pPr>
      <w:r>
        <w:t>3</w:t>
      </w:r>
      <w:r w:rsidR="00A209D6" w:rsidRPr="006E13D1">
        <w:tab/>
      </w:r>
      <w:r w:rsidR="008C3057">
        <w:t>Conclusion</w:t>
      </w:r>
    </w:p>
    <w:p w14:paraId="59F368E3" w14:textId="03AF5C7D" w:rsidR="00E87C9A" w:rsidRDefault="00E87C9A" w:rsidP="00EC3C06">
      <w:pPr>
        <w:rPr>
          <w:b/>
          <w:bCs/>
          <w:lang w:val="en-US" w:eastAsia="ja-JP"/>
        </w:rPr>
      </w:pPr>
      <w:r w:rsidRPr="006B01F3">
        <w:rPr>
          <w:b/>
          <w:bCs/>
          <w:lang w:val="en-US" w:eastAsia="ja-JP"/>
        </w:rPr>
        <w:t xml:space="preserve">Observation 1: Paging capacity of IoT paging carrier reduces significantly </w:t>
      </w:r>
      <w:r w:rsidR="00626CB1">
        <w:rPr>
          <w:b/>
          <w:bCs/>
          <w:lang w:val="en-US" w:eastAsia="ja-JP"/>
        </w:rPr>
        <w:t>for extended coverage scenarios.</w:t>
      </w:r>
    </w:p>
    <w:p w14:paraId="5F78107F" w14:textId="091A53B8" w:rsidR="00EC3C06" w:rsidRDefault="00EC3C06" w:rsidP="00EC3C06">
      <w:pPr>
        <w:rPr>
          <w:b/>
          <w:bCs/>
          <w:lang w:val="en-US" w:eastAsia="ja-JP"/>
        </w:rPr>
      </w:pPr>
      <w:r w:rsidRPr="00326F9D">
        <w:rPr>
          <w:b/>
          <w:bCs/>
          <w:lang w:val="en-US" w:eastAsia="ja-JP"/>
        </w:rPr>
        <w:t xml:space="preserve">Observation </w:t>
      </w:r>
      <w:r w:rsidR="00E87C9A">
        <w:rPr>
          <w:b/>
          <w:bCs/>
          <w:lang w:val="en-US" w:eastAsia="ja-JP"/>
        </w:rPr>
        <w:t>2</w:t>
      </w:r>
      <w:r w:rsidRPr="00326F9D">
        <w:rPr>
          <w:b/>
          <w:bCs/>
          <w:lang w:val="en-US" w:eastAsia="ja-JP"/>
        </w:rPr>
        <w:t xml:space="preserve">: The paging capacity of single IoT-NTN carrier is not sufficient to handle the paging load of NTN cell having larger </w:t>
      </w:r>
      <w:r>
        <w:rPr>
          <w:b/>
          <w:bCs/>
          <w:lang w:val="en-US" w:eastAsia="ja-JP"/>
        </w:rPr>
        <w:t>cell radius ab</w:t>
      </w:r>
      <w:r w:rsidRPr="00326F9D">
        <w:rPr>
          <w:b/>
          <w:bCs/>
          <w:lang w:val="en-US" w:eastAsia="ja-JP"/>
        </w:rPr>
        <w:t xml:space="preserve">ove </w:t>
      </w:r>
      <w:r>
        <w:rPr>
          <w:b/>
          <w:bCs/>
          <w:lang w:val="en-US" w:eastAsia="ja-JP"/>
        </w:rPr>
        <w:t>850</w:t>
      </w:r>
      <w:r w:rsidRPr="00326F9D">
        <w:rPr>
          <w:b/>
          <w:bCs/>
          <w:lang w:val="en-US" w:eastAsia="ja-JP"/>
        </w:rPr>
        <w:t xml:space="preserve"> </w:t>
      </w:r>
      <w:r>
        <w:rPr>
          <w:b/>
          <w:bCs/>
          <w:lang w:val="en-US" w:eastAsia="ja-JP"/>
        </w:rPr>
        <w:t>km</w:t>
      </w:r>
      <w:r w:rsidRPr="00326F9D">
        <w:rPr>
          <w:b/>
          <w:bCs/>
          <w:lang w:val="en-US" w:eastAsia="ja-JP"/>
        </w:rPr>
        <w:t xml:space="preserve"> </w:t>
      </w:r>
      <w:r w:rsidR="00626CB1">
        <w:rPr>
          <w:b/>
          <w:bCs/>
          <w:lang w:val="en-US" w:eastAsia="ja-JP"/>
        </w:rPr>
        <w:t>for normal coverage scenarios</w:t>
      </w:r>
      <w:r>
        <w:rPr>
          <w:b/>
          <w:bCs/>
          <w:lang w:val="en-US" w:eastAsia="ja-JP"/>
        </w:rPr>
        <w:t>.</w:t>
      </w:r>
    </w:p>
    <w:p w14:paraId="3AB1B073" w14:textId="2CC08656" w:rsidR="00EC3C06" w:rsidRDefault="00EC3C06" w:rsidP="00EC3C06">
      <w:pPr>
        <w:rPr>
          <w:b/>
          <w:bCs/>
          <w:lang w:val="en-US" w:eastAsia="ja-JP"/>
        </w:rPr>
      </w:pPr>
      <w:r w:rsidRPr="00326F9D">
        <w:rPr>
          <w:b/>
          <w:bCs/>
          <w:lang w:val="en-US" w:eastAsia="ja-JP"/>
        </w:rPr>
        <w:t xml:space="preserve">Observation </w:t>
      </w:r>
      <w:r w:rsidR="00E87C9A">
        <w:rPr>
          <w:b/>
          <w:bCs/>
          <w:lang w:val="en-US" w:eastAsia="ja-JP"/>
        </w:rPr>
        <w:t>3</w:t>
      </w:r>
      <w:r w:rsidRPr="00326F9D">
        <w:rPr>
          <w:b/>
          <w:bCs/>
          <w:lang w:val="en-US" w:eastAsia="ja-JP"/>
        </w:rPr>
        <w:t xml:space="preserve">: The paging capacity </w:t>
      </w:r>
      <w:r>
        <w:rPr>
          <w:b/>
          <w:bCs/>
          <w:lang w:val="en-US" w:eastAsia="ja-JP"/>
        </w:rPr>
        <w:t>can handle the expected paging traffic with additional paging carriers for all larger cell cases for normal coverage scenario.</w:t>
      </w:r>
    </w:p>
    <w:p w14:paraId="7F7B3D63" w14:textId="02729A21" w:rsidR="00EC3C06" w:rsidRDefault="00EC3C06" w:rsidP="00EC3C06">
      <w:pPr>
        <w:rPr>
          <w:b/>
          <w:bCs/>
          <w:lang w:val="en-US" w:eastAsia="ja-JP"/>
        </w:rPr>
      </w:pPr>
      <w:r w:rsidRPr="00326F9D">
        <w:rPr>
          <w:b/>
          <w:bCs/>
          <w:lang w:val="en-US" w:eastAsia="ja-JP"/>
        </w:rPr>
        <w:t xml:space="preserve">Observation </w:t>
      </w:r>
      <w:r w:rsidR="00E87C9A">
        <w:rPr>
          <w:b/>
          <w:bCs/>
          <w:lang w:val="en-US" w:eastAsia="ja-JP"/>
        </w:rPr>
        <w:t>4</w:t>
      </w:r>
      <w:r w:rsidRPr="00326F9D">
        <w:rPr>
          <w:b/>
          <w:bCs/>
          <w:lang w:val="en-US" w:eastAsia="ja-JP"/>
        </w:rPr>
        <w:t xml:space="preserve">: </w:t>
      </w:r>
      <w:r>
        <w:rPr>
          <w:b/>
          <w:bCs/>
          <w:lang w:val="en-US" w:eastAsia="ja-JP"/>
        </w:rPr>
        <w:t>If extended coverage is to be supported the paging load cannot be met even with full paging capacity of the cell for some IoT-NTN cell with larger radius.</w:t>
      </w:r>
    </w:p>
    <w:p w14:paraId="7A658F6C" w14:textId="7B3CD2B7" w:rsidR="00EC3C06" w:rsidRDefault="00EC3C06" w:rsidP="00EC3C06">
      <w:pPr>
        <w:rPr>
          <w:b/>
          <w:bCs/>
          <w:lang w:val="en-US" w:eastAsia="ja-JP"/>
        </w:rPr>
      </w:pPr>
      <w:r w:rsidRPr="00326F9D">
        <w:rPr>
          <w:b/>
          <w:bCs/>
          <w:lang w:val="en-US" w:eastAsia="ja-JP"/>
        </w:rPr>
        <w:t xml:space="preserve">Observation </w:t>
      </w:r>
      <w:r w:rsidR="00E87C9A">
        <w:rPr>
          <w:b/>
          <w:bCs/>
          <w:lang w:val="en-US" w:eastAsia="ja-JP"/>
        </w:rPr>
        <w:t>5</w:t>
      </w:r>
      <w:r w:rsidRPr="00326F9D">
        <w:rPr>
          <w:b/>
          <w:bCs/>
          <w:lang w:val="en-US" w:eastAsia="ja-JP"/>
        </w:rPr>
        <w:t xml:space="preserve">: </w:t>
      </w:r>
      <w:r>
        <w:rPr>
          <w:b/>
          <w:bCs/>
          <w:lang w:val="en-US" w:eastAsia="ja-JP"/>
        </w:rPr>
        <w:t>For mobile IoT devices the estimated paging traffic increases significantly based on the number of cells per tracking area.</w:t>
      </w:r>
    </w:p>
    <w:p w14:paraId="100467FA" w14:textId="77777777" w:rsidR="00E87C9A" w:rsidRDefault="00E87C9A" w:rsidP="00E87C9A">
      <w:pPr>
        <w:rPr>
          <w:b/>
          <w:bCs/>
          <w:lang w:val="en-US" w:eastAsia="ja-JP"/>
        </w:rPr>
      </w:pPr>
      <w:r w:rsidRPr="00326F9D">
        <w:rPr>
          <w:b/>
          <w:bCs/>
          <w:lang w:val="en-US" w:eastAsia="ja-JP"/>
        </w:rPr>
        <w:t xml:space="preserve">Observation </w:t>
      </w:r>
      <w:r>
        <w:rPr>
          <w:b/>
          <w:bCs/>
          <w:lang w:val="en-US" w:eastAsia="ja-JP"/>
        </w:rPr>
        <w:t>6</w:t>
      </w:r>
      <w:r w:rsidRPr="00326F9D">
        <w:rPr>
          <w:b/>
          <w:bCs/>
          <w:lang w:val="en-US" w:eastAsia="ja-JP"/>
        </w:rPr>
        <w:t xml:space="preserve">: </w:t>
      </w:r>
      <w:r>
        <w:rPr>
          <w:b/>
          <w:bCs/>
          <w:lang w:val="en-US" w:eastAsia="ja-JP"/>
        </w:rPr>
        <w:t>Paging capacity requirements of IoT-NTN depends on the percentage of mobile devices within connection density of the network.</w:t>
      </w:r>
    </w:p>
    <w:p w14:paraId="6F171751" w14:textId="77777777" w:rsidR="00EC3C06" w:rsidRDefault="00EC3C06" w:rsidP="00EC3C06">
      <w:pPr>
        <w:rPr>
          <w:b/>
          <w:bCs/>
          <w:lang w:val="en-US" w:eastAsia="ja-JP"/>
        </w:rPr>
      </w:pPr>
      <w:r w:rsidRPr="006479EB">
        <w:rPr>
          <w:b/>
          <w:bCs/>
          <w:lang w:val="en-US" w:eastAsia="ja-JP"/>
        </w:rPr>
        <w:t xml:space="preserve">Proposal 1: </w:t>
      </w:r>
      <w:r>
        <w:rPr>
          <w:b/>
          <w:bCs/>
          <w:lang w:val="en-US" w:eastAsia="ja-JP"/>
        </w:rPr>
        <w:t>Impact of extended coverage on paging capacity should be considered while determining the maximum coverage extension for IoT-NTN cell.</w:t>
      </w:r>
    </w:p>
    <w:p w14:paraId="63E66E5E" w14:textId="7FDE2E02" w:rsidR="00EC3C06" w:rsidRDefault="00EC3C06" w:rsidP="00EC3C06">
      <w:pPr>
        <w:rPr>
          <w:b/>
          <w:bCs/>
          <w:lang w:val="en-US" w:eastAsia="ja-JP"/>
        </w:rPr>
      </w:pPr>
      <w:r>
        <w:rPr>
          <w:b/>
          <w:bCs/>
          <w:lang w:val="en-US" w:eastAsia="ja-JP"/>
        </w:rPr>
        <w:t>Proposal 2: Tracking area dimensioning of IoT-NTN network shall consider the percentage of mobile IoT devices within system and its impact on paging capacity.</w:t>
      </w:r>
    </w:p>
    <w:p w14:paraId="3D7A8608" w14:textId="77777777" w:rsidR="00BB6D9D" w:rsidRPr="00BB6D9D" w:rsidRDefault="00BB6D9D" w:rsidP="00BB6D9D">
      <w:pPr>
        <w:rPr>
          <w:b/>
          <w:bCs/>
          <w:lang w:val="en-US" w:eastAsia="ja-JP"/>
        </w:rPr>
      </w:pPr>
      <w:r w:rsidRPr="00BB6D9D">
        <w:rPr>
          <w:b/>
          <w:bCs/>
          <w:lang w:val="en-US" w:eastAsia="ja-JP"/>
        </w:rPr>
        <w:t>Proposal 3: The text proposal given in Annexure A is considered for inclusion in TR 36.373</w:t>
      </w:r>
    </w:p>
    <w:p w14:paraId="0C42ABBB" w14:textId="1FDF1DC3" w:rsidR="00EC3C06" w:rsidRPr="006E13D1" w:rsidRDefault="00EC3C06" w:rsidP="00EC3C06">
      <w:pPr>
        <w:pStyle w:val="Heading1"/>
      </w:pPr>
      <w:r>
        <w:t>4</w:t>
      </w:r>
      <w:r w:rsidRPr="006E13D1">
        <w:tab/>
      </w:r>
      <w:r>
        <w:t>References</w:t>
      </w:r>
    </w:p>
    <w:p w14:paraId="432B0A82" w14:textId="2CCE2AE2" w:rsidR="00A209D6" w:rsidRDefault="00EC3C06" w:rsidP="00A209D6">
      <w:r>
        <w:t>[1] RAN 113bis-e meeting  Chairman note</w:t>
      </w:r>
    </w:p>
    <w:p w14:paraId="1FC36742" w14:textId="7C4FF07F" w:rsidR="00EC3C06" w:rsidRDefault="00EC3C06" w:rsidP="00A209D6">
      <w:r>
        <w:t xml:space="preserve">[2]  </w:t>
      </w:r>
      <w:hyperlink r:id="rId15" w:tooltip="D:Documents3GPPtsg_ranWG2TSGR2_113bis-eDocsR2-2104033.zip" w:history="1">
        <w:r w:rsidRPr="007132CF">
          <w:rPr>
            <w:rStyle w:val="Hyperlink"/>
          </w:rPr>
          <w:t>R2-2104033</w:t>
        </w:r>
      </w:hyperlink>
      <w:r w:rsidRPr="00260650">
        <w:tab/>
      </w:r>
      <w:r>
        <w:t xml:space="preserve">RAN2-113-bis-e April-12-18 2021, </w:t>
      </w:r>
      <w:r w:rsidRPr="00260650">
        <w:t>Summary of [Post113-e][055][IoT NTN] Performance evaluation</w:t>
      </w:r>
      <w:r w:rsidRPr="00260650">
        <w:tab/>
        <w:t>Ericsson</w:t>
      </w:r>
    </w:p>
    <w:p w14:paraId="21CA3485" w14:textId="25973043" w:rsidR="00EC3C06" w:rsidRDefault="00EC3C06" w:rsidP="00A209D6">
      <w:r>
        <w:t>[3] TR 45.820 Study Report on Low complexity Cellular IoT-Rel-13.</w:t>
      </w:r>
    </w:p>
    <w:p w14:paraId="64FC798E" w14:textId="11597B6C" w:rsidR="00EC3C06" w:rsidRDefault="00EC3C06" w:rsidP="00A209D6">
      <w:r>
        <w:lastRenderedPageBreak/>
        <w:t>[4] TR 38.821 Solutions for NR to support NTN -Rel-16</w:t>
      </w:r>
    </w:p>
    <w:p w14:paraId="653EED19" w14:textId="77777777" w:rsidR="00A209D6" w:rsidRPr="00CD4C7B" w:rsidRDefault="00A209D6" w:rsidP="00A209D6"/>
    <w:p w14:paraId="0AEE5AED" w14:textId="52384588" w:rsidR="00EC3C06" w:rsidRPr="006E13D1" w:rsidRDefault="00EC3C06" w:rsidP="00EC3C06">
      <w:pPr>
        <w:pStyle w:val="Heading1"/>
      </w:pPr>
      <w:r>
        <w:t>Annexure : Text Proposal for TR36.373</w:t>
      </w:r>
    </w:p>
    <w:p w14:paraId="35F222F4" w14:textId="0C799BB4" w:rsidR="00080512" w:rsidRDefault="00080512" w:rsidP="00A209D6"/>
    <w:p w14:paraId="16568AD0" w14:textId="77777777" w:rsidR="00EC3C06" w:rsidRPr="00CA2600" w:rsidRDefault="00EC3C06" w:rsidP="00EC3C06">
      <w:pPr>
        <w:pStyle w:val="Heading3"/>
      </w:pPr>
      <w:r w:rsidRPr="00CA2600">
        <w:t>7.3.3</w:t>
      </w:r>
      <w:r w:rsidRPr="00CA2600">
        <w:tab/>
        <w:t xml:space="preserve">Paging </w:t>
      </w:r>
      <w:r>
        <w:t>c</w:t>
      </w:r>
      <w:r w:rsidRPr="00CA2600">
        <w:t>apacity</w:t>
      </w:r>
    </w:p>
    <w:p w14:paraId="1117FFC5" w14:textId="77777777" w:rsidR="00EC3C06" w:rsidRDefault="00EC3C06" w:rsidP="00EC3C06">
      <w:pPr>
        <w:pStyle w:val="Heading4"/>
        <w:rPr>
          <w:rFonts w:cs="Arial"/>
          <w:i/>
          <w:iCs/>
          <w:szCs w:val="24"/>
        </w:rPr>
      </w:pPr>
      <w:bookmarkStart w:id="8" w:name="_Toc26621019"/>
      <w:bookmarkStart w:id="9" w:name="_Toc30079831"/>
      <w:r w:rsidRPr="00FA26B9">
        <w:rPr>
          <w:rFonts w:cs="Arial"/>
          <w:szCs w:val="24"/>
        </w:rPr>
        <w:t>7.3.3.1</w:t>
      </w:r>
      <w:r w:rsidRPr="00FA26B9">
        <w:rPr>
          <w:rFonts w:cs="Arial"/>
          <w:szCs w:val="24"/>
        </w:rPr>
        <w:tab/>
      </w:r>
      <w:r>
        <w:rPr>
          <w:rFonts w:cs="Arial"/>
          <w:szCs w:val="24"/>
        </w:rPr>
        <w:t xml:space="preserve">Parameters for </w:t>
      </w:r>
      <w:r w:rsidRPr="00FA26B9">
        <w:rPr>
          <w:rFonts w:cs="Arial"/>
          <w:szCs w:val="24"/>
        </w:rPr>
        <w:t>Paging Capacity</w:t>
      </w:r>
      <w:bookmarkEnd w:id="8"/>
      <w:bookmarkEnd w:id="9"/>
      <w:r>
        <w:rPr>
          <w:rFonts w:cs="Arial"/>
          <w:szCs w:val="24"/>
        </w:rPr>
        <w:t xml:space="preserve"> Calculation </w:t>
      </w:r>
    </w:p>
    <w:p w14:paraId="60BBD080" w14:textId="77777777" w:rsidR="00EC3C06" w:rsidRDefault="00EC3C06" w:rsidP="00EC3C06"/>
    <w:p w14:paraId="203AB796" w14:textId="77777777" w:rsidR="00EC3C06" w:rsidRDefault="00EC3C06" w:rsidP="00EC3C06">
      <w:r>
        <w:t>Following are the parameters used to calculate the paging capacity of IoT-NTN cells..</w:t>
      </w:r>
    </w:p>
    <w:p w14:paraId="07A1BD5A" w14:textId="77777777" w:rsidR="00EC3C06" w:rsidRPr="00A90872" w:rsidRDefault="00EC3C06" w:rsidP="00EC3C06">
      <w:pPr>
        <w:pStyle w:val="B1"/>
      </w:pPr>
      <w:r>
        <w:t>-</w:t>
      </w:r>
      <w:r>
        <w:tab/>
      </w:r>
      <w:r w:rsidRPr="00B923D6">
        <w:t xml:space="preserve">Paging Frames (PF) per second: </w:t>
      </w:r>
      <m:oMath>
        <m:sSub>
          <m:sSubPr>
            <m:ctrlPr>
              <w:rPr>
                <w:rFonts w:ascii="Cambria Math" w:hAnsi="Cambria Math"/>
                <w:i/>
              </w:rPr>
            </m:ctrlPr>
          </m:sSubPr>
          <m:e>
            <m:r>
              <w:rPr>
                <w:rFonts w:ascii="Cambria Math" w:hAnsi="Cambria Math"/>
              </w:rPr>
              <m:t>N</m:t>
            </m:r>
          </m:e>
          <m:sub>
            <m:r>
              <m:rPr>
                <m:sty m:val="p"/>
              </m:rPr>
              <w:rPr>
                <w:rFonts w:ascii="Cambria Math" w:hAnsi="Cambria Math"/>
              </w:rPr>
              <m:t>PF</m:t>
            </m:r>
          </m:sub>
        </m:sSub>
      </m:oMath>
    </w:p>
    <w:p w14:paraId="62E9E096" w14:textId="77777777" w:rsidR="00EC3C06" w:rsidRPr="00A90872" w:rsidRDefault="00EC3C06" w:rsidP="00EC3C06">
      <w:pPr>
        <w:pStyle w:val="B1"/>
      </w:pPr>
      <w:r>
        <w:t>-</w:t>
      </w:r>
      <w:r>
        <w:tab/>
      </w:r>
      <w:r w:rsidRPr="00A90872">
        <w:t xml:space="preserve">Paging Occasions (PO) per PF: </w:t>
      </w:r>
      <m:oMath>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oMath>
    </w:p>
    <w:p w14:paraId="4159D1DA" w14:textId="77777777" w:rsidR="00EC3C06" w:rsidRPr="00FA1A04" w:rsidRDefault="00EC3C06" w:rsidP="00EC3C06">
      <w:pPr>
        <w:pStyle w:val="B1"/>
      </w:pPr>
      <w:r>
        <w:t>-</w:t>
      </w:r>
      <w:r>
        <w:tab/>
      </w:r>
      <w:r w:rsidRPr="00A90872">
        <w:t xml:space="preserve">Maximum number of paging records in paging message: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p>
    <w:p w14:paraId="2DD47F99" w14:textId="77777777" w:rsidR="00EC3C06" w:rsidRDefault="00EC3C06" w:rsidP="00EC3C06">
      <w:r w:rsidRPr="00FA26B9">
        <w:rPr>
          <w:rFonts w:eastAsia="Times New Roman"/>
        </w:rPr>
        <w:t>Out of the above parameters, number of PF and number of PO are based on DRX cycle configuration, NB value configured in system information of NB-IoT and eMTC cell.  Maximum number of paging records applicable for NB-IOT/eMTC is 16.</w:t>
      </w:r>
    </w:p>
    <w:p w14:paraId="4C2FDD88" w14:textId="77777777" w:rsidR="00EC3C06" w:rsidRDefault="00EC3C06" w:rsidP="00EC3C06">
      <w:r>
        <w:t>The paging capacity of NB-IoT cell can be extended with additional non-anchor carriers configured for paging. For eMTC additional paging narrow-bands can be configured to handle additional paging load. So the following parameter can also used for calculation of paging capacity of base station.</w:t>
      </w:r>
    </w:p>
    <w:p w14:paraId="63529926" w14:textId="77777777" w:rsidR="00EC3C06" w:rsidRPr="00FA26B9" w:rsidRDefault="00EC3C06" w:rsidP="00EC3C06">
      <w:pPr>
        <w:pStyle w:val="B1"/>
        <w:rPr>
          <w:rFonts w:eastAsia="Times New Roman"/>
        </w:rPr>
      </w:pPr>
      <w:r>
        <w:t>-   Number of paging carriers or paging narrowband.</w:t>
      </w:r>
    </w:p>
    <w:p w14:paraId="72CA3279" w14:textId="77777777" w:rsidR="00EC3C06" w:rsidRDefault="00EC3C06" w:rsidP="00EC3C06">
      <w:pPr>
        <w:pStyle w:val="Heading4"/>
        <w:rPr>
          <w:rFonts w:cs="Arial"/>
          <w:i/>
          <w:iCs/>
          <w:szCs w:val="24"/>
        </w:rPr>
      </w:pPr>
      <w:r w:rsidRPr="00215D0E">
        <w:rPr>
          <w:rFonts w:cs="Arial"/>
          <w:szCs w:val="24"/>
        </w:rPr>
        <w:t>7.3.3.</w:t>
      </w:r>
      <w:r>
        <w:rPr>
          <w:rFonts w:cs="Arial"/>
          <w:szCs w:val="24"/>
        </w:rPr>
        <w:t>2</w:t>
      </w:r>
      <w:r w:rsidRPr="00215D0E">
        <w:rPr>
          <w:rFonts w:cs="Arial"/>
          <w:szCs w:val="24"/>
        </w:rPr>
        <w:tab/>
      </w:r>
      <w:r>
        <w:rPr>
          <w:rFonts w:cs="Arial"/>
          <w:szCs w:val="24"/>
        </w:rPr>
        <w:t>Paging Traffic Load Estimation</w:t>
      </w:r>
    </w:p>
    <w:p w14:paraId="4A337167" w14:textId="77777777" w:rsidR="00EC3C06" w:rsidRDefault="00EC3C06" w:rsidP="00EC3C06">
      <w:r>
        <w:t xml:space="preserve">Estimated paging traffic load in IoT-NTN cell depends on the following parameters </w:t>
      </w:r>
    </w:p>
    <w:p w14:paraId="32925715" w14:textId="77777777" w:rsidR="00EC3C06" w:rsidRDefault="00EC3C06" w:rsidP="00EC3C06">
      <w:pPr>
        <w:pStyle w:val="ListParagraph"/>
        <w:numPr>
          <w:ilvl w:val="0"/>
          <w:numId w:val="20"/>
        </w:numPr>
      </w:pPr>
      <w:r>
        <w:t>Estimated Idle mode UE as per the connection density given in Annexure B.2</w:t>
      </w:r>
    </w:p>
    <w:p w14:paraId="3323923A" w14:textId="77777777" w:rsidR="00EC3C06" w:rsidRDefault="00EC3C06" w:rsidP="00EC3C06">
      <w:pPr>
        <w:pStyle w:val="ListParagraph"/>
        <w:numPr>
          <w:ilvl w:val="0"/>
          <w:numId w:val="20"/>
        </w:numPr>
      </w:pPr>
      <w:r>
        <w:t>Percentage of IoT users expecting network command and network command Traffic model. Network command traffic model used to deduce arrival rate is given in TR45.820 Annexure H.</w:t>
      </w:r>
    </w:p>
    <w:p w14:paraId="76AD8D7D" w14:textId="77777777" w:rsidR="00EC3C06" w:rsidRDefault="00EC3C06" w:rsidP="00EC3C06">
      <w:r>
        <w:t>If single cell is covering one tracking area or if the device is stationary and base station only paging in the last connected cell, the paging load is calculated as below.</w:t>
      </w:r>
    </w:p>
    <w:p w14:paraId="7B19ED1E" w14:textId="77777777" w:rsidR="00EC3C06" w:rsidRPr="00FA26B9" w:rsidRDefault="00EC3C06" w:rsidP="00EC3C06">
      <w:pPr>
        <w:rPr>
          <w:b/>
          <w:bCs/>
          <w:i/>
          <w:iCs/>
        </w:rPr>
      </w:pPr>
      <w:r w:rsidRPr="00FA26B9">
        <w:rPr>
          <w:b/>
          <w:bCs/>
          <w:i/>
          <w:iCs/>
        </w:rPr>
        <w:t>Expected Paging Load in cell = A* Used Density * Arrival session rate.</w:t>
      </w:r>
    </w:p>
    <w:p w14:paraId="2CAA89B7" w14:textId="77777777" w:rsidR="00EC3C06" w:rsidRDefault="00EC3C06" w:rsidP="00EC3C06">
      <w:r>
        <w:t xml:space="preserve">In case if the Tracking area consists of more than one cell and NW needs to schedule the paging over all cells of the tracking area blindly the expected paging load is calculated as below. </w:t>
      </w:r>
    </w:p>
    <w:p w14:paraId="25720806" w14:textId="77777777" w:rsidR="00EC3C06" w:rsidRPr="00FA26B9" w:rsidRDefault="00EC3C06" w:rsidP="00EC3C06">
      <w:pPr>
        <w:rPr>
          <w:b/>
          <w:bCs/>
          <w:i/>
          <w:iCs/>
        </w:rPr>
      </w:pPr>
      <w:r w:rsidRPr="00FA26B9">
        <w:rPr>
          <w:b/>
          <w:bCs/>
          <w:i/>
          <w:iCs/>
        </w:rPr>
        <w:t>Expected Paging Load in Tracking Area = M* A* Used Density * Arrival session rate.</w:t>
      </w:r>
    </w:p>
    <w:p w14:paraId="22AAA027" w14:textId="77777777" w:rsidR="00EC3C06" w:rsidRDefault="00EC3C06" w:rsidP="00EC3C06">
      <w:pPr>
        <w:rPr>
          <w:rFonts w:ascii="Arial" w:hAnsi="Arial" w:cs="Arial"/>
          <w:iCs/>
          <w:sz w:val="24"/>
          <w:szCs w:val="24"/>
        </w:rPr>
      </w:pPr>
      <w:r w:rsidRPr="00FA26B9">
        <w:rPr>
          <w:rFonts w:ascii="Arial" w:hAnsi="Arial" w:cs="Arial"/>
          <w:iCs/>
          <w:sz w:val="24"/>
          <w:szCs w:val="24"/>
        </w:rPr>
        <w:t>7.3.3.2</w:t>
      </w:r>
      <w:r w:rsidRPr="00FA26B9">
        <w:rPr>
          <w:rFonts w:ascii="Arial" w:hAnsi="Arial" w:cs="Arial"/>
          <w:iCs/>
          <w:sz w:val="24"/>
          <w:szCs w:val="24"/>
        </w:rPr>
        <w:tab/>
        <w:t xml:space="preserve">Paging </w:t>
      </w:r>
      <w:r>
        <w:rPr>
          <w:rFonts w:ascii="Arial" w:hAnsi="Arial" w:cs="Arial"/>
          <w:iCs/>
          <w:sz w:val="24"/>
          <w:szCs w:val="24"/>
        </w:rPr>
        <w:t>Capacity Evaluation</w:t>
      </w:r>
    </w:p>
    <w:p w14:paraId="06CEC712" w14:textId="77777777" w:rsidR="00EC3C06" w:rsidRDefault="00EC3C06" w:rsidP="00EC3C06">
      <w:r>
        <w:t>Following table illustrates the paging load estimation for given UE density based on the paging capacity and arrival rates calculated as per the information given in earlier sections.</w:t>
      </w:r>
    </w:p>
    <w:p w14:paraId="45B7BB48" w14:textId="77777777" w:rsidR="00EC3C06" w:rsidRDefault="00EC3C06" w:rsidP="00EC3C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305"/>
        <w:gridCol w:w="1757"/>
        <w:gridCol w:w="638"/>
        <w:gridCol w:w="1248"/>
        <w:gridCol w:w="2443"/>
      </w:tblGrid>
      <w:tr w:rsidR="00EC3C06" w:rsidRPr="00B923D6" w14:paraId="37608192" w14:textId="77777777" w:rsidTr="00CA32AF">
        <w:tc>
          <w:tcPr>
            <w:tcW w:w="1625" w:type="dxa"/>
            <w:shd w:val="clear" w:color="auto" w:fill="auto"/>
          </w:tcPr>
          <w:p w14:paraId="34988669" w14:textId="77777777" w:rsidR="00EC3C06" w:rsidRPr="00FA26B9" w:rsidRDefault="00EC3C06" w:rsidP="00CA32AF">
            <w:pPr>
              <w:pStyle w:val="TAH"/>
              <w:rPr>
                <w:rFonts w:ascii="Times New Roman" w:hAnsi="Times New Roman"/>
              </w:rPr>
            </w:pPr>
            <m:oMathPara>
              <m:oMath>
                <m:r>
                  <m:rPr>
                    <m:sty m:val="bi"/>
                  </m:rPr>
                  <w:rPr>
                    <w:rFonts w:ascii="Cambria Math" w:hAnsi="Cambria Math"/>
                  </w:rPr>
                  <w:lastRenderedPageBreak/>
                  <m:t xml:space="preserve">Paging </m:t>
                </m:r>
              </m:oMath>
            </m:oMathPara>
          </w:p>
          <w:p w14:paraId="5A692809" w14:textId="77777777" w:rsidR="00EC3C06" w:rsidRPr="00FA26B9" w:rsidRDefault="00EC3C06" w:rsidP="00CA32AF">
            <w:pPr>
              <w:pStyle w:val="TAH"/>
              <w:rPr>
                <w:rFonts w:ascii="Times New Roman" w:hAnsi="Times New Roman"/>
              </w:rPr>
            </w:pPr>
            <m:oMathPara>
              <m:oMath>
                <m:r>
                  <m:rPr>
                    <m:sty m:val="bi"/>
                  </m:rPr>
                  <w:rPr>
                    <w:rFonts w:ascii="Cambria Math" w:hAnsi="Cambria Math"/>
                  </w:rPr>
                  <m:t>Configuration</m:t>
                </m:r>
              </m:oMath>
            </m:oMathPara>
          </w:p>
          <w:p w14:paraId="0F31BC76" w14:textId="77777777" w:rsidR="00EC3C06" w:rsidRPr="00FA26B9" w:rsidRDefault="00EC3C06" w:rsidP="00CA32AF">
            <w:pPr>
              <w:pStyle w:val="TAH"/>
              <w:rPr>
                <w:rFonts w:ascii="Times New Roman" w:eastAsia="Times New Roman" w:hAnsi="Times New Roman"/>
              </w:rPr>
            </w:pPr>
            <w:r>
              <w:rPr>
                <w:rFonts w:ascii="Times New Roman" w:hAnsi="Times New Roman"/>
              </w:rPr>
              <w:t>(NB,DRX cycle, Paging Record per message)</w:t>
            </w:r>
          </w:p>
        </w:tc>
        <w:tc>
          <w:tcPr>
            <w:tcW w:w="1305" w:type="dxa"/>
            <w:shd w:val="clear" w:color="auto" w:fill="auto"/>
          </w:tcPr>
          <w:p w14:paraId="0217B085" w14:textId="77777777" w:rsidR="00EC3C06" w:rsidRPr="00B923D6" w:rsidRDefault="00EC3C06" w:rsidP="00CA32AF">
            <w:pPr>
              <w:pStyle w:val="TAH"/>
              <w:rPr>
                <w:rFonts w:eastAsia="Calibri"/>
              </w:rPr>
            </w:pPr>
            <w:r w:rsidRPr="00B923D6">
              <w:rPr>
                <w:rFonts w:eastAsia="Calibri"/>
              </w:rPr>
              <w:t>UE density [UE/km2]</w:t>
            </w:r>
          </w:p>
        </w:tc>
        <w:tc>
          <w:tcPr>
            <w:tcW w:w="1757" w:type="dxa"/>
            <w:shd w:val="clear" w:color="auto" w:fill="auto"/>
          </w:tcPr>
          <w:p w14:paraId="61DB93E3" w14:textId="77777777" w:rsidR="00EC3C06" w:rsidRDefault="00EC3C06" w:rsidP="00CA32AF">
            <w:pPr>
              <w:pStyle w:val="TAH"/>
              <w:rPr>
                <w:rFonts w:eastAsia="Calibri"/>
              </w:rPr>
            </w:pPr>
            <w:r w:rsidRPr="00B923D6">
              <w:rPr>
                <w:rFonts w:eastAsia="Calibri"/>
              </w:rPr>
              <w:t xml:space="preserve">Arrival session rate </w:t>
            </w:r>
            <w:r>
              <w:rPr>
                <w:rFonts w:eastAsia="Calibri"/>
              </w:rPr>
              <w:t>per hour</w:t>
            </w:r>
          </w:p>
          <w:p w14:paraId="3FC566CD" w14:textId="77777777" w:rsidR="00EC3C06" w:rsidRPr="00B923D6" w:rsidRDefault="00EC3C06" w:rsidP="00CA32AF">
            <w:pPr>
              <w:pStyle w:val="TAH"/>
              <w:rPr>
                <w:rFonts w:eastAsia="Calibri"/>
              </w:rPr>
            </w:pPr>
            <w:r>
              <w:rPr>
                <w:rFonts w:eastAsia="Calibri"/>
              </w:rPr>
              <w:t>(As per NW command Traffic model in TR45.820)</w:t>
            </w:r>
          </w:p>
        </w:tc>
        <w:tc>
          <w:tcPr>
            <w:tcW w:w="638" w:type="dxa"/>
            <w:shd w:val="clear" w:color="auto" w:fill="auto"/>
          </w:tcPr>
          <w:p w14:paraId="13059035" w14:textId="77777777" w:rsidR="00EC3C06" w:rsidRPr="00B923D6" w:rsidRDefault="00EC3C06" w:rsidP="00CA32AF">
            <w:pPr>
              <w:pStyle w:val="TAH"/>
              <w:rPr>
                <w:rFonts w:eastAsia="Calibri"/>
              </w:rPr>
            </w:pPr>
            <w:r w:rsidRPr="00B923D6">
              <w:rPr>
                <w:rFonts w:eastAsia="Calibri"/>
              </w:rPr>
              <w:t>M</w:t>
            </w:r>
          </w:p>
        </w:tc>
        <w:tc>
          <w:tcPr>
            <w:tcW w:w="1248" w:type="dxa"/>
            <w:shd w:val="clear" w:color="auto" w:fill="auto"/>
          </w:tcPr>
          <w:p w14:paraId="5779EA8A" w14:textId="77777777" w:rsidR="00EC3C06" w:rsidRPr="00B923D6" w:rsidRDefault="00EC3C06" w:rsidP="00CA32AF">
            <w:pPr>
              <w:pStyle w:val="TAH"/>
              <w:rPr>
                <w:rFonts w:eastAsia="Calibri"/>
              </w:rPr>
            </w:pPr>
            <w:r w:rsidRPr="00B923D6">
              <w:rPr>
                <w:rFonts w:eastAsia="Calibri"/>
              </w:rPr>
              <w:t>r [km]</w:t>
            </w:r>
          </w:p>
        </w:tc>
        <w:tc>
          <w:tcPr>
            <w:tcW w:w="2443" w:type="dxa"/>
            <w:shd w:val="clear" w:color="auto" w:fill="auto"/>
          </w:tcPr>
          <w:p w14:paraId="7B278D31" w14:textId="77777777" w:rsidR="00EC3C06" w:rsidRPr="00B923D6" w:rsidRDefault="00EC3C06" w:rsidP="00CA32AF">
            <w:pPr>
              <w:pStyle w:val="TAH"/>
              <w:rPr>
                <w:rFonts w:eastAsia="Calibri"/>
              </w:rPr>
            </w:pPr>
            <w:r w:rsidRPr="00B923D6">
              <w:rPr>
                <w:rFonts w:eastAsia="Calibri"/>
              </w:rPr>
              <w:t>Paging channel load</w:t>
            </w:r>
          </w:p>
        </w:tc>
      </w:tr>
      <w:tr w:rsidR="00EC3C06" w:rsidRPr="00B923D6" w14:paraId="6F92FB7B" w14:textId="77777777" w:rsidTr="00CA32AF">
        <w:tc>
          <w:tcPr>
            <w:tcW w:w="1625" w:type="dxa"/>
            <w:shd w:val="clear" w:color="auto" w:fill="auto"/>
          </w:tcPr>
          <w:p w14:paraId="0C577FC1" w14:textId="77777777" w:rsidR="00EC3C06" w:rsidRPr="00B923D6" w:rsidRDefault="00EC3C06" w:rsidP="00CA32AF">
            <w:pPr>
              <w:pStyle w:val="TAL"/>
              <w:rPr>
                <w:rFonts w:eastAsia="Calibri"/>
              </w:rPr>
            </w:pPr>
            <w:r>
              <w:rPr>
                <w:rFonts w:eastAsia="Calibri"/>
              </w:rPr>
              <w:t>T,1024,16</w:t>
            </w:r>
          </w:p>
        </w:tc>
        <w:tc>
          <w:tcPr>
            <w:tcW w:w="1305" w:type="dxa"/>
            <w:shd w:val="clear" w:color="auto" w:fill="auto"/>
          </w:tcPr>
          <w:p w14:paraId="13CCCE0E" w14:textId="77777777" w:rsidR="00EC3C06" w:rsidRPr="00B923D6" w:rsidRDefault="00EC3C06" w:rsidP="00CA32AF">
            <w:pPr>
              <w:pStyle w:val="TAL"/>
              <w:rPr>
                <w:rFonts w:eastAsia="Calibri"/>
              </w:rPr>
            </w:pPr>
            <w:r>
              <w:rPr>
                <w:rFonts w:eastAsia="Calibri"/>
              </w:rPr>
              <w:t>400</w:t>
            </w:r>
          </w:p>
        </w:tc>
        <w:tc>
          <w:tcPr>
            <w:tcW w:w="1757" w:type="dxa"/>
            <w:shd w:val="clear" w:color="auto" w:fill="auto"/>
          </w:tcPr>
          <w:p w14:paraId="3309B8BE" w14:textId="77777777" w:rsidR="00EC3C06" w:rsidRPr="00B923D6" w:rsidRDefault="00EC3C06" w:rsidP="00CA32AF">
            <w:pPr>
              <w:pStyle w:val="TAL"/>
              <w:rPr>
                <w:rFonts w:eastAsia="Calibri"/>
              </w:rPr>
            </w:pPr>
            <w:r>
              <w:rPr>
                <w:rFonts w:eastAsia="Calibri"/>
              </w:rPr>
              <w:t>0.46</w:t>
            </w:r>
          </w:p>
        </w:tc>
        <w:tc>
          <w:tcPr>
            <w:tcW w:w="638" w:type="dxa"/>
            <w:shd w:val="clear" w:color="auto" w:fill="auto"/>
          </w:tcPr>
          <w:p w14:paraId="170119B5" w14:textId="77777777" w:rsidR="00EC3C06" w:rsidRPr="00B923D6" w:rsidRDefault="00EC3C06" w:rsidP="00CA32AF">
            <w:pPr>
              <w:pStyle w:val="TAL"/>
              <w:rPr>
                <w:rFonts w:eastAsia="Calibri"/>
              </w:rPr>
            </w:pPr>
            <w:r>
              <w:rPr>
                <w:rFonts w:eastAsia="Calibri"/>
              </w:rPr>
              <w:t>1</w:t>
            </w:r>
          </w:p>
        </w:tc>
        <w:tc>
          <w:tcPr>
            <w:tcW w:w="1248" w:type="dxa"/>
            <w:shd w:val="clear" w:color="auto" w:fill="auto"/>
          </w:tcPr>
          <w:p w14:paraId="2043EF93" w14:textId="77777777" w:rsidR="00EC3C06" w:rsidRPr="00B923D6" w:rsidRDefault="00EC3C06" w:rsidP="00CA32AF">
            <w:pPr>
              <w:pStyle w:val="TAL"/>
              <w:rPr>
                <w:rFonts w:eastAsia="Calibri"/>
              </w:rPr>
            </w:pPr>
            <w:r>
              <w:rPr>
                <w:rFonts w:eastAsia="Calibri"/>
              </w:rPr>
              <w:t>250</w:t>
            </w:r>
          </w:p>
        </w:tc>
        <w:tc>
          <w:tcPr>
            <w:tcW w:w="2443" w:type="dxa"/>
            <w:shd w:val="clear" w:color="auto" w:fill="auto"/>
          </w:tcPr>
          <w:p w14:paraId="694AA46E" w14:textId="77777777" w:rsidR="00EC3C06" w:rsidRPr="00B923D6" w:rsidRDefault="00EC3C06" w:rsidP="00CA32AF">
            <w:pPr>
              <w:pStyle w:val="TAL"/>
              <w:rPr>
                <w:rFonts w:eastAsia="Calibri"/>
              </w:rPr>
            </w:pPr>
            <w:r>
              <w:rPr>
                <w:rFonts w:eastAsia="Calibri"/>
              </w:rPr>
              <w:t>636%</w:t>
            </w:r>
          </w:p>
        </w:tc>
      </w:tr>
      <w:tr w:rsidR="00EC3C06" w:rsidRPr="00B923D6" w14:paraId="7BBCE36F" w14:textId="77777777" w:rsidTr="00CA32AF">
        <w:tc>
          <w:tcPr>
            <w:tcW w:w="1625" w:type="dxa"/>
            <w:shd w:val="clear" w:color="auto" w:fill="auto"/>
          </w:tcPr>
          <w:p w14:paraId="74C6909F" w14:textId="77777777" w:rsidR="00EC3C06" w:rsidRPr="00B923D6" w:rsidRDefault="00EC3C06" w:rsidP="00CA32AF">
            <w:pPr>
              <w:pStyle w:val="TAL"/>
              <w:rPr>
                <w:rFonts w:eastAsia="Calibri"/>
              </w:rPr>
            </w:pPr>
            <w:r>
              <w:rPr>
                <w:rFonts w:eastAsia="Calibri"/>
              </w:rPr>
              <w:t>4T,1024,16</w:t>
            </w:r>
          </w:p>
        </w:tc>
        <w:tc>
          <w:tcPr>
            <w:tcW w:w="1305" w:type="dxa"/>
            <w:shd w:val="clear" w:color="auto" w:fill="auto"/>
          </w:tcPr>
          <w:p w14:paraId="00A7162E" w14:textId="77777777" w:rsidR="00EC3C06" w:rsidRPr="00B923D6" w:rsidRDefault="00EC3C06" w:rsidP="00CA32AF">
            <w:pPr>
              <w:pStyle w:val="TAL"/>
              <w:rPr>
                <w:rFonts w:eastAsia="Calibri"/>
              </w:rPr>
            </w:pPr>
            <w:r>
              <w:rPr>
                <w:rFonts w:eastAsia="Calibri"/>
              </w:rPr>
              <w:t>400</w:t>
            </w:r>
          </w:p>
        </w:tc>
        <w:tc>
          <w:tcPr>
            <w:tcW w:w="1757" w:type="dxa"/>
            <w:shd w:val="clear" w:color="auto" w:fill="auto"/>
          </w:tcPr>
          <w:p w14:paraId="250AA446" w14:textId="77777777" w:rsidR="00EC3C06" w:rsidRPr="00B923D6" w:rsidRDefault="00EC3C06" w:rsidP="00CA32AF">
            <w:pPr>
              <w:pStyle w:val="TAL"/>
              <w:rPr>
                <w:rFonts w:eastAsia="Calibri"/>
              </w:rPr>
            </w:pPr>
            <w:r>
              <w:rPr>
                <w:rFonts w:eastAsia="Calibri"/>
              </w:rPr>
              <w:t>0.46</w:t>
            </w:r>
          </w:p>
        </w:tc>
        <w:tc>
          <w:tcPr>
            <w:tcW w:w="638" w:type="dxa"/>
            <w:shd w:val="clear" w:color="auto" w:fill="auto"/>
          </w:tcPr>
          <w:p w14:paraId="244CE8CD" w14:textId="77777777" w:rsidR="00EC3C06" w:rsidRPr="00B923D6" w:rsidRDefault="00EC3C06" w:rsidP="00CA32AF">
            <w:pPr>
              <w:pStyle w:val="TAL"/>
              <w:rPr>
                <w:rFonts w:eastAsia="Calibri"/>
              </w:rPr>
            </w:pPr>
            <w:r>
              <w:rPr>
                <w:rFonts w:eastAsia="Calibri"/>
              </w:rPr>
              <w:t>1</w:t>
            </w:r>
          </w:p>
        </w:tc>
        <w:tc>
          <w:tcPr>
            <w:tcW w:w="1248" w:type="dxa"/>
            <w:shd w:val="clear" w:color="auto" w:fill="auto"/>
          </w:tcPr>
          <w:p w14:paraId="358BB782" w14:textId="77777777" w:rsidR="00EC3C06" w:rsidRPr="00B923D6" w:rsidRDefault="00EC3C06" w:rsidP="00CA32AF">
            <w:pPr>
              <w:pStyle w:val="TAL"/>
              <w:rPr>
                <w:rFonts w:eastAsia="Calibri"/>
              </w:rPr>
            </w:pPr>
            <w:r>
              <w:rPr>
                <w:rFonts w:eastAsia="Calibri"/>
              </w:rPr>
              <w:t>250</w:t>
            </w:r>
          </w:p>
        </w:tc>
        <w:tc>
          <w:tcPr>
            <w:tcW w:w="2443" w:type="dxa"/>
            <w:shd w:val="clear" w:color="auto" w:fill="auto"/>
          </w:tcPr>
          <w:p w14:paraId="4C0BCCCE" w14:textId="77777777" w:rsidR="00EC3C06" w:rsidRPr="00B923D6" w:rsidRDefault="00EC3C06" w:rsidP="00CA32AF">
            <w:pPr>
              <w:pStyle w:val="TAL"/>
              <w:rPr>
                <w:rFonts w:eastAsia="Calibri"/>
              </w:rPr>
            </w:pPr>
            <w:r>
              <w:rPr>
                <w:rFonts w:eastAsia="Calibri"/>
              </w:rPr>
              <w:t>159%</w:t>
            </w:r>
          </w:p>
        </w:tc>
      </w:tr>
      <w:tr w:rsidR="00EC3C06" w:rsidRPr="00B923D6" w14:paraId="5D05575B" w14:textId="77777777" w:rsidTr="00CA32AF">
        <w:tc>
          <w:tcPr>
            <w:tcW w:w="1625" w:type="dxa"/>
            <w:shd w:val="clear" w:color="auto" w:fill="auto"/>
          </w:tcPr>
          <w:p w14:paraId="186E090C" w14:textId="77777777" w:rsidR="00EC3C06" w:rsidRPr="00B923D6" w:rsidRDefault="00EC3C06" w:rsidP="00CA32AF">
            <w:pPr>
              <w:pStyle w:val="TAL"/>
              <w:rPr>
                <w:rFonts w:eastAsia="Calibri"/>
              </w:rPr>
            </w:pPr>
            <w:r>
              <w:rPr>
                <w:rFonts w:eastAsia="Calibri"/>
              </w:rPr>
              <w:t>T,1024,16</w:t>
            </w:r>
          </w:p>
        </w:tc>
        <w:tc>
          <w:tcPr>
            <w:tcW w:w="1305" w:type="dxa"/>
            <w:shd w:val="clear" w:color="auto" w:fill="auto"/>
          </w:tcPr>
          <w:p w14:paraId="505DBE3E" w14:textId="77777777" w:rsidR="00EC3C06" w:rsidRPr="00B923D6" w:rsidRDefault="00EC3C06" w:rsidP="00CA32AF">
            <w:pPr>
              <w:pStyle w:val="TAL"/>
              <w:rPr>
                <w:rFonts w:eastAsia="Calibri"/>
              </w:rPr>
            </w:pPr>
            <w:r>
              <w:rPr>
                <w:rFonts w:eastAsia="Calibri"/>
              </w:rPr>
              <w:t>20</w:t>
            </w:r>
          </w:p>
        </w:tc>
        <w:tc>
          <w:tcPr>
            <w:tcW w:w="1757" w:type="dxa"/>
            <w:shd w:val="clear" w:color="auto" w:fill="auto"/>
          </w:tcPr>
          <w:p w14:paraId="375822CC" w14:textId="77777777" w:rsidR="00EC3C06" w:rsidRPr="00B923D6" w:rsidRDefault="00EC3C06" w:rsidP="00CA32AF">
            <w:pPr>
              <w:pStyle w:val="TAL"/>
              <w:rPr>
                <w:rFonts w:eastAsia="Calibri"/>
              </w:rPr>
            </w:pPr>
            <w:r>
              <w:rPr>
                <w:rFonts w:eastAsia="Calibri"/>
              </w:rPr>
              <w:t>0.46</w:t>
            </w:r>
          </w:p>
        </w:tc>
        <w:tc>
          <w:tcPr>
            <w:tcW w:w="638" w:type="dxa"/>
            <w:shd w:val="clear" w:color="auto" w:fill="auto"/>
          </w:tcPr>
          <w:p w14:paraId="4B3BB085" w14:textId="77777777" w:rsidR="00EC3C06" w:rsidRPr="00B923D6" w:rsidRDefault="00EC3C06" w:rsidP="00CA32AF">
            <w:pPr>
              <w:pStyle w:val="TAL"/>
              <w:rPr>
                <w:rFonts w:eastAsia="Calibri"/>
              </w:rPr>
            </w:pPr>
            <w:r>
              <w:rPr>
                <w:rFonts w:eastAsia="Calibri"/>
              </w:rPr>
              <w:t>1</w:t>
            </w:r>
          </w:p>
        </w:tc>
        <w:tc>
          <w:tcPr>
            <w:tcW w:w="1248" w:type="dxa"/>
            <w:shd w:val="clear" w:color="auto" w:fill="auto"/>
          </w:tcPr>
          <w:p w14:paraId="4BEFB1F0" w14:textId="77777777" w:rsidR="00EC3C06" w:rsidRPr="00B923D6" w:rsidRDefault="00EC3C06" w:rsidP="00CA32AF">
            <w:pPr>
              <w:pStyle w:val="TAL"/>
              <w:rPr>
                <w:rFonts w:eastAsia="Calibri"/>
              </w:rPr>
            </w:pPr>
            <w:r>
              <w:rPr>
                <w:rFonts w:eastAsia="Calibri"/>
              </w:rPr>
              <w:t>250</w:t>
            </w:r>
          </w:p>
        </w:tc>
        <w:tc>
          <w:tcPr>
            <w:tcW w:w="2443" w:type="dxa"/>
            <w:shd w:val="clear" w:color="auto" w:fill="auto"/>
          </w:tcPr>
          <w:p w14:paraId="458A12F0" w14:textId="77777777" w:rsidR="00EC3C06" w:rsidRPr="00B923D6" w:rsidRDefault="00EC3C06" w:rsidP="00CA32AF">
            <w:pPr>
              <w:pStyle w:val="TAL"/>
              <w:rPr>
                <w:rFonts w:eastAsia="Calibri"/>
              </w:rPr>
            </w:pPr>
            <w:r>
              <w:rPr>
                <w:rFonts w:eastAsia="Calibri"/>
              </w:rPr>
              <w:t>32%</w:t>
            </w:r>
          </w:p>
        </w:tc>
      </w:tr>
      <w:tr w:rsidR="00EC3C06" w:rsidRPr="00B923D6" w14:paraId="66F7C03F" w14:textId="77777777" w:rsidTr="00CA32AF">
        <w:tc>
          <w:tcPr>
            <w:tcW w:w="1625" w:type="dxa"/>
            <w:shd w:val="clear" w:color="auto" w:fill="auto"/>
          </w:tcPr>
          <w:p w14:paraId="30F5138E" w14:textId="77777777" w:rsidR="00EC3C06" w:rsidRPr="00B923D6" w:rsidRDefault="00EC3C06" w:rsidP="00CA32AF">
            <w:pPr>
              <w:pStyle w:val="TAL"/>
              <w:rPr>
                <w:rFonts w:eastAsia="Calibri"/>
              </w:rPr>
            </w:pPr>
            <w:r>
              <w:rPr>
                <w:rFonts w:eastAsia="Calibri"/>
              </w:rPr>
              <w:t>4T,1024,16</w:t>
            </w:r>
          </w:p>
        </w:tc>
        <w:tc>
          <w:tcPr>
            <w:tcW w:w="1305" w:type="dxa"/>
            <w:shd w:val="clear" w:color="auto" w:fill="auto"/>
          </w:tcPr>
          <w:p w14:paraId="44FBEBBA" w14:textId="77777777" w:rsidR="00EC3C06" w:rsidRDefault="00EC3C06" w:rsidP="00CA32AF">
            <w:pPr>
              <w:pStyle w:val="TAL"/>
              <w:rPr>
                <w:rFonts w:eastAsia="Calibri"/>
              </w:rPr>
            </w:pPr>
            <w:r>
              <w:rPr>
                <w:rFonts w:eastAsia="Calibri"/>
              </w:rPr>
              <w:t>20</w:t>
            </w:r>
          </w:p>
        </w:tc>
        <w:tc>
          <w:tcPr>
            <w:tcW w:w="1757" w:type="dxa"/>
            <w:shd w:val="clear" w:color="auto" w:fill="auto"/>
          </w:tcPr>
          <w:p w14:paraId="0F8F20CE" w14:textId="77777777" w:rsidR="00EC3C06" w:rsidRPr="00B923D6" w:rsidRDefault="00EC3C06" w:rsidP="00CA32AF">
            <w:pPr>
              <w:pStyle w:val="TAL"/>
              <w:rPr>
                <w:rFonts w:eastAsia="Calibri"/>
              </w:rPr>
            </w:pPr>
            <w:r>
              <w:rPr>
                <w:rFonts w:eastAsia="Calibri"/>
              </w:rPr>
              <w:t>0.46</w:t>
            </w:r>
          </w:p>
        </w:tc>
        <w:tc>
          <w:tcPr>
            <w:tcW w:w="638" w:type="dxa"/>
            <w:shd w:val="clear" w:color="auto" w:fill="auto"/>
          </w:tcPr>
          <w:p w14:paraId="00EA3756" w14:textId="77777777" w:rsidR="00EC3C06" w:rsidRPr="00B923D6" w:rsidRDefault="00EC3C06" w:rsidP="00CA32AF">
            <w:pPr>
              <w:pStyle w:val="TAL"/>
              <w:rPr>
                <w:rFonts w:eastAsia="Calibri"/>
              </w:rPr>
            </w:pPr>
            <w:r>
              <w:rPr>
                <w:rFonts w:eastAsia="Calibri"/>
              </w:rPr>
              <w:t>1</w:t>
            </w:r>
          </w:p>
        </w:tc>
        <w:tc>
          <w:tcPr>
            <w:tcW w:w="1248" w:type="dxa"/>
            <w:shd w:val="clear" w:color="auto" w:fill="auto"/>
          </w:tcPr>
          <w:p w14:paraId="34599012" w14:textId="77777777" w:rsidR="00EC3C06" w:rsidRPr="00B923D6" w:rsidRDefault="00EC3C06" w:rsidP="00CA32AF">
            <w:pPr>
              <w:pStyle w:val="TAL"/>
              <w:rPr>
                <w:rFonts w:eastAsia="Calibri"/>
              </w:rPr>
            </w:pPr>
            <w:r>
              <w:rPr>
                <w:rFonts w:eastAsia="Calibri"/>
              </w:rPr>
              <w:t>250</w:t>
            </w:r>
          </w:p>
        </w:tc>
        <w:tc>
          <w:tcPr>
            <w:tcW w:w="2443" w:type="dxa"/>
            <w:shd w:val="clear" w:color="auto" w:fill="auto"/>
          </w:tcPr>
          <w:p w14:paraId="6AF8D45C" w14:textId="77777777" w:rsidR="00EC3C06" w:rsidRPr="00B923D6" w:rsidRDefault="00EC3C06" w:rsidP="00CA32AF">
            <w:pPr>
              <w:pStyle w:val="TAL"/>
              <w:rPr>
                <w:rFonts w:eastAsia="Calibri"/>
              </w:rPr>
            </w:pPr>
            <w:r>
              <w:rPr>
                <w:rFonts w:eastAsia="Calibri"/>
              </w:rPr>
              <w:t>8%</w:t>
            </w:r>
          </w:p>
        </w:tc>
      </w:tr>
      <w:tr w:rsidR="00EC3C06" w:rsidRPr="00B923D6" w14:paraId="477F99D2" w14:textId="77777777" w:rsidTr="00CA32AF">
        <w:tc>
          <w:tcPr>
            <w:tcW w:w="9016" w:type="dxa"/>
            <w:gridSpan w:val="6"/>
            <w:shd w:val="clear" w:color="auto" w:fill="auto"/>
          </w:tcPr>
          <w:p w14:paraId="49972BFE" w14:textId="77777777" w:rsidR="00EC3C06" w:rsidRPr="00B923D6" w:rsidRDefault="00EC3C06" w:rsidP="00CA32AF">
            <w:pPr>
              <w:pStyle w:val="TAL"/>
              <w:rPr>
                <w:rFonts w:eastAsia="Calibri"/>
              </w:rPr>
            </w:pPr>
          </w:p>
        </w:tc>
      </w:tr>
    </w:tbl>
    <w:p w14:paraId="053CF25F" w14:textId="77777777" w:rsidR="00EC3C06" w:rsidRDefault="00EC3C06" w:rsidP="00EC3C06">
      <w:pPr>
        <w:rPr>
          <w:i/>
          <w:iCs/>
        </w:rPr>
      </w:pPr>
    </w:p>
    <w:p w14:paraId="0E2ADB44" w14:textId="77777777" w:rsidR="00EC3C06" w:rsidRDefault="00EC3C06" w:rsidP="00EC3C06">
      <w:r>
        <w:t>When extended coverage is supported for paging transmission beyond 4 repetitions, the number of available paging occasions needs to be reduced depending on the maximum repetitions required in the cell. In the below table the paging capacity calculations are provided for cell with configuration of NB value which is fraction of DRX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305"/>
        <w:gridCol w:w="1757"/>
        <w:gridCol w:w="638"/>
        <w:gridCol w:w="1248"/>
        <w:gridCol w:w="2443"/>
      </w:tblGrid>
      <w:tr w:rsidR="00EC3C06" w:rsidRPr="00B923D6" w14:paraId="37D783DE" w14:textId="77777777" w:rsidTr="00CA32AF">
        <w:tc>
          <w:tcPr>
            <w:tcW w:w="1625" w:type="dxa"/>
            <w:shd w:val="clear" w:color="auto" w:fill="auto"/>
          </w:tcPr>
          <w:p w14:paraId="1D2A6E63" w14:textId="77777777" w:rsidR="00EC3C06" w:rsidRPr="0001034D" w:rsidRDefault="00EC3C06" w:rsidP="00CA32AF">
            <w:pPr>
              <w:pStyle w:val="TAH"/>
              <w:rPr>
                <w:rFonts w:ascii="Times New Roman" w:hAnsi="Times New Roman"/>
              </w:rPr>
            </w:pPr>
            <m:oMathPara>
              <m:oMath>
                <m:r>
                  <m:rPr>
                    <m:sty m:val="bi"/>
                  </m:rPr>
                  <w:rPr>
                    <w:rFonts w:ascii="Cambria Math" w:hAnsi="Cambria Math"/>
                  </w:rPr>
                  <m:t xml:space="preserve">Paging </m:t>
                </m:r>
              </m:oMath>
            </m:oMathPara>
          </w:p>
          <w:p w14:paraId="7FD985A8" w14:textId="77777777" w:rsidR="00EC3C06" w:rsidRPr="0001034D" w:rsidRDefault="00EC3C06" w:rsidP="00CA32AF">
            <w:pPr>
              <w:pStyle w:val="TAH"/>
              <w:rPr>
                <w:rFonts w:ascii="Times New Roman" w:hAnsi="Times New Roman"/>
              </w:rPr>
            </w:pPr>
            <m:oMathPara>
              <m:oMath>
                <m:r>
                  <m:rPr>
                    <m:sty m:val="bi"/>
                  </m:rPr>
                  <w:rPr>
                    <w:rFonts w:ascii="Cambria Math" w:hAnsi="Cambria Math"/>
                  </w:rPr>
                  <m:t>Configuration</m:t>
                </m:r>
              </m:oMath>
            </m:oMathPara>
          </w:p>
          <w:p w14:paraId="56E978FD" w14:textId="77777777" w:rsidR="00EC3C06" w:rsidRPr="0001034D" w:rsidRDefault="00EC3C06" w:rsidP="00CA32AF">
            <w:pPr>
              <w:pStyle w:val="TAH"/>
              <w:rPr>
                <w:rFonts w:ascii="Times New Roman" w:hAnsi="Times New Roman"/>
              </w:rPr>
            </w:pPr>
            <w:r>
              <w:rPr>
                <w:rFonts w:ascii="Times New Roman" w:hAnsi="Times New Roman"/>
              </w:rPr>
              <w:t>(NB,DRX cycle, Paging Record per message)</w:t>
            </w:r>
          </w:p>
        </w:tc>
        <w:tc>
          <w:tcPr>
            <w:tcW w:w="1305" w:type="dxa"/>
            <w:shd w:val="clear" w:color="auto" w:fill="auto"/>
          </w:tcPr>
          <w:p w14:paraId="55D35E98" w14:textId="77777777" w:rsidR="00EC3C06" w:rsidRPr="00B923D6" w:rsidRDefault="00EC3C06" w:rsidP="00CA32AF">
            <w:pPr>
              <w:pStyle w:val="TAH"/>
              <w:rPr>
                <w:rFonts w:eastAsia="Calibri"/>
              </w:rPr>
            </w:pPr>
            <w:r w:rsidRPr="00B923D6">
              <w:rPr>
                <w:rFonts w:eastAsia="Calibri"/>
              </w:rPr>
              <w:t>UE density [UE/km2]</w:t>
            </w:r>
          </w:p>
        </w:tc>
        <w:tc>
          <w:tcPr>
            <w:tcW w:w="1757" w:type="dxa"/>
            <w:shd w:val="clear" w:color="auto" w:fill="auto"/>
          </w:tcPr>
          <w:p w14:paraId="28E0E182" w14:textId="77777777" w:rsidR="00EC3C06" w:rsidRDefault="00EC3C06" w:rsidP="00CA32AF">
            <w:pPr>
              <w:pStyle w:val="TAH"/>
              <w:rPr>
                <w:rFonts w:eastAsia="Calibri"/>
              </w:rPr>
            </w:pPr>
            <w:r w:rsidRPr="00B923D6">
              <w:rPr>
                <w:rFonts w:eastAsia="Calibri"/>
              </w:rPr>
              <w:t xml:space="preserve">Arrival session rate </w:t>
            </w:r>
            <w:r>
              <w:rPr>
                <w:rFonts w:eastAsia="Calibri"/>
              </w:rPr>
              <w:t>per hour</w:t>
            </w:r>
          </w:p>
          <w:p w14:paraId="56380E78" w14:textId="77777777" w:rsidR="00EC3C06" w:rsidRPr="00B923D6" w:rsidRDefault="00EC3C06" w:rsidP="00CA32AF">
            <w:pPr>
              <w:pStyle w:val="TAH"/>
              <w:rPr>
                <w:rFonts w:eastAsia="Calibri"/>
              </w:rPr>
            </w:pPr>
            <w:r>
              <w:rPr>
                <w:rFonts w:eastAsia="Calibri"/>
              </w:rPr>
              <w:t>(As per NW command Traffic model in TR45.820)</w:t>
            </w:r>
          </w:p>
        </w:tc>
        <w:tc>
          <w:tcPr>
            <w:tcW w:w="638" w:type="dxa"/>
            <w:shd w:val="clear" w:color="auto" w:fill="auto"/>
          </w:tcPr>
          <w:p w14:paraId="3F8FEE0E" w14:textId="77777777" w:rsidR="00EC3C06" w:rsidRPr="00B923D6" w:rsidRDefault="00EC3C06" w:rsidP="00CA32AF">
            <w:pPr>
              <w:pStyle w:val="TAH"/>
              <w:rPr>
                <w:rFonts w:eastAsia="Calibri"/>
              </w:rPr>
            </w:pPr>
            <w:r w:rsidRPr="00B923D6">
              <w:rPr>
                <w:rFonts w:eastAsia="Calibri"/>
              </w:rPr>
              <w:t>M</w:t>
            </w:r>
          </w:p>
        </w:tc>
        <w:tc>
          <w:tcPr>
            <w:tcW w:w="1248" w:type="dxa"/>
            <w:shd w:val="clear" w:color="auto" w:fill="auto"/>
          </w:tcPr>
          <w:p w14:paraId="0FAC6E79" w14:textId="77777777" w:rsidR="00EC3C06" w:rsidRPr="00B923D6" w:rsidRDefault="00EC3C06" w:rsidP="00CA32AF">
            <w:pPr>
              <w:pStyle w:val="TAH"/>
              <w:rPr>
                <w:rFonts w:eastAsia="Calibri"/>
              </w:rPr>
            </w:pPr>
            <w:r w:rsidRPr="00B923D6">
              <w:rPr>
                <w:rFonts w:eastAsia="Calibri"/>
              </w:rPr>
              <w:t>r [km]</w:t>
            </w:r>
          </w:p>
        </w:tc>
        <w:tc>
          <w:tcPr>
            <w:tcW w:w="2443" w:type="dxa"/>
            <w:shd w:val="clear" w:color="auto" w:fill="auto"/>
          </w:tcPr>
          <w:p w14:paraId="6516D433" w14:textId="77777777" w:rsidR="00EC3C06" w:rsidRPr="00B923D6" w:rsidRDefault="00EC3C06" w:rsidP="00CA32AF">
            <w:pPr>
              <w:pStyle w:val="TAH"/>
              <w:rPr>
                <w:rFonts w:eastAsia="Calibri"/>
              </w:rPr>
            </w:pPr>
            <w:r w:rsidRPr="00B923D6">
              <w:rPr>
                <w:rFonts w:eastAsia="Calibri"/>
              </w:rPr>
              <w:t>Paging channel load</w:t>
            </w:r>
          </w:p>
        </w:tc>
      </w:tr>
      <w:tr w:rsidR="00EC3C06" w:rsidRPr="00B923D6" w14:paraId="7227ACFF" w14:textId="77777777" w:rsidTr="00CA32AF">
        <w:tc>
          <w:tcPr>
            <w:tcW w:w="1625" w:type="dxa"/>
            <w:shd w:val="clear" w:color="auto" w:fill="auto"/>
          </w:tcPr>
          <w:p w14:paraId="61EA9F3B" w14:textId="77777777" w:rsidR="00EC3C06" w:rsidRPr="00B923D6" w:rsidRDefault="00EC3C06" w:rsidP="00CA32AF">
            <w:pPr>
              <w:pStyle w:val="TAL"/>
              <w:rPr>
                <w:rFonts w:eastAsia="Calibri"/>
              </w:rPr>
            </w:pPr>
            <w:r>
              <w:rPr>
                <w:rFonts w:eastAsia="Calibri"/>
              </w:rPr>
              <w:t>T/4,1024,16</w:t>
            </w:r>
          </w:p>
        </w:tc>
        <w:tc>
          <w:tcPr>
            <w:tcW w:w="1305" w:type="dxa"/>
            <w:shd w:val="clear" w:color="auto" w:fill="auto"/>
          </w:tcPr>
          <w:p w14:paraId="00EB947F" w14:textId="77777777" w:rsidR="00EC3C06" w:rsidRPr="00B923D6" w:rsidRDefault="00EC3C06" w:rsidP="00CA32AF">
            <w:pPr>
              <w:pStyle w:val="TAL"/>
              <w:rPr>
                <w:rFonts w:eastAsia="Calibri"/>
              </w:rPr>
            </w:pPr>
            <w:r>
              <w:rPr>
                <w:rFonts w:eastAsia="Calibri"/>
              </w:rPr>
              <w:t>400</w:t>
            </w:r>
          </w:p>
        </w:tc>
        <w:tc>
          <w:tcPr>
            <w:tcW w:w="1757" w:type="dxa"/>
            <w:shd w:val="clear" w:color="auto" w:fill="auto"/>
          </w:tcPr>
          <w:p w14:paraId="68AC7B7D" w14:textId="77777777" w:rsidR="00EC3C06" w:rsidRPr="00B923D6" w:rsidRDefault="00EC3C06" w:rsidP="00CA32AF">
            <w:pPr>
              <w:pStyle w:val="TAL"/>
              <w:rPr>
                <w:rFonts w:eastAsia="Calibri"/>
              </w:rPr>
            </w:pPr>
            <w:r>
              <w:rPr>
                <w:rFonts w:eastAsia="Calibri"/>
              </w:rPr>
              <w:t>0.46</w:t>
            </w:r>
          </w:p>
        </w:tc>
        <w:tc>
          <w:tcPr>
            <w:tcW w:w="638" w:type="dxa"/>
            <w:shd w:val="clear" w:color="auto" w:fill="auto"/>
          </w:tcPr>
          <w:p w14:paraId="3C0A62D2" w14:textId="77777777" w:rsidR="00EC3C06" w:rsidRPr="00B923D6" w:rsidRDefault="00EC3C06" w:rsidP="00CA32AF">
            <w:pPr>
              <w:pStyle w:val="TAL"/>
              <w:rPr>
                <w:rFonts w:eastAsia="Calibri"/>
              </w:rPr>
            </w:pPr>
            <w:r>
              <w:rPr>
                <w:rFonts w:eastAsia="Calibri"/>
              </w:rPr>
              <w:t>1</w:t>
            </w:r>
          </w:p>
        </w:tc>
        <w:tc>
          <w:tcPr>
            <w:tcW w:w="1248" w:type="dxa"/>
            <w:shd w:val="clear" w:color="auto" w:fill="auto"/>
          </w:tcPr>
          <w:p w14:paraId="757DF39E" w14:textId="77777777" w:rsidR="00EC3C06" w:rsidRPr="00B923D6" w:rsidRDefault="00EC3C06" w:rsidP="00CA32AF">
            <w:pPr>
              <w:pStyle w:val="TAL"/>
              <w:rPr>
                <w:rFonts w:eastAsia="Calibri"/>
              </w:rPr>
            </w:pPr>
            <w:r>
              <w:rPr>
                <w:rFonts w:eastAsia="Calibri"/>
              </w:rPr>
              <w:t>250</w:t>
            </w:r>
          </w:p>
        </w:tc>
        <w:tc>
          <w:tcPr>
            <w:tcW w:w="2443" w:type="dxa"/>
            <w:shd w:val="clear" w:color="auto" w:fill="auto"/>
          </w:tcPr>
          <w:p w14:paraId="7BF7F2B9" w14:textId="77777777" w:rsidR="00EC3C06" w:rsidRPr="00B923D6" w:rsidRDefault="00EC3C06" w:rsidP="00CA32AF">
            <w:pPr>
              <w:pStyle w:val="TAL"/>
              <w:rPr>
                <w:rFonts w:eastAsia="Calibri"/>
              </w:rPr>
            </w:pPr>
            <w:r>
              <w:rPr>
                <w:rFonts w:eastAsia="Calibri"/>
              </w:rPr>
              <w:t>2545%</w:t>
            </w:r>
          </w:p>
        </w:tc>
      </w:tr>
      <w:tr w:rsidR="00EC3C06" w:rsidRPr="00B923D6" w14:paraId="4A10581C" w14:textId="77777777" w:rsidTr="00CA32AF">
        <w:tc>
          <w:tcPr>
            <w:tcW w:w="1625" w:type="dxa"/>
            <w:shd w:val="clear" w:color="auto" w:fill="auto"/>
          </w:tcPr>
          <w:p w14:paraId="7724B456" w14:textId="77777777" w:rsidR="00EC3C06" w:rsidRDefault="00EC3C06" w:rsidP="00CA32AF">
            <w:pPr>
              <w:pStyle w:val="TAL"/>
              <w:rPr>
                <w:rFonts w:eastAsia="Calibri"/>
              </w:rPr>
            </w:pPr>
            <w:r>
              <w:rPr>
                <w:rFonts w:eastAsia="Calibri"/>
              </w:rPr>
              <w:t>T/4,1024,16</w:t>
            </w:r>
          </w:p>
        </w:tc>
        <w:tc>
          <w:tcPr>
            <w:tcW w:w="1305" w:type="dxa"/>
            <w:shd w:val="clear" w:color="auto" w:fill="auto"/>
          </w:tcPr>
          <w:p w14:paraId="56273144" w14:textId="77777777" w:rsidR="00EC3C06" w:rsidRDefault="00EC3C06" w:rsidP="00CA32AF">
            <w:pPr>
              <w:pStyle w:val="TAL"/>
              <w:rPr>
                <w:rFonts w:eastAsia="Calibri"/>
              </w:rPr>
            </w:pPr>
            <w:r>
              <w:rPr>
                <w:rFonts w:eastAsia="Calibri"/>
              </w:rPr>
              <w:t>20</w:t>
            </w:r>
          </w:p>
        </w:tc>
        <w:tc>
          <w:tcPr>
            <w:tcW w:w="1757" w:type="dxa"/>
            <w:shd w:val="clear" w:color="auto" w:fill="auto"/>
          </w:tcPr>
          <w:p w14:paraId="3899D871" w14:textId="77777777" w:rsidR="00EC3C06" w:rsidRDefault="00EC3C06" w:rsidP="00CA32AF">
            <w:pPr>
              <w:pStyle w:val="TAL"/>
              <w:rPr>
                <w:rFonts w:eastAsia="Calibri"/>
              </w:rPr>
            </w:pPr>
            <w:r>
              <w:rPr>
                <w:rFonts w:eastAsia="Calibri"/>
              </w:rPr>
              <w:t>0.46</w:t>
            </w:r>
          </w:p>
        </w:tc>
        <w:tc>
          <w:tcPr>
            <w:tcW w:w="638" w:type="dxa"/>
            <w:shd w:val="clear" w:color="auto" w:fill="auto"/>
          </w:tcPr>
          <w:p w14:paraId="01113F9F" w14:textId="77777777" w:rsidR="00EC3C06" w:rsidRDefault="00EC3C06" w:rsidP="00CA32AF">
            <w:pPr>
              <w:pStyle w:val="TAL"/>
              <w:rPr>
                <w:rFonts w:eastAsia="Calibri"/>
              </w:rPr>
            </w:pPr>
            <w:r>
              <w:rPr>
                <w:rFonts w:eastAsia="Calibri"/>
              </w:rPr>
              <w:t>1</w:t>
            </w:r>
          </w:p>
        </w:tc>
        <w:tc>
          <w:tcPr>
            <w:tcW w:w="1248" w:type="dxa"/>
            <w:shd w:val="clear" w:color="auto" w:fill="auto"/>
          </w:tcPr>
          <w:p w14:paraId="0DC25EB4" w14:textId="77777777" w:rsidR="00EC3C06" w:rsidRDefault="00EC3C06" w:rsidP="00CA32AF">
            <w:pPr>
              <w:pStyle w:val="TAL"/>
              <w:rPr>
                <w:rFonts w:eastAsia="Calibri"/>
              </w:rPr>
            </w:pPr>
            <w:r>
              <w:rPr>
                <w:rFonts w:eastAsia="Calibri"/>
              </w:rPr>
              <w:t>250</w:t>
            </w:r>
          </w:p>
        </w:tc>
        <w:tc>
          <w:tcPr>
            <w:tcW w:w="2443" w:type="dxa"/>
            <w:shd w:val="clear" w:color="auto" w:fill="auto"/>
          </w:tcPr>
          <w:p w14:paraId="74B7CBBF" w14:textId="77777777" w:rsidR="00EC3C06" w:rsidRDefault="00EC3C06" w:rsidP="00CA32AF">
            <w:pPr>
              <w:pStyle w:val="TAL"/>
              <w:tabs>
                <w:tab w:val="left" w:pos="1170"/>
              </w:tabs>
              <w:rPr>
                <w:rFonts w:eastAsia="Calibri"/>
              </w:rPr>
            </w:pPr>
            <w:r>
              <w:rPr>
                <w:rFonts w:eastAsia="Calibri"/>
              </w:rPr>
              <w:t>127%</w:t>
            </w:r>
          </w:p>
        </w:tc>
      </w:tr>
    </w:tbl>
    <w:p w14:paraId="7010F3D3" w14:textId="77777777" w:rsidR="00EC3C06" w:rsidRDefault="00EC3C06" w:rsidP="00EC3C06"/>
    <w:p w14:paraId="5566D4B2" w14:textId="77777777" w:rsidR="00EC3C06" w:rsidRPr="00B923D6" w:rsidRDefault="00EC3C06" w:rsidP="00EC3C06">
      <w:bookmarkStart w:id="10" w:name="_Hlk8903079"/>
      <w:r w:rsidRPr="00B923D6">
        <w:t xml:space="preserve">Furthermore, the supported UE density given the UE arrival session rate per UE, which is highly dependent on the size of the beam, can be calculated by: </w:t>
      </w:r>
    </w:p>
    <w:p w14:paraId="64FA91FE" w14:textId="77777777" w:rsidR="00EC3C06" w:rsidRPr="00FA1A04" w:rsidRDefault="001B6715" w:rsidP="00EC3C06">
      <m:oMathPara>
        <m:oMath>
          <m:f>
            <m:fPr>
              <m:ctrlPr>
                <w:rPr>
                  <w:rFonts w:ascii="Cambria Math" w:hAnsi="Cambria Math"/>
                </w:rPr>
              </m:ctrlPr>
            </m:fPr>
            <m:num>
              <m:r>
                <m:rPr>
                  <m:sty m:val="p"/>
                </m:rPr>
                <w:rPr>
                  <w:rFonts w:ascii="Cambria Math" w:hAnsi="Cambria Math"/>
                </w:rPr>
                <m:t>Supported arrival rate</m:t>
              </m:r>
            </m:num>
            <m:den>
              <m:r>
                <m:rPr>
                  <m:sty m:val="p"/>
                </m:rPr>
                <w:rPr>
                  <w:rFonts w:ascii="Cambria Math" w:hAnsi="Cambria Math"/>
                </w:rPr>
                <m:t xml:space="preserve">arrival session rate x </m:t>
              </m:r>
              <m:r>
                <w:rPr>
                  <w:rFonts w:ascii="Cambria Math" w:hAnsi="Cambria Math"/>
                </w:rPr>
                <m:t>A</m:t>
              </m:r>
            </m:den>
          </m:f>
          <m:r>
            <m:rPr>
              <m:sty m:val="p"/>
            </m:rPr>
            <w:rPr>
              <w:rFonts w:ascii="Cambria Math" w:hAnsi="Cambria Math"/>
            </w:rPr>
            <m:t>=Supported UE density</m:t>
          </m:r>
        </m:oMath>
      </m:oMathPara>
    </w:p>
    <w:bookmarkEnd w:id="10"/>
    <w:p w14:paraId="7BBFBB99" w14:textId="77777777" w:rsidR="00EC3C06" w:rsidRPr="00A90872" w:rsidRDefault="00EC3C06" w:rsidP="00EC3C06"/>
    <w:p w14:paraId="058CE63B" w14:textId="77777777" w:rsidR="00EC3C06" w:rsidRPr="00450CE8" w:rsidRDefault="00EC3C06" w:rsidP="00EC3C06">
      <w:pPr>
        <w:pStyle w:val="TH"/>
      </w:pPr>
      <w:r w:rsidRPr="00450CE8">
        <w:t>Supported UE densities for a given arrival session 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16"/>
        <w:gridCol w:w="925"/>
        <w:gridCol w:w="1962"/>
        <w:gridCol w:w="2636"/>
      </w:tblGrid>
      <w:tr w:rsidR="00EC3C06" w:rsidRPr="00B923D6" w14:paraId="67077E0F" w14:textId="77777777" w:rsidTr="00CA32AF">
        <w:tc>
          <w:tcPr>
            <w:tcW w:w="1277" w:type="dxa"/>
            <w:shd w:val="clear" w:color="auto" w:fill="auto"/>
          </w:tcPr>
          <w:p w14:paraId="09690C7A" w14:textId="77777777" w:rsidR="00EC3C06" w:rsidRPr="00166360" w:rsidRDefault="001B6715" w:rsidP="00CA32AF">
            <w:pPr>
              <w:pStyle w:val="TAH"/>
              <w:rPr>
                <w:rFonts w:eastAsia="Calibri"/>
              </w:rPr>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PF</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PO</m:t>
                    </m:r>
                    <m:r>
                      <m:rPr>
                        <m:sty m:val="bi"/>
                      </m:rPr>
                      <w:rPr>
                        <w:rFonts w:ascii="Cambria Math" w:hAnsi="Cambria Math"/>
                      </w:rPr>
                      <m:t>per</m:t>
                    </m:r>
                    <m:r>
                      <m:rPr>
                        <m:sty m:val="b"/>
                      </m:rPr>
                      <w:rPr>
                        <w:rFonts w:ascii="Cambria Math" w:hAnsi="Cambria Math"/>
                      </w:rPr>
                      <m:t>PF</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UE</m:t>
                    </m:r>
                    <m:r>
                      <m:rPr>
                        <m:sty m:val="bi"/>
                      </m:rPr>
                      <w:rPr>
                        <w:rFonts w:ascii="Cambria Math" w:hAnsi="Cambria Math"/>
                      </w:rPr>
                      <m:t>per</m:t>
                    </m:r>
                    <m:r>
                      <m:rPr>
                        <m:sty m:val="b"/>
                      </m:rPr>
                      <w:rPr>
                        <w:rFonts w:ascii="Cambria Math" w:hAnsi="Cambria Math"/>
                      </w:rPr>
                      <m:t>PO</m:t>
                    </m:r>
                  </m:sub>
                </m:sSub>
              </m:oMath>
            </m:oMathPara>
          </w:p>
        </w:tc>
        <w:tc>
          <w:tcPr>
            <w:tcW w:w="2216" w:type="dxa"/>
            <w:shd w:val="clear" w:color="auto" w:fill="auto"/>
          </w:tcPr>
          <w:p w14:paraId="1E1049C9" w14:textId="77777777" w:rsidR="00EC3C06" w:rsidRPr="00B923D6" w:rsidRDefault="00EC3C06" w:rsidP="00CA32AF">
            <w:pPr>
              <w:pStyle w:val="TAH"/>
              <w:rPr>
                <w:rFonts w:eastAsia="Calibri"/>
              </w:rPr>
            </w:pPr>
            <w:r w:rsidRPr="00B923D6">
              <w:rPr>
                <w:rFonts w:eastAsia="Calibri"/>
              </w:rPr>
              <w:t xml:space="preserve">Arrival session rate </w:t>
            </w:r>
          </w:p>
        </w:tc>
        <w:tc>
          <w:tcPr>
            <w:tcW w:w="925" w:type="dxa"/>
            <w:shd w:val="clear" w:color="auto" w:fill="auto"/>
          </w:tcPr>
          <w:p w14:paraId="71EB76F6" w14:textId="77777777" w:rsidR="00EC3C06" w:rsidRPr="00B923D6" w:rsidRDefault="00EC3C06" w:rsidP="00CA32AF">
            <w:pPr>
              <w:pStyle w:val="TAH"/>
              <w:rPr>
                <w:rFonts w:eastAsia="Calibri"/>
              </w:rPr>
            </w:pPr>
            <w:r w:rsidRPr="00B923D6">
              <w:rPr>
                <w:rFonts w:eastAsia="Calibri"/>
              </w:rPr>
              <w:t>M</w:t>
            </w:r>
          </w:p>
        </w:tc>
        <w:tc>
          <w:tcPr>
            <w:tcW w:w="1962" w:type="dxa"/>
            <w:shd w:val="clear" w:color="auto" w:fill="auto"/>
          </w:tcPr>
          <w:p w14:paraId="713FBE7D" w14:textId="77777777" w:rsidR="00EC3C06" w:rsidRPr="00B923D6" w:rsidRDefault="00EC3C06" w:rsidP="00CA32AF">
            <w:pPr>
              <w:pStyle w:val="TAH"/>
              <w:rPr>
                <w:rFonts w:eastAsia="Calibri"/>
              </w:rPr>
            </w:pPr>
            <w:r w:rsidRPr="00B923D6">
              <w:rPr>
                <w:rFonts w:eastAsia="Calibri"/>
              </w:rPr>
              <w:t>r [km]</w:t>
            </w:r>
          </w:p>
        </w:tc>
        <w:tc>
          <w:tcPr>
            <w:tcW w:w="2636" w:type="dxa"/>
            <w:shd w:val="clear" w:color="auto" w:fill="auto"/>
          </w:tcPr>
          <w:p w14:paraId="357BBCD1" w14:textId="77777777" w:rsidR="00EC3C06" w:rsidRPr="00B923D6" w:rsidRDefault="00EC3C06" w:rsidP="00CA32AF">
            <w:pPr>
              <w:pStyle w:val="TAH"/>
              <w:rPr>
                <w:rFonts w:eastAsia="Calibri"/>
              </w:rPr>
            </w:pPr>
            <w:r w:rsidRPr="00B923D6">
              <w:rPr>
                <w:rFonts w:eastAsia="Calibri"/>
              </w:rPr>
              <w:t>UE density [UE/km2]</w:t>
            </w:r>
          </w:p>
        </w:tc>
      </w:tr>
      <w:tr w:rsidR="00EC3C06" w:rsidRPr="00B923D6" w14:paraId="1880075D" w14:textId="77777777" w:rsidTr="00CA32AF">
        <w:tc>
          <w:tcPr>
            <w:tcW w:w="1277" w:type="dxa"/>
            <w:shd w:val="clear" w:color="auto" w:fill="auto"/>
          </w:tcPr>
          <w:p w14:paraId="257BE103" w14:textId="77777777" w:rsidR="00EC3C06" w:rsidRPr="00B923D6" w:rsidRDefault="00EC3C06" w:rsidP="00CA32AF">
            <w:pPr>
              <w:pStyle w:val="TAL"/>
              <w:rPr>
                <w:rFonts w:eastAsia="Calibri"/>
              </w:rPr>
            </w:pPr>
            <w:r>
              <w:rPr>
                <w:rFonts w:eastAsia="Calibri"/>
              </w:rPr>
              <w:t>4T,1024,16</w:t>
            </w:r>
          </w:p>
        </w:tc>
        <w:tc>
          <w:tcPr>
            <w:tcW w:w="2216" w:type="dxa"/>
            <w:shd w:val="clear" w:color="auto" w:fill="auto"/>
          </w:tcPr>
          <w:p w14:paraId="1C740895" w14:textId="77777777" w:rsidR="00EC3C06" w:rsidRPr="00B923D6" w:rsidRDefault="00EC3C06" w:rsidP="00CA32AF">
            <w:pPr>
              <w:pStyle w:val="TAL"/>
              <w:rPr>
                <w:rFonts w:eastAsia="Calibri"/>
              </w:rPr>
            </w:pPr>
            <w:r>
              <w:rPr>
                <w:rFonts w:eastAsia="Calibri"/>
              </w:rPr>
              <w:t>0.46</w:t>
            </w:r>
          </w:p>
        </w:tc>
        <w:tc>
          <w:tcPr>
            <w:tcW w:w="925" w:type="dxa"/>
            <w:shd w:val="clear" w:color="auto" w:fill="auto"/>
          </w:tcPr>
          <w:p w14:paraId="2A7A0376" w14:textId="77777777" w:rsidR="00EC3C06" w:rsidRPr="00B923D6" w:rsidRDefault="00EC3C06" w:rsidP="00CA32AF">
            <w:pPr>
              <w:pStyle w:val="TAL"/>
              <w:rPr>
                <w:rFonts w:eastAsia="Calibri"/>
              </w:rPr>
            </w:pPr>
            <w:r w:rsidRPr="00B923D6">
              <w:rPr>
                <w:rFonts w:eastAsia="Calibri"/>
              </w:rPr>
              <w:t>1</w:t>
            </w:r>
          </w:p>
        </w:tc>
        <w:tc>
          <w:tcPr>
            <w:tcW w:w="1962" w:type="dxa"/>
            <w:shd w:val="clear" w:color="auto" w:fill="auto"/>
          </w:tcPr>
          <w:p w14:paraId="25E39CB6" w14:textId="77777777" w:rsidR="00EC3C06" w:rsidRPr="00B923D6" w:rsidRDefault="00EC3C06" w:rsidP="00CA32AF">
            <w:pPr>
              <w:pStyle w:val="TAL"/>
              <w:rPr>
                <w:rFonts w:eastAsia="Calibri"/>
              </w:rPr>
            </w:pPr>
            <w:r w:rsidRPr="00B923D6">
              <w:rPr>
                <w:rFonts w:eastAsia="Calibri"/>
              </w:rPr>
              <w:t>250</w:t>
            </w:r>
          </w:p>
        </w:tc>
        <w:tc>
          <w:tcPr>
            <w:tcW w:w="2636" w:type="dxa"/>
            <w:shd w:val="clear" w:color="auto" w:fill="auto"/>
          </w:tcPr>
          <w:p w14:paraId="27FFB99A" w14:textId="77777777" w:rsidR="00EC3C06" w:rsidRPr="00B923D6" w:rsidRDefault="00EC3C06" w:rsidP="00CA32AF">
            <w:pPr>
              <w:pStyle w:val="TAL"/>
              <w:rPr>
                <w:rFonts w:eastAsia="Calibri"/>
              </w:rPr>
            </w:pPr>
            <w:r>
              <w:rPr>
                <w:rFonts w:eastAsia="Calibri"/>
              </w:rPr>
              <w:t>251</w:t>
            </w:r>
          </w:p>
        </w:tc>
      </w:tr>
      <w:tr w:rsidR="00EC3C06" w:rsidRPr="00B923D6" w14:paraId="31CD01C7" w14:textId="77777777" w:rsidTr="00CA32AF">
        <w:tc>
          <w:tcPr>
            <w:tcW w:w="1277" w:type="dxa"/>
            <w:shd w:val="clear" w:color="auto" w:fill="auto"/>
          </w:tcPr>
          <w:p w14:paraId="02A73A07" w14:textId="77777777" w:rsidR="00EC3C06" w:rsidRPr="00B923D6" w:rsidRDefault="00EC3C06" w:rsidP="00CA32AF">
            <w:pPr>
              <w:pStyle w:val="TAL"/>
              <w:rPr>
                <w:rFonts w:eastAsia="Calibri"/>
              </w:rPr>
            </w:pPr>
            <w:r>
              <w:rPr>
                <w:rFonts w:eastAsia="Calibri"/>
              </w:rPr>
              <w:t>T,1024,16</w:t>
            </w:r>
          </w:p>
        </w:tc>
        <w:tc>
          <w:tcPr>
            <w:tcW w:w="2216" w:type="dxa"/>
            <w:shd w:val="clear" w:color="auto" w:fill="auto"/>
          </w:tcPr>
          <w:p w14:paraId="6469DDB5" w14:textId="77777777" w:rsidR="00EC3C06" w:rsidRPr="00B923D6" w:rsidRDefault="00EC3C06" w:rsidP="00CA32AF">
            <w:pPr>
              <w:pStyle w:val="TAL"/>
              <w:rPr>
                <w:rFonts w:eastAsia="Calibri"/>
              </w:rPr>
            </w:pPr>
            <w:r>
              <w:rPr>
                <w:rFonts w:eastAsia="Calibri"/>
              </w:rPr>
              <w:t>0.46</w:t>
            </w:r>
          </w:p>
        </w:tc>
        <w:tc>
          <w:tcPr>
            <w:tcW w:w="925" w:type="dxa"/>
            <w:shd w:val="clear" w:color="auto" w:fill="auto"/>
          </w:tcPr>
          <w:p w14:paraId="4C6B4751" w14:textId="77777777" w:rsidR="00EC3C06" w:rsidRPr="00B923D6" w:rsidRDefault="00EC3C06" w:rsidP="00CA32AF">
            <w:pPr>
              <w:pStyle w:val="TAL"/>
              <w:rPr>
                <w:rFonts w:eastAsia="Calibri"/>
              </w:rPr>
            </w:pPr>
            <w:r w:rsidRPr="00B923D6">
              <w:rPr>
                <w:rFonts w:eastAsia="Calibri"/>
              </w:rPr>
              <w:t>1</w:t>
            </w:r>
          </w:p>
        </w:tc>
        <w:tc>
          <w:tcPr>
            <w:tcW w:w="1962" w:type="dxa"/>
            <w:shd w:val="clear" w:color="auto" w:fill="auto"/>
          </w:tcPr>
          <w:p w14:paraId="4A9BC1BF" w14:textId="77777777" w:rsidR="00EC3C06" w:rsidRPr="00B923D6" w:rsidRDefault="00EC3C06" w:rsidP="00CA32AF">
            <w:pPr>
              <w:pStyle w:val="TAL"/>
              <w:rPr>
                <w:rFonts w:eastAsia="Calibri"/>
              </w:rPr>
            </w:pPr>
            <w:r w:rsidRPr="00B923D6">
              <w:rPr>
                <w:rFonts w:eastAsia="Calibri"/>
              </w:rPr>
              <w:t>250</w:t>
            </w:r>
          </w:p>
        </w:tc>
        <w:tc>
          <w:tcPr>
            <w:tcW w:w="2636" w:type="dxa"/>
            <w:shd w:val="clear" w:color="auto" w:fill="auto"/>
          </w:tcPr>
          <w:p w14:paraId="546495A0" w14:textId="77777777" w:rsidR="00EC3C06" w:rsidRPr="00B923D6" w:rsidRDefault="00EC3C06" w:rsidP="00CA32AF">
            <w:pPr>
              <w:pStyle w:val="TAL"/>
              <w:rPr>
                <w:rFonts w:eastAsia="Calibri"/>
              </w:rPr>
            </w:pPr>
            <w:r>
              <w:rPr>
                <w:rFonts w:eastAsia="Calibri"/>
              </w:rPr>
              <w:t>62</w:t>
            </w:r>
          </w:p>
        </w:tc>
      </w:tr>
      <w:tr w:rsidR="00EC3C06" w:rsidRPr="00B923D6" w14:paraId="60C83B0A" w14:textId="77777777" w:rsidTr="00CA32AF">
        <w:tc>
          <w:tcPr>
            <w:tcW w:w="1277" w:type="dxa"/>
            <w:shd w:val="clear" w:color="auto" w:fill="auto"/>
          </w:tcPr>
          <w:p w14:paraId="20CA034A" w14:textId="77777777" w:rsidR="00EC3C06" w:rsidRDefault="00EC3C06" w:rsidP="00CA32AF">
            <w:pPr>
              <w:pStyle w:val="TAL"/>
              <w:rPr>
                <w:rFonts w:eastAsia="Calibri"/>
              </w:rPr>
            </w:pPr>
            <w:r>
              <w:rPr>
                <w:rFonts w:eastAsia="Calibri"/>
              </w:rPr>
              <w:t>T/4,1024,16</w:t>
            </w:r>
          </w:p>
        </w:tc>
        <w:tc>
          <w:tcPr>
            <w:tcW w:w="2216" w:type="dxa"/>
            <w:shd w:val="clear" w:color="auto" w:fill="auto"/>
          </w:tcPr>
          <w:p w14:paraId="00ECF91D" w14:textId="77777777" w:rsidR="00EC3C06" w:rsidRDefault="00EC3C06" w:rsidP="00CA32AF">
            <w:pPr>
              <w:pStyle w:val="TAL"/>
              <w:rPr>
                <w:rFonts w:eastAsia="Calibri"/>
              </w:rPr>
            </w:pPr>
            <w:r>
              <w:rPr>
                <w:rFonts w:eastAsia="Calibri"/>
              </w:rPr>
              <w:t>0.46</w:t>
            </w:r>
          </w:p>
        </w:tc>
        <w:tc>
          <w:tcPr>
            <w:tcW w:w="925" w:type="dxa"/>
            <w:shd w:val="clear" w:color="auto" w:fill="auto"/>
          </w:tcPr>
          <w:p w14:paraId="1E1D8F1A" w14:textId="77777777" w:rsidR="00EC3C06" w:rsidRPr="00B923D6" w:rsidRDefault="00EC3C06" w:rsidP="00CA32AF">
            <w:pPr>
              <w:pStyle w:val="TAL"/>
              <w:rPr>
                <w:rFonts w:eastAsia="Calibri"/>
              </w:rPr>
            </w:pPr>
            <w:r>
              <w:rPr>
                <w:rFonts w:eastAsia="Calibri"/>
              </w:rPr>
              <w:t>1</w:t>
            </w:r>
          </w:p>
        </w:tc>
        <w:tc>
          <w:tcPr>
            <w:tcW w:w="1962" w:type="dxa"/>
            <w:shd w:val="clear" w:color="auto" w:fill="auto"/>
          </w:tcPr>
          <w:p w14:paraId="6F078972" w14:textId="77777777" w:rsidR="00EC3C06" w:rsidRPr="00B923D6" w:rsidRDefault="00EC3C06" w:rsidP="00CA32AF">
            <w:pPr>
              <w:pStyle w:val="TAL"/>
              <w:rPr>
                <w:rFonts w:eastAsia="Calibri"/>
              </w:rPr>
            </w:pPr>
            <w:r>
              <w:rPr>
                <w:rFonts w:eastAsia="Calibri"/>
              </w:rPr>
              <w:t>250</w:t>
            </w:r>
          </w:p>
        </w:tc>
        <w:tc>
          <w:tcPr>
            <w:tcW w:w="2636" w:type="dxa"/>
            <w:shd w:val="clear" w:color="auto" w:fill="auto"/>
          </w:tcPr>
          <w:p w14:paraId="0F30DE2E" w14:textId="77777777" w:rsidR="00EC3C06" w:rsidRDefault="00EC3C06" w:rsidP="00CA32AF">
            <w:pPr>
              <w:pStyle w:val="TAL"/>
              <w:rPr>
                <w:rFonts w:eastAsia="Calibri"/>
              </w:rPr>
            </w:pPr>
            <w:r>
              <w:rPr>
                <w:rFonts w:eastAsia="Calibri"/>
              </w:rPr>
              <w:t>15</w:t>
            </w:r>
          </w:p>
        </w:tc>
      </w:tr>
    </w:tbl>
    <w:p w14:paraId="7C8DCE8A" w14:textId="77777777" w:rsidR="00EC3C06" w:rsidRDefault="00EC3C06" w:rsidP="00EC3C06">
      <w:pPr>
        <w:rPr>
          <w:iCs/>
        </w:rPr>
      </w:pPr>
    </w:p>
    <w:p w14:paraId="30570B3A" w14:textId="0E858994" w:rsidR="00EC3C06" w:rsidRPr="00A209D6" w:rsidRDefault="00BB6D9D" w:rsidP="00A209D6">
      <w:r w:rsidRPr="00BB6D9D">
        <w:rPr>
          <w:highlight w:val="yellow"/>
        </w:rPr>
        <w:t>Note: Paging capacity calculation for tracking area wide paging depending on number of cells per tracking area and capacity calculations considering additional carriers in IoT-NTN base station needs to be updated in next revision.</w:t>
      </w:r>
    </w:p>
    <w:sectPr w:rsidR="00EC3C06"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7244F" w14:textId="77777777" w:rsidR="001B6715" w:rsidRDefault="001B6715">
      <w:r>
        <w:separator/>
      </w:r>
    </w:p>
  </w:endnote>
  <w:endnote w:type="continuationSeparator" w:id="0">
    <w:p w14:paraId="6183918C" w14:textId="77777777" w:rsidR="001B6715" w:rsidRDefault="001B6715">
      <w:r>
        <w:continuationSeparator/>
      </w:r>
    </w:p>
  </w:endnote>
  <w:endnote w:type="continuationNotice" w:id="1">
    <w:p w14:paraId="6142D3A8" w14:textId="77777777" w:rsidR="001B6715" w:rsidRDefault="001B6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114E0" w:rsidRDefault="00611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114E0" w:rsidRDefault="00611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114E0" w:rsidRDefault="00611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18509" w14:textId="77777777" w:rsidR="001B6715" w:rsidRDefault="001B6715">
      <w:r>
        <w:separator/>
      </w:r>
    </w:p>
  </w:footnote>
  <w:footnote w:type="continuationSeparator" w:id="0">
    <w:p w14:paraId="443E7439" w14:textId="77777777" w:rsidR="001B6715" w:rsidRDefault="001B6715">
      <w:r>
        <w:continuationSeparator/>
      </w:r>
    </w:p>
  </w:footnote>
  <w:footnote w:type="continuationNotice" w:id="1">
    <w:p w14:paraId="5B4F75D3" w14:textId="77777777" w:rsidR="001B6715" w:rsidRDefault="001B6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114E0" w:rsidRDefault="00611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114E0" w:rsidRDefault="00611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114E0" w:rsidRDefault="00611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7"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8"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4"/>
  </w:num>
  <w:num w:numId="9">
    <w:abstractNumId w:val="8"/>
  </w:num>
  <w:num w:numId="10">
    <w:abstractNumId w:val="2"/>
  </w:num>
  <w:num w:numId="11">
    <w:abstractNumId w:val="12"/>
  </w:num>
  <w:num w:numId="12">
    <w:abstractNumId w:val="3"/>
  </w:num>
  <w:num w:numId="13">
    <w:abstractNumId w:val="17"/>
  </w:num>
  <w:num w:numId="14">
    <w:abstractNumId w:val="9"/>
  </w:num>
  <w:num w:numId="15">
    <w:abstractNumId w:val="16"/>
  </w:num>
  <w:num w:numId="16">
    <w:abstractNumId w:val="15"/>
  </w:num>
  <w:num w:numId="17">
    <w:abstractNumId w:val="5"/>
  </w:num>
  <w:num w:numId="18">
    <w:abstractNumId w:val="18"/>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6557"/>
    <w:rsid w:val="00023C40"/>
    <w:rsid w:val="00033397"/>
    <w:rsid w:val="00040095"/>
    <w:rsid w:val="00053BA5"/>
    <w:rsid w:val="00065268"/>
    <w:rsid w:val="00073C9C"/>
    <w:rsid w:val="00080512"/>
    <w:rsid w:val="00090468"/>
    <w:rsid w:val="00094568"/>
    <w:rsid w:val="000B30B7"/>
    <w:rsid w:val="000B7BCF"/>
    <w:rsid w:val="000C522B"/>
    <w:rsid w:val="000D58AB"/>
    <w:rsid w:val="000F5A42"/>
    <w:rsid w:val="00112F1A"/>
    <w:rsid w:val="00122758"/>
    <w:rsid w:val="00145075"/>
    <w:rsid w:val="00154492"/>
    <w:rsid w:val="001741A0"/>
    <w:rsid w:val="00175FA0"/>
    <w:rsid w:val="00194CD0"/>
    <w:rsid w:val="001B3124"/>
    <w:rsid w:val="001B49C9"/>
    <w:rsid w:val="001B6715"/>
    <w:rsid w:val="001C23F4"/>
    <w:rsid w:val="001C4F79"/>
    <w:rsid w:val="001F168B"/>
    <w:rsid w:val="001F7831"/>
    <w:rsid w:val="00204045"/>
    <w:rsid w:val="0020450C"/>
    <w:rsid w:val="0020712B"/>
    <w:rsid w:val="002106C8"/>
    <w:rsid w:val="0022552D"/>
    <w:rsid w:val="0022606D"/>
    <w:rsid w:val="002265A9"/>
    <w:rsid w:val="00231728"/>
    <w:rsid w:val="002347FD"/>
    <w:rsid w:val="0023545F"/>
    <w:rsid w:val="00244A05"/>
    <w:rsid w:val="00250404"/>
    <w:rsid w:val="002610D8"/>
    <w:rsid w:val="002626A4"/>
    <w:rsid w:val="002747EC"/>
    <w:rsid w:val="0027595B"/>
    <w:rsid w:val="00280355"/>
    <w:rsid w:val="002855BF"/>
    <w:rsid w:val="002944F0"/>
    <w:rsid w:val="002B1F16"/>
    <w:rsid w:val="002D4994"/>
    <w:rsid w:val="002F0D22"/>
    <w:rsid w:val="002F7FDD"/>
    <w:rsid w:val="00311B17"/>
    <w:rsid w:val="00313794"/>
    <w:rsid w:val="003172DC"/>
    <w:rsid w:val="00325AE3"/>
    <w:rsid w:val="00326069"/>
    <w:rsid w:val="00326F9D"/>
    <w:rsid w:val="0035462D"/>
    <w:rsid w:val="00357A4F"/>
    <w:rsid w:val="0036459E"/>
    <w:rsid w:val="00364B41"/>
    <w:rsid w:val="00383096"/>
    <w:rsid w:val="0039346C"/>
    <w:rsid w:val="003A41EF"/>
    <w:rsid w:val="003A6DA3"/>
    <w:rsid w:val="003B40AD"/>
    <w:rsid w:val="003C4E37"/>
    <w:rsid w:val="003E16BE"/>
    <w:rsid w:val="003E322D"/>
    <w:rsid w:val="003F4E28"/>
    <w:rsid w:val="003F6F14"/>
    <w:rsid w:val="004006E8"/>
    <w:rsid w:val="00401855"/>
    <w:rsid w:val="0044399E"/>
    <w:rsid w:val="00465587"/>
    <w:rsid w:val="00473567"/>
    <w:rsid w:val="00477455"/>
    <w:rsid w:val="0048134F"/>
    <w:rsid w:val="004A1F7B"/>
    <w:rsid w:val="004A4FCA"/>
    <w:rsid w:val="004B2879"/>
    <w:rsid w:val="004B6D6B"/>
    <w:rsid w:val="004C3CD2"/>
    <w:rsid w:val="004C44D2"/>
    <w:rsid w:val="004D3578"/>
    <w:rsid w:val="004D380D"/>
    <w:rsid w:val="004D7951"/>
    <w:rsid w:val="004E213A"/>
    <w:rsid w:val="004F4540"/>
    <w:rsid w:val="004F73A7"/>
    <w:rsid w:val="004F7B8F"/>
    <w:rsid w:val="00503171"/>
    <w:rsid w:val="00506C28"/>
    <w:rsid w:val="00530A13"/>
    <w:rsid w:val="00534DA0"/>
    <w:rsid w:val="00543E6C"/>
    <w:rsid w:val="00565087"/>
    <w:rsid w:val="0056573F"/>
    <w:rsid w:val="00571279"/>
    <w:rsid w:val="00576463"/>
    <w:rsid w:val="005808CE"/>
    <w:rsid w:val="005A49C6"/>
    <w:rsid w:val="006008FD"/>
    <w:rsid w:val="006114E0"/>
    <w:rsid w:val="00611566"/>
    <w:rsid w:val="00626CB1"/>
    <w:rsid w:val="00646D99"/>
    <w:rsid w:val="006479EB"/>
    <w:rsid w:val="00656910"/>
    <w:rsid w:val="006574C0"/>
    <w:rsid w:val="00696821"/>
    <w:rsid w:val="006B01F3"/>
    <w:rsid w:val="006B4203"/>
    <w:rsid w:val="006C66D8"/>
    <w:rsid w:val="006D1E24"/>
    <w:rsid w:val="006D35DE"/>
    <w:rsid w:val="006E1057"/>
    <w:rsid w:val="006E1417"/>
    <w:rsid w:val="006F065A"/>
    <w:rsid w:val="006F6A2C"/>
    <w:rsid w:val="007030B1"/>
    <w:rsid w:val="007069DC"/>
    <w:rsid w:val="00710201"/>
    <w:rsid w:val="0072073A"/>
    <w:rsid w:val="007342B5"/>
    <w:rsid w:val="00734A5B"/>
    <w:rsid w:val="00744E76"/>
    <w:rsid w:val="00757D40"/>
    <w:rsid w:val="007662B5"/>
    <w:rsid w:val="00777980"/>
    <w:rsid w:val="00781F0F"/>
    <w:rsid w:val="0078727C"/>
    <w:rsid w:val="0079049D"/>
    <w:rsid w:val="00793DC5"/>
    <w:rsid w:val="00795130"/>
    <w:rsid w:val="00796823"/>
    <w:rsid w:val="007A2E55"/>
    <w:rsid w:val="007B18D8"/>
    <w:rsid w:val="007C095F"/>
    <w:rsid w:val="007C2DD0"/>
    <w:rsid w:val="007F2E08"/>
    <w:rsid w:val="008028A4"/>
    <w:rsid w:val="00813245"/>
    <w:rsid w:val="00840DE0"/>
    <w:rsid w:val="008607A8"/>
    <w:rsid w:val="0086354A"/>
    <w:rsid w:val="00865ED0"/>
    <w:rsid w:val="008768CA"/>
    <w:rsid w:val="00877EF9"/>
    <w:rsid w:val="00880559"/>
    <w:rsid w:val="00893372"/>
    <w:rsid w:val="00893F69"/>
    <w:rsid w:val="0089738F"/>
    <w:rsid w:val="008A62C3"/>
    <w:rsid w:val="008A7D85"/>
    <w:rsid w:val="008B5306"/>
    <w:rsid w:val="008B60D1"/>
    <w:rsid w:val="008C076C"/>
    <w:rsid w:val="008C2E2A"/>
    <w:rsid w:val="008C3057"/>
    <w:rsid w:val="008D2E4D"/>
    <w:rsid w:val="008F396F"/>
    <w:rsid w:val="008F3DCD"/>
    <w:rsid w:val="0090271F"/>
    <w:rsid w:val="00902DB9"/>
    <w:rsid w:val="0090466A"/>
    <w:rsid w:val="00923655"/>
    <w:rsid w:val="00936071"/>
    <w:rsid w:val="009376CD"/>
    <w:rsid w:val="00940212"/>
    <w:rsid w:val="00941D9E"/>
    <w:rsid w:val="0094204A"/>
    <w:rsid w:val="00942EC2"/>
    <w:rsid w:val="00952226"/>
    <w:rsid w:val="00952E06"/>
    <w:rsid w:val="00961B32"/>
    <w:rsid w:val="00962509"/>
    <w:rsid w:val="00970DB3"/>
    <w:rsid w:val="00974BB0"/>
    <w:rsid w:val="00975BCD"/>
    <w:rsid w:val="009928A9"/>
    <w:rsid w:val="0099505F"/>
    <w:rsid w:val="009A0AF3"/>
    <w:rsid w:val="009B07CD"/>
    <w:rsid w:val="009C19E9"/>
    <w:rsid w:val="009D74A6"/>
    <w:rsid w:val="009E0E87"/>
    <w:rsid w:val="00A10F02"/>
    <w:rsid w:val="00A12133"/>
    <w:rsid w:val="00A204CA"/>
    <w:rsid w:val="00A209D6"/>
    <w:rsid w:val="00A22738"/>
    <w:rsid w:val="00A24196"/>
    <w:rsid w:val="00A430EC"/>
    <w:rsid w:val="00A53724"/>
    <w:rsid w:val="00A54B2B"/>
    <w:rsid w:val="00A611C2"/>
    <w:rsid w:val="00A72652"/>
    <w:rsid w:val="00A82346"/>
    <w:rsid w:val="00A9671C"/>
    <w:rsid w:val="00AA1553"/>
    <w:rsid w:val="00B05380"/>
    <w:rsid w:val="00B05962"/>
    <w:rsid w:val="00B12902"/>
    <w:rsid w:val="00B15449"/>
    <w:rsid w:val="00B161E4"/>
    <w:rsid w:val="00B16C2F"/>
    <w:rsid w:val="00B27303"/>
    <w:rsid w:val="00B35DA9"/>
    <w:rsid w:val="00B360EA"/>
    <w:rsid w:val="00B47FD1"/>
    <w:rsid w:val="00B516BB"/>
    <w:rsid w:val="00B52E65"/>
    <w:rsid w:val="00B7538C"/>
    <w:rsid w:val="00B84DB2"/>
    <w:rsid w:val="00B96130"/>
    <w:rsid w:val="00BA1AE3"/>
    <w:rsid w:val="00BB6D9D"/>
    <w:rsid w:val="00BC3555"/>
    <w:rsid w:val="00C10737"/>
    <w:rsid w:val="00C12B51"/>
    <w:rsid w:val="00C24650"/>
    <w:rsid w:val="00C25465"/>
    <w:rsid w:val="00C33079"/>
    <w:rsid w:val="00C331FF"/>
    <w:rsid w:val="00C55A12"/>
    <w:rsid w:val="00C6553E"/>
    <w:rsid w:val="00C70385"/>
    <w:rsid w:val="00C83A13"/>
    <w:rsid w:val="00C84561"/>
    <w:rsid w:val="00C86F10"/>
    <w:rsid w:val="00C9068C"/>
    <w:rsid w:val="00C915DB"/>
    <w:rsid w:val="00C92967"/>
    <w:rsid w:val="00CA32AF"/>
    <w:rsid w:val="00CA3D0C"/>
    <w:rsid w:val="00CA51B7"/>
    <w:rsid w:val="00CA654B"/>
    <w:rsid w:val="00CB72B8"/>
    <w:rsid w:val="00CD0BA8"/>
    <w:rsid w:val="00CD4C7B"/>
    <w:rsid w:val="00CD58FE"/>
    <w:rsid w:val="00CF3A2C"/>
    <w:rsid w:val="00D01FD0"/>
    <w:rsid w:val="00D03A08"/>
    <w:rsid w:val="00D1175C"/>
    <w:rsid w:val="00D33BE3"/>
    <w:rsid w:val="00D3792D"/>
    <w:rsid w:val="00D40BC4"/>
    <w:rsid w:val="00D55E47"/>
    <w:rsid w:val="00D62E19"/>
    <w:rsid w:val="00D67CD1"/>
    <w:rsid w:val="00D738D6"/>
    <w:rsid w:val="00D76B9D"/>
    <w:rsid w:val="00D80795"/>
    <w:rsid w:val="00D820D4"/>
    <w:rsid w:val="00D854BE"/>
    <w:rsid w:val="00D87281"/>
    <w:rsid w:val="00D87E00"/>
    <w:rsid w:val="00D9134D"/>
    <w:rsid w:val="00D9157B"/>
    <w:rsid w:val="00D96D11"/>
    <w:rsid w:val="00D97DE8"/>
    <w:rsid w:val="00DA3C9E"/>
    <w:rsid w:val="00DA7A03"/>
    <w:rsid w:val="00DB0DB8"/>
    <w:rsid w:val="00DB1818"/>
    <w:rsid w:val="00DC309B"/>
    <w:rsid w:val="00DC4DA2"/>
    <w:rsid w:val="00DC5261"/>
    <w:rsid w:val="00DE25D2"/>
    <w:rsid w:val="00DF4895"/>
    <w:rsid w:val="00DF5DE6"/>
    <w:rsid w:val="00E1137E"/>
    <w:rsid w:val="00E2065E"/>
    <w:rsid w:val="00E46C08"/>
    <w:rsid w:val="00E471CF"/>
    <w:rsid w:val="00E51158"/>
    <w:rsid w:val="00E62835"/>
    <w:rsid w:val="00E63D0C"/>
    <w:rsid w:val="00E733C7"/>
    <w:rsid w:val="00E77645"/>
    <w:rsid w:val="00E83697"/>
    <w:rsid w:val="00E859B6"/>
    <w:rsid w:val="00E87C9A"/>
    <w:rsid w:val="00EA66C9"/>
    <w:rsid w:val="00EC3C06"/>
    <w:rsid w:val="00EC4A25"/>
    <w:rsid w:val="00EF612C"/>
    <w:rsid w:val="00F025A2"/>
    <w:rsid w:val="00F036E9"/>
    <w:rsid w:val="00F07388"/>
    <w:rsid w:val="00F14C9F"/>
    <w:rsid w:val="00F2026E"/>
    <w:rsid w:val="00F2210A"/>
    <w:rsid w:val="00F31372"/>
    <w:rsid w:val="00F37743"/>
    <w:rsid w:val="00F54A3D"/>
    <w:rsid w:val="00F54CB0"/>
    <w:rsid w:val="00F579CD"/>
    <w:rsid w:val="00F653B8"/>
    <w:rsid w:val="00F71B89"/>
    <w:rsid w:val="00F7353C"/>
    <w:rsid w:val="00F76F8F"/>
    <w:rsid w:val="00F941DF"/>
    <w:rsid w:val="00FA1266"/>
    <w:rsid w:val="00FA37C5"/>
    <w:rsid w:val="00FB36FA"/>
    <w:rsid w:val="00FB7B6E"/>
    <w:rsid w:val="00FC1192"/>
    <w:rsid w:val="00FC1C67"/>
    <w:rsid w:val="00FE106D"/>
    <w:rsid w:val="00FE251B"/>
    <w:rsid w:val="00FE70B6"/>
    <w:rsid w:val="00FF5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D:\Documents\3GPP\tsg_ran\WG2\TSGR2_113bis-e\Docs\R2-2104033.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5AIRPNAIUNRU-859666464-8906</_dlc_DocId>
    <_dlc_DocIdUrl xmlns="71c5aaf6-e6ce-465b-b873-5148d2a4c105">
      <Url>https://nokia.sharepoint.com/sites/c5g/e2earch/_layouts/15/DocIdRedir.aspx?ID=5AIRPNAIUNRU-859666464-8906</Url>
      <Description>5AIRPNAIUNRU-859666464-8906</Description>
    </_dlc_DocIdUrl>
  </documentManagement>
</p:properties>
</file>

<file path=customXml/itemProps1.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2570</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17191</CharactersWithSpaces>
  <SharedDoc>false</SharedDoc>
  <HyperlinkBase/>
  <HLinks>
    <vt:vector size="60" baseType="variant">
      <vt:variant>
        <vt:i4>65595</vt:i4>
      </vt:variant>
      <vt:variant>
        <vt:i4>86</vt:i4>
      </vt:variant>
      <vt:variant>
        <vt:i4>0</vt:i4>
      </vt:variant>
      <vt:variant>
        <vt:i4>5</vt:i4>
      </vt:variant>
      <vt:variant>
        <vt:lpwstr>D:\Documents\3GPP\tsg_ran\WG2\TSGR2_113bis-e\Docs\R2-2104033.zip</vt:lpwstr>
      </vt:variant>
      <vt:variant>
        <vt:lpwstr/>
      </vt:variant>
      <vt:variant>
        <vt:i4>1703993</vt:i4>
      </vt:variant>
      <vt:variant>
        <vt:i4>24</vt:i4>
      </vt:variant>
      <vt:variant>
        <vt:i4>0</vt:i4>
      </vt:variant>
      <vt:variant>
        <vt:i4>5</vt:i4>
      </vt:variant>
      <vt:variant>
        <vt:lpwstr/>
      </vt:variant>
      <vt:variant>
        <vt:lpwstr>_Toc68651383</vt:lpwstr>
      </vt:variant>
      <vt:variant>
        <vt:i4>1769529</vt:i4>
      </vt:variant>
      <vt:variant>
        <vt:i4>21</vt:i4>
      </vt:variant>
      <vt:variant>
        <vt:i4>0</vt:i4>
      </vt:variant>
      <vt:variant>
        <vt:i4>5</vt:i4>
      </vt:variant>
      <vt:variant>
        <vt:lpwstr/>
      </vt:variant>
      <vt:variant>
        <vt:lpwstr>_Toc68651382</vt:lpwstr>
      </vt:variant>
      <vt:variant>
        <vt:i4>1572921</vt:i4>
      </vt:variant>
      <vt:variant>
        <vt:i4>18</vt:i4>
      </vt:variant>
      <vt:variant>
        <vt:i4>0</vt:i4>
      </vt:variant>
      <vt:variant>
        <vt:i4>5</vt:i4>
      </vt:variant>
      <vt:variant>
        <vt:lpwstr/>
      </vt:variant>
      <vt:variant>
        <vt:lpwstr>_Toc68651381</vt:lpwstr>
      </vt:variant>
      <vt:variant>
        <vt:i4>1638457</vt:i4>
      </vt:variant>
      <vt:variant>
        <vt:i4>15</vt:i4>
      </vt:variant>
      <vt:variant>
        <vt:i4>0</vt:i4>
      </vt:variant>
      <vt:variant>
        <vt:i4>5</vt:i4>
      </vt:variant>
      <vt:variant>
        <vt:lpwstr/>
      </vt:variant>
      <vt:variant>
        <vt:lpwstr>_Toc68651380</vt:lpwstr>
      </vt:variant>
      <vt:variant>
        <vt:i4>1835062</vt:i4>
      </vt:variant>
      <vt:variant>
        <vt:i4>12</vt:i4>
      </vt:variant>
      <vt:variant>
        <vt:i4>0</vt:i4>
      </vt:variant>
      <vt:variant>
        <vt:i4>5</vt:i4>
      </vt:variant>
      <vt:variant>
        <vt:lpwstr/>
      </vt:variant>
      <vt:variant>
        <vt:lpwstr>_Toc68651375</vt:lpwstr>
      </vt:variant>
      <vt:variant>
        <vt:i4>1900598</vt:i4>
      </vt:variant>
      <vt:variant>
        <vt:i4>9</vt:i4>
      </vt:variant>
      <vt:variant>
        <vt:i4>0</vt:i4>
      </vt:variant>
      <vt:variant>
        <vt:i4>5</vt:i4>
      </vt:variant>
      <vt:variant>
        <vt:lpwstr/>
      </vt:variant>
      <vt:variant>
        <vt:lpwstr>_Toc68651374</vt:lpwstr>
      </vt:variant>
      <vt:variant>
        <vt:i4>1703990</vt:i4>
      </vt:variant>
      <vt:variant>
        <vt:i4>6</vt:i4>
      </vt:variant>
      <vt:variant>
        <vt:i4>0</vt:i4>
      </vt:variant>
      <vt:variant>
        <vt:i4>5</vt:i4>
      </vt:variant>
      <vt:variant>
        <vt:lpwstr/>
      </vt:variant>
      <vt:variant>
        <vt:lpwstr>_Toc68651373</vt:lpwstr>
      </vt:variant>
      <vt:variant>
        <vt:i4>1769526</vt:i4>
      </vt:variant>
      <vt:variant>
        <vt:i4>3</vt:i4>
      </vt:variant>
      <vt:variant>
        <vt:i4>0</vt:i4>
      </vt:variant>
      <vt:variant>
        <vt:i4>5</vt:i4>
      </vt:variant>
      <vt:variant>
        <vt:lpwstr/>
      </vt:variant>
      <vt:variant>
        <vt:lpwstr>_Toc68651372</vt:lpwstr>
      </vt:variant>
      <vt:variant>
        <vt:i4>1572918</vt:i4>
      </vt:variant>
      <vt:variant>
        <vt:i4>0</vt:i4>
      </vt:variant>
      <vt:variant>
        <vt:i4>0</vt:i4>
      </vt:variant>
      <vt:variant>
        <vt:i4>5</vt:i4>
      </vt:variant>
      <vt:variant>
        <vt:lpwstr/>
      </vt:variant>
      <vt:variant>
        <vt:lpwstr>_Toc68651371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2021-05-10T15:35:00Z</dcterms:created>
  <dcterms:modified xsi:type="dcterms:W3CDTF">2021-05-10T17:33:00Z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60c56937-ec4d-44ff-8efb-371f0cb560bf</vt:lpwstr>
  </property>
</Properties>
</file>