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3648E5F7"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F757F3">
        <w:rPr>
          <w:sz w:val="24"/>
          <w:lang w:eastAsia="zh-CN"/>
        </w:rPr>
        <w:t>4</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326E8D" w:rsidRPr="00326E8D">
        <w:rPr>
          <w:bCs/>
          <w:noProof w:val="0"/>
          <w:sz w:val="24"/>
        </w:rPr>
        <w:t>R2-2105024</w:t>
      </w:r>
    </w:p>
    <w:p w14:paraId="2B60AF3C" w14:textId="1EDBC94E" w:rsidR="00EB410E" w:rsidRDefault="0051416A" w:rsidP="008B14DB">
      <w:pPr>
        <w:pStyle w:val="CRCoverPage"/>
        <w:tabs>
          <w:tab w:val="right" w:pos="9180"/>
        </w:tabs>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F757F3">
        <w:rPr>
          <w:b/>
          <w:sz w:val="24"/>
        </w:rPr>
        <w:t>May</w:t>
      </w:r>
      <w:r w:rsidR="0068038F" w:rsidRPr="0068038F">
        <w:rPr>
          <w:b/>
          <w:sz w:val="24"/>
        </w:rPr>
        <w:t xml:space="preserve"> 202</w:t>
      </w:r>
      <w:r w:rsidR="005917B4">
        <w:rPr>
          <w:b/>
          <w:sz w:val="24"/>
        </w:rPr>
        <w:t>1</w:t>
      </w:r>
      <w:r w:rsidR="008B14DB">
        <w:rPr>
          <w:b/>
          <w:sz w:val="24"/>
        </w:rPr>
        <w:tab/>
        <w:t xml:space="preserve">(Revision of </w:t>
      </w:r>
      <w:r w:rsidR="00CF4C5B" w:rsidRPr="00CF4C5B">
        <w:rPr>
          <w:b/>
          <w:sz w:val="24"/>
        </w:rPr>
        <w:t>R2-2103070</w:t>
      </w:r>
      <w:r w:rsidR="00CF4C5B">
        <w:rPr>
          <w:b/>
          <w:sz w:val="24"/>
        </w:rPr>
        <w:t>)</w:t>
      </w:r>
    </w:p>
    <w:p w14:paraId="372F5655" w14:textId="34141D13"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6E621B">
        <w:rPr>
          <w:rFonts w:cs="Arial"/>
          <w:bCs/>
          <w:sz w:val="24"/>
          <w:lang w:val="en-US"/>
        </w:rPr>
        <w:t>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04AA4FCA"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6E621B" w:rsidRPr="006E621B">
        <w:rPr>
          <w:rFonts w:ascii="Arial" w:hAnsi="Arial" w:cs="Arial"/>
          <w:bCs/>
          <w:sz w:val="24"/>
        </w:rPr>
        <w:t>On DRX wake-up time alignment</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1B5D764E"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there was </w:t>
      </w:r>
      <w:r w:rsidR="00635039">
        <w:rPr>
          <w:lang w:val="en-GB"/>
        </w:rPr>
        <w:t>some</w:t>
      </w:r>
      <w:r w:rsidR="00F757F3">
        <w:rPr>
          <w:lang w:val="en-GB"/>
        </w:rPr>
        <w:t xml:space="preserve"> discussion on </w:t>
      </w:r>
      <w:r w:rsidR="00635039">
        <w:rPr>
          <w:lang w:val="en-GB"/>
        </w:rPr>
        <w:t xml:space="preserve">SL DRX active-time alignment </w:t>
      </w:r>
      <w:r w:rsidR="00E07CF0">
        <w:rPr>
          <w:lang w:val="en-GB"/>
        </w:rPr>
        <w:t>objective,</w:t>
      </w:r>
      <w:r w:rsidR="00635039">
        <w:rPr>
          <w:lang w:val="en-GB"/>
        </w:rPr>
        <w:t xml:space="preserve"> and we made the following agreements </w:t>
      </w:r>
      <w:sdt>
        <w:sdtPr>
          <w:rPr>
            <w:lang w:val="en-GB"/>
          </w:rPr>
          <w:id w:val="453068428"/>
          <w:citation/>
        </w:sdtPr>
        <w:sdtEndPr/>
        <w:sdtContent>
          <w:r w:rsidR="00E07CF0">
            <w:rPr>
              <w:lang w:val="en-GB"/>
            </w:rPr>
            <w:fldChar w:fldCharType="begin"/>
          </w:r>
          <w:r w:rsidR="00E07CF0">
            <w:instrText xml:space="preserve"> CITATION RAN2113bise \l 1033 </w:instrText>
          </w:r>
          <w:r w:rsidR="00E07CF0">
            <w:rPr>
              <w:lang w:val="en-GB"/>
            </w:rPr>
            <w:fldChar w:fldCharType="separate"/>
          </w:r>
          <w:r w:rsidR="00915CAB" w:rsidRPr="00915CAB">
            <w:rPr>
              <w:noProof/>
            </w:rPr>
            <w:t>[1]</w:t>
          </w:r>
          <w:r w:rsidR="00E07CF0">
            <w:rPr>
              <w:lang w:val="en-GB"/>
            </w:rPr>
            <w:fldChar w:fldCharType="end"/>
          </w:r>
        </w:sdtContent>
      </w:sdt>
      <w:r w:rsidR="00F757F3">
        <w:rPr>
          <w:lang w:val="en-GB"/>
        </w:rPr>
        <w:t>:</w:t>
      </w:r>
    </w:p>
    <w:p w14:paraId="2A2A2F02"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Agreements on alignment between Uu DRX and SL DRX</w:t>
      </w:r>
    </w:p>
    <w:p w14:paraId="2F5A3047"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 xml:space="preserve">1: </w:t>
      </w:r>
      <w:r w:rsidRPr="00635039">
        <w:rPr>
          <w:rFonts w:ascii="Arial" w:eastAsia="Times New Roman" w:hAnsi="Arial"/>
          <w:lang w:val="en-GB" w:eastAsia="ja-JP"/>
        </w:rPr>
        <w:tab/>
        <w:t>Alignment of Uu DRX and SL DRX for unicast is supported. FFS on how alignment is achieved.</w:t>
      </w:r>
    </w:p>
    <w:p w14:paraId="31FAD163"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2:</w:t>
      </w:r>
      <w:r w:rsidRPr="00635039">
        <w:rPr>
          <w:rFonts w:ascii="Arial" w:eastAsia="Times New Roman" w:hAnsi="Arial"/>
          <w:lang w:val="en-GB" w:eastAsia="ja-JP"/>
        </w:rPr>
        <w:tab/>
        <w:t>Alignment of Uu DRX and SL DRX for groupcast and broadcast is supported. FFS on whether new mechanisms are needed.</w:t>
      </w:r>
    </w:p>
    <w:p w14:paraId="7E3F8247"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3:</w:t>
      </w:r>
      <w:r w:rsidRPr="00635039">
        <w:rPr>
          <w:rFonts w:ascii="Arial" w:eastAsia="Times New Roman" w:hAnsi="Arial"/>
          <w:lang w:val="en-GB" w:eastAsia="ja-JP"/>
        </w:rPr>
        <w:tab/>
        <w:t>Alignment of Uu DRX and SL DRX for UE in RRC CONNECTED shall be a baseline.</w:t>
      </w:r>
    </w:p>
    <w:p w14:paraId="6575CA4A"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4:</w:t>
      </w:r>
      <w:r w:rsidRPr="00635039">
        <w:rPr>
          <w:rFonts w:ascii="Arial" w:eastAsia="Times New Roman" w:hAnsi="Arial"/>
          <w:lang w:val="en-GB" w:eastAsia="ja-JP"/>
        </w:rPr>
        <w:tab/>
        <w:t>The alignment of Uu DRX and SL DRX of the same UE shall be considered.</w:t>
      </w:r>
    </w:p>
    <w:p w14:paraId="54518602" w14:textId="6E952917" w:rsidR="00261FC8" w:rsidRDefault="00261FC8" w:rsidP="00242DE3">
      <w:pPr>
        <w:tabs>
          <w:tab w:val="left" w:pos="1622"/>
        </w:tabs>
        <w:overflowPunct/>
        <w:autoSpaceDE/>
        <w:adjustRightInd/>
        <w:spacing w:after="0"/>
        <w:rPr>
          <w:rFonts w:ascii="Arial" w:eastAsia="MS Mincho" w:hAnsi="Arial"/>
          <w:szCs w:val="24"/>
          <w:lang w:val="en-GB" w:eastAsia="en-GB"/>
        </w:rPr>
      </w:pPr>
    </w:p>
    <w:p w14:paraId="6B565814"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p w14:paraId="348E5F57" w14:textId="5DF10087" w:rsidR="00294E01" w:rsidRPr="00261FC8" w:rsidRDefault="00635039" w:rsidP="00261FC8">
      <w:pPr>
        <w:tabs>
          <w:tab w:val="left" w:pos="1327"/>
        </w:tabs>
        <w:jc w:val="both"/>
        <w:rPr>
          <w:lang w:val="en-GB"/>
        </w:rPr>
      </w:pPr>
      <w:r>
        <w:rPr>
          <w:lang w:val="en-GB"/>
        </w:rPr>
        <w:t>In addition, there was an email discussion to discuss impact on Uu DRX design to support SL operation, but it was postponed to next meeting due to lack of time</w:t>
      </w:r>
      <w:r w:rsidR="00242DE3">
        <w:rPr>
          <w:lang w:val="en-GB"/>
        </w:rPr>
        <w:t>.</w:t>
      </w:r>
      <w:r>
        <w:rPr>
          <w:lang w:val="en-GB"/>
        </w:rPr>
        <w:t xml:space="preserve"> In this contribution, we focus on the DRX active time alignment aspect and continue discussion on how it can be accomplished.</w:t>
      </w:r>
    </w:p>
    <w:bookmarkEnd w:id="1"/>
    <w:p w14:paraId="79A42B9D" w14:textId="01AE2F7C" w:rsidR="00EB410E" w:rsidRDefault="006A59DF" w:rsidP="00DE1023">
      <w:pPr>
        <w:pStyle w:val="Heading1"/>
        <w:numPr>
          <w:ilvl w:val="0"/>
          <w:numId w:val="2"/>
        </w:numPr>
        <w:jc w:val="both"/>
      </w:pPr>
      <w:r>
        <w:t>Discussion</w:t>
      </w:r>
    </w:p>
    <w:p w14:paraId="126065DE" w14:textId="69D5F10D" w:rsidR="00635039" w:rsidRPr="00635039" w:rsidRDefault="00635039" w:rsidP="00635039">
      <w:pPr>
        <w:rPr>
          <w:lang w:val="en-GB" w:eastAsia="x-none"/>
        </w:rPr>
      </w:pPr>
      <w:r>
        <w:rPr>
          <w:lang w:val="en-GB" w:eastAsia="x-none"/>
        </w:rPr>
        <w:t>There are two different but related aspects when it comes to DRX active-time alignment: Alignment between peer UEs over sidelink and intra-UE alignment between Uu and SL DRX. While we focused on the latter aspect in the last meeting, we think it is worthwhile to discuss both aspects separately.</w:t>
      </w:r>
    </w:p>
    <w:p w14:paraId="038F9C77" w14:textId="77777777" w:rsidR="00635039" w:rsidRDefault="00635039" w:rsidP="00635039">
      <w:pPr>
        <w:pStyle w:val="Heading2"/>
        <w:jc w:val="both"/>
      </w:pPr>
      <w:r>
        <w:t>DRX wake-up time alignment between peer UEs</w:t>
      </w:r>
    </w:p>
    <w:p w14:paraId="37723621" w14:textId="3E88759F" w:rsidR="00635039" w:rsidRDefault="00635039" w:rsidP="00635039">
      <w:pPr>
        <w:jc w:val="both"/>
      </w:pPr>
      <w:r>
        <w:t>With the introduction of SL DRX, an obvious question is the interaction of UEs among each other over sidelink when performing DRX operation.</w:t>
      </w:r>
      <w:r w:rsidR="00E07CF0">
        <w:t xml:space="preserve"> O</w:t>
      </w:r>
      <w:r>
        <w:t>wing to the inherent nature of sidelink communication, it is not immediately clear how the DRX configurations and the consequent DRX patterns of sleep/wake-up periods can be aligned between the UEs. Due to the somewhat ad-hoc nature of sidelink communication between UEs with limited co-ordination by a central entity (especially for out of coverage case), it is therefore necessary for some signaling exchange to facilitate this alignment, at least for the case of unicast operation.</w:t>
      </w:r>
    </w:p>
    <w:p w14:paraId="339372F8" w14:textId="77777777" w:rsidR="00635039" w:rsidRDefault="00635039" w:rsidP="006350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1:</w:t>
      </w:r>
      <w:r>
        <w:rPr>
          <w:rFonts w:eastAsia="Times New Roman"/>
          <w:b/>
          <w:bCs/>
          <w:lang w:val="en-GB" w:eastAsia="zh-CN"/>
        </w:rPr>
        <w:tab/>
      </w:r>
      <w:r>
        <w:rPr>
          <w:rFonts w:eastAsia="Times New Roman"/>
          <w:b/>
          <w:bCs/>
          <w:i/>
          <w:lang w:val="en-GB" w:eastAsia="zh-CN"/>
        </w:rPr>
        <w:t xml:space="preserve">Due to the nature of sidelink communication, it is necessary for some signalling exchange between sidelink UEs </w:t>
      </w:r>
      <w:proofErr w:type="gramStart"/>
      <w:r>
        <w:rPr>
          <w:rFonts w:eastAsia="Times New Roman"/>
          <w:b/>
          <w:bCs/>
          <w:i/>
          <w:lang w:val="en-GB" w:eastAsia="zh-CN"/>
        </w:rPr>
        <w:t>in order to</w:t>
      </w:r>
      <w:proofErr w:type="gramEnd"/>
      <w:r>
        <w:rPr>
          <w:rFonts w:eastAsia="Times New Roman"/>
          <w:b/>
          <w:bCs/>
          <w:i/>
          <w:lang w:val="en-GB" w:eastAsia="zh-CN"/>
        </w:rPr>
        <w:t xml:space="preserve"> accomplish DRX sleep/wake-up alignment.</w:t>
      </w:r>
    </w:p>
    <w:p w14:paraId="05BA9C68" w14:textId="77777777" w:rsidR="005B1126" w:rsidRDefault="005B1126" w:rsidP="00635039">
      <w:pPr>
        <w:jc w:val="both"/>
        <w:rPr>
          <w:b/>
          <w:bCs/>
          <w:u w:val="single"/>
        </w:rPr>
      </w:pPr>
    </w:p>
    <w:p w14:paraId="3AAE6BE9" w14:textId="32605519" w:rsidR="00635039" w:rsidRDefault="00635039" w:rsidP="005B1126">
      <w:pPr>
        <w:pStyle w:val="Heading3"/>
      </w:pPr>
      <w:r>
        <w:t>Unicast</w:t>
      </w:r>
    </w:p>
    <w:p w14:paraId="506E9EFD" w14:textId="26804A07" w:rsidR="00635039" w:rsidRDefault="00635039" w:rsidP="00635039">
      <w:pPr>
        <w:jc w:val="both"/>
      </w:pPr>
      <w:r>
        <w:t xml:space="preserve">As </w:t>
      </w:r>
      <w:r w:rsidR="00554525">
        <w:t xml:space="preserve">has been </w:t>
      </w:r>
      <w:r>
        <w:t>discussed in</w:t>
      </w:r>
      <w:r w:rsidR="00554525">
        <w:t xml:space="preserve"> </w:t>
      </w:r>
      <w:sdt>
        <w:sdtPr>
          <w:id w:val="256098755"/>
          <w:citation/>
        </w:sdtPr>
        <w:sdtEndPr/>
        <w:sdtContent>
          <w:r w:rsidR="005B1126">
            <w:fldChar w:fldCharType="begin"/>
          </w:r>
          <w:r w:rsidR="005B1126">
            <w:instrText xml:space="preserve"> CITATION emaildisc704 \l 1033 </w:instrText>
          </w:r>
          <w:r w:rsidR="005B1126">
            <w:fldChar w:fldCharType="separate"/>
          </w:r>
          <w:r w:rsidR="00915CAB" w:rsidRPr="00915CAB">
            <w:rPr>
              <w:noProof/>
            </w:rPr>
            <w:t>[2]</w:t>
          </w:r>
          <w:r w:rsidR="005B1126">
            <w:fldChar w:fldCharType="end"/>
          </w:r>
        </w:sdtContent>
      </w:sdt>
      <w:r>
        <w:t xml:space="preserve">, it is </w:t>
      </w:r>
      <w:r w:rsidR="006B029F">
        <w:t>evident</w:t>
      </w:r>
      <w:r>
        <w:t xml:space="preserve"> that the assistance information exchange </w:t>
      </w:r>
      <w:r w:rsidR="00554525">
        <w:t xml:space="preserve">needs to be supported between peer UEs to allow DRX configuration exchange (regardless of TX or RX centric configuration). </w:t>
      </w:r>
      <w:r w:rsidR="00F62B2E">
        <w:t xml:space="preserve">So, this assistance information </w:t>
      </w:r>
      <w:r>
        <w:t xml:space="preserve">can </w:t>
      </w:r>
      <w:r w:rsidR="00D5111D">
        <w:t xml:space="preserve">also </w:t>
      </w:r>
      <w:r>
        <w:t>serve th</w:t>
      </w:r>
      <w:r w:rsidR="00F62B2E">
        <w:t>is</w:t>
      </w:r>
      <w:r>
        <w:t xml:space="preserve"> purpose of accomplish</w:t>
      </w:r>
      <w:r w:rsidR="00D5111D">
        <w:t>ing</w:t>
      </w:r>
      <w:r>
        <w:t xml:space="preserve"> this alignment. There is consensus on usage of PC5-RRC message to deliver this configuration from the RX to the TX UE prior to the exchange of SL DRX configuration and we assume that this can be </w:t>
      </w:r>
      <w:proofErr w:type="gramStart"/>
      <w:r>
        <w:t>taken into account</w:t>
      </w:r>
      <w:proofErr w:type="gramEnd"/>
      <w:r>
        <w:t xml:space="preserve"> for said alignment. </w:t>
      </w:r>
      <w:r w:rsidR="00D5111D">
        <w:t xml:space="preserve">In other words, the peer UEs can be aware of the </w:t>
      </w:r>
      <w:r w:rsidR="00D5111D">
        <w:lastRenderedPageBreak/>
        <w:t xml:space="preserve">DRX related parameters and timer values to ensure that the transmissions for the TX UE fall during the active time from the RX UE perspective, which is exactly the purpose of this alignment. </w:t>
      </w:r>
      <w:r>
        <w:t>In addition, this configuration can be forwarded by the TX to the serving network for the case of RRC_CONNECTED</w:t>
      </w:r>
      <w:r w:rsidR="006B029F">
        <w:t xml:space="preserve"> UE</w:t>
      </w:r>
      <w:r>
        <w:t>. From this mechanism, we can deduce that since it is the network that shall provide the UE with SL DRX configuration to be used over the link, it is thus up to the network to ensure that the DRX cycles for the two UEs are aligned.</w:t>
      </w:r>
    </w:p>
    <w:p w14:paraId="3ED6257B" w14:textId="5669C406" w:rsidR="00635039" w:rsidRDefault="00635039" w:rsidP="006350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Pr>
          <w:rFonts w:eastAsia="Times New Roman"/>
          <w:b/>
          <w:bCs/>
          <w:lang w:val="en-GB" w:eastAsia="zh-CN"/>
        </w:rPr>
        <w:tab/>
      </w:r>
      <w:r>
        <w:rPr>
          <w:b/>
          <w:bCs/>
          <w:i/>
          <w:iCs/>
        </w:rPr>
        <w:t xml:space="preserve">At least for the case when TX UE is in RRC_CONNECTED, RAN2 confirms that it is </w:t>
      </w:r>
      <w:proofErr w:type="spellStart"/>
      <w:r>
        <w:rPr>
          <w:b/>
          <w:bCs/>
          <w:i/>
          <w:iCs/>
        </w:rPr>
        <w:t>upto</w:t>
      </w:r>
      <w:proofErr w:type="spellEnd"/>
      <w:r>
        <w:rPr>
          <w:b/>
          <w:bCs/>
          <w:i/>
          <w:iCs/>
        </w:rPr>
        <w:t xml:space="preserve"> the network configuration </w:t>
      </w:r>
      <w:r w:rsidR="00D0366F">
        <w:rPr>
          <w:b/>
          <w:bCs/>
          <w:i/>
          <w:iCs/>
        </w:rPr>
        <w:t>to accomplish</w:t>
      </w:r>
      <w:r>
        <w:rPr>
          <w:b/>
          <w:bCs/>
          <w:i/>
          <w:iCs/>
        </w:rPr>
        <w:t xml:space="preserve"> DRX wake-up time alignment for peer UEs, based on the assistance information signaling forwarded to the gNB.</w:t>
      </w:r>
    </w:p>
    <w:p w14:paraId="3868A3CB" w14:textId="77777777" w:rsidR="00635039" w:rsidRDefault="00635039" w:rsidP="00635039">
      <w:pPr>
        <w:tabs>
          <w:tab w:val="left" w:pos="1701"/>
        </w:tabs>
        <w:spacing w:after="120"/>
        <w:ind w:left="1304" w:hanging="1304"/>
        <w:jc w:val="both"/>
        <w:rPr>
          <w:rFonts w:eastAsia="Times New Roman"/>
          <w:b/>
          <w:bCs/>
          <w:i/>
          <w:lang w:val="en-GB" w:eastAsia="zh-CN"/>
        </w:rPr>
      </w:pPr>
    </w:p>
    <w:p w14:paraId="216080DC" w14:textId="400057FB" w:rsidR="00635039" w:rsidRDefault="00635039" w:rsidP="005B1126">
      <w:pPr>
        <w:pStyle w:val="Heading3"/>
      </w:pPr>
      <w:r>
        <w:t>Groupcast</w:t>
      </w:r>
      <w:r w:rsidR="005B1126">
        <w:t>/Broadcast</w:t>
      </w:r>
      <w:r>
        <w:t>:</w:t>
      </w:r>
    </w:p>
    <w:p w14:paraId="0E3C30CC" w14:textId="73D6F9AA" w:rsidR="00635039" w:rsidRDefault="00635039" w:rsidP="00635039">
      <w:pPr>
        <w:pStyle w:val="NormalNumbered"/>
        <w:numPr>
          <w:ilvl w:val="0"/>
          <w:numId w:val="0"/>
        </w:numPr>
        <w:jc w:val="both"/>
        <w:rPr>
          <w:lang w:eastAsia="ko-KR" w:bidi="hi-IN"/>
        </w:rPr>
      </w:pPr>
      <w:r>
        <w:rPr>
          <w:lang w:eastAsia="ko-KR" w:bidi="hi-IN"/>
        </w:rPr>
        <w:t>In case of groupcast, while there is no AS level interaction between the members of a particular group as per legacy NR SL V2X design, the DRX related configuration can still be provided by the group leader to the group members e.g. via dedicated PC5-RRC signaling. Alternatively, some common DRX configuration can be configured by the network (e.g. per service type) to ensure that all group members have the same understanding of when to enter/leave DRX sleep. This is discussed in detail in our companion contribution on how PQI specific configuration can be provided for groupcast case</w:t>
      </w:r>
      <w:r w:rsidR="005B1126">
        <w:rPr>
          <w:lang w:eastAsia="ko-KR" w:bidi="hi-IN"/>
        </w:rPr>
        <w:t xml:space="preserve"> </w:t>
      </w:r>
      <w:sdt>
        <w:sdtPr>
          <w:rPr>
            <w:lang w:eastAsia="ko-KR" w:bidi="hi-IN"/>
          </w:rPr>
          <w:id w:val="-2140417160"/>
          <w:citation/>
        </w:sdtPr>
        <w:sdtEndPr/>
        <w:sdtContent>
          <w:r w:rsidR="005B1126">
            <w:rPr>
              <w:lang w:eastAsia="ko-KR" w:bidi="hi-IN"/>
            </w:rPr>
            <w:fldChar w:fldCharType="begin"/>
          </w:r>
          <w:r w:rsidR="00915CAB">
            <w:rPr>
              <w:lang w:eastAsia="ko-KR" w:bidi="hi-IN"/>
            </w:rPr>
            <w:instrText xml:space="preserve">CITATION GeneralDRX114 \l 1033 </w:instrText>
          </w:r>
          <w:r w:rsidR="005B1126">
            <w:rPr>
              <w:lang w:eastAsia="ko-KR" w:bidi="hi-IN"/>
            </w:rPr>
            <w:fldChar w:fldCharType="separate"/>
          </w:r>
          <w:r w:rsidR="00915CAB" w:rsidRPr="00915CAB">
            <w:rPr>
              <w:noProof/>
              <w:lang w:eastAsia="ko-KR" w:bidi="hi-IN"/>
            </w:rPr>
            <w:t>[3]</w:t>
          </w:r>
          <w:r w:rsidR="005B1126">
            <w:rPr>
              <w:lang w:eastAsia="ko-KR" w:bidi="hi-IN"/>
            </w:rPr>
            <w:fldChar w:fldCharType="end"/>
          </w:r>
        </w:sdtContent>
      </w:sdt>
      <w:r>
        <w:rPr>
          <w:lang w:eastAsia="ko-KR" w:bidi="hi-IN"/>
        </w:rPr>
        <w:t>. Note that this does not preclude the UEs from establishing unicast connections among themselves (i.e. legacy Rel-16 behavior is supported) and applying ‘dedicated’ DRX configurations for those links.</w:t>
      </w:r>
    </w:p>
    <w:p w14:paraId="5204B616" w14:textId="77777777" w:rsidR="00635039" w:rsidRDefault="00635039" w:rsidP="00635039">
      <w:pPr>
        <w:pStyle w:val="NormalNumbered"/>
        <w:numPr>
          <w:ilvl w:val="0"/>
          <w:numId w:val="0"/>
        </w:numPr>
        <w:jc w:val="both"/>
      </w:pPr>
      <w:r>
        <w:t>For broadcast, since the UE is not aware of the pattern for any incoming traffic on account of its connection-less nature, alignment with other UEs can only be accomplished by means of some common/default DRX configuration, which can be provided by the network.</w:t>
      </w:r>
    </w:p>
    <w:p w14:paraId="19CA5332" w14:textId="77777777" w:rsidR="00635039" w:rsidRDefault="00635039" w:rsidP="00635039">
      <w:pPr>
        <w:pStyle w:val="NormalNumbered"/>
        <w:numPr>
          <w:ilvl w:val="0"/>
          <w:numId w:val="0"/>
        </w:numPr>
        <w:jc w:val="both"/>
      </w:pPr>
    </w:p>
    <w:p w14:paraId="01E6598B" w14:textId="41D2556C" w:rsidR="00635039" w:rsidRDefault="00635039" w:rsidP="006350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r>
        <w:rPr>
          <w:b/>
          <w:bCs/>
          <w:i/>
          <w:iCs/>
        </w:rPr>
        <w:t xml:space="preserve">For groupcast/broadcast, DRX </w:t>
      </w:r>
      <w:r w:rsidR="006B029F">
        <w:rPr>
          <w:b/>
          <w:bCs/>
          <w:i/>
          <w:iCs/>
        </w:rPr>
        <w:t xml:space="preserve">wake-up time alignment </w:t>
      </w:r>
      <w:r w:rsidR="00E90DA6">
        <w:rPr>
          <w:b/>
          <w:bCs/>
          <w:i/>
          <w:iCs/>
        </w:rPr>
        <w:t xml:space="preserve">between UEs </w:t>
      </w:r>
      <w:r w:rsidR="006B029F">
        <w:rPr>
          <w:b/>
          <w:bCs/>
          <w:i/>
          <w:iCs/>
        </w:rPr>
        <w:t xml:space="preserve">can be accomplished based on DRX configuration provided by the </w:t>
      </w:r>
      <w:r>
        <w:rPr>
          <w:b/>
          <w:bCs/>
          <w:i/>
          <w:iCs/>
        </w:rPr>
        <w:t>network</w:t>
      </w:r>
      <w:r w:rsidR="006B029F">
        <w:rPr>
          <w:b/>
          <w:bCs/>
          <w:i/>
          <w:iCs/>
        </w:rPr>
        <w:t xml:space="preserve"> </w:t>
      </w:r>
      <w:r>
        <w:rPr>
          <w:b/>
          <w:bCs/>
          <w:i/>
          <w:iCs/>
        </w:rPr>
        <w:t>(via dedicated signaling/SIB), without the need for additional signaling exchange</w:t>
      </w:r>
      <w:r w:rsidR="006B029F">
        <w:rPr>
          <w:b/>
          <w:bCs/>
          <w:i/>
          <w:iCs/>
        </w:rPr>
        <w:t xml:space="preserve"> among SL UEs</w:t>
      </w:r>
      <w:r>
        <w:rPr>
          <w:rFonts w:eastAsia="Times New Roman"/>
          <w:b/>
          <w:bCs/>
          <w:i/>
          <w:lang w:val="en-GB" w:eastAsia="zh-CN"/>
        </w:rPr>
        <w:t>.</w:t>
      </w:r>
    </w:p>
    <w:p w14:paraId="7D05DBB2" w14:textId="77777777" w:rsidR="00635039" w:rsidRDefault="00635039" w:rsidP="00635039">
      <w:pPr>
        <w:jc w:val="both"/>
      </w:pPr>
    </w:p>
    <w:p w14:paraId="64CA3054" w14:textId="77777777" w:rsidR="00635039" w:rsidRDefault="00635039" w:rsidP="00635039">
      <w:pPr>
        <w:pStyle w:val="Heading2"/>
      </w:pPr>
      <w:r>
        <w:t>Uu and SL DRX active time alignment</w:t>
      </w:r>
    </w:p>
    <w:p w14:paraId="3BACF03D" w14:textId="3B7A19F6" w:rsidR="00635039" w:rsidRDefault="00635039" w:rsidP="00635039">
      <w:pPr>
        <w:jc w:val="both"/>
      </w:pPr>
      <w:r>
        <w:t xml:space="preserve">For alignment in Uu and SL DRX active times, </w:t>
      </w:r>
      <w:r w:rsidR="006B029F">
        <w:t xml:space="preserve">a few preliminary agreements related to alignment of Uu and SL DRX were made in the last meeting. In our view, before going into more details, </w:t>
      </w:r>
      <w:r>
        <w:t>a fundamental question to ask is whether there is any benefit for the Uu and SL DRX cycles (or rather, the wake up and sleep times) to be correlated/aligned in some fashion. From a device design standpoint, this question is important</w:t>
      </w:r>
      <w:r w:rsidR="006B029F">
        <w:t xml:space="preserve"> mainly</w:t>
      </w:r>
      <w:r>
        <w:t xml:space="preserve"> because of the prohibitive cost of implementing multiple RF chains. In general, there can be two distinct scenarios: a UE may have a shared RF chain for Uu and SL or it might have a dedicated RF chain for sidelink (i.e. separate from Uu). In </w:t>
      </w:r>
      <w:r w:rsidR="005B1126">
        <w:t>either</w:t>
      </w:r>
      <w:r>
        <w:t xml:space="preserve"> case, the process of turning the RF chains off and on (for Uu and SL) independently incurs increased power consumption compared to the case when they are synchronized (due to increased power consumption associated with frequent switching of RF components). Therefore, it can be beneficial to consider some correlation between the Uu and SL DRX cycles regardless of the RF chains makeup (for Uu and sidelink) for a given UE.</w:t>
      </w:r>
    </w:p>
    <w:p w14:paraId="7489394F" w14:textId="77777777" w:rsidR="00635039" w:rsidRDefault="00635039" w:rsidP="006350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Pr>
          <w:rFonts w:eastAsia="Times New Roman"/>
          <w:b/>
          <w:bCs/>
          <w:lang w:val="en-GB" w:eastAsia="zh-CN"/>
        </w:rPr>
        <w:tab/>
      </w:r>
      <w:r>
        <w:rPr>
          <w:rFonts w:eastAsia="Times New Roman"/>
          <w:b/>
          <w:bCs/>
          <w:i/>
          <w:lang w:val="en-GB" w:eastAsia="zh-CN"/>
        </w:rPr>
        <w:t>From a power saving perspective, it is useful to consider the Uu and SL DRX cycles (and wake up times) jointly when defining SL DRX procedure.</w:t>
      </w:r>
    </w:p>
    <w:p w14:paraId="4F689425" w14:textId="77777777" w:rsidR="00635039" w:rsidRDefault="00635039" w:rsidP="00635039">
      <w:pPr>
        <w:tabs>
          <w:tab w:val="left" w:pos="1701"/>
        </w:tabs>
        <w:spacing w:after="120"/>
        <w:ind w:left="1304" w:hanging="1304"/>
        <w:jc w:val="both"/>
        <w:rPr>
          <w:rFonts w:eastAsia="Times New Roman"/>
          <w:b/>
          <w:bCs/>
          <w:i/>
          <w:lang w:val="en-GB" w:eastAsia="zh-CN"/>
        </w:rPr>
      </w:pPr>
    </w:p>
    <w:p w14:paraId="7A082070" w14:textId="77777777" w:rsidR="00635039" w:rsidRDefault="00635039" w:rsidP="00635039">
      <w:pPr>
        <w:pStyle w:val="NormalNumbered"/>
        <w:numPr>
          <w:ilvl w:val="0"/>
          <w:numId w:val="0"/>
        </w:numPr>
        <w:jc w:val="both"/>
      </w:pPr>
      <w:r>
        <w:t>Two distinct approaches can be considered in this regard when it comes to alignment between the Uu and SL DRX cycles:</w:t>
      </w:r>
    </w:p>
    <w:p w14:paraId="24D15017" w14:textId="68C38FEB" w:rsidR="00635039" w:rsidRDefault="00635039" w:rsidP="00635039">
      <w:pPr>
        <w:pStyle w:val="NormalNumbered"/>
        <w:numPr>
          <w:ilvl w:val="0"/>
          <w:numId w:val="16"/>
        </w:numPr>
        <w:spacing w:line="254" w:lineRule="auto"/>
        <w:ind w:left="720"/>
        <w:jc w:val="both"/>
        <w:rPr>
          <w:lang w:eastAsia="ko-KR" w:bidi="hi-IN"/>
        </w:rPr>
      </w:pPr>
      <w:r>
        <w:rPr>
          <w:lang w:eastAsia="ko-KR" w:bidi="hi-IN"/>
        </w:rPr>
        <w:t>During the Uu wake-up time, the UE monitors the PDCCH using specific RNTI(s) that pertain to Uu scheduling as well as scheduling over sidelink (using SL-RNTI). There is no direct impact to SL DRX operation in this case</w:t>
      </w:r>
      <w:r w:rsidR="005B1126">
        <w:rPr>
          <w:lang w:eastAsia="ko-KR" w:bidi="hi-IN"/>
        </w:rPr>
        <w:t>, i.e. only Uu DRX might be affected</w:t>
      </w:r>
      <w:r>
        <w:rPr>
          <w:lang w:eastAsia="ko-KR" w:bidi="hi-IN"/>
        </w:rPr>
        <w:t xml:space="preserve">. </w:t>
      </w:r>
    </w:p>
    <w:p w14:paraId="0CFA4F4F" w14:textId="77777777" w:rsidR="00635039" w:rsidRDefault="00635039" w:rsidP="00635039">
      <w:pPr>
        <w:pStyle w:val="NormalNumbered"/>
        <w:numPr>
          <w:ilvl w:val="0"/>
          <w:numId w:val="16"/>
        </w:numPr>
        <w:spacing w:line="254" w:lineRule="auto"/>
        <w:ind w:left="720"/>
        <w:jc w:val="both"/>
        <w:rPr>
          <w:lang w:eastAsia="ko-KR" w:bidi="hi-IN"/>
        </w:rPr>
      </w:pPr>
      <w:r>
        <w:rPr>
          <w:lang w:eastAsia="ko-KR" w:bidi="hi-IN"/>
        </w:rPr>
        <w:t xml:space="preserve">During the Uu wake-up time, the UE monitors both the PDCCH for Uu and SL operation </w:t>
      </w:r>
      <w:r>
        <w:rPr>
          <w:b/>
          <w:lang w:eastAsia="ko-KR" w:bidi="hi-IN"/>
        </w:rPr>
        <w:t>as well as</w:t>
      </w:r>
      <w:r>
        <w:rPr>
          <w:lang w:eastAsia="ko-KR" w:bidi="hi-IN"/>
        </w:rPr>
        <w:t xml:space="preserve"> PSCCH for SL operation. In this case, all transmissions for scheduling over the control channel (both Uu and SL) fall </w:t>
      </w:r>
      <w:r>
        <w:rPr>
          <w:lang w:eastAsia="ko-KR" w:bidi="hi-IN"/>
        </w:rPr>
        <w:lastRenderedPageBreak/>
        <w:t>during its active time and consequently, the sleep time (i.e. the time when it is not required to monitor the CCH) for both channels are aligned as well.</w:t>
      </w:r>
    </w:p>
    <w:p w14:paraId="2996E9EC" w14:textId="67D9665B" w:rsidR="00E90DA6" w:rsidRDefault="00635039" w:rsidP="00635039">
      <w:pPr>
        <w:jc w:val="both"/>
        <w:rPr>
          <w:lang w:eastAsia="ko-KR" w:bidi="hi-IN"/>
        </w:rPr>
      </w:pPr>
      <w:r>
        <w:rPr>
          <w:lang w:eastAsia="ko-KR" w:bidi="hi-IN"/>
        </w:rPr>
        <w:t xml:space="preserve">Considering the two approaches, the first approach is a </w:t>
      </w:r>
      <w:r w:rsidR="005B1126">
        <w:rPr>
          <w:lang w:eastAsia="ko-KR" w:bidi="hi-IN"/>
        </w:rPr>
        <w:t>simpler</w:t>
      </w:r>
      <w:r>
        <w:rPr>
          <w:lang w:eastAsia="ko-KR" w:bidi="hi-IN"/>
        </w:rPr>
        <w:t xml:space="preserve"> condition which only considers UE’s Uu DRX in terms of incoming PDCCH for Uu and SL scheduling and as such is only applicable for resource allocation mode 1. </w:t>
      </w:r>
      <w:r w:rsidR="006B029F">
        <w:rPr>
          <w:lang w:eastAsia="ko-KR" w:bidi="hi-IN"/>
        </w:rPr>
        <w:t xml:space="preserve">Indeed, there was some discussion </w:t>
      </w:r>
      <w:r w:rsidR="005B1126">
        <w:rPr>
          <w:lang w:eastAsia="ko-KR" w:bidi="hi-IN"/>
        </w:rPr>
        <w:t xml:space="preserve">in the last meeting </w:t>
      </w:r>
      <w:r w:rsidR="006B029F">
        <w:rPr>
          <w:lang w:eastAsia="ko-KR" w:bidi="hi-IN"/>
        </w:rPr>
        <w:t xml:space="preserve">on the impact on Uu DRX </w:t>
      </w:r>
      <w:proofErr w:type="gramStart"/>
      <w:r w:rsidR="006B029F">
        <w:rPr>
          <w:lang w:eastAsia="ko-KR" w:bidi="hi-IN"/>
        </w:rPr>
        <w:t xml:space="preserve">in order </w:t>
      </w:r>
      <w:r w:rsidR="0013299F">
        <w:rPr>
          <w:lang w:eastAsia="ko-KR" w:bidi="hi-IN"/>
        </w:rPr>
        <w:t>to</w:t>
      </w:r>
      <w:proofErr w:type="gramEnd"/>
      <w:r w:rsidR="006B029F">
        <w:rPr>
          <w:lang w:eastAsia="ko-KR" w:bidi="hi-IN"/>
        </w:rPr>
        <w:t xml:space="preserve"> support this scenario, i.e. (re)starting the Uu </w:t>
      </w:r>
      <w:proofErr w:type="spellStart"/>
      <w:r w:rsidR="006B029F" w:rsidRPr="006B029F">
        <w:rPr>
          <w:i/>
          <w:iCs/>
          <w:lang w:eastAsia="ko-KR" w:bidi="hi-IN"/>
        </w:rPr>
        <w:t>drx-InactivityTimer</w:t>
      </w:r>
      <w:proofErr w:type="spellEnd"/>
      <w:r w:rsidR="006B029F">
        <w:rPr>
          <w:lang w:eastAsia="ko-KR" w:bidi="hi-IN"/>
        </w:rPr>
        <w:t xml:space="preserve"> when SL specific scheduling is received over PDCCH for a new SL transmission. In our understanding, while further discussion </w:t>
      </w:r>
      <w:r w:rsidR="005B1126">
        <w:rPr>
          <w:lang w:eastAsia="ko-KR" w:bidi="hi-IN"/>
        </w:rPr>
        <w:t>is</w:t>
      </w:r>
      <w:r w:rsidR="006B029F">
        <w:rPr>
          <w:lang w:eastAsia="ko-KR" w:bidi="hi-IN"/>
        </w:rPr>
        <w:t xml:space="preserve"> needed on </w:t>
      </w:r>
      <w:r w:rsidR="005B1126">
        <w:rPr>
          <w:lang w:eastAsia="ko-KR" w:bidi="hi-IN"/>
        </w:rPr>
        <w:t xml:space="preserve">how to support </w:t>
      </w:r>
      <w:r w:rsidR="006B029F">
        <w:rPr>
          <w:lang w:eastAsia="ko-KR" w:bidi="hi-IN"/>
        </w:rPr>
        <w:t xml:space="preserve">this approach, </w:t>
      </w:r>
      <w:r w:rsidR="00E90DA6">
        <w:rPr>
          <w:lang w:eastAsia="ko-KR" w:bidi="hi-IN"/>
        </w:rPr>
        <w:t>at least this basic level of alignment should be supported.</w:t>
      </w:r>
    </w:p>
    <w:p w14:paraId="79C15214" w14:textId="4A606F8E" w:rsidR="00635039" w:rsidRDefault="00635039" w:rsidP="00635039">
      <w:pPr>
        <w:jc w:val="both"/>
      </w:pPr>
      <w:r>
        <w:t xml:space="preserve">In the second approach, the wake-up periods for the UE to monitor PDCCH over Uu and PSCCH over SL can be further aligned. Essentially, this requires the UE wakes up to monitor PDCCH and PSCCH together without having to go to sleep in between. This implies that when going to sleep, the UE does not expect to be scheduled over </w:t>
      </w:r>
      <w:r w:rsidR="00E90DA6">
        <w:t xml:space="preserve">either </w:t>
      </w:r>
      <w:r>
        <w:t>PDCCH or PSCCH. Note that this case can be applicable for a UE operating in either mode 1 or mode 2, since it does not assume that the sidelink transmission is necessarily being scheduled by the gNB. The key issue here is that since the control signaling for the two channels (PDCCH and PSCCH) originate from different entities (i.e. gNB vs other UE(s) operating over SL), there is no apparent co-ordination between them. This is depicted in figure 1 below, where the UE may have to wake up again so it can receive a PSCCH transmission over sidelink, even when it is not in the DRX ON duration for Uu (and the converse is also possible), thus leading to mis-aligned DRX cycles</w:t>
      </w:r>
    </w:p>
    <w:p w14:paraId="0876B4F1" w14:textId="77777777" w:rsidR="00635039" w:rsidRDefault="00635039" w:rsidP="00635039">
      <w:pPr>
        <w:pStyle w:val="NormalNumbered"/>
        <w:keepNext/>
        <w:numPr>
          <w:ilvl w:val="0"/>
          <w:numId w:val="0"/>
        </w:numPr>
        <w:jc w:val="center"/>
      </w:pPr>
      <w:r>
        <w:object w:dxaOrig="8145" w:dyaOrig="4170" w14:anchorId="16DEF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pt;height:208.5pt" o:ole="">
            <v:imagedata r:id="rId11" o:title=""/>
          </v:shape>
          <o:OLEObject Type="Embed" ProgID="Visio.Drawing.15" ShapeID="_x0000_i1025" DrawAspect="Content" ObjectID="_1682187425" r:id="rId12"/>
        </w:object>
      </w:r>
    </w:p>
    <w:p w14:paraId="4D0835C6" w14:textId="77777777" w:rsidR="00635039" w:rsidRDefault="00635039" w:rsidP="00635039">
      <w:pPr>
        <w:pStyle w:val="Caption"/>
        <w:jc w:val="center"/>
      </w:pPr>
      <w:r>
        <w:t xml:space="preserve">Figure </w:t>
      </w:r>
      <w:r w:rsidR="003603A2">
        <w:fldChar w:fldCharType="begin"/>
      </w:r>
      <w:r w:rsidR="003603A2">
        <w:instrText xml:space="preserve"> SEQ Figure \* ARABIC </w:instrText>
      </w:r>
      <w:r w:rsidR="003603A2">
        <w:fldChar w:fldCharType="separate"/>
      </w:r>
      <w:r>
        <w:rPr>
          <w:noProof/>
        </w:rPr>
        <w:t>1</w:t>
      </w:r>
      <w:r w:rsidR="003603A2">
        <w:rPr>
          <w:noProof/>
        </w:rPr>
        <w:fldChar w:fldCharType="end"/>
      </w:r>
      <w:r>
        <w:rPr>
          <w:noProof/>
        </w:rPr>
        <w:t xml:space="preserve"> Misalignment between Uu and SL DRX active time(s)</w:t>
      </w:r>
    </w:p>
    <w:p w14:paraId="4F03DDEC" w14:textId="7C5D4019" w:rsidR="00635039" w:rsidRDefault="00635039" w:rsidP="006350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Observation3:</w:t>
      </w:r>
      <w:r>
        <w:rPr>
          <w:rFonts w:eastAsia="Times New Roman"/>
          <w:b/>
          <w:bCs/>
          <w:lang w:val="en-GB" w:eastAsia="zh-CN"/>
        </w:rPr>
        <w:tab/>
      </w:r>
      <w:r>
        <w:rPr>
          <w:rFonts w:eastAsia="Times New Roman"/>
          <w:b/>
          <w:bCs/>
          <w:i/>
          <w:lang w:val="en-GB" w:eastAsia="zh-CN"/>
        </w:rPr>
        <w:t xml:space="preserve">Since the control signalling over PDCCH and PSCCH originates from potentially different entities, there can be a misalignment </w:t>
      </w:r>
      <w:r w:rsidR="00E90DA6">
        <w:rPr>
          <w:rFonts w:eastAsia="Times New Roman"/>
          <w:b/>
          <w:bCs/>
          <w:i/>
          <w:lang w:val="en-GB" w:eastAsia="zh-CN"/>
        </w:rPr>
        <w:t>(in terms of overlap) between</w:t>
      </w:r>
      <w:r>
        <w:rPr>
          <w:rFonts w:eastAsia="Times New Roman"/>
          <w:b/>
          <w:bCs/>
          <w:i/>
          <w:lang w:val="en-GB" w:eastAsia="zh-CN"/>
        </w:rPr>
        <w:t xml:space="preserve"> the DRX cycles for Uu and SL.</w:t>
      </w:r>
    </w:p>
    <w:p w14:paraId="6B090715" w14:textId="49593F3A" w:rsidR="00E90DA6" w:rsidRDefault="00E90DA6" w:rsidP="00E90DA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860755">
        <w:rPr>
          <w:rFonts w:eastAsia="Times New Roman"/>
          <w:b/>
          <w:bCs/>
          <w:u w:val="single"/>
          <w:lang w:val="en-GB" w:eastAsia="zh-CN"/>
        </w:rPr>
        <w:t xml:space="preserve"> 3</w:t>
      </w:r>
      <w:r>
        <w:rPr>
          <w:rFonts w:eastAsia="Times New Roman"/>
          <w:b/>
          <w:bCs/>
          <w:u w:val="single"/>
          <w:lang w:val="en-GB" w:eastAsia="zh-CN"/>
        </w:rPr>
        <w:t>:</w:t>
      </w:r>
      <w:r>
        <w:rPr>
          <w:rFonts w:eastAsia="Times New Roman"/>
          <w:b/>
          <w:bCs/>
          <w:lang w:val="en-GB" w:eastAsia="zh-CN"/>
        </w:rPr>
        <w:tab/>
      </w:r>
      <w:r>
        <w:rPr>
          <w:b/>
          <w:bCs/>
          <w:i/>
          <w:iCs/>
        </w:rPr>
        <w:t>RAN2 discuss whether misalignment in overlap between Uu and SL DRX wake</w:t>
      </w:r>
      <w:r w:rsidR="0013299F">
        <w:rPr>
          <w:b/>
          <w:bCs/>
          <w:i/>
          <w:iCs/>
        </w:rPr>
        <w:t>-</w:t>
      </w:r>
      <w:r>
        <w:rPr>
          <w:b/>
          <w:bCs/>
          <w:i/>
          <w:iCs/>
        </w:rPr>
        <w:t>up and active</w:t>
      </w:r>
      <w:r w:rsidR="0013299F">
        <w:rPr>
          <w:b/>
          <w:bCs/>
          <w:i/>
          <w:iCs/>
        </w:rPr>
        <w:t xml:space="preserve"> </w:t>
      </w:r>
      <w:r>
        <w:rPr>
          <w:b/>
          <w:bCs/>
          <w:i/>
          <w:iCs/>
        </w:rPr>
        <w:t>time for a given UE needs to be considered for DRX alignment</w:t>
      </w:r>
      <w:r>
        <w:rPr>
          <w:rFonts w:eastAsia="Times New Roman"/>
          <w:b/>
          <w:bCs/>
          <w:i/>
          <w:lang w:val="en-GB" w:eastAsia="zh-CN"/>
        </w:rPr>
        <w:t>.</w:t>
      </w:r>
    </w:p>
    <w:p w14:paraId="62657D46" w14:textId="77777777" w:rsidR="00635039" w:rsidRDefault="00635039" w:rsidP="00635039">
      <w:pPr>
        <w:jc w:val="both"/>
      </w:pPr>
    </w:p>
    <w:p w14:paraId="6A83DEC3" w14:textId="0FE11F24" w:rsidR="00635039" w:rsidRDefault="00635039" w:rsidP="00635039">
      <w:pPr>
        <w:jc w:val="both"/>
      </w:pPr>
      <w:r>
        <w:t xml:space="preserve">When considering the question of potential alignment between Uu and SL DRX, we </w:t>
      </w:r>
      <w:r w:rsidR="005B1126">
        <w:t>also</w:t>
      </w:r>
      <w:r>
        <w:t xml:space="preserve"> need to address the main issue of how the </w:t>
      </w:r>
      <w:bookmarkStart w:id="3" w:name="_Hlk61261692"/>
      <w:r>
        <w:t>UE obtains the necessary configuration/parameters for DRX and what role the network plays in providing this configuration</w:t>
      </w:r>
      <w:bookmarkEnd w:id="3"/>
      <w:r>
        <w:t>. As discussed in section 2.1, for the case of in coverage UE, it is up to the network to provide the SL DRX configuration (via dedicated signaling and/or SIB for RRC_CONNECTED and IDLE/INACTIVE respectively). Assuming that it is up to the network to configure both the Uu and SL DRX cycle configuration to the in coverage UE and given that SL DRX can have a considerable impact on the overall UE operation over sidelink, we think we can rely on the network to ensure that the Uu and SL DRX cycles are aligned. To this end, the UE can potentially indicate the preferred SL DRX configuration to the gNB, which can be based on the configuration forwarded by the peer UE via PC5-RRC signaling, as discussed in</w:t>
      </w:r>
      <w:r w:rsidR="0013299F">
        <w:t xml:space="preserve"> </w:t>
      </w:r>
      <w:sdt>
        <w:sdtPr>
          <w:id w:val="1456609152"/>
          <w:citation/>
        </w:sdtPr>
        <w:sdtEndPr/>
        <w:sdtContent>
          <w:r w:rsidR="00F829AE">
            <w:fldChar w:fldCharType="begin"/>
          </w:r>
          <w:r w:rsidR="00F829AE">
            <w:instrText xml:space="preserve"> CITATION emaildisc704 \l 1033 </w:instrText>
          </w:r>
          <w:r w:rsidR="00F829AE">
            <w:fldChar w:fldCharType="separate"/>
          </w:r>
          <w:r w:rsidR="00915CAB" w:rsidRPr="00915CAB">
            <w:rPr>
              <w:noProof/>
            </w:rPr>
            <w:t>[2]</w:t>
          </w:r>
          <w:r w:rsidR="00F829AE">
            <w:fldChar w:fldCharType="end"/>
          </w:r>
        </w:sdtContent>
      </w:sdt>
      <w:r>
        <w:t xml:space="preserve">. Alternatively, it can be based </w:t>
      </w:r>
      <w:r>
        <w:lastRenderedPageBreak/>
        <w:t xml:space="preserve">on the </w:t>
      </w:r>
      <w:proofErr w:type="gramStart"/>
      <w:r>
        <w:t>particular ongoing</w:t>
      </w:r>
      <w:proofErr w:type="gramEnd"/>
      <w:r>
        <w:t xml:space="preserve"> service type for the case of groupcast or broadcast. In either case, this can be </w:t>
      </w:r>
      <w:proofErr w:type="gramStart"/>
      <w:r>
        <w:t>taken into account</w:t>
      </w:r>
      <w:proofErr w:type="gramEnd"/>
      <w:r>
        <w:t xml:space="preserve"> by the network when configuring the UE with specific SL DRX configuration subsequently, in order to ensure power saving. It is worth pointing out that a similar procedure to indicate the preferred DRX configuration for Uu has been defined in the </w:t>
      </w:r>
      <w:proofErr w:type="spellStart"/>
      <w:r>
        <w:t>PowerSaving</w:t>
      </w:r>
      <w:proofErr w:type="spellEnd"/>
      <w:r>
        <w:t xml:space="preserve"> WI, whereby the UE can include its </w:t>
      </w:r>
      <w:r>
        <w:rPr>
          <w:i/>
          <w:iCs/>
        </w:rPr>
        <w:t xml:space="preserve">DRX-Preference </w:t>
      </w:r>
      <w:r>
        <w:t xml:space="preserve">within </w:t>
      </w:r>
      <w:proofErr w:type="spellStart"/>
      <w:r>
        <w:rPr>
          <w:i/>
          <w:iCs/>
        </w:rPr>
        <w:t>UEAssistanceInformation</w:t>
      </w:r>
      <w:proofErr w:type="spellEnd"/>
      <w:r>
        <w:rPr>
          <w:i/>
          <w:iCs/>
        </w:rPr>
        <w:t xml:space="preserve">. </w:t>
      </w:r>
      <w:r>
        <w:t xml:space="preserve">For sidelink, a similar mechanism can be defined and either the </w:t>
      </w:r>
      <w:proofErr w:type="spellStart"/>
      <w:r>
        <w:rPr>
          <w:i/>
          <w:iCs/>
        </w:rPr>
        <w:t>SidelinkUEInformationNR</w:t>
      </w:r>
      <w:proofErr w:type="spellEnd"/>
      <w:r>
        <w:t xml:space="preserve"> or the </w:t>
      </w:r>
      <w:proofErr w:type="spellStart"/>
      <w:r>
        <w:rPr>
          <w:i/>
          <w:iCs/>
        </w:rPr>
        <w:t>UEAssistanceInformation</w:t>
      </w:r>
      <w:proofErr w:type="spellEnd"/>
      <w:r>
        <w:t xml:space="preserve"> can be utilized for this purpose.</w:t>
      </w:r>
      <w:r w:rsidR="0013299F">
        <w:t xml:space="preserve"> In contrast, for the case of RRC_IDLE/RRC_INACTIVE, since the network cannot provide dedicated configuration, RAN2 can further discuss if we need to address this scenario or deprioritize (based on discussion in the last meeting).</w:t>
      </w:r>
    </w:p>
    <w:p w14:paraId="6005D41A" w14:textId="1E486A03" w:rsidR="00635039" w:rsidRDefault="00635039" w:rsidP="006350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860755">
        <w:rPr>
          <w:rFonts w:eastAsia="Times New Roman"/>
          <w:b/>
          <w:bCs/>
          <w:u w:val="single"/>
          <w:lang w:val="en-GB" w:eastAsia="zh-CN"/>
        </w:rPr>
        <w:t>4</w:t>
      </w:r>
      <w:r>
        <w:rPr>
          <w:rFonts w:eastAsia="Times New Roman"/>
          <w:b/>
          <w:bCs/>
          <w:u w:val="single"/>
          <w:lang w:val="en-GB" w:eastAsia="zh-CN"/>
        </w:rPr>
        <w:t>:</w:t>
      </w:r>
      <w:r>
        <w:rPr>
          <w:rFonts w:eastAsia="Times New Roman"/>
          <w:b/>
          <w:bCs/>
          <w:lang w:val="en-GB" w:eastAsia="zh-CN"/>
        </w:rPr>
        <w:tab/>
      </w:r>
      <w:r>
        <w:rPr>
          <w:b/>
          <w:bCs/>
          <w:i/>
          <w:iCs/>
        </w:rPr>
        <w:t>Based on the preferred DRX configuration indicated by the SL UE, the gNB can provide dedicated SL DRX configuration to the RRC_CONNECTED UE to accomplish Uu and SL DRX wake-up time alignment</w:t>
      </w:r>
      <w:r>
        <w:rPr>
          <w:rFonts w:eastAsia="Times New Roman"/>
          <w:b/>
          <w:bCs/>
          <w:i/>
          <w:lang w:val="en-GB" w:eastAsia="zh-CN"/>
        </w:rPr>
        <w:t>.</w:t>
      </w:r>
    </w:p>
    <w:p w14:paraId="5AA6CD8C" w14:textId="77777777" w:rsidR="00635039" w:rsidRDefault="00635039" w:rsidP="00635039">
      <w:pPr>
        <w:jc w:val="both"/>
      </w:pPr>
    </w:p>
    <w:p w14:paraId="4C286779" w14:textId="77777777" w:rsidR="00635039" w:rsidRDefault="00635039" w:rsidP="00635039">
      <w:pPr>
        <w:jc w:val="both"/>
      </w:pPr>
      <w:r>
        <w:t xml:space="preserve">While the situation is somewhat clear for the unicast, alignment in case of groupcast and broadcast operation needs further discussion. </w:t>
      </w:r>
      <w:r>
        <w:rPr>
          <w:lang w:eastAsia="ko-KR" w:bidi="hi-IN"/>
        </w:rPr>
        <w:t xml:space="preserve">In case of groupcast, while there is no AS level interaction between the members of a particular group as per legacy NR SL V2X design, some DRX related information can still be provided by the group members themselves to their respective gNB(s). Specifically, corresponding to the traffic patterns for a given sidelink service, the UE can indicate its preferred SL DRX configuration to the network. The network can then provide the appropriate DRX configuration for each UE within the group by </w:t>
      </w:r>
      <w:proofErr w:type="gramStart"/>
      <w:r>
        <w:rPr>
          <w:lang w:eastAsia="ko-KR" w:bidi="hi-IN"/>
        </w:rPr>
        <w:t>taking into account</w:t>
      </w:r>
      <w:proofErr w:type="gramEnd"/>
      <w:r>
        <w:rPr>
          <w:lang w:eastAsia="ko-KR" w:bidi="hi-IN"/>
        </w:rPr>
        <w:t xml:space="preserve"> the requested configuration and seek to maximize the alignment between the Uu and SL DRX wake up time. </w:t>
      </w:r>
      <w:r>
        <w:t>For broadcast, since the UE is not aware of the pattern for any incoming traffic on account of its connection-less nature, it can simply inform the network based on upper layer information or internal implementation.</w:t>
      </w:r>
    </w:p>
    <w:p w14:paraId="45167136" w14:textId="77777777" w:rsidR="00635039" w:rsidRDefault="00635039" w:rsidP="00635039">
      <w:pPr>
        <w:jc w:val="both"/>
      </w:pPr>
      <w:r>
        <w:t>Given that groupcast operation in general has limited co-ordination between member UEs when it comes to AS layer configuration and there is no groupwide RRC signaling defined for groupcast sidelink operation, we think it might be beneficial for RAN2 to first focus on the unicast case. If time permits, any additional solutions (if needed) can be considered for groupcast and broadcast.</w:t>
      </w:r>
    </w:p>
    <w:p w14:paraId="40B93E46" w14:textId="36B30873" w:rsidR="00C15984" w:rsidRDefault="00635039" w:rsidP="00635039">
      <w:pPr>
        <w:tabs>
          <w:tab w:val="left" w:pos="1701"/>
        </w:tabs>
        <w:spacing w:after="120"/>
        <w:ind w:left="1304" w:hanging="1304"/>
        <w:jc w:val="both"/>
        <w:rPr>
          <w:rFonts w:eastAsia="Times New Roman"/>
          <w:b/>
          <w:bCs/>
          <w:i/>
          <w:lang w:val="en-GB" w:eastAsia="zh-CN"/>
        </w:rPr>
      </w:pPr>
      <w:bookmarkStart w:id="4" w:name="_Hlk54003771"/>
      <w:r>
        <w:rPr>
          <w:rFonts w:eastAsia="Times New Roman"/>
          <w:b/>
          <w:bCs/>
          <w:u w:val="single"/>
          <w:lang w:val="en-GB" w:eastAsia="zh-CN"/>
        </w:rPr>
        <w:t xml:space="preserve">Proposal </w:t>
      </w:r>
      <w:r w:rsidR="00860755">
        <w:rPr>
          <w:rFonts w:eastAsia="Times New Roman"/>
          <w:b/>
          <w:bCs/>
          <w:u w:val="single"/>
          <w:lang w:val="en-GB" w:eastAsia="zh-CN"/>
        </w:rPr>
        <w:t>5</w:t>
      </w:r>
      <w:r>
        <w:rPr>
          <w:rFonts w:eastAsia="Times New Roman"/>
          <w:b/>
          <w:bCs/>
          <w:u w:val="single"/>
          <w:lang w:val="en-GB" w:eastAsia="zh-CN"/>
        </w:rPr>
        <w:t>:</w:t>
      </w:r>
      <w:r>
        <w:rPr>
          <w:rFonts w:eastAsia="Times New Roman"/>
          <w:b/>
          <w:bCs/>
          <w:lang w:val="en-GB" w:eastAsia="zh-CN"/>
        </w:rPr>
        <w:tab/>
      </w:r>
      <w:r>
        <w:rPr>
          <w:b/>
          <w:bCs/>
          <w:i/>
          <w:iCs/>
        </w:rPr>
        <w:t>RAN2 is proposed to focus on the unicast operation to accomplish alignment of sidelink DRX wake-up time with Uu DRX wake-up time</w:t>
      </w:r>
      <w:r>
        <w:rPr>
          <w:rFonts w:eastAsia="Times New Roman"/>
          <w:b/>
          <w:bCs/>
          <w:i/>
          <w:lang w:val="en-GB" w:eastAsia="zh-CN"/>
        </w:rPr>
        <w:t>.</w:t>
      </w:r>
      <w:bookmarkEnd w:id="4"/>
      <w:r>
        <w:rPr>
          <w:rFonts w:eastAsia="Times New Roman"/>
          <w:b/>
          <w:bCs/>
          <w:i/>
          <w:lang w:val="en-GB" w:eastAsia="zh-CN"/>
        </w:rPr>
        <w:t xml:space="preserve"> </w:t>
      </w:r>
      <w:r>
        <w:rPr>
          <w:b/>
          <w:bCs/>
          <w:i/>
          <w:iCs/>
        </w:rPr>
        <w:t>How to accomplish alignment for the case of groupcast and broadcast can be discussed with lower priority if time allows.</w:t>
      </w:r>
    </w:p>
    <w:p w14:paraId="2E676A43" w14:textId="77777777" w:rsidR="00C15984" w:rsidRPr="00B51505" w:rsidRDefault="00C15984" w:rsidP="00C15984">
      <w:pPr>
        <w:pStyle w:val="NormalNumbered"/>
        <w:numPr>
          <w:ilvl w:val="0"/>
          <w:numId w:val="0"/>
        </w:numPr>
      </w:pPr>
    </w:p>
    <w:p w14:paraId="5AB4BABA" w14:textId="77777777" w:rsidR="00EB410E" w:rsidRDefault="00EB410E" w:rsidP="00DE1023">
      <w:pPr>
        <w:pStyle w:val="Heading1"/>
        <w:numPr>
          <w:ilvl w:val="0"/>
          <w:numId w:val="2"/>
        </w:numPr>
        <w:jc w:val="both"/>
      </w:pPr>
      <w:bookmarkStart w:id="5" w:name="_Toc465993148"/>
      <w:bookmarkEnd w:id="5"/>
      <w:r>
        <w:t>Conclusion</w:t>
      </w:r>
    </w:p>
    <w:p w14:paraId="0580D4BA" w14:textId="78F7E8BF" w:rsidR="00EB410E" w:rsidRDefault="00111A5A" w:rsidP="00DE1023">
      <w:pPr>
        <w:jc w:val="both"/>
        <w:rPr>
          <w:lang w:eastAsia="zh-CN"/>
        </w:rPr>
      </w:pPr>
      <w:r>
        <w:rPr>
          <w:lang w:eastAsia="zh-CN"/>
        </w:rPr>
        <w:t xml:space="preserve">This contribution discusses the </w:t>
      </w:r>
      <w:r w:rsidR="0091300B">
        <w:rPr>
          <w:lang w:eastAsia="zh-CN"/>
        </w:rPr>
        <w:t>WI objective of alignment of DRX wake-up time</w:t>
      </w:r>
      <w:r w:rsidR="00D36CFE">
        <w:rPr>
          <w:lang w:eastAsia="zh-CN"/>
        </w:rPr>
        <w:t xml:space="preserve"> and </w:t>
      </w:r>
      <w:r w:rsidR="00C0788E">
        <w:rPr>
          <w:lang w:eastAsia="zh-CN"/>
        </w:rPr>
        <w:t>makes the following observations and proposals:</w:t>
      </w:r>
    </w:p>
    <w:bookmarkEnd w:id="2"/>
    <w:p w14:paraId="7A00A11A" w14:textId="77777777" w:rsidR="00860755" w:rsidRDefault="00860755" w:rsidP="0086075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1:</w:t>
      </w:r>
      <w:r>
        <w:rPr>
          <w:rFonts w:eastAsia="Times New Roman"/>
          <w:b/>
          <w:bCs/>
          <w:lang w:val="en-GB" w:eastAsia="zh-CN"/>
        </w:rPr>
        <w:tab/>
      </w:r>
      <w:r>
        <w:rPr>
          <w:rFonts w:eastAsia="Times New Roman"/>
          <w:b/>
          <w:bCs/>
          <w:i/>
          <w:lang w:val="en-GB" w:eastAsia="zh-CN"/>
        </w:rPr>
        <w:t xml:space="preserve">Due to the nature of sidelink communication, it is necessary for some signalling exchange between sidelink UEs </w:t>
      </w:r>
      <w:proofErr w:type="gramStart"/>
      <w:r>
        <w:rPr>
          <w:rFonts w:eastAsia="Times New Roman"/>
          <w:b/>
          <w:bCs/>
          <w:i/>
          <w:lang w:val="en-GB" w:eastAsia="zh-CN"/>
        </w:rPr>
        <w:t>in order to</w:t>
      </w:r>
      <w:proofErr w:type="gramEnd"/>
      <w:r>
        <w:rPr>
          <w:rFonts w:eastAsia="Times New Roman"/>
          <w:b/>
          <w:bCs/>
          <w:i/>
          <w:lang w:val="en-GB" w:eastAsia="zh-CN"/>
        </w:rPr>
        <w:t xml:space="preserve"> accomplish DRX sleep/wake-up alignment.</w:t>
      </w:r>
    </w:p>
    <w:p w14:paraId="05315E15" w14:textId="77777777" w:rsidR="00860755" w:rsidRDefault="00860755" w:rsidP="0086075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Pr>
          <w:rFonts w:eastAsia="Times New Roman"/>
          <w:b/>
          <w:bCs/>
          <w:lang w:val="en-GB" w:eastAsia="zh-CN"/>
        </w:rPr>
        <w:tab/>
      </w:r>
      <w:r>
        <w:rPr>
          <w:rFonts w:eastAsia="Times New Roman"/>
          <w:b/>
          <w:bCs/>
          <w:i/>
          <w:lang w:val="en-GB" w:eastAsia="zh-CN"/>
        </w:rPr>
        <w:t>From a power saving perspective, it is useful to consider the Uu and SL DRX cycles (and wake up times) jointly when defining SL DRX procedure.</w:t>
      </w:r>
    </w:p>
    <w:p w14:paraId="51F2F404" w14:textId="6640B485" w:rsidR="00860755" w:rsidRDefault="00860755" w:rsidP="0086075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Observation3:</w:t>
      </w:r>
      <w:r>
        <w:rPr>
          <w:rFonts w:eastAsia="Times New Roman"/>
          <w:b/>
          <w:bCs/>
          <w:lang w:val="en-GB" w:eastAsia="zh-CN"/>
        </w:rPr>
        <w:tab/>
      </w:r>
      <w:r>
        <w:rPr>
          <w:rFonts w:eastAsia="Times New Roman"/>
          <w:b/>
          <w:bCs/>
          <w:i/>
          <w:lang w:val="en-GB" w:eastAsia="zh-CN"/>
        </w:rPr>
        <w:t>Since the control signalling over PDCCH and PSCCH originates from potentially different entities, there can be a misalignment (in terms of overlap) between the DRX cycles for Uu and SL.</w:t>
      </w:r>
    </w:p>
    <w:p w14:paraId="5B5A3E96" w14:textId="77777777" w:rsidR="00860755" w:rsidRDefault="00860755" w:rsidP="00860755">
      <w:pPr>
        <w:tabs>
          <w:tab w:val="left" w:pos="1701"/>
        </w:tabs>
        <w:spacing w:after="120"/>
        <w:ind w:left="1304" w:hanging="1304"/>
        <w:jc w:val="both"/>
        <w:rPr>
          <w:rFonts w:eastAsia="Times New Roman"/>
          <w:b/>
          <w:bCs/>
          <w:i/>
          <w:lang w:val="en-GB" w:eastAsia="zh-CN"/>
        </w:rPr>
      </w:pPr>
    </w:p>
    <w:p w14:paraId="1576DA9F" w14:textId="77777777" w:rsidR="00860755" w:rsidRDefault="00860755" w:rsidP="0086075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Pr>
          <w:rFonts w:eastAsia="Times New Roman"/>
          <w:b/>
          <w:bCs/>
          <w:lang w:val="en-GB" w:eastAsia="zh-CN"/>
        </w:rPr>
        <w:tab/>
      </w:r>
      <w:r>
        <w:rPr>
          <w:b/>
          <w:bCs/>
          <w:i/>
          <w:iCs/>
        </w:rPr>
        <w:t xml:space="preserve">At least for the case when TX UE is in RRC_CONNECTED, RAN2 confirms that it is </w:t>
      </w:r>
      <w:proofErr w:type="spellStart"/>
      <w:r>
        <w:rPr>
          <w:b/>
          <w:bCs/>
          <w:i/>
          <w:iCs/>
        </w:rPr>
        <w:t>upto</w:t>
      </w:r>
      <w:proofErr w:type="spellEnd"/>
      <w:r>
        <w:rPr>
          <w:b/>
          <w:bCs/>
          <w:i/>
          <w:iCs/>
        </w:rPr>
        <w:t xml:space="preserve"> the network configuration to accomplish DRX wake-up time alignment for peer UEs, based on the assistance information signaling forwarded to the gNB.</w:t>
      </w:r>
    </w:p>
    <w:p w14:paraId="0BADD505" w14:textId="77777777" w:rsidR="00860755" w:rsidRDefault="00860755" w:rsidP="0086075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r>
        <w:rPr>
          <w:b/>
          <w:bCs/>
          <w:i/>
          <w:iCs/>
        </w:rPr>
        <w:t>For groupcast/broadcast, DRX wake-up time alignment between UEs can be accomplished based on DRX configuration provided by the network (via dedicated signaling/SIB), without the need for additional signaling exchange among SL UEs</w:t>
      </w:r>
      <w:r>
        <w:rPr>
          <w:rFonts w:eastAsia="Times New Roman"/>
          <w:b/>
          <w:bCs/>
          <w:i/>
          <w:lang w:val="en-GB" w:eastAsia="zh-CN"/>
        </w:rPr>
        <w:t>.</w:t>
      </w:r>
    </w:p>
    <w:p w14:paraId="26D1E2E3" w14:textId="77777777" w:rsidR="00860755" w:rsidRDefault="00860755" w:rsidP="0086075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 3:</w:t>
      </w:r>
      <w:r>
        <w:rPr>
          <w:rFonts w:eastAsia="Times New Roman"/>
          <w:b/>
          <w:bCs/>
          <w:lang w:val="en-GB" w:eastAsia="zh-CN"/>
        </w:rPr>
        <w:tab/>
      </w:r>
      <w:r>
        <w:rPr>
          <w:b/>
          <w:bCs/>
          <w:i/>
          <w:iCs/>
        </w:rPr>
        <w:t>RAN2 discuss whether misalignment in overlap between Uu and SL DRX wake-up and active time for a given UE needs to be considered for DRX alignment</w:t>
      </w:r>
      <w:r>
        <w:rPr>
          <w:rFonts w:eastAsia="Times New Roman"/>
          <w:b/>
          <w:bCs/>
          <w:i/>
          <w:lang w:val="en-GB" w:eastAsia="zh-CN"/>
        </w:rPr>
        <w:t>.</w:t>
      </w:r>
    </w:p>
    <w:p w14:paraId="5CF9E1BB" w14:textId="77777777" w:rsidR="00860755" w:rsidRDefault="00860755" w:rsidP="0086075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Pr>
          <w:rFonts w:eastAsia="Times New Roman"/>
          <w:b/>
          <w:bCs/>
          <w:lang w:val="en-GB" w:eastAsia="zh-CN"/>
        </w:rPr>
        <w:tab/>
      </w:r>
      <w:r>
        <w:rPr>
          <w:b/>
          <w:bCs/>
          <w:i/>
          <w:iCs/>
        </w:rPr>
        <w:t>Based on the preferred DRX configuration indicated by the SL UE, the gNB can provide dedicated SL DRX configuration to the RRC_CONNECTED UE to accomplish Uu and SL DRX wake-up time alignment</w:t>
      </w:r>
      <w:r>
        <w:rPr>
          <w:rFonts w:eastAsia="Times New Roman"/>
          <w:b/>
          <w:bCs/>
          <w:i/>
          <w:lang w:val="en-GB" w:eastAsia="zh-CN"/>
        </w:rPr>
        <w:t>.</w:t>
      </w:r>
    </w:p>
    <w:p w14:paraId="7955A8FC" w14:textId="77777777" w:rsidR="00860755" w:rsidRDefault="00860755" w:rsidP="0086075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Pr>
          <w:rFonts w:eastAsia="Times New Roman"/>
          <w:b/>
          <w:bCs/>
          <w:lang w:val="en-GB" w:eastAsia="zh-CN"/>
        </w:rPr>
        <w:tab/>
      </w:r>
      <w:r>
        <w:rPr>
          <w:b/>
          <w:bCs/>
          <w:i/>
          <w:iCs/>
        </w:rPr>
        <w:t>RAN2 is proposed to focus on the unicast operation to accomplish alignment of sidelink DRX wake-up time with Uu DRX wake-up time</w:t>
      </w:r>
      <w:r>
        <w:rPr>
          <w:rFonts w:eastAsia="Times New Roman"/>
          <w:b/>
          <w:bCs/>
          <w:i/>
          <w:lang w:val="en-GB" w:eastAsia="zh-CN"/>
        </w:rPr>
        <w:t xml:space="preserve">. </w:t>
      </w:r>
      <w:r>
        <w:rPr>
          <w:b/>
          <w:bCs/>
          <w:i/>
          <w:iCs/>
        </w:rPr>
        <w:t>How to accomplish alignment for the case of groupcast and broadcast can be discussed with lower priority if time allows.</w:t>
      </w:r>
    </w:p>
    <w:p w14:paraId="2F659042" w14:textId="77777777" w:rsidR="00860755" w:rsidRDefault="00860755" w:rsidP="00860755">
      <w:pPr>
        <w:tabs>
          <w:tab w:val="left" w:pos="1701"/>
        </w:tabs>
        <w:spacing w:after="120"/>
        <w:ind w:left="1304" w:hanging="1304"/>
        <w:jc w:val="both"/>
        <w:rPr>
          <w:rFonts w:eastAsia="Times New Roman"/>
          <w:b/>
          <w:bCs/>
          <w:i/>
          <w:lang w:val="en-GB" w:eastAsia="zh-CN"/>
        </w:rPr>
      </w:pPr>
    </w:p>
    <w:sdt>
      <w:sdtPr>
        <w:id w:val="1616406936"/>
        <w:docPartObj>
          <w:docPartGallery w:val="Bibliographies"/>
          <w:docPartUnique/>
        </w:docPartObj>
      </w:sdtPr>
      <w:sdtEndPr>
        <w:rPr>
          <w:rFonts w:ascii="Times New Roman" w:eastAsia="SimSun" w:hAnsi="Times New Roman"/>
          <w:noProof w:val="0"/>
          <w:sz w:val="20"/>
          <w:lang w:val="en-US" w:eastAsia="en-US"/>
        </w:rPr>
      </w:sdtEndPr>
      <w:sdtContent>
        <w:p w14:paraId="4A1B29A5" w14:textId="210AA36E" w:rsidR="00915CAB" w:rsidRDefault="00915CAB">
          <w:pPr>
            <w:pStyle w:val="Heading1"/>
          </w:pPr>
          <w:r>
            <w:t>References</w:t>
          </w:r>
        </w:p>
        <w:sdt>
          <w:sdtPr>
            <w:id w:val="-573587230"/>
            <w:bibliography/>
          </w:sdtPr>
          <w:sdtContent>
            <w:p w14:paraId="24357F29" w14:textId="77777777" w:rsidR="00915CAB" w:rsidRDefault="00915CAB">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15CAB" w14:paraId="1FA1324E" w14:textId="77777777">
                <w:trPr>
                  <w:divId w:val="515506980"/>
                  <w:tblCellSpacing w:w="15" w:type="dxa"/>
                </w:trPr>
                <w:tc>
                  <w:tcPr>
                    <w:tcW w:w="50" w:type="pct"/>
                    <w:hideMark/>
                  </w:tcPr>
                  <w:p w14:paraId="0A3592D6" w14:textId="1F2331AD" w:rsidR="00915CAB" w:rsidRDefault="00915CAB">
                    <w:pPr>
                      <w:pStyle w:val="Bibliography"/>
                      <w:rPr>
                        <w:noProof/>
                        <w:sz w:val="24"/>
                        <w:szCs w:val="24"/>
                        <w:lang w:val="en-GB"/>
                      </w:rPr>
                    </w:pPr>
                    <w:r>
                      <w:rPr>
                        <w:noProof/>
                        <w:lang w:val="en-GB"/>
                      </w:rPr>
                      <w:t xml:space="preserve">[1] </w:t>
                    </w:r>
                  </w:p>
                </w:tc>
                <w:tc>
                  <w:tcPr>
                    <w:tcW w:w="0" w:type="auto"/>
                    <w:hideMark/>
                  </w:tcPr>
                  <w:p w14:paraId="444ED72A" w14:textId="77777777" w:rsidR="00915CAB" w:rsidRDefault="00915CAB">
                    <w:pPr>
                      <w:pStyle w:val="Bibliography"/>
                      <w:rPr>
                        <w:noProof/>
                        <w:lang w:val="en-GB"/>
                      </w:rPr>
                    </w:pPr>
                    <w:r>
                      <w:rPr>
                        <w:noProof/>
                        <w:lang w:val="en-GB"/>
                      </w:rPr>
                      <w:t xml:space="preserve">“RAN2#113bis e-Meeting, Chairman Notes”. </w:t>
                    </w:r>
                  </w:p>
                </w:tc>
              </w:tr>
              <w:tr w:rsidR="00915CAB" w14:paraId="16646D0C" w14:textId="77777777">
                <w:trPr>
                  <w:divId w:val="515506980"/>
                  <w:tblCellSpacing w:w="15" w:type="dxa"/>
                </w:trPr>
                <w:tc>
                  <w:tcPr>
                    <w:tcW w:w="50" w:type="pct"/>
                    <w:hideMark/>
                  </w:tcPr>
                  <w:p w14:paraId="06138C8B" w14:textId="77777777" w:rsidR="00915CAB" w:rsidRDefault="00915CAB">
                    <w:pPr>
                      <w:pStyle w:val="Bibliography"/>
                      <w:rPr>
                        <w:noProof/>
                        <w:lang w:val="en-GB"/>
                      </w:rPr>
                    </w:pPr>
                    <w:r>
                      <w:rPr>
                        <w:noProof/>
                        <w:lang w:val="en-GB"/>
                      </w:rPr>
                      <w:t xml:space="preserve">[2] </w:t>
                    </w:r>
                  </w:p>
                </w:tc>
                <w:tc>
                  <w:tcPr>
                    <w:tcW w:w="0" w:type="auto"/>
                    <w:hideMark/>
                  </w:tcPr>
                  <w:p w14:paraId="3703586F" w14:textId="77777777" w:rsidR="00915CAB" w:rsidRDefault="00915CAB">
                    <w:pPr>
                      <w:pStyle w:val="Bibliography"/>
                      <w:rPr>
                        <w:noProof/>
                        <w:lang w:val="en-GB"/>
                      </w:rPr>
                    </w:pPr>
                    <w:r>
                      <w:rPr>
                        <w:noProof/>
                        <w:lang w:val="en-GB"/>
                      </w:rPr>
                      <w:t xml:space="preserve">“R2-2102889, Summary of [POST113-e][704] TX UE centric or RX UE centric DRX configuration determination (OPPO)”. </w:t>
                    </w:r>
                  </w:p>
                </w:tc>
              </w:tr>
              <w:tr w:rsidR="00915CAB" w14:paraId="3E308D28" w14:textId="77777777">
                <w:trPr>
                  <w:divId w:val="515506980"/>
                  <w:tblCellSpacing w:w="15" w:type="dxa"/>
                </w:trPr>
                <w:tc>
                  <w:tcPr>
                    <w:tcW w:w="50" w:type="pct"/>
                    <w:hideMark/>
                  </w:tcPr>
                  <w:p w14:paraId="25B82D38" w14:textId="77777777" w:rsidR="00915CAB" w:rsidRDefault="00915CAB">
                    <w:pPr>
                      <w:pStyle w:val="Bibliography"/>
                      <w:rPr>
                        <w:noProof/>
                        <w:lang w:val="en-GB"/>
                      </w:rPr>
                    </w:pPr>
                    <w:r>
                      <w:rPr>
                        <w:noProof/>
                        <w:lang w:val="en-GB"/>
                      </w:rPr>
                      <w:t xml:space="preserve">[3] </w:t>
                    </w:r>
                  </w:p>
                </w:tc>
                <w:tc>
                  <w:tcPr>
                    <w:tcW w:w="0" w:type="auto"/>
                    <w:hideMark/>
                  </w:tcPr>
                  <w:p w14:paraId="25AB783D" w14:textId="77777777" w:rsidR="00915CAB" w:rsidRDefault="00915CAB">
                    <w:pPr>
                      <w:pStyle w:val="Bibliography"/>
                      <w:rPr>
                        <w:noProof/>
                        <w:lang w:val="en-GB"/>
                      </w:rPr>
                    </w:pPr>
                    <w:r>
                      <w:rPr>
                        <w:noProof/>
                        <w:lang w:val="en-GB"/>
                      </w:rPr>
                      <w:t xml:space="preserve">“R2-2105023, Further discussion on SL DRX operation. Intel Corporation”. </w:t>
                    </w:r>
                  </w:p>
                </w:tc>
              </w:tr>
            </w:tbl>
            <w:p w14:paraId="67A41EEE" w14:textId="77777777" w:rsidR="00915CAB" w:rsidRDefault="00915CAB">
              <w:pPr>
                <w:divId w:val="515506980"/>
                <w:rPr>
                  <w:rFonts w:eastAsia="Times New Roman"/>
                  <w:noProof/>
                </w:rPr>
              </w:pPr>
            </w:p>
            <w:p w14:paraId="0F197EB4" w14:textId="22D35904" w:rsidR="00915CAB" w:rsidRDefault="00915CAB">
              <w:r>
                <w:rPr>
                  <w:b/>
                  <w:bCs/>
                  <w:noProof/>
                </w:rPr>
                <w:fldChar w:fldCharType="end"/>
              </w:r>
            </w:p>
          </w:sdtContent>
        </w:sdt>
      </w:sdtContent>
    </w:sdt>
    <w:p w14:paraId="24A83A4B" w14:textId="247225A6" w:rsidR="00C00EA7" w:rsidRPr="00683E43" w:rsidRDefault="00C00EA7" w:rsidP="00683E43"/>
    <w:sectPr w:rsidR="00C00EA7" w:rsidRPr="00683E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A85E3" w14:textId="77777777" w:rsidR="003603A2" w:rsidRDefault="003603A2" w:rsidP="0005215A">
      <w:pPr>
        <w:spacing w:after="0"/>
      </w:pPr>
      <w:r>
        <w:separator/>
      </w:r>
    </w:p>
  </w:endnote>
  <w:endnote w:type="continuationSeparator" w:id="0">
    <w:p w14:paraId="4F0654B1" w14:textId="77777777" w:rsidR="003603A2" w:rsidRDefault="003603A2" w:rsidP="0005215A">
      <w:pPr>
        <w:spacing w:after="0"/>
      </w:pPr>
      <w:r>
        <w:continuationSeparator/>
      </w:r>
    </w:p>
  </w:endnote>
  <w:endnote w:type="continuationNotice" w:id="1">
    <w:p w14:paraId="365F5672" w14:textId="77777777" w:rsidR="003603A2" w:rsidRDefault="00360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DA3A3" w14:textId="77777777" w:rsidR="003603A2" w:rsidRDefault="003603A2" w:rsidP="0005215A">
      <w:pPr>
        <w:spacing w:after="0"/>
      </w:pPr>
      <w:r>
        <w:separator/>
      </w:r>
    </w:p>
  </w:footnote>
  <w:footnote w:type="continuationSeparator" w:id="0">
    <w:p w14:paraId="55085CAC" w14:textId="77777777" w:rsidR="003603A2" w:rsidRDefault="003603A2" w:rsidP="0005215A">
      <w:pPr>
        <w:spacing w:after="0"/>
      </w:pPr>
      <w:r>
        <w:continuationSeparator/>
      </w:r>
    </w:p>
  </w:footnote>
  <w:footnote w:type="continuationNotice" w:id="1">
    <w:p w14:paraId="479FBAD9" w14:textId="77777777" w:rsidR="003603A2" w:rsidRDefault="003603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30F64"/>
    <w:rsid w:val="000334C2"/>
    <w:rsid w:val="000343BA"/>
    <w:rsid w:val="0003442E"/>
    <w:rsid w:val="000344E4"/>
    <w:rsid w:val="00035853"/>
    <w:rsid w:val="0003634D"/>
    <w:rsid w:val="00036E0E"/>
    <w:rsid w:val="000373E9"/>
    <w:rsid w:val="00040190"/>
    <w:rsid w:val="000402F4"/>
    <w:rsid w:val="00042A07"/>
    <w:rsid w:val="00045F1C"/>
    <w:rsid w:val="00050A08"/>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1B0D"/>
    <w:rsid w:val="00082E46"/>
    <w:rsid w:val="00083974"/>
    <w:rsid w:val="00090537"/>
    <w:rsid w:val="00091340"/>
    <w:rsid w:val="00091887"/>
    <w:rsid w:val="00091DE0"/>
    <w:rsid w:val="000939AC"/>
    <w:rsid w:val="00096FAB"/>
    <w:rsid w:val="000971A9"/>
    <w:rsid w:val="00097A65"/>
    <w:rsid w:val="00097CF1"/>
    <w:rsid w:val="000A0C69"/>
    <w:rsid w:val="000A2664"/>
    <w:rsid w:val="000A3791"/>
    <w:rsid w:val="000A40D3"/>
    <w:rsid w:val="000A4CAA"/>
    <w:rsid w:val="000A5FFE"/>
    <w:rsid w:val="000A6B3B"/>
    <w:rsid w:val="000A76CA"/>
    <w:rsid w:val="000A7D2D"/>
    <w:rsid w:val="000B1980"/>
    <w:rsid w:val="000B48FE"/>
    <w:rsid w:val="000B5C76"/>
    <w:rsid w:val="000B74B0"/>
    <w:rsid w:val="000C140A"/>
    <w:rsid w:val="000C2692"/>
    <w:rsid w:val="000C3473"/>
    <w:rsid w:val="000C48B6"/>
    <w:rsid w:val="000C4D83"/>
    <w:rsid w:val="000C7040"/>
    <w:rsid w:val="000C7D35"/>
    <w:rsid w:val="000D0C8C"/>
    <w:rsid w:val="000D20B9"/>
    <w:rsid w:val="000D25E4"/>
    <w:rsid w:val="000D2AC3"/>
    <w:rsid w:val="000D3961"/>
    <w:rsid w:val="000D4379"/>
    <w:rsid w:val="000D7B92"/>
    <w:rsid w:val="000E0653"/>
    <w:rsid w:val="000E246B"/>
    <w:rsid w:val="000E68B5"/>
    <w:rsid w:val="000E7B66"/>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7D05"/>
    <w:rsid w:val="0012091B"/>
    <w:rsid w:val="00120A81"/>
    <w:rsid w:val="0012112E"/>
    <w:rsid w:val="00122B94"/>
    <w:rsid w:val="00123680"/>
    <w:rsid w:val="00123993"/>
    <w:rsid w:val="0012589C"/>
    <w:rsid w:val="00125CE0"/>
    <w:rsid w:val="00125F07"/>
    <w:rsid w:val="00130943"/>
    <w:rsid w:val="00130A20"/>
    <w:rsid w:val="0013299F"/>
    <w:rsid w:val="0013416B"/>
    <w:rsid w:val="00134632"/>
    <w:rsid w:val="001358B1"/>
    <w:rsid w:val="0013650A"/>
    <w:rsid w:val="00137B5B"/>
    <w:rsid w:val="00137DD6"/>
    <w:rsid w:val="00140061"/>
    <w:rsid w:val="00142E10"/>
    <w:rsid w:val="001514AE"/>
    <w:rsid w:val="001538A6"/>
    <w:rsid w:val="001547CC"/>
    <w:rsid w:val="00156621"/>
    <w:rsid w:val="00156FD3"/>
    <w:rsid w:val="0016349A"/>
    <w:rsid w:val="00163567"/>
    <w:rsid w:val="00164C91"/>
    <w:rsid w:val="00164FF0"/>
    <w:rsid w:val="00165CA7"/>
    <w:rsid w:val="0017035A"/>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D1D"/>
    <w:rsid w:val="001C5B6A"/>
    <w:rsid w:val="001C62FA"/>
    <w:rsid w:val="001C66E8"/>
    <w:rsid w:val="001D136B"/>
    <w:rsid w:val="001D25AC"/>
    <w:rsid w:val="001D4367"/>
    <w:rsid w:val="001D442F"/>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C71"/>
    <w:rsid w:val="00237E80"/>
    <w:rsid w:val="00240434"/>
    <w:rsid w:val="002427DF"/>
    <w:rsid w:val="00242DE3"/>
    <w:rsid w:val="00243D99"/>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28E9"/>
    <w:rsid w:val="00275741"/>
    <w:rsid w:val="00277E65"/>
    <w:rsid w:val="002808F4"/>
    <w:rsid w:val="00282139"/>
    <w:rsid w:val="00282937"/>
    <w:rsid w:val="00283A56"/>
    <w:rsid w:val="00284663"/>
    <w:rsid w:val="00286807"/>
    <w:rsid w:val="00287CE1"/>
    <w:rsid w:val="00290168"/>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B12"/>
    <w:rsid w:val="002B1080"/>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3B5"/>
    <w:rsid w:val="00326828"/>
    <w:rsid w:val="00326AD1"/>
    <w:rsid w:val="00326E8D"/>
    <w:rsid w:val="00327355"/>
    <w:rsid w:val="00330640"/>
    <w:rsid w:val="003348E9"/>
    <w:rsid w:val="00334E66"/>
    <w:rsid w:val="00334ED5"/>
    <w:rsid w:val="00335837"/>
    <w:rsid w:val="003359AE"/>
    <w:rsid w:val="00335DA6"/>
    <w:rsid w:val="003362F8"/>
    <w:rsid w:val="00337181"/>
    <w:rsid w:val="00337FE7"/>
    <w:rsid w:val="003403C5"/>
    <w:rsid w:val="00340B09"/>
    <w:rsid w:val="00342272"/>
    <w:rsid w:val="003438DC"/>
    <w:rsid w:val="00343ADB"/>
    <w:rsid w:val="003441A9"/>
    <w:rsid w:val="00347B28"/>
    <w:rsid w:val="003524B4"/>
    <w:rsid w:val="003530AC"/>
    <w:rsid w:val="0035320C"/>
    <w:rsid w:val="0035527C"/>
    <w:rsid w:val="003577A5"/>
    <w:rsid w:val="003603A2"/>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541B"/>
    <w:rsid w:val="004565BE"/>
    <w:rsid w:val="0046002D"/>
    <w:rsid w:val="004631F7"/>
    <w:rsid w:val="004648B1"/>
    <w:rsid w:val="00466831"/>
    <w:rsid w:val="00467FD9"/>
    <w:rsid w:val="00471374"/>
    <w:rsid w:val="00473175"/>
    <w:rsid w:val="00474686"/>
    <w:rsid w:val="004748D6"/>
    <w:rsid w:val="004749CE"/>
    <w:rsid w:val="004766FA"/>
    <w:rsid w:val="00480117"/>
    <w:rsid w:val="00480722"/>
    <w:rsid w:val="004849A4"/>
    <w:rsid w:val="0048577D"/>
    <w:rsid w:val="0048689A"/>
    <w:rsid w:val="00487948"/>
    <w:rsid w:val="0049117D"/>
    <w:rsid w:val="00491BB8"/>
    <w:rsid w:val="00492FBA"/>
    <w:rsid w:val="00496417"/>
    <w:rsid w:val="004A1B82"/>
    <w:rsid w:val="004A3351"/>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AD5"/>
    <w:rsid w:val="004C738A"/>
    <w:rsid w:val="004C7B7B"/>
    <w:rsid w:val="004D2040"/>
    <w:rsid w:val="004D22DB"/>
    <w:rsid w:val="004D26FA"/>
    <w:rsid w:val="004D2AF4"/>
    <w:rsid w:val="004D64F0"/>
    <w:rsid w:val="004E107B"/>
    <w:rsid w:val="004E19D3"/>
    <w:rsid w:val="004E3477"/>
    <w:rsid w:val="004E5032"/>
    <w:rsid w:val="004E6EFB"/>
    <w:rsid w:val="004F1BE5"/>
    <w:rsid w:val="004F2FB8"/>
    <w:rsid w:val="004F424F"/>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4525"/>
    <w:rsid w:val="00557B35"/>
    <w:rsid w:val="0056088A"/>
    <w:rsid w:val="00561CD8"/>
    <w:rsid w:val="00563BAD"/>
    <w:rsid w:val="00563DD0"/>
    <w:rsid w:val="00563DEC"/>
    <w:rsid w:val="0056745E"/>
    <w:rsid w:val="005707EE"/>
    <w:rsid w:val="005716F3"/>
    <w:rsid w:val="00571EE7"/>
    <w:rsid w:val="005744AF"/>
    <w:rsid w:val="00575CEB"/>
    <w:rsid w:val="00576582"/>
    <w:rsid w:val="00576836"/>
    <w:rsid w:val="00576A01"/>
    <w:rsid w:val="0057705A"/>
    <w:rsid w:val="00577372"/>
    <w:rsid w:val="005773B6"/>
    <w:rsid w:val="00577713"/>
    <w:rsid w:val="00577B03"/>
    <w:rsid w:val="0058085F"/>
    <w:rsid w:val="005816CF"/>
    <w:rsid w:val="005831D0"/>
    <w:rsid w:val="005917B4"/>
    <w:rsid w:val="00592FE2"/>
    <w:rsid w:val="005930C4"/>
    <w:rsid w:val="005931F6"/>
    <w:rsid w:val="00593CD4"/>
    <w:rsid w:val="0059585D"/>
    <w:rsid w:val="00596DDB"/>
    <w:rsid w:val="00597925"/>
    <w:rsid w:val="005A0D51"/>
    <w:rsid w:val="005A1DF1"/>
    <w:rsid w:val="005A20CB"/>
    <w:rsid w:val="005A3563"/>
    <w:rsid w:val="005A618F"/>
    <w:rsid w:val="005A7D53"/>
    <w:rsid w:val="005B013F"/>
    <w:rsid w:val="005B08FA"/>
    <w:rsid w:val="005B1126"/>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11B0"/>
    <w:rsid w:val="005D11BF"/>
    <w:rsid w:val="005D335E"/>
    <w:rsid w:val="005D4551"/>
    <w:rsid w:val="005D7BDF"/>
    <w:rsid w:val="005E163C"/>
    <w:rsid w:val="005E5A46"/>
    <w:rsid w:val="005E5E8D"/>
    <w:rsid w:val="005E5F63"/>
    <w:rsid w:val="005E70CC"/>
    <w:rsid w:val="005F051F"/>
    <w:rsid w:val="005F161F"/>
    <w:rsid w:val="005F17E3"/>
    <w:rsid w:val="005F238D"/>
    <w:rsid w:val="005F2ADB"/>
    <w:rsid w:val="005F3183"/>
    <w:rsid w:val="005F365D"/>
    <w:rsid w:val="005F4134"/>
    <w:rsid w:val="005F53E2"/>
    <w:rsid w:val="005F6BBD"/>
    <w:rsid w:val="005F70A0"/>
    <w:rsid w:val="005F73CA"/>
    <w:rsid w:val="005F7AB5"/>
    <w:rsid w:val="00600FAC"/>
    <w:rsid w:val="0060199D"/>
    <w:rsid w:val="00602304"/>
    <w:rsid w:val="00603522"/>
    <w:rsid w:val="006062B3"/>
    <w:rsid w:val="00606986"/>
    <w:rsid w:val="00606B41"/>
    <w:rsid w:val="00610670"/>
    <w:rsid w:val="00611ED7"/>
    <w:rsid w:val="006125DB"/>
    <w:rsid w:val="00612E62"/>
    <w:rsid w:val="00613981"/>
    <w:rsid w:val="00614BAB"/>
    <w:rsid w:val="00617147"/>
    <w:rsid w:val="00624BB8"/>
    <w:rsid w:val="00626F98"/>
    <w:rsid w:val="00630697"/>
    <w:rsid w:val="00633D9E"/>
    <w:rsid w:val="00634EDF"/>
    <w:rsid w:val="00635039"/>
    <w:rsid w:val="0063531B"/>
    <w:rsid w:val="0063697B"/>
    <w:rsid w:val="006439B5"/>
    <w:rsid w:val="00643E7F"/>
    <w:rsid w:val="0064471E"/>
    <w:rsid w:val="00646DAC"/>
    <w:rsid w:val="006477A8"/>
    <w:rsid w:val="006501EE"/>
    <w:rsid w:val="006502E5"/>
    <w:rsid w:val="00650D2F"/>
    <w:rsid w:val="006510F4"/>
    <w:rsid w:val="00652322"/>
    <w:rsid w:val="00653CE8"/>
    <w:rsid w:val="0065516A"/>
    <w:rsid w:val="006626FC"/>
    <w:rsid w:val="0066570A"/>
    <w:rsid w:val="00665AFE"/>
    <w:rsid w:val="00665D6B"/>
    <w:rsid w:val="0066722D"/>
    <w:rsid w:val="00667379"/>
    <w:rsid w:val="006715D4"/>
    <w:rsid w:val="00672418"/>
    <w:rsid w:val="00672BC2"/>
    <w:rsid w:val="006753CD"/>
    <w:rsid w:val="00676C7A"/>
    <w:rsid w:val="0068038F"/>
    <w:rsid w:val="006805BF"/>
    <w:rsid w:val="00682B0C"/>
    <w:rsid w:val="00683449"/>
    <w:rsid w:val="006834EA"/>
    <w:rsid w:val="0068399A"/>
    <w:rsid w:val="00683E43"/>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29F"/>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6F58"/>
    <w:rsid w:val="006E39DC"/>
    <w:rsid w:val="006E5894"/>
    <w:rsid w:val="006E59E0"/>
    <w:rsid w:val="006E61FE"/>
    <w:rsid w:val="006E621B"/>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E2B"/>
    <w:rsid w:val="00733CD1"/>
    <w:rsid w:val="007342AA"/>
    <w:rsid w:val="007362EE"/>
    <w:rsid w:val="00736C96"/>
    <w:rsid w:val="00743459"/>
    <w:rsid w:val="0074452F"/>
    <w:rsid w:val="00744A44"/>
    <w:rsid w:val="0074584A"/>
    <w:rsid w:val="00745B04"/>
    <w:rsid w:val="00751D84"/>
    <w:rsid w:val="007549AA"/>
    <w:rsid w:val="00756C65"/>
    <w:rsid w:val="007579FF"/>
    <w:rsid w:val="0076086E"/>
    <w:rsid w:val="007608F3"/>
    <w:rsid w:val="00760F6D"/>
    <w:rsid w:val="00762023"/>
    <w:rsid w:val="00763793"/>
    <w:rsid w:val="007639A1"/>
    <w:rsid w:val="007646F4"/>
    <w:rsid w:val="007659E7"/>
    <w:rsid w:val="00770F51"/>
    <w:rsid w:val="0077106B"/>
    <w:rsid w:val="00771549"/>
    <w:rsid w:val="00772E74"/>
    <w:rsid w:val="00774233"/>
    <w:rsid w:val="00774CBC"/>
    <w:rsid w:val="00774D80"/>
    <w:rsid w:val="00774FC8"/>
    <w:rsid w:val="00775D02"/>
    <w:rsid w:val="00776AC5"/>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4486"/>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755"/>
    <w:rsid w:val="00860861"/>
    <w:rsid w:val="0086157E"/>
    <w:rsid w:val="008616B8"/>
    <w:rsid w:val="0086181A"/>
    <w:rsid w:val="008627A0"/>
    <w:rsid w:val="008637C3"/>
    <w:rsid w:val="00864719"/>
    <w:rsid w:val="008676EC"/>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3BA7"/>
    <w:rsid w:val="00884AC1"/>
    <w:rsid w:val="008865A3"/>
    <w:rsid w:val="008901C2"/>
    <w:rsid w:val="00890440"/>
    <w:rsid w:val="0089076F"/>
    <w:rsid w:val="008934B8"/>
    <w:rsid w:val="0089558E"/>
    <w:rsid w:val="0089649D"/>
    <w:rsid w:val="008974A7"/>
    <w:rsid w:val="008A0450"/>
    <w:rsid w:val="008A128C"/>
    <w:rsid w:val="008A140F"/>
    <w:rsid w:val="008A16F4"/>
    <w:rsid w:val="008A1A35"/>
    <w:rsid w:val="008A3A46"/>
    <w:rsid w:val="008A3F11"/>
    <w:rsid w:val="008A413A"/>
    <w:rsid w:val="008A6E24"/>
    <w:rsid w:val="008B14DB"/>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10C94"/>
    <w:rsid w:val="0091300B"/>
    <w:rsid w:val="0091323D"/>
    <w:rsid w:val="00915CAB"/>
    <w:rsid w:val="00915F9D"/>
    <w:rsid w:val="00916958"/>
    <w:rsid w:val="00917663"/>
    <w:rsid w:val="009178C2"/>
    <w:rsid w:val="00917ABC"/>
    <w:rsid w:val="00922EFC"/>
    <w:rsid w:val="00923C7A"/>
    <w:rsid w:val="00925BAA"/>
    <w:rsid w:val="00927FC5"/>
    <w:rsid w:val="00930639"/>
    <w:rsid w:val="009313C2"/>
    <w:rsid w:val="0093176F"/>
    <w:rsid w:val="00931CFE"/>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5CCC"/>
    <w:rsid w:val="00966429"/>
    <w:rsid w:val="00966F7B"/>
    <w:rsid w:val="00966FDC"/>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616AB"/>
    <w:rsid w:val="00A624AE"/>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4054"/>
    <w:rsid w:val="00AC45A8"/>
    <w:rsid w:val="00AD0208"/>
    <w:rsid w:val="00AD08E4"/>
    <w:rsid w:val="00AD09AB"/>
    <w:rsid w:val="00AD3080"/>
    <w:rsid w:val="00AD53F1"/>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100F9"/>
    <w:rsid w:val="00B105D3"/>
    <w:rsid w:val="00B12747"/>
    <w:rsid w:val="00B12F97"/>
    <w:rsid w:val="00B13060"/>
    <w:rsid w:val="00B1442F"/>
    <w:rsid w:val="00B14A5C"/>
    <w:rsid w:val="00B14D66"/>
    <w:rsid w:val="00B2137C"/>
    <w:rsid w:val="00B216D2"/>
    <w:rsid w:val="00B22390"/>
    <w:rsid w:val="00B227F6"/>
    <w:rsid w:val="00B22ABD"/>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326A"/>
    <w:rsid w:val="00B7475A"/>
    <w:rsid w:val="00B76194"/>
    <w:rsid w:val="00B77A38"/>
    <w:rsid w:val="00B815C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68C9"/>
    <w:rsid w:val="00BB0783"/>
    <w:rsid w:val="00BB1E47"/>
    <w:rsid w:val="00BB2392"/>
    <w:rsid w:val="00BB4050"/>
    <w:rsid w:val="00BB47B5"/>
    <w:rsid w:val="00BB4FAA"/>
    <w:rsid w:val="00BB50E3"/>
    <w:rsid w:val="00BB58F1"/>
    <w:rsid w:val="00BB69E1"/>
    <w:rsid w:val="00BC05F0"/>
    <w:rsid w:val="00BC1490"/>
    <w:rsid w:val="00BC1986"/>
    <w:rsid w:val="00BC3444"/>
    <w:rsid w:val="00BC3924"/>
    <w:rsid w:val="00BC3E0B"/>
    <w:rsid w:val="00BC3E77"/>
    <w:rsid w:val="00BC54D1"/>
    <w:rsid w:val="00BC5503"/>
    <w:rsid w:val="00BC5E79"/>
    <w:rsid w:val="00BD01F7"/>
    <w:rsid w:val="00BD360F"/>
    <w:rsid w:val="00BD3B77"/>
    <w:rsid w:val="00BD4201"/>
    <w:rsid w:val="00BD5389"/>
    <w:rsid w:val="00BD54A3"/>
    <w:rsid w:val="00BD5CD2"/>
    <w:rsid w:val="00BD7044"/>
    <w:rsid w:val="00BD71C8"/>
    <w:rsid w:val="00BE0044"/>
    <w:rsid w:val="00BE158F"/>
    <w:rsid w:val="00BE2B27"/>
    <w:rsid w:val="00BE2F04"/>
    <w:rsid w:val="00BE3B23"/>
    <w:rsid w:val="00BE4571"/>
    <w:rsid w:val="00BE4589"/>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5984"/>
    <w:rsid w:val="00C15EF2"/>
    <w:rsid w:val="00C1771D"/>
    <w:rsid w:val="00C17BDE"/>
    <w:rsid w:val="00C17C81"/>
    <w:rsid w:val="00C200EC"/>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7049"/>
    <w:rsid w:val="00C7037F"/>
    <w:rsid w:val="00C706DE"/>
    <w:rsid w:val="00C70897"/>
    <w:rsid w:val="00C70C99"/>
    <w:rsid w:val="00C70D6A"/>
    <w:rsid w:val="00C728D4"/>
    <w:rsid w:val="00C7425A"/>
    <w:rsid w:val="00C80533"/>
    <w:rsid w:val="00C81501"/>
    <w:rsid w:val="00C8689D"/>
    <w:rsid w:val="00C87027"/>
    <w:rsid w:val="00C87AF9"/>
    <w:rsid w:val="00C90692"/>
    <w:rsid w:val="00C91734"/>
    <w:rsid w:val="00C968EB"/>
    <w:rsid w:val="00C9712B"/>
    <w:rsid w:val="00CA013E"/>
    <w:rsid w:val="00CA0249"/>
    <w:rsid w:val="00CA21E1"/>
    <w:rsid w:val="00CA252B"/>
    <w:rsid w:val="00CA25E2"/>
    <w:rsid w:val="00CA3C6F"/>
    <w:rsid w:val="00CA6E26"/>
    <w:rsid w:val="00CA7DDF"/>
    <w:rsid w:val="00CB0443"/>
    <w:rsid w:val="00CB0D15"/>
    <w:rsid w:val="00CB1955"/>
    <w:rsid w:val="00CB2146"/>
    <w:rsid w:val="00CB2A30"/>
    <w:rsid w:val="00CB39A9"/>
    <w:rsid w:val="00CB4F29"/>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54A7"/>
    <w:rsid w:val="00CE5E72"/>
    <w:rsid w:val="00CE6DAC"/>
    <w:rsid w:val="00CE7C6D"/>
    <w:rsid w:val="00CF072C"/>
    <w:rsid w:val="00CF3B1D"/>
    <w:rsid w:val="00CF3C84"/>
    <w:rsid w:val="00CF4C5B"/>
    <w:rsid w:val="00CF53AE"/>
    <w:rsid w:val="00D02B41"/>
    <w:rsid w:val="00D0366F"/>
    <w:rsid w:val="00D06657"/>
    <w:rsid w:val="00D10966"/>
    <w:rsid w:val="00D11686"/>
    <w:rsid w:val="00D12CF9"/>
    <w:rsid w:val="00D15114"/>
    <w:rsid w:val="00D15C45"/>
    <w:rsid w:val="00D16234"/>
    <w:rsid w:val="00D16320"/>
    <w:rsid w:val="00D16417"/>
    <w:rsid w:val="00D16713"/>
    <w:rsid w:val="00D16E7E"/>
    <w:rsid w:val="00D20491"/>
    <w:rsid w:val="00D2242B"/>
    <w:rsid w:val="00D23089"/>
    <w:rsid w:val="00D23334"/>
    <w:rsid w:val="00D23581"/>
    <w:rsid w:val="00D23A7E"/>
    <w:rsid w:val="00D240D2"/>
    <w:rsid w:val="00D25A12"/>
    <w:rsid w:val="00D25A73"/>
    <w:rsid w:val="00D25D32"/>
    <w:rsid w:val="00D279B2"/>
    <w:rsid w:val="00D31C91"/>
    <w:rsid w:val="00D31F5D"/>
    <w:rsid w:val="00D32A33"/>
    <w:rsid w:val="00D32BD7"/>
    <w:rsid w:val="00D34CA8"/>
    <w:rsid w:val="00D350BE"/>
    <w:rsid w:val="00D35536"/>
    <w:rsid w:val="00D36CFE"/>
    <w:rsid w:val="00D439BB"/>
    <w:rsid w:val="00D43B3B"/>
    <w:rsid w:val="00D43C04"/>
    <w:rsid w:val="00D451C6"/>
    <w:rsid w:val="00D45B51"/>
    <w:rsid w:val="00D462D8"/>
    <w:rsid w:val="00D504E5"/>
    <w:rsid w:val="00D5111D"/>
    <w:rsid w:val="00D54130"/>
    <w:rsid w:val="00D5545F"/>
    <w:rsid w:val="00D56E84"/>
    <w:rsid w:val="00D5720B"/>
    <w:rsid w:val="00D57D24"/>
    <w:rsid w:val="00D601B7"/>
    <w:rsid w:val="00D60528"/>
    <w:rsid w:val="00D61CD7"/>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66E"/>
    <w:rsid w:val="00DB4B9A"/>
    <w:rsid w:val="00DB6243"/>
    <w:rsid w:val="00DB6F0C"/>
    <w:rsid w:val="00DB70DC"/>
    <w:rsid w:val="00DB79B7"/>
    <w:rsid w:val="00DC0700"/>
    <w:rsid w:val="00DC2484"/>
    <w:rsid w:val="00DC278D"/>
    <w:rsid w:val="00DC2C60"/>
    <w:rsid w:val="00DC3EE6"/>
    <w:rsid w:val="00DC75CE"/>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46FF"/>
    <w:rsid w:val="00DF522F"/>
    <w:rsid w:val="00DF551D"/>
    <w:rsid w:val="00DF77AC"/>
    <w:rsid w:val="00DF7E0D"/>
    <w:rsid w:val="00E023B3"/>
    <w:rsid w:val="00E02A6D"/>
    <w:rsid w:val="00E0446D"/>
    <w:rsid w:val="00E04DE3"/>
    <w:rsid w:val="00E057B2"/>
    <w:rsid w:val="00E05FF3"/>
    <w:rsid w:val="00E07CF0"/>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75D4"/>
    <w:rsid w:val="00E77D97"/>
    <w:rsid w:val="00E83860"/>
    <w:rsid w:val="00E84DAF"/>
    <w:rsid w:val="00E85BB7"/>
    <w:rsid w:val="00E86ECA"/>
    <w:rsid w:val="00E86FBE"/>
    <w:rsid w:val="00E87F92"/>
    <w:rsid w:val="00E90DA6"/>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40F6"/>
    <w:rsid w:val="00F04DDB"/>
    <w:rsid w:val="00F05616"/>
    <w:rsid w:val="00F06F04"/>
    <w:rsid w:val="00F10551"/>
    <w:rsid w:val="00F112B8"/>
    <w:rsid w:val="00F12070"/>
    <w:rsid w:val="00F136BC"/>
    <w:rsid w:val="00F15349"/>
    <w:rsid w:val="00F15446"/>
    <w:rsid w:val="00F158A4"/>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25BA"/>
    <w:rsid w:val="00F548C2"/>
    <w:rsid w:val="00F556BD"/>
    <w:rsid w:val="00F557BD"/>
    <w:rsid w:val="00F55D6F"/>
    <w:rsid w:val="00F57FDA"/>
    <w:rsid w:val="00F609AC"/>
    <w:rsid w:val="00F618F7"/>
    <w:rsid w:val="00F6263E"/>
    <w:rsid w:val="00F62B2E"/>
    <w:rsid w:val="00F639A8"/>
    <w:rsid w:val="00F645F1"/>
    <w:rsid w:val="00F65C2D"/>
    <w:rsid w:val="00F6626E"/>
    <w:rsid w:val="00F6683B"/>
    <w:rsid w:val="00F70CF8"/>
    <w:rsid w:val="00F71946"/>
    <w:rsid w:val="00F71FEE"/>
    <w:rsid w:val="00F72506"/>
    <w:rsid w:val="00F72DD5"/>
    <w:rsid w:val="00F737A3"/>
    <w:rsid w:val="00F73A55"/>
    <w:rsid w:val="00F753B3"/>
    <w:rsid w:val="00F757F3"/>
    <w:rsid w:val="00F801FA"/>
    <w:rsid w:val="00F814A1"/>
    <w:rsid w:val="00F81950"/>
    <w:rsid w:val="00F82661"/>
    <w:rsid w:val="00F829AE"/>
    <w:rsid w:val="00F83473"/>
    <w:rsid w:val="00F84281"/>
    <w:rsid w:val="00F864D3"/>
    <w:rsid w:val="00F86AD0"/>
    <w:rsid w:val="00F871D4"/>
    <w:rsid w:val="00F871FE"/>
    <w:rsid w:val="00F929EB"/>
    <w:rsid w:val="00F9591B"/>
    <w:rsid w:val="00F95FF5"/>
    <w:rsid w:val="00FA2F65"/>
    <w:rsid w:val="00FA361D"/>
    <w:rsid w:val="00FA4185"/>
    <w:rsid w:val="00FA54A3"/>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4632"/>
    <w:rsid w:val="00FE4D83"/>
    <w:rsid w:val="00FE543D"/>
    <w:rsid w:val="00FE7E23"/>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RAN2113bise</b:Tag>
    <b:SourceType>ConferenceProceedings</b:SourceType>
    <b:Guid>{4AB2BB62-0F47-4A6D-B397-7FB76523E7F7}</b:Guid>
    <b:Title>RAN2#113bis e-Meeting, Chairman Notes</b:Title>
    <b:RefOrder>1</b:RefOrder>
  </b:Source>
  <b:Source>
    <b:Tag>emaildisc704</b:Tag>
    <b:SourceType>ConferenceProceedings</b:SourceType>
    <b:Guid>{67FBD0DF-7CE5-4931-93D0-C4FB1FB53A8C}</b:Guid>
    <b:Title>R2-2102889, Summary of [POST113-e][704] TX UE centric or RX UE centric DRX configuration determination (OPPO)</b:Title>
    <b:RefOrder>2</b:RefOrder>
  </b:Source>
  <b:Source>
    <b:Tag>GeneralDRX114</b:Tag>
    <b:SourceType>ConferenceProceedings</b:SourceType>
    <b:Guid>{74E749AC-CD4F-46FB-A2C9-D463DFC46537}</b:Guid>
    <b:Title>R2-2105023, Further discussion on SL DRX operation. Intel Corporation</b:Title>
    <b:RefOrder>3</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1F1AAE22-EDF0-41C7-A7DC-09648E5AD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4724D50-A10A-4FCA-B354-19C89684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2236</Words>
  <Characters>12747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2021-05-11T02:51:00Z</dcterms:created>
  <dcterms:modified xsi:type="dcterms:W3CDTF">2021-05-11T04:27:00Z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