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8.1.x.y</w:t>
      </w:r>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Heading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Heading1"/>
      </w:pPr>
      <w:r>
        <w:t>2</w:t>
      </w:r>
      <w:r>
        <w:tab/>
        <w:t>Background (reiterated)</w:t>
      </w:r>
    </w:p>
    <w:p w14:paraId="445F1674" w14:textId="77777777" w:rsidR="00E06FE8" w:rsidRDefault="0034288F">
      <w:pPr>
        <w:pStyle w:val="BodyText"/>
      </w:pPr>
      <w:r>
        <w:t xml:space="preserve">The endorsed 38.300 running CR contains the following definitions for PTM and PTP and also a text on the RLC entities: </w:t>
      </w:r>
    </w:p>
    <w:p w14:paraId="0EED3E2E" w14:textId="77777777" w:rsidR="00E06FE8" w:rsidRDefault="0034288F">
      <w:pPr>
        <w:pStyle w:val="BodyText"/>
        <w:ind w:left="567"/>
      </w:pPr>
      <w:r>
        <w:t>For multicast service, gNB may deliver MBS data packets using the following methods:</w:t>
      </w:r>
    </w:p>
    <w:p w14:paraId="3E771C9D" w14:textId="77777777" w:rsidR="00E06FE8" w:rsidRDefault="0034288F">
      <w:pPr>
        <w:pStyle w:val="BodyText"/>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BodyText"/>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BodyText"/>
        <w:ind w:left="567"/>
      </w:pPr>
      <w:r>
        <w:t>A gNB node dynamically decides whether to deliver multicast data by PTM or PTP for a given UE based on the protocol stack defined in section16.x.3.</w:t>
      </w:r>
    </w:p>
    <w:p w14:paraId="7A63BE47" w14:textId="77777777" w:rsidR="00E06FE8" w:rsidRDefault="0034288F">
      <w:pPr>
        <w:pStyle w:val="BodyText"/>
        <w:ind w:left="567"/>
      </w:pPr>
      <w:r>
        <w:t>…</w:t>
      </w:r>
    </w:p>
    <w:p w14:paraId="5F879923" w14:textId="77777777" w:rsidR="00E06FE8" w:rsidRDefault="0034288F">
      <w:pPr>
        <w:pStyle w:val="BodyText"/>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Heading2"/>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Heading1"/>
      </w:pPr>
      <w:r>
        <w:t>3</w:t>
      </w:r>
      <w:r>
        <w:tab/>
        <w:t>PTM and PTP operation for switching</w:t>
      </w:r>
    </w:p>
    <w:p w14:paraId="31B8C872" w14:textId="77777777" w:rsidR="00E06FE8" w:rsidRDefault="0034288F">
      <w:pPr>
        <w:pStyle w:val="BodyText"/>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BodyText"/>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05pt;height:184.6pt" o:ole="">
            <v:imagedata r:id="rId12" o:title=""/>
          </v:shape>
          <o:OLEObject Type="Embed" ProgID="Mscgen.Chart" ShapeID="_x0000_i1025" DrawAspect="Content" ObjectID="_1680333043"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BodyText"/>
        <w:rPr>
          <w:i/>
          <w:iCs/>
        </w:rPr>
      </w:pPr>
      <w:r>
        <w:rPr>
          <w:i/>
          <w:iCs/>
        </w:rPr>
        <w:t>In step 0 the UE is in RRC Connected, normal unicast is setup, MBS groups are setup and now the gNB wants to establish an MRB.</w:t>
      </w:r>
    </w:p>
    <w:p w14:paraId="5BFFC4A6" w14:textId="77777777" w:rsidR="00E06FE8" w:rsidRDefault="0034288F">
      <w:pPr>
        <w:pStyle w:val="BodyText"/>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BodyText"/>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BodyText"/>
        <w:jc w:val="center"/>
      </w:pPr>
      <w:r>
        <w:t>---</w:t>
      </w:r>
    </w:p>
    <w:p w14:paraId="7B320AF6" w14:textId="77777777" w:rsidR="00E06FE8" w:rsidRDefault="0034288F">
      <w:pPr>
        <w:pStyle w:val="BodyText"/>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BodyText"/>
        <w:jc w:val="center"/>
      </w:pPr>
      <w:r>
        <w:t>---</w:t>
      </w:r>
    </w:p>
    <w:p w14:paraId="033B8711" w14:textId="77777777" w:rsidR="00E06FE8" w:rsidRDefault="0034288F">
      <w:pPr>
        <w:pStyle w:val="BodyText"/>
      </w:pPr>
      <w:r>
        <w:t xml:space="preserve">From the online session, it is clear that most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BodyText"/>
      </w:pPr>
      <w:r>
        <w:t>Currently companies' opinion can be summarised to:</w:t>
      </w:r>
    </w:p>
    <w:p w14:paraId="665DF244" w14:textId="77777777" w:rsidR="00E06FE8" w:rsidRDefault="0034288F">
      <w:pPr>
        <w:pStyle w:val="BodyText"/>
        <w:numPr>
          <w:ilvl w:val="0"/>
          <w:numId w:val="16"/>
        </w:numPr>
      </w:pPr>
      <w:r>
        <w:rPr>
          <w:bCs/>
        </w:rPr>
        <w:t xml:space="preserve">That there may be power saving gain in suspending/resuming monitoring of G-RNTI. </w:t>
      </w:r>
    </w:p>
    <w:p w14:paraId="3D24063A" w14:textId="77777777" w:rsidR="00E06FE8" w:rsidRDefault="0034288F">
      <w:pPr>
        <w:pStyle w:val="BodyText"/>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BodyText"/>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BodyText"/>
        <w:numPr>
          <w:ilvl w:val="1"/>
          <w:numId w:val="16"/>
        </w:numPr>
      </w:pPr>
      <w:r>
        <w:rPr>
          <w:bCs/>
        </w:rPr>
        <w:t>The Rapporteur suggests postponing this issue for now.</w:t>
      </w:r>
    </w:p>
    <w:p w14:paraId="3BD88A2B" w14:textId="77777777" w:rsidR="00E06FE8" w:rsidRDefault="0034288F">
      <w:pPr>
        <w:pStyle w:val="BodyText"/>
      </w:pPr>
      <w:r>
        <w:t>As a result, there are these two initial points for discussion:</w:t>
      </w:r>
    </w:p>
    <w:p w14:paraId="7D396C42" w14:textId="77777777" w:rsidR="00E06FE8" w:rsidRDefault="0034288F">
      <w:pPr>
        <w:pStyle w:val="BodyText"/>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BodyText"/>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BodyText"/>
      </w:pPr>
    </w:p>
    <w:p w14:paraId="31534B67" w14:textId="77777777" w:rsidR="00E06FE8" w:rsidRDefault="0034288F">
      <w:pPr>
        <w:pStyle w:val="BodyText"/>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BodyText"/>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BodyText"/>
              <w:rPr>
                <w:b/>
              </w:rPr>
            </w:pPr>
            <w:r>
              <w:rPr>
                <w:b/>
              </w:rPr>
              <w:t>Company</w:t>
            </w:r>
          </w:p>
        </w:tc>
        <w:tc>
          <w:tcPr>
            <w:tcW w:w="7519" w:type="dxa"/>
            <w:shd w:val="clear" w:color="auto" w:fill="BFBFBF"/>
            <w:vAlign w:val="center"/>
          </w:tcPr>
          <w:p w14:paraId="593F4921" w14:textId="77777777" w:rsidR="00E06FE8" w:rsidRDefault="0034288F">
            <w:pPr>
              <w:pStyle w:val="BodyText"/>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BodyText"/>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BodyText"/>
            </w:pPr>
            <w:r>
              <w:rPr>
                <w:rFonts w:hint="eastAsia"/>
              </w:rPr>
              <w:t>P</w:t>
            </w:r>
            <w:r>
              <w:t>oint 1 may be difficult to understand. Suggested revision:</w:t>
            </w:r>
          </w:p>
          <w:p w14:paraId="5EFA8B47" w14:textId="77777777" w:rsidR="00E06FE8" w:rsidRDefault="0034288F">
            <w:pPr>
              <w:pStyle w:val="BodyText"/>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BodyText"/>
            </w:pPr>
          </w:p>
        </w:tc>
      </w:tr>
      <w:tr w:rsidR="00E06FE8" w14:paraId="77EF8102" w14:textId="77777777">
        <w:tc>
          <w:tcPr>
            <w:tcW w:w="1606" w:type="dxa"/>
            <w:shd w:val="clear" w:color="auto" w:fill="auto"/>
          </w:tcPr>
          <w:p w14:paraId="613FA98D" w14:textId="77777777" w:rsidR="00E06FE8" w:rsidRDefault="0034288F">
            <w:pPr>
              <w:pStyle w:val="BodyText"/>
            </w:pPr>
            <w:r>
              <w:t>Qualcomm</w:t>
            </w:r>
          </w:p>
        </w:tc>
        <w:tc>
          <w:tcPr>
            <w:tcW w:w="7519" w:type="dxa"/>
            <w:shd w:val="clear" w:color="auto" w:fill="auto"/>
          </w:tcPr>
          <w:p w14:paraId="62585E7D" w14:textId="77777777" w:rsidR="00E06FE8" w:rsidRDefault="0034288F">
            <w:pPr>
              <w:pStyle w:val="BodyText"/>
            </w:pPr>
            <w:r>
              <w:t>Point1 is confusing.</w:t>
            </w:r>
          </w:p>
          <w:p w14:paraId="732DBA33" w14:textId="77777777" w:rsidR="00E06FE8" w:rsidRDefault="0034288F">
            <w:pPr>
              <w:pStyle w:val="BodyText"/>
            </w:pPr>
            <w:r>
              <w:t xml:space="preserve">Huawei suggested edit is much </w:t>
            </w:r>
            <w:proofErr w:type="gramStart"/>
            <w:r>
              <w:t>better .</w:t>
            </w:r>
            <w:proofErr w:type="gramEnd"/>
          </w:p>
          <w:p w14:paraId="3C4D19BC" w14:textId="77777777" w:rsidR="00E06FE8" w:rsidRDefault="0034288F">
            <w:pPr>
              <w:pStyle w:val="BodyText"/>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BodyText"/>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BodyText"/>
            </w:pPr>
            <w:r>
              <w:t>Nokia</w:t>
            </w:r>
          </w:p>
        </w:tc>
        <w:tc>
          <w:tcPr>
            <w:tcW w:w="7519" w:type="dxa"/>
            <w:shd w:val="clear" w:color="auto" w:fill="auto"/>
          </w:tcPr>
          <w:p w14:paraId="24236662" w14:textId="77777777" w:rsidR="00E06FE8" w:rsidRDefault="0034288F">
            <w:pPr>
              <w:pStyle w:val="BodyText"/>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BodyText"/>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14:paraId="4DC86F6E" w14:textId="77777777">
        <w:tc>
          <w:tcPr>
            <w:tcW w:w="1606" w:type="dxa"/>
            <w:shd w:val="clear" w:color="auto" w:fill="auto"/>
          </w:tcPr>
          <w:p w14:paraId="0884F586" w14:textId="77777777" w:rsidR="00E06FE8" w:rsidRDefault="0034288F">
            <w:pPr>
              <w:pStyle w:val="BodyText"/>
            </w:pPr>
            <w:r>
              <w:rPr>
                <w:rFonts w:hint="eastAsia"/>
              </w:rPr>
              <w:lastRenderedPageBreak/>
              <w:t>CATT</w:t>
            </w:r>
          </w:p>
        </w:tc>
        <w:tc>
          <w:tcPr>
            <w:tcW w:w="7519" w:type="dxa"/>
            <w:shd w:val="clear" w:color="auto" w:fill="auto"/>
          </w:tcPr>
          <w:p w14:paraId="6FCBD152" w14:textId="77777777" w:rsidR="00E06FE8" w:rsidRDefault="0034288F">
            <w:pPr>
              <w:pStyle w:val="BodyText"/>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BodyText"/>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BodyText"/>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BodyText"/>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BodyText"/>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BodyText"/>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BodyText"/>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BodyText"/>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BodyText"/>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BodyText"/>
            </w:pPr>
            <w:r>
              <w:rPr>
                <w:rFonts w:hint="eastAsia"/>
              </w:rPr>
              <w:t>Sharp</w:t>
            </w:r>
          </w:p>
        </w:tc>
        <w:tc>
          <w:tcPr>
            <w:tcW w:w="7519" w:type="dxa"/>
            <w:shd w:val="clear" w:color="auto" w:fill="auto"/>
            <w:vAlign w:val="center"/>
          </w:tcPr>
          <w:p w14:paraId="34383FD2" w14:textId="77777777" w:rsidR="009E4F0F" w:rsidRDefault="00C22A15" w:rsidP="00DD61E5">
            <w:pPr>
              <w:pStyle w:val="BodyText"/>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BodyText"/>
            </w:pPr>
            <w:r>
              <w:rPr>
                <w:rFonts w:hint="eastAsia"/>
              </w:rPr>
              <w:t>vivo</w:t>
            </w:r>
          </w:p>
        </w:tc>
        <w:tc>
          <w:tcPr>
            <w:tcW w:w="7519" w:type="dxa"/>
            <w:shd w:val="clear" w:color="auto" w:fill="auto"/>
            <w:vAlign w:val="center"/>
          </w:tcPr>
          <w:p w14:paraId="53173F3D" w14:textId="77777777" w:rsidR="00722570" w:rsidRDefault="00722570" w:rsidP="00722570">
            <w:pPr>
              <w:pStyle w:val="BodyText"/>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BodyText"/>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BodyText"/>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BodyText"/>
              <w:spacing w:after="0"/>
              <w:jc w:val="left"/>
            </w:pPr>
            <w:r>
              <w:rPr>
                <w:rFonts w:hint="eastAsia"/>
              </w:rPr>
              <w:t>B</w:t>
            </w:r>
            <w:r>
              <w:t xml:space="preserve">ased on the above, we propose the following revision: </w:t>
            </w:r>
          </w:p>
          <w:p w14:paraId="69CD97B2" w14:textId="77777777" w:rsidR="00722570" w:rsidRDefault="00722570" w:rsidP="00722570">
            <w:pPr>
              <w:pStyle w:val="BodyText"/>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BodyText"/>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BodyText"/>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BodyText"/>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BodyText"/>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BodyText"/>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BodyText"/>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BodyText"/>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BodyText"/>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BodyText"/>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BodyText"/>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BodyText"/>
            </w:pPr>
            <w:r>
              <w:t>Lenovo and Motorola Mobility</w:t>
            </w:r>
          </w:p>
        </w:tc>
        <w:tc>
          <w:tcPr>
            <w:tcW w:w="7519" w:type="dxa"/>
            <w:shd w:val="clear" w:color="auto" w:fill="auto"/>
          </w:tcPr>
          <w:p w14:paraId="56AA679C" w14:textId="77777777" w:rsidR="00623E8B" w:rsidRDefault="00623E8B" w:rsidP="00623E8B">
            <w:pPr>
              <w:pStyle w:val="BodyText"/>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BodyText"/>
            </w:pPr>
            <w:r>
              <w:t>TCL</w:t>
            </w:r>
          </w:p>
        </w:tc>
        <w:tc>
          <w:tcPr>
            <w:tcW w:w="7519" w:type="dxa"/>
            <w:shd w:val="clear" w:color="auto" w:fill="auto"/>
          </w:tcPr>
          <w:p w14:paraId="5EA9287F" w14:textId="77777777" w:rsidR="00043FF5" w:rsidRDefault="00BF6B0F" w:rsidP="00623E8B">
            <w:pPr>
              <w:pStyle w:val="BodyText"/>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BodyText"/>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BodyText"/>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BodyText"/>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BodyText"/>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BodyText"/>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BodyText"/>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BodyText"/>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w:t>
            </w:r>
            <w:proofErr w:type="gramEnd"/>
            <w:r w:rsidRPr="00412C4C">
              <w:rPr>
                <w:rFonts w:eastAsia="PMingLiU"/>
                <w:lang w:eastAsia="zh-TW"/>
              </w:rPr>
              <w:t xml:space="preserve">e.g., DRX for MBS, should also not be precluded. </w:t>
            </w:r>
          </w:p>
          <w:p w14:paraId="3F8A1450" w14:textId="77777777" w:rsidR="00B05E57" w:rsidRDefault="00B05E57" w:rsidP="00B05E57">
            <w:pPr>
              <w:pStyle w:val="BodyText"/>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BodyText"/>
              <w:rPr>
                <w:rFonts w:eastAsia="PMingLiU" w:cs="Arial"/>
                <w:lang w:eastAsia="zh-TW"/>
              </w:rPr>
            </w:pPr>
            <w:r>
              <w:rPr>
                <w:rFonts w:eastAsia="PMingLiU" w:cs="Arial"/>
                <w:lang w:eastAsia="zh-TW"/>
              </w:rPr>
              <w:lastRenderedPageBreak/>
              <w:t>BT</w:t>
            </w:r>
          </w:p>
        </w:tc>
        <w:tc>
          <w:tcPr>
            <w:tcW w:w="7519" w:type="dxa"/>
            <w:shd w:val="clear" w:color="auto" w:fill="auto"/>
          </w:tcPr>
          <w:p w14:paraId="1D36E9DF" w14:textId="64ECD91B" w:rsidR="006B35CE" w:rsidRDefault="002F2D65" w:rsidP="00B05E57">
            <w:pPr>
              <w:pStyle w:val="BodyText"/>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due to a</w:t>
            </w:r>
            <w:r w:rsidR="00CC0F76">
              <w:rPr>
                <w:rFonts w:eastAsia="PMingLiU"/>
                <w:lang w:eastAsia="zh-TW"/>
              </w:rPr>
              <w:t>n</w:t>
            </w:r>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BodyText"/>
              <w:rPr>
                <w:rFonts w:eastAsia="PMingLiU"/>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has to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BodyText"/>
              <w:rPr>
                <w:rFonts w:eastAsiaTheme="minorEastAsia" w:cs="Arial"/>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BodyText"/>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BodyText"/>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So we can remove “per UE”.</w:t>
            </w:r>
          </w:p>
          <w:p w14:paraId="4B114A65" w14:textId="77777777" w:rsidR="00572BBB" w:rsidRDefault="00572BBB" w:rsidP="00B05E57">
            <w:pPr>
              <w:pStyle w:val="BodyText"/>
              <w:rPr>
                <w:rFonts w:eastAsiaTheme="minorEastAsia"/>
              </w:rPr>
            </w:pPr>
          </w:p>
          <w:p w14:paraId="715FF408" w14:textId="1E9C229A" w:rsidR="00572BBB" w:rsidRDefault="00572BBB" w:rsidP="00572BBB">
            <w:pPr>
              <w:pStyle w:val="BodyText"/>
              <w:numPr>
                <w:ilvl w:val="0"/>
                <w:numId w:val="25"/>
              </w:numPr>
            </w:pPr>
            <w:r>
              <w:t xml:space="preserve">Assuming a split-MRB (as agreed during the online session) configured with a PTM leg and PTP </w:t>
            </w:r>
            <w:proofErr w:type="gramStart"/>
            <w:r>
              <w:t>leg,  the</w:t>
            </w:r>
            <w:proofErr w:type="gramEnd"/>
            <w:r>
              <w:t xml:space="preserve"> usage of the PTM leg of the split-MRB may be subject to</w:t>
            </w:r>
            <w:del w:id="17"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BodyText"/>
              <w:rPr>
                <w:rFonts w:eastAsiaTheme="minorEastAsia"/>
              </w:rPr>
            </w:pPr>
          </w:p>
        </w:tc>
      </w:tr>
      <w:tr w:rsidR="006C47F0" w14:paraId="462C8C66" w14:textId="77777777" w:rsidTr="006C47F0">
        <w:tc>
          <w:tcPr>
            <w:tcW w:w="1606" w:type="dxa"/>
            <w:shd w:val="clear" w:color="auto" w:fill="auto"/>
          </w:tcPr>
          <w:p w14:paraId="2F33EB63" w14:textId="1F72C421" w:rsidR="006C47F0" w:rsidRDefault="006C47F0" w:rsidP="006C47F0">
            <w:pPr>
              <w:pStyle w:val="BodyText"/>
              <w:rPr>
                <w:rFonts w:eastAsiaTheme="minorEastAsia" w:cs="Arial"/>
              </w:rPr>
            </w:pPr>
            <w:r>
              <w:rPr>
                <w:rFonts w:hint="eastAsia"/>
              </w:rPr>
              <w:t>N</w:t>
            </w:r>
            <w:r>
              <w:t>EC</w:t>
            </w:r>
          </w:p>
        </w:tc>
        <w:tc>
          <w:tcPr>
            <w:tcW w:w="7519" w:type="dxa"/>
            <w:shd w:val="clear" w:color="auto" w:fill="auto"/>
            <w:vAlign w:val="center"/>
          </w:tcPr>
          <w:p w14:paraId="10DADC8A" w14:textId="77777777" w:rsidR="006C47F0" w:rsidRDefault="006C47F0" w:rsidP="006C47F0">
            <w:pPr>
              <w:spacing w:after="120"/>
              <w:rPr>
                <w:rFonts w:ascii="Arial" w:hAnsi="Arial"/>
                <w:lang w:eastAsia="zh-CN"/>
              </w:rPr>
            </w:pPr>
            <w:r>
              <w:rPr>
                <w:rFonts w:ascii="Arial" w:hAnsi="Arial"/>
                <w:lang w:eastAsia="zh-CN"/>
              </w:rPr>
              <w:t xml:space="preserve">Point 1 seems only addresses the case the </w:t>
            </w:r>
            <w:proofErr w:type="spellStart"/>
            <w:r>
              <w:rPr>
                <w:rFonts w:ascii="Arial" w:hAnsi="Arial"/>
                <w:lang w:eastAsia="zh-CN"/>
              </w:rPr>
              <w:t>swith</w:t>
            </w:r>
            <w:proofErr w:type="spellEnd"/>
            <w:r>
              <w:rPr>
                <w:rFonts w:ascii="Arial" w:hAnsi="Arial"/>
                <w:lang w:eastAsia="zh-CN"/>
              </w:rPr>
              <w:t xml:space="preserve"> from PTM to PTP, then here comes the following problems:</w:t>
            </w:r>
          </w:p>
          <w:p w14:paraId="374B569A" w14:textId="77777777" w:rsidR="006C47F0" w:rsidRDefault="006C47F0" w:rsidP="006C47F0">
            <w:pPr>
              <w:spacing w:after="120"/>
              <w:rPr>
                <w:rFonts w:ascii="Arial" w:hAnsi="Arial"/>
                <w:lang w:eastAsia="zh-CN"/>
              </w:rPr>
            </w:pPr>
            <w:proofErr w:type="gramStart"/>
            <w:r>
              <w:rPr>
                <w:rFonts w:ascii="Arial" w:hAnsi="Arial"/>
                <w:lang w:eastAsia="zh-CN"/>
              </w:rPr>
              <w:t>1:How</w:t>
            </w:r>
            <w:proofErr w:type="gramEnd"/>
            <w:r>
              <w:rPr>
                <w:rFonts w:ascii="Arial" w:hAnsi="Arial"/>
                <w:lang w:eastAsia="zh-CN"/>
              </w:rPr>
              <w:t xml:space="preserve"> and when the UE </w:t>
            </w:r>
            <w:proofErr w:type="spellStart"/>
            <w:r>
              <w:rPr>
                <w:rFonts w:ascii="Arial" w:hAnsi="Arial"/>
                <w:lang w:eastAsia="zh-CN"/>
              </w:rPr>
              <w:t>swith</w:t>
            </w:r>
            <w:proofErr w:type="spellEnd"/>
            <w:r>
              <w:rPr>
                <w:rFonts w:ascii="Arial" w:hAnsi="Arial"/>
                <w:lang w:eastAsia="zh-CN"/>
              </w:rPr>
              <w:t xml:space="preserve"> from PTP to PTM?</w:t>
            </w:r>
          </w:p>
          <w:p w14:paraId="60461BD3" w14:textId="77777777" w:rsidR="006C47F0" w:rsidRDefault="006C47F0" w:rsidP="006C47F0">
            <w:pPr>
              <w:spacing w:after="120"/>
              <w:rPr>
                <w:rFonts w:ascii="Arial" w:hAnsi="Arial"/>
                <w:lang w:eastAsia="zh-CN"/>
              </w:rPr>
            </w:pPr>
            <w:proofErr w:type="gramStart"/>
            <w:r>
              <w:rPr>
                <w:rFonts w:ascii="Arial" w:hAnsi="Arial"/>
                <w:lang w:eastAsia="zh-CN"/>
              </w:rPr>
              <w:t>2:if</w:t>
            </w:r>
            <w:proofErr w:type="gramEnd"/>
            <w:r>
              <w:rPr>
                <w:rFonts w:ascii="Arial" w:hAnsi="Arial"/>
                <w:lang w:eastAsia="zh-CN"/>
              </w:rPr>
              <w:t xml:space="preserve"> a split MRB switches from PTM to PTM, it there any benefit to deactivate the PTM leg other than power saving aspect for the UE?</w:t>
            </w:r>
          </w:p>
          <w:p w14:paraId="75D9F8D9" w14:textId="7CA64B3C" w:rsidR="006C47F0" w:rsidRDefault="006C47F0" w:rsidP="006C47F0">
            <w:pPr>
              <w:pStyle w:val="BodyText"/>
              <w:rPr>
                <w:rFonts w:eastAsiaTheme="minorEastAsia"/>
              </w:rPr>
            </w:pPr>
            <w:r>
              <w:t xml:space="preserve">3: we have not discussed the scenario that the PTP leg works as an complementary </w:t>
            </w:r>
            <w:proofErr w:type="gramStart"/>
            <w:r>
              <w:t>leg(</w:t>
            </w:r>
            <w:proofErr w:type="gramEnd"/>
            <w:r>
              <w:t xml:space="preserve">for retransmission only) or </w:t>
            </w:r>
            <w:proofErr w:type="spellStart"/>
            <w:r>
              <w:t>a</w:t>
            </w:r>
            <w:proofErr w:type="spellEnd"/>
            <w:r>
              <w:t xml:space="preserve"> individual leg. If this PTP leg needs no activation/deactivation, we’d clarify what this PTP leg can do. </w:t>
            </w:r>
          </w:p>
        </w:tc>
      </w:tr>
      <w:tr w:rsidR="009A31D7" w14:paraId="0D675FCC" w14:textId="77777777" w:rsidTr="006C47F0">
        <w:tc>
          <w:tcPr>
            <w:tcW w:w="1606" w:type="dxa"/>
            <w:shd w:val="clear" w:color="auto" w:fill="auto"/>
          </w:tcPr>
          <w:p w14:paraId="0917153E" w14:textId="7A1F972C" w:rsidR="009A31D7" w:rsidRDefault="009A31D7" w:rsidP="006C47F0">
            <w:pPr>
              <w:pStyle w:val="BodyText"/>
            </w:pPr>
            <w:r>
              <w:rPr>
                <w:rFonts w:hint="eastAsia"/>
              </w:rPr>
              <w:t>Spreadtrum</w:t>
            </w:r>
          </w:p>
        </w:tc>
        <w:tc>
          <w:tcPr>
            <w:tcW w:w="7519" w:type="dxa"/>
            <w:shd w:val="clear" w:color="auto" w:fill="auto"/>
            <w:vAlign w:val="center"/>
          </w:tcPr>
          <w:p w14:paraId="417D8975" w14:textId="77777777" w:rsidR="009A31D7" w:rsidRDefault="009A31D7" w:rsidP="006C47F0">
            <w:pPr>
              <w:spacing w:after="120"/>
              <w:rPr>
                <w:rFonts w:ascii="Arial" w:hAnsi="Arial"/>
                <w:lang w:eastAsia="zh-CN"/>
              </w:rPr>
            </w:pPr>
            <w:r>
              <w:rPr>
                <w:rFonts w:ascii="Arial" w:hAnsi="Arial"/>
                <w:lang w:eastAsia="zh-CN"/>
              </w:rPr>
              <w:t>For point1, we are fine with the Huawei’s revision.</w:t>
            </w:r>
          </w:p>
          <w:p w14:paraId="5596988E" w14:textId="2DE37783" w:rsidR="009A31D7" w:rsidRDefault="001E04CA" w:rsidP="00AC7516">
            <w:pPr>
              <w:spacing w:after="120"/>
              <w:rPr>
                <w:rFonts w:ascii="Arial" w:hAnsi="Arial"/>
                <w:lang w:eastAsia="zh-CN"/>
              </w:rPr>
            </w:pPr>
            <w:r>
              <w:rPr>
                <w:rFonts w:ascii="Arial" w:hAnsi="Arial" w:hint="eastAsia"/>
                <w:lang w:eastAsia="zh-CN"/>
              </w:rPr>
              <w:t>F</w:t>
            </w:r>
            <w:r>
              <w:rPr>
                <w:rFonts w:ascii="Arial" w:hAnsi="Arial"/>
                <w:lang w:eastAsia="zh-CN"/>
              </w:rPr>
              <w:t xml:space="preserve">or point2, we support </w:t>
            </w:r>
            <w:r w:rsidR="006078B5" w:rsidRPr="006078B5">
              <w:rPr>
                <w:rFonts w:ascii="Arial" w:hAnsi="Arial"/>
                <w:lang w:eastAsia="zh-CN"/>
              </w:rPr>
              <w:t>the pe</w:t>
            </w:r>
            <w:r w:rsidR="00AC7516">
              <w:rPr>
                <w:rFonts w:ascii="Arial" w:hAnsi="Arial"/>
                <w:lang w:eastAsia="zh-CN"/>
              </w:rPr>
              <w:t xml:space="preserve">r-UE activation or deactivation of PTM leg of </w:t>
            </w:r>
            <w:r w:rsidR="00AC7516" w:rsidRPr="00AC7516">
              <w:rPr>
                <w:rFonts w:ascii="Arial" w:hAnsi="Arial"/>
                <w:lang w:eastAsia="zh-CN"/>
              </w:rPr>
              <w:t>split-MRB</w:t>
            </w:r>
            <w:r w:rsidR="006078B5">
              <w:rPr>
                <w:rFonts w:ascii="Arial" w:hAnsi="Arial"/>
                <w:lang w:eastAsia="zh-CN"/>
              </w:rPr>
              <w:t xml:space="preserve"> for </w:t>
            </w:r>
            <w:r w:rsidR="00AC7516">
              <w:rPr>
                <w:rFonts w:ascii="Arial" w:hAnsi="Arial"/>
                <w:lang w:eastAsia="zh-CN"/>
              </w:rPr>
              <w:t>UE</w:t>
            </w:r>
            <w:r w:rsidR="006078B5">
              <w:rPr>
                <w:rFonts w:ascii="Arial" w:hAnsi="Arial"/>
                <w:lang w:eastAsia="zh-CN"/>
              </w:rPr>
              <w:t xml:space="preserve"> power saving. </w:t>
            </w:r>
            <w:r w:rsidR="00BA24B2">
              <w:rPr>
                <w:rFonts w:ascii="Arial" w:hAnsi="Arial"/>
                <w:lang w:eastAsia="zh-CN"/>
              </w:rPr>
              <w:t>E.g. for the dynamic PTM to PTP switching or MBS session deactivation cases.</w:t>
            </w:r>
          </w:p>
        </w:tc>
      </w:tr>
      <w:tr w:rsidR="002E4777" w14:paraId="2AD0F1A1" w14:textId="77777777" w:rsidTr="006C47F0">
        <w:tc>
          <w:tcPr>
            <w:tcW w:w="1606" w:type="dxa"/>
            <w:shd w:val="clear" w:color="auto" w:fill="auto"/>
          </w:tcPr>
          <w:p w14:paraId="1B475B52" w14:textId="26D339CF" w:rsidR="002E4777" w:rsidRDefault="002E4777" w:rsidP="002E4777">
            <w:pPr>
              <w:pStyle w:val="BodyText"/>
              <w:rPr>
                <w:rFonts w:hint="eastAsia"/>
              </w:rPr>
            </w:pPr>
            <w:r>
              <w:t>Intel</w:t>
            </w:r>
          </w:p>
        </w:tc>
        <w:tc>
          <w:tcPr>
            <w:tcW w:w="7519" w:type="dxa"/>
            <w:shd w:val="clear" w:color="auto" w:fill="auto"/>
            <w:vAlign w:val="center"/>
          </w:tcPr>
          <w:p w14:paraId="69BE5737" w14:textId="77777777" w:rsidR="002E4777" w:rsidRDefault="002E4777" w:rsidP="002E4777">
            <w:pPr>
              <w:pStyle w:val="BodyText"/>
              <w:jc w:val="left"/>
            </w:pPr>
            <w:r>
              <w:t>Agree with the rapporteur proposal in general.</w:t>
            </w:r>
          </w:p>
          <w:p w14:paraId="4624B632" w14:textId="77777777" w:rsidR="002E4777" w:rsidRDefault="002E4777" w:rsidP="002E4777">
            <w:pPr>
              <w:pStyle w:val="BodyText"/>
              <w:jc w:val="left"/>
            </w:pPr>
          </w:p>
          <w:p w14:paraId="096E6526" w14:textId="77777777" w:rsidR="002E4777" w:rsidRDefault="002E4777" w:rsidP="002E4777">
            <w:pPr>
              <w:pStyle w:val="BodyText"/>
              <w:jc w:val="left"/>
            </w:pPr>
            <w:r>
              <w:t>Point 1 might be simplified as below:</w:t>
            </w:r>
          </w:p>
          <w:p w14:paraId="6B2B1322" w14:textId="77777777" w:rsidR="002E4777" w:rsidRDefault="002E4777" w:rsidP="002E4777">
            <w:pPr>
              <w:pStyle w:val="BodyText"/>
              <w:numPr>
                <w:ilvl w:val="0"/>
                <w:numId w:val="26"/>
              </w:numPr>
            </w:pPr>
            <w:r>
              <w:t xml:space="preserve">Assuming a split-MRB (as agreed during the online session) configured with a PTM leg and PTP leg, the usage of the PTP leg of the split-MRB is determined by </w:t>
            </w:r>
            <w:del w:id="18" w:author="Intel - Yujian Zhang" w:date="2021-04-15T15:33:00Z">
              <w:r w:rsidDel="00E47987">
                <w:delText xml:space="preserve">UE scheduling by </w:delText>
              </w:r>
            </w:del>
            <w:proofErr w:type="spellStart"/>
            <w:r>
              <w:t>gNB</w:t>
            </w:r>
            <w:proofErr w:type="spellEnd"/>
            <w:r>
              <w:t xml:space="preserve"> </w:t>
            </w:r>
            <w:ins w:id="19" w:author="Intel - Yujian Zhang" w:date="2021-04-15T15:34:00Z">
              <w:r>
                <w:t xml:space="preserve">scheduler </w:t>
              </w:r>
            </w:ins>
            <w:r>
              <w:t xml:space="preserve">following </w:t>
            </w:r>
            <w:del w:id="20" w:author="Intel - Yujian Zhang" w:date="2021-04-15T15:34:00Z">
              <w:r w:rsidDel="00E47987">
                <w:delText xml:space="preserve">R16 for </w:delText>
              </w:r>
            </w:del>
            <w:r>
              <w:t>unicast DRBs and no activation or deactivation is required after the necessary split-MRB configuration. (Majority view from the email discussion into the meeting)</w:t>
            </w:r>
          </w:p>
          <w:p w14:paraId="6E89DF42" w14:textId="77777777" w:rsidR="002E4777" w:rsidRDefault="002E4777" w:rsidP="002E4777">
            <w:pPr>
              <w:pStyle w:val="BodyText"/>
              <w:jc w:val="left"/>
            </w:pPr>
          </w:p>
          <w:p w14:paraId="1B872631" w14:textId="442B2CE1" w:rsidR="002E4777" w:rsidRDefault="002E4777" w:rsidP="002E4777">
            <w:pPr>
              <w:pStyle w:val="BodyText"/>
              <w:jc w:val="left"/>
            </w:pPr>
            <w:r>
              <w:t>As for point 2, we agree with Nokia that whether to introduce the option should be carefully evaluated. We anyway have RRC (re)configuration regarding PTM and PTP legs, and the gain of dynamic deactivating PTM leg should be compared with</w:t>
            </w:r>
            <w:r w:rsidR="00D202B9">
              <w:t xml:space="preserve"> the reference case of</w:t>
            </w:r>
            <w:r>
              <w:t xml:space="preserve"> RRC reconfiguration.</w:t>
            </w:r>
          </w:p>
        </w:tc>
      </w:tr>
    </w:tbl>
    <w:p w14:paraId="7A6A00BB" w14:textId="77777777" w:rsidR="00E06FE8" w:rsidRDefault="00E06FE8">
      <w:pPr>
        <w:pStyle w:val="BodyText"/>
      </w:pPr>
    </w:p>
    <w:p w14:paraId="4FAB0323" w14:textId="77777777" w:rsidR="00E06FE8" w:rsidRDefault="0034288F">
      <w:pPr>
        <w:pStyle w:val="BodyText"/>
        <w:rPr>
          <w:rFonts w:eastAsia="DengXian"/>
          <w:b/>
        </w:rPr>
      </w:pPr>
      <w:r>
        <w:rPr>
          <w:rFonts w:eastAsia="DengXian"/>
          <w:b/>
        </w:rPr>
        <w:t xml:space="preserve">Summary: </w:t>
      </w:r>
      <w:bookmarkStart w:id="21" w:name="_Toc69283221"/>
    </w:p>
    <w:bookmarkEnd w:id="21"/>
    <w:p w14:paraId="6EA443A2" w14:textId="77777777" w:rsidR="00E06FE8" w:rsidRDefault="0034288F">
      <w:pPr>
        <w:pStyle w:val="Proposal"/>
      </w:pPr>
      <w:proofErr w:type="spellStart"/>
      <w:r>
        <w:t>tbd</w:t>
      </w:r>
      <w:proofErr w:type="spellEnd"/>
    </w:p>
    <w:p w14:paraId="2EC3899A" w14:textId="77777777" w:rsidR="00E06FE8" w:rsidRDefault="00E06FE8">
      <w:pPr>
        <w:pStyle w:val="ListBullet"/>
        <w:numPr>
          <w:ilvl w:val="0"/>
          <w:numId w:val="0"/>
        </w:numPr>
        <w:ind w:left="644"/>
      </w:pPr>
    </w:p>
    <w:p w14:paraId="1E829437" w14:textId="77777777" w:rsidR="00E06FE8" w:rsidRDefault="00E06FE8">
      <w:pPr>
        <w:pStyle w:val="BodyText"/>
        <w:rPr>
          <w:rFonts w:eastAsia="DengXian"/>
          <w:b/>
        </w:rPr>
      </w:pPr>
    </w:p>
    <w:p w14:paraId="127CCF76" w14:textId="77777777" w:rsidR="00E06FE8" w:rsidRDefault="0034288F">
      <w:pPr>
        <w:pStyle w:val="Heading1"/>
      </w:pPr>
      <w:r>
        <w:t>8</w:t>
      </w:r>
      <w:r>
        <w:tab/>
        <w:t>Summary</w:t>
      </w:r>
    </w:p>
    <w:p w14:paraId="592F8E4C" w14:textId="77777777" w:rsidR="00E06FE8" w:rsidRDefault="0034288F">
      <w:pPr>
        <w:pStyle w:val="BodyText"/>
      </w:pPr>
      <w:r>
        <w:t>Based on above email discussion summary, the following proposals are presented for discussion and agreement:</w:t>
      </w:r>
    </w:p>
    <w:p w14:paraId="1072EECD" w14:textId="77777777" w:rsidR="00E06FE8" w:rsidRDefault="00E06FE8">
      <w:pPr>
        <w:pStyle w:val="BodyText"/>
      </w:pPr>
    </w:p>
    <w:p w14:paraId="243FE53F" w14:textId="77777777" w:rsidR="00E06FE8" w:rsidRDefault="0034288F">
      <w:pPr>
        <w:pStyle w:val="BodyText"/>
      </w:pPr>
      <w:r>
        <w:rPr>
          <w:bCs/>
        </w:rPr>
        <w:t>TBD</w:t>
      </w:r>
    </w:p>
    <w:sectPr w:rsidR="00E06FE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A2A19" w14:textId="77777777" w:rsidR="00676AEC" w:rsidRDefault="00676AEC">
      <w:pPr>
        <w:spacing w:after="0"/>
      </w:pPr>
      <w:r>
        <w:separator/>
      </w:r>
    </w:p>
  </w:endnote>
  <w:endnote w:type="continuationSeparator" w:id="0">
    <w:p w14:paraId="0976CF4E" w14:textId="77777777" w:rsidR="00676AEC" w:rsidRDefault="00676A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952E" w14:textId="77777777" w:rsidR="002E4777" w:rsidRDefault="002E4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BE63" w14:textId="5B9468B4" w:rsidR="00E06FE8" w:rsidRDefault="0034288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24B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24B2">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EB63" w14:textId="77777777" w:rsidR="002E4777" w:rsidRDefault="002E4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0DF90" w14:textId="77777777" w:rsidR="00676AEC" w:rsidRDefault="00676AEC">
      <w:pPr>
        <w:spacing w:after="0"/>
      </w:pPr>
      <w:r>
        <w:separator/>
      </w:r>
    </w:p>
  </w:footnote>
  <w:footnote w:type="continuationSeparator" w:id="0">
    <w:p w14:paraId="09E9DF31" w14:textId="77777777" w:rsidR="00676AEC" w:rsidRDefault="00676A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1A22A" w14:textId="77777777" w:rsidR="002E4777" w:rsidRDefault="002E4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22CBB" w14:textId="77777777" w:rsidR="002E4777" w:rsidRDefault="002E4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CB4F36"/>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decimal"/>
      <w:pStyle w:val="ListBullet"/>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1"/>
  </w:num>
  <w:num w:numId="2">
    <w:abstractNumId w:val="12"/>
  </w:num>
  <w:num w:numId="3">
    <w:abstractNumId w:val="2"/>
  </w:num>
  <w:num w:numId="4">
    <w:abstractNumId w:val="10"/>
  </w:num>
  <w:num w:numId="5">
    <w:abstractNumId w:val="6"/>
  </w:num>
  <w:num w:numId="6">
    <w:abstractNumId w:val="19"/>
  </w:num>
  <w:num w:numId="7">
    <w:abstractNumId w:val="0"/>
  </w:num>
  <w:num w:numId="8">
    <w:abstractNumId w:val="24"/>
  </w:num>
  <w:num w:numId="9">
    <w:abstractNumId w:val="15"/>
  </w:num>
  <w:num w:numId="10">
    <w:abstractNumId w:val="14"/>
  </w:num>
  <w:num w:numId="11">
    <w:abstractNumId w:val="17"/>
  </w:num>
  <w:num w:numId="12">
    <w:abstractNumId w:val="18"/>
  </w:num>
  <w:num w:numId="13">
    <w:abstractNumId w:val="7"/>
  </w:num>
  <w:num w:numId="14">
    <w:abstractNumId w:val="23"/>
  </w:num>
  <w:num w:numId="15">
    <w:abstractNumId w:val="25"/>
  </w:num>
  <w:num w:numId="16">
    <w:abstractNumId w:val="5"/>
  </w:num>
  <w:num w:numId="17">
    <w:abstractNumId w:val="9"/>
  </w:num>
  <w:num w:numId="18">
    <w:abstractNumId w:val="8"/>
  </w:num>
  <w:num w:numId="19">
    <w:abstractNumId w:val="20"/>
  </w:num>
  <w:num w:numId="20">
    <w:abstractNumId w:val="11"/>
  </w:num>
  <w:num w:numId="21">
    <w:abstractNumId w:val="4"/>
  </w:num>
  <w:num w:numId="22">
    <w:abstractNumId w:val="16"/>
  </w:num>
  <w:num w:numId="23">
    <w:abstractNumId w:val="1"/>
  </w:num>
  <w:num w:numId="24">
    <w:abstractNumId w:val="22"/>
  </w:num>
  <w:num w:numId="25">
    <w:abstractNumId w:val="3"/>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4951"/>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04CA"/>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777"/>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298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078B5"/>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6AEC"/>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AB2"/>
    <w:rsid w:val="006C47F0"/>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06D"/>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1D7"/>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13B"/>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C7516"/>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4B2"/>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02B9"/>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B6036"/>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ind w:left="1701" w:hanging="1701"/>
    </w:pPr>
    <w:rPr>
      <w:b/>
      <w:sz w:val="22"/>
      <w:szCs w:val="22"/>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BodyText"/>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Normal"/>
    <w:next w:val="Normal"/>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F5C1D336-AF54-4BB4-AEFC-4911E0216A9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38</TotalTime>
  <Pages>8</Pages>
  <Words>3131</Words>
  <Characters>17853</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 Yujian Zhang</cp:lastModifiedBy>
  <cp:revision>12</cp:revision>
  <cp:lastPrinted>2008-01-31T16:09:00Z</cp:lastPrinted>
  <dcterms:created xsi:type="dcterms:W3CDTF">2021-04-18T02:26:00Z</dcterms:created>
  <dcterms:modified xsi:type="dcterms:W3CDTF">2021-04-19T02:09:00Z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