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0DD18ED2"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r w:rsidR="00CC1F04">
        <w:rPr>
          <w:rFonts w:ascii="Arial" w:hAnsi="Arial" w:cs="Arial"/>
          <w:szCs w:val="22"/>
        </w:rPr>
        <w:t>2</w:t>
      </w:r>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Pr>
            <w:rStyle w:val="Hyperlink"/>
            <w:rFonts w:eastAsia="Times New Roman"/>
            <w:sz w:val="22"/>
            <w:szCs w:val="22"/>
          </w:rPr>
          <w:t>R2-2102961</w:t>
        </w:r>
      </w:hyperlink>
      <w:r>
        <w:rPr>
          <w:rFonts w:eastAsia="Times New Roman"/>
          <w:color w:val="000000"/>
          <w:sz w:val="22"/>
          <w:szCs w:val="22"/>
        </w:rPr>
        <w:t>,</w:t>
      </w:r>
      <w:r w:rsidRPr="00593247">
        <w:rPr>
          <w:rFonts w:eastAsia="Times New Roman"/>
          <w:color w:val="000000"/>
          <w:sz w:val="22"/>
          <w:szCs w:val="22"/>
        </w:rPr>
        <w:t xml:space="preserve">    </w:t>
      </w:r>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p>
    <w:p w14:paraId="61FDC8F2" w14:textId="01148C81"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0"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1"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2"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2B693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33"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
      <w:r w:rsidRPr="00593247">
        <w:rPr>
          <w:rFonts w:eastAsia="Times New Roman"/>
          <w:color w:val="000000"/>
          <w:sz w:val="22"/>
          <w:szCs w:val="22"/>
        </w:rPr>
        <w:t>in RP-210915 shall</w:t>
      </w:r>
      <w:commentRangeEnd w:id="1"/>
      <w:r w:rsidR="008843CC">
        <w:rPr>
          <w:rStyle w:val="CommentReference"/>
        </w:rPr>
        <w:commentReference w:id="1"/>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A221C2">
        <w:tc>
          <w:tcPr>
            <w:tcW w:w="2981" w:type="dxa"/>
          </w:tcPr>
          <w:p w14:paraId="3C30C771" w14:textId="77777777" w:rsidR="009B2A9E" w:rsidRDefault="009B2A9E" w:rsidP="00B62640">
            <w:pPr>
              <w:rPr>
                <w:rFonts w:eastAsia="SimSun"/>
                <w:lang w:eastAsia="zh-CN"/>
              </w:rPr>
            </w:pPr>
            <w:r>
              <w:rPr>
                <w:rFonts w:eastAsia="SimSun"/>
                <w:lang w:eastAsia="zh-CN"/>
              </w:rPr>
              <w:t>Company</w:t>
            </w:r>
          </w:p>
        </w:tc>
        <w:tc>
          <w:tcPr>
            <w:tcW w:w="3003"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A221C2">
        <w:tc>
          <w:tcPr>
            <w:tcW w:w="2981" w:type="dxa"/>
          </w:tcPr>
          <w:p w14:paraId="49F9237A" w14:textId="056A6CD6" w:rsidR="009B2A9E" w:rsidRDefault="0049607E" w:rsidP="00B62640">
            <w:r>
              <w:t>MediaTek Inc.</w:t>
            </w:r>
          </w:p>
        </w:tc>
        <w:tc>
          <w:tcPr>
            <w:tcW w:w="3003"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A221C2">
        <w:tc>
          <w:tcPr>
            <w:tcW w:w="2981" w:type="dxa"/>
          </w:tcPr>
          <w:p w14:paraId="0BA70D50" w14:textId="73A103B1" w:rsidR="009B2A9E" w:rsidRDefault="00DE6186" w:rsidP="00B62640">
            <w:pPr>
              <w:rPr>
                <w:rFonts w:eastAsia="SimSun" w:cs="Arial"/>
                <w:lang w:eastAsia="zh-CN"/>
              </w:rPr>
            </w:pPr>
            <w:r>
              <w:rPr>
                <w:rFonts w:eastAsia="SimSun" w:cs="Arial"/>
                <w:lang w:eastAsia="zh-CN"/>
              </w:rPr>
              <w:t>Huawei, HiSilicon</w:t>
            </w:r>
          </w:p>
        </w:tc>
        <w:tc>
          <w:tcPr>
            <w:tcW w:w="3003"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A221C2">
        <w:tc>
          <w:tcPr>
            <w:tcW w:w="2981"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03"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A221C2">
        <w:tc>
          <w:tcPr>
            <w:tcW w:w="2981"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03" w:type="dxa"/>
          </w:tcPr>
          <w:p w14:paraId="4AEC2C02" w14:textId="194C825C" w:rsidR="009B2A9E" w:rsidRDefault="00925FCF" w:rsidP="00B62640">
            <w:pPr>
              <w:rPr>
                <w:rFonts w:eastAsia="SimSun" w:cs="Arial"/>
                <w:lang w:eastAsia="zh-CN"/>
              </w:rPr>
            </w:pPr>
            <w:r>
              <w:rPr>
                <w:rFonts w:eastAsia="SimSun" w:cs="Arial"/>
                <w:lang w:eastAsia="zh-CN"/>
              </w:rPr>
              <w:t>Xiaolong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A221C2">
        <w:tc>
          <w:tcPr>
            <w:tcW w:w="2981"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03"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A221C2">
        <w:tc>
          <w:tcPr>
            <w:tcW w:w="2981"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03" w:type="dxa"/>
          </w:tcPr>
          <w:p w14:paraId="3958E3DD" w14:textId="073E6601" w:rsidR="006E72F6" w:rsidRPr="00D10B9D" w:rsidRDefault="00D10B9D" w:rsidP="00B62640">
            <w:pPr>
              <w:rPr>
                <w:rFonts w:cs="Arial"/>
                <w:lang w:eastAsia="ko-KR"/>
              </w:rPr>
            </w:pPr>
            <w:r>
              <w:rPr>
                <w:rFonts w:cs="Arial" w:hint="eastAsia"/>
                <w:lang w:eastAsia="ko-KR"/>
              </w:rPr>
              <w:t>Oanyong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A221C2">
        <w:tc>
          <w:tcPr>
            <w:tcW w:w="2981" w:type="dxa"/>
          </w:tcPr>
          <w:p w14:paraId="15C401F1" w14:textId="66707799" w:rsidR="006E72F6" w:rsidRDefault="00BC25A9" w:rsidP="00B62640">
            <w:pPr>
              <w:rPr>
                <w:rFonts w:eastAsia="SimSun" w:cs="Arial"/>
                <w:lang w:eastAsia="zh-CN"/>
              </w:rPr>
            </w:pPr>
            <w:r>
              <w:rPr>
                <w:rFonts w:eastAsia="SimSun" w:cs="Arial"/>
                <w:lang w:eastAsia="zh-CN"/>
              </w:rPr>
              <w:t>GateHouse</w:t>
            </w:r>
          </w:p>
        </w:tc>
        <w:tc>
          <w:tcPr>
            <w:tcW w:w="3003"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A221C2">
        <w:tc>
          <w:tcPr>
            <w:tcW w:w="2981" w:type="dxa"/>
          </w:tcPr>
          <w:p w14:paraId="2E26E6B2" w14:textId="78A1F48C" w:rsidR="006E72F6" w:rsidRDefault="00566D7C" w:rsidP="00B62640">
            <w:pPr>
              <w:rPr>
                <w:rFonts w:eastAsia="SimSun" w:cs="Arial"/>
                <w:lang w:eastAsia="zh-CN"/>
              </w:rPr>
            </w:pPr>
            <w:r>
              <w:rPr>
                <w:rFonts w:eastAsia="SimSun" w:cs="Arial"/>
                <w:lang w:eastAsia="zh-CN"/>
              </w:rPr>
              <w:t>Novamint</w:t>
            </w:r>
          </w:p>
        </w:tc>
        <w:tc>
          <w:tcPr>
            <w:tcW w:w="3003" w:type="dxa"/>
          </w:tcPr>
          <w:p w14:paraId="256D14E1" w14:textId="01BE8299" w:rsidR="006E72F6" w:rsidRDefault="00566D7C" w:rsidP="00B62640">
            <w:pPr>
              <w:rPr>
                <w:rFonts w:eastAsia="SimSun" w:cs="Arial"/>
                <w:lang w:eastAsia="zh-CN"/>
              </w:rPr>
            </w:pPr>
            <w:r>
              <w:rPr>
                <w:rFonts w:eastAsia="SimSun" w:cs="Arial"/>
                <w:lang w:eastAsia="zh-CN"/>
              </w:rPr>
              <w:t>Thierry Bérisot</w:t>
            </w:r>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A221C2">
        <w:tc>
          <w:tcPr>
            <w:tcW w:w="2981"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03"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r>
              <w:rPr>
                <w:rFonts w:eastAsia="SimSun" w:cs="Arial"/>
                <w:lang w:eastAsia="zh-CN"/>
              </w:rPr>
              <w:t>ramon.ferrus@sateliot.space</w:t>
            </w:r>
          </w:p>
        </w:tc>
      </w:tr>
      <w:tr w:rsidR="006E72F6" w14:paraId="02A836E0" w14:textId="77777777" w:rsidTr="00A221C2">
        <w:tc>
          <w:tcPr>
            <w:tcW w:w="2981"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03"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A221C2">
        <w:tc>
          <w:tcPr>
            <w:tcW w:w="2981"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03"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A221C2">
        <w:tc>
          <w:tcPr>
            <w:tcW w:w="2981"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03"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A221C2">
        <w:tc>
          <w:tcPr>
            <w:tcW w:w="2981"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t>CATT</w:t>
            </w:r>
          </w:p>
        </w:tc>
        <w:tc>
          <w:tcPr>
            <w:tcW w:w="3003"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r>
              <w:rPr>
                <w:rFonts w:eastAsia="SimSun" w:cs="Arial" w:hint="eastAsia"/>
                <w:lang w:eastAsia="zh-CN"/>
              </w:rPr>
              <w:t>Sidong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A221C2">
        <w:tc>
          <w:tcPr>
            <w:tcW w:w="2981"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lastRenderedPageBreak/>
              <w:t>Ericsson</w:t>
            </w:r>
          </w:p>
        </w:tc>
        <w:tc>
          <w:tcPr>
            <w:tcW w:w="3003"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r>
              <w:rPr>
                <w:rFonts w:eastAsia="SimSun" w:cs="Arial"/>
                <w:lang w:eastAsia="zh-CN"/>
              </w:rPr>
              <w:t>e</w:t>
            </w:r>
            <w:r w:rsidRPr="000A58C5">
              <w:rPr>
                <w:rFonts w:eastAsia="SimSun" w:cs="Arial"/>
                <w:lang w:eastAsia="zh-CN"/>
              </w:rPr>
              <w:t xml:space="preserve">mre dot yavuz at </w:t>
            </w:r>
            <w:r>
              <w:rPr>
                <w:rFonts w:eastAsia="SimSun" w:cs="Arial"/>
                <w:lang w:eastAsia="zh-CN"/>
              </w:rPr>
              <w:t>ericsson dot com</w:t>
            </w:r>
          </w:p>
        </w:tc>
      </w:tr>
      <w:tr w:rsidR="00B02716" w:rsidRPr="000A58C5" w14:paraId="6759A17B" w14:textId="77777777" w:rsidTr="00A221C2">
        <w:tc>
          <w:tcPr>
            <w:tcW w:w="2981"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03"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r>
              <w:rPr>
                <w:rFonts w:eastAsia="SimSun" w:cs="Arial"/>
                <w:lang w:eastAsia="zh-CN"/>
              </w:rPr>
              <w:t>rfaurie-LS at sfr dot fr</w:t>
            </w:r>
          </w:p>
        </w:tc>
      </w:tr>
      <w:tr w:rsidR="00A221C2" w14:paraId="1F644C32" w14:textId="77777777" w:rsidTr="00A221C2">
        <w:tc>
          <w:tcPr>
            <w:tcW w:w="2981" w:type="dxa"/>
            <w:tcBorders>
              <w:top w:val="single" w:sz="4" w:space="0" w:color="auto"/>
              <w:left w:val="single" w:sz="4" w:space="0" w:color="auto"/>
              <w:bottom w:val="single" w:sz="4" w:space="0" w:color="auto"/>
              <w:right w:val="single" w:sz="4" w:space="0" w:color="auto"/>
            </w:tcBorders>
          </w:tcPr>
          <w:p w14:paraId="6B9BDC48" w14:textId="77777777" w:rsidR="00A221C2" w:rsidRDefault="00A221C2" w:rsidP="00250FA3">
            <w:pPr>
              <w:rPr>
                <w:rFonts w:eastAsia="SimSun" w:cs="Arial"/>
                <w:lang w:eastAsia="zh-CN"/>
              </w:rPr>
            </w:pPr>
            <w:r>
              <w:rPr>
                <w:rFonts w:eastAsia="SimSun" w:cs="Arial"/>
                <w:lang w:eastAsia="zh-CN"/>
              </w:rPr>
              <w:t>Sequans</w:t>
            </w:r>
          </w:p>
        </w:tc>
        <w:tc>
          <w:tcPr>
            <w:tcW w:w="3003" w:type="dxa"/>
            <w:tcBorders>
              <w:top w:val="single" w:sz="4" w:space="0" w:color="auto"/>
              <w:left w:val="single" w:sz="4" w:space="0" w:color="auto"/>
              <w:bottom w:val="single" w:sz="4" w:space="0" w:color="auto"/>
              <w:right w:val="single" w:sz="4" w:space="0" w:color="auto"/>
            </w:tcBorders>
          </w:tcPr>
          <w:p w14:paraId="555E95EA" w14:textId="77777777" w:rsidR="00A221C2" w:rsidRDefault="00A221C2" w:rsidP="00250FA3">
            <w:pPr>
              <w:rPr>
                <w:rFonts w:eastAsia="SimSun" w:cs="Arial"/>
                <w:lang w:eastAsia="zh-CN"/>
              </w:rPr>
            </w:pPr>
            <w:r>
              <w:rPr>
                <w:rFonts w:eastAsia="SimSun" w:cs="Arial"/>
                <w:lang w:eastAsia="zh-CN"/>
              </w:rPr>
              <w:t>Olivier Marco</w:t>
            </w:r>
          </w:p>
        </w:tc>
        <w:tc>
          <w:tcPr>
            <w:tcW w:w="3366" w:type="dxa"/>
            <w:tcBorders>
              <w:top w:val="single" w:sz="4" w:space="0" w:color="auto"/>
              <w:left w:val="single" w:sz="4" w:space="0" w:color="auto"/>
              <w:bottom w:val="single" w:sz="4" w:space="0" w:color="auto"/>
              <w:right w:val="single" w:sz="4" w:space="0" w:color="auto"/>
            </w:tcBorders>
          </w:tcPr>
          <w:p w14:paraId="28AA113E" w14:textId="77777777" w:rsidR="00A221C2" w:rsidRDefault="00A221C2" w:rsidP="00250FA3">
            <w:pPr>
              <w:rPr>
                <w:rFonts w:eastAsia="SimSun" w:cs="Arial"/>
                <w:lang w:eastAsia="zh-CN"/>
              </w:rPr>
            </w:pPr>
            <w:r>
              <w:rPr>
                <w:rFonts w:eastAsia="SimSun" w:cs="Arial"/>
                <w:lang w:eastAsia="zh-CN"/>
              </w:rPr>
              <w:t>omarco at sequans.com</w:t>
            </w:r>
          </w:p>
        </w:tc>
      </w:tr>
      <w:tr w:rsidR="001370FB" w14:paraId="07967702" w14:textId="77777777" w:rsidTr="00A221C2">
        <w:tc>
          <w:tcPr>
            <w:tcW w:w="2981" w:type="dxa"/>
            <w:tcBorders>
              <w:top w:val="single" w:sz="4" w:space="0" w:color="auto"/>
              <w:left w:val="single" w:sz="4" w:space="0" w:color="auto"/>
              <w:bottom w:val="single" w:sz="4" w:space="0" w:color="auto"/>
              <w:right w:val="single" w:sz="4" w:space="0" w:color="auto"/>
            </w:tcBorders>
          </w:tcPr>
          <w:p w14:paraId="00BF4974" w14:textId="00C3D3C4" w:rsidR="001370FB" w:rsidRDefault="001370FB" w:rsidP="00250FA3">
            <w:pPr>
              <w:rPr>
                <w:rFonts w:eastAsia="SimSun" w:cs="Arial"/>
                <w:lang w:eastAsia="zh-CN"/>
              </w:rPr>
            </w:pPr>
            <w:r>
              <w:rPr>
                <w:rFonts w:eastAsia="SimSun" w:cs="Arial"/>
                <w:lang w:eastAsia="zh-CN"/>
              </w:rPr>
              <w:t>Apple</w:t>
            </w:r>
          </w:p>
        </w:tc>
        <w:tc>
          <w:tcPr>
            <w:tcW w:w="3003" w:type="dxa"/>
            <w:tcBorders>
              <w:top w:val="single" w:sz="4" w:space="0" w:color="auto"/>
              <w:left w:val="single" w:sz="4" w:space="0" w:color="auto"/>
              <w:bottom w:val="single" w:sz="4" w:space="0" w:color="auto"/>
              <w:right w:val="single" w:sz="4" w:space="0" w:color="auto"/>
            </w:tcBorders>
          </w:tcPr>
          <w:p w14:paraId="45719CF0" w14:textId="2DE45857" w:rsidR="001370FB" w:rsidRDefault="001370FB" w:rsidP="00250FA3">
            <w:pPr>
              <w:rPr>
                <w:rFonts w:eastAsia="SimSun" w:cs="Arial"/>
                <w:lang w:eastAsia="zh-CN"/>
              </w:rPr>
            </w:pPr>
            <w:r>
              <w:rPr>
                <w:rFonts w:eastAsia="SimSun" w:cs="Arial"/>
                <w:lang w:eastAsia="zh-CN"/>
              </w:rPr>
              <w:t>Sarma Vangala</w:t>
            </w:r>
          </w:p>
        </w:tc>
        <w:tc>
          <w:tcPr>
            <w:tcW w:w="3366" w:type="dxa"/>
            <w:tcBorders>
              <w:top w:val="single" w:sz="4" w:space="0" w:color="auto"/>
              <w:left w:val="single" w:sz="4" w:space="0" w:color="auto"/>
              <w:bottom w:val="single" w:sz="4" w:space="0" w:color="auto"/>
              <w:right w:val="single" w:sz="4" w:space="0" w:color="auto"/>
            </w:tcBorders>
          </w:tcPr>
          <w:p w14:paraId="329E8D10" w14:textId="003DEC31" w:rsidR="001370FB" w:rsidRDefault="001370FB" w:rsidP="00250FA3">
            <w:pPr>
              <w:rPr>
                <w:rFonts w:eastAsia="SimSun" w:cs="Arial"/>
                <w:lang w:eastAsia="zh-CN"/>
              </w:rPr>
            </w:pPr>
            <w:r>
              <w:rPr>
                <w:rFonts w:eastAsia="SimSun" w:cs="Arial"/>
                <w:lang w:eastAsia="zh-CN"/>
              </w:rPr>
              <w:t>svangala@apple.com</w:t>
            </w:r>
          </w:p>
        </w:tc>
      </w:tr>
      <w:tr w:rsidR="00336428" w14:paraId="67955739" w14:textId="77777777" w:rsidTr="00A221C2">
        <w:tc>
          <w:tcPr>
            <w:tcW w:w="2981" w:type="dxa"/>
            <w:tcBorders>
              <w:top w:val="single" w:sz="4" w:space="0" w:color="auto"/>
              <w:left w:val="single" w:sz="4" w:space="0" w:color="auto"/>
              <w:bottom w:val="single" w:sz="4" w:space="0" w:color="auto"/>
              <w:right w:val="single" w:sz="4" w:space="0" w:color="auto"/>
            </w:tcBorders>
          </w:tcPr>
          <w:p w14:paraId="662700FB" w14:textId="193B77C9" w:rsidR="00336428" w:rsidRDefault="00336428" w:rsidP="00250FA3">
            <w:pPr>
              <w:rPr>
                <w:rFonts w:eastAsia="SimSun" w:cs="Arial"/>
                <w:lang w:eastAsia="zh-CN"/>
              </w:rPr>
            </w:pPr>
            <w:r>
              <w:rPr>
                <w:rFonts w:eastAsia="SimSun" w:cs="Arial"/>
                <w:lang w:eastAsia="zh-CN"/>
              </w:rPr>
              <w:t>Hughes/EchoStar</w:t>
            </w:r>
          </w:p>
        </w:tc>
        <w:tc>
          <w:tcPr>
            <w:tcW w:w="3003" w:type="dxa"/>
            <w:tcBorders>
              <w:top w:val="single" w:sz="4" w:space="0" w:color="auto"/>
              <w:left w:val="single" w:sz="4" w:space="0" w:color="auto"/>
              <w:bottom w:val="single" w:sz="4" w:space="0" w:color="auto"/>
              <w:right w:val="single" w:sz="4" w:space="0" w:color="auto"/>
            </w:tcBorders>
          </w:tcPr>
          <w:p w14:paraId="015D9200" w14:textId="1654A0C4" w:rsidR="00336428" w:rsidRDefault="00336428" w:rsidP="00250FA3">
            <w:pPr>
              <w:rPr>
                <w:rFonts w:eastAsia="SimSun" w:cs="Arial"/>
                <w:lang w:eastAsia="zh-CN"/>
              </w:rPr>
            </w:pPr>
            <w:r>
              <w:rPr>
                <w:rFonts w:eastAsia="SimSun" w:cs="Arial"/>
                <w:lang w:eastAsia="zh-CN"/>
              </w:rPr>
              <w:t>Munira Jaffar</w:t>
            </w:r>
          </w:p>
        </w:tc>
        <w:tc>
          <w:tcPr>
            <w:tcW w:w="3366" w:type="dxa"/>
            <w:tcBorders>
              <w:top w:val="single" w:sz="4" w:space="0" w:color="auto"/>
              <w:left w:val="single" w:sz="4" w:space="0" w:color="auto"/>
              <w:bottom w:val="single" w:sz="4" w:space="0" w:color="auto"/>
              <w:right w:val="single" w:sz="4" w:space="0" w:color="auto"/>
            </w:tcBorders>
          </w:tcPr>
          <w:p w14:paraId="7DB6C44A" w14:textId="542F97B7" w:rsidR="00336428" w:rsidRDefault="00336428" w:rsidP="00250FA3">
            <w:pPr>
              <w:rPr>
                <w:rFonts w:eastAsia="SimSun" w:cs="Arial"/>
                <w:lang w:eastAsia="zh-CN"/>
              </w:rPr>
            </w:pPr>
            <w:r>
              <w:rPr>
                <w:rFonts w:eastAsia="SimSun" w:cs="Arial"/>
                <w:lang w:eastAsia="zh-CN"/>
              </w:rPr>
              <w:t>munirajaffar@hughes.com</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2" w:name="_heading=h.30j0zll" w:colFirst="0" w:colLast="0"/>
      <w:bookmarkEnd w:id="2"/>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3" w:name="bookmark=id.1fob9te" w:colFirst="0" w:colLast="0"/>
      <w:bookmarkEnd w:id="3"/>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 xml:space="preserve">The information on when a cell is going to stop serving the area and/or the timing information (e.g. timer or absolute time) about new upcoming cell is supported at least </w:t>
      </w:r>
      <w:r w:rsidRPr="006A2CEA">
        <w:lastRenderedPageBreak/>
        <w:t>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4"/>
      <w:r w:rsidRPr="001E2478">
        <w:rPr>
          <w:rFonts w:ascii="Arial" w:eastAsia="Arial" w:hAnsi="Arial" w:cs="Arial"/>
          <w:color w:val="000000"/>
        </w:rPr>
        <w:t>R2-2103591</w:t>
      </w:r>
      <w:r>
        <w:rPr>
          <w:rFonts w:ascii="Arial" w:eastAsia="Arial" w:hAnsi="Arial" w:cs="Arial"/>
          <w:color w:val="000000"/>
        </w:rPr>
        <w:t xml:space="preserve"> </w:t>
      </w:r>
      <w:commentRangeEnd w:id="4"/>
      <w:r w:rsidR="001E2478">
        <w:rPr>
          <w:rStyle w:val="CommentReference"/>
        </w:rPr>
        <w:commentReference w:id="4"/>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432"/>
        <w:gridCol w:w="5998"/>
      </w:tblGrid>
      <w:tr w:rsidR="00AA6A4F" w14:paraId="0BDB3064" w14:textId="77777777" w:rsidTr="00BF3294">
        <w:tc>
          <w:tcPr>
            <w:tcW w:w="1795"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432"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BF3294">
        <w:tc>
          <w:tcPr>
            <w:tcW w:w="1795"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432"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BF3294">
        <w:tc>
          <w:tcPr>
            <w:tcW w:w="1795"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32"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center,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BF3294">
        <w:tc>
          <w:tcPr>
            <w:tcW w:w="1795"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432"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BF3294">
        <w:tc>
          <w:tcPr>
            <w:tcW w:w="1795"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432"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might be totally different from the neighbor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neighbor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r w:rsidRPr="007E73ED">
              <w:rPr>
                <w:rFonts w:ascii="Arial" w:eastAsia="SimSun" w:hAnsi="Arial" w:cs="Arial" w:hint="eastAsia"/>
                <w:lang w:eastAsia="zh-CN"/>
              </w:rPr>
              <w:t>neighbor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w:t>
            </w:r>
            <w:r w:rsidRPr="007E73ED">
              <w:rPr>
                <w:rFonts w:ascii="Arial" w:eastAsia="SimSun" w:hAnsi="Arial" w:cs="Arial"/>
                <w:lang w:eastAsia="zh-CN"/>
              </w:rPr>
              <w:lastRenderedPageBreak/>
              <w:t>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BF3294">
        <w:tc>
          <w:tcPr>
            <w:tcW w:w="1795"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432"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BF3294">
        <w:tc>
          <w:tcPr>
            <w:tcW w:w="1795" w:type="dxa"/>
          </w:tcPr>
          <w:p w14:paraId="6DFE4A07" w14:textId="3F176563"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432"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moving beams should be addressed in Rel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6"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BF3294">
        <w:tc>
          <w:tcPr>
            <w:tcW w:w="1795" w:type="dxa"/>
          </w:tcPr>
          <w:p w14:paraId="7EB0E6BD" w14:textId="726FB9F7" w:rsidR="00C02B5E" w:rsidRDefault="00B5042F" w:rsidP="00C02B5E">
            <w:pPr>
              <w:spacing w:after="0"/>
              <w:jc w:val="both"/>
              <w:rPr>
                <w:rFonts w:ascii="Arial" w:eastAsia="SimSun" w:hAnsi="Arial" w:cs="Arial"/>
                <w:lang w:eastAsia="zh-CN"/>
              </w:rPr>
            </w:pPr>
            <w:r>
              <w:rPr>
                <w:rFonts w:ascii="Arial" w:eastAsia="SimSun" w:hAnsi="Arial" w:cs="Arial"/>
                <w:lang w:eastAsia="zh-CN"/>
              </w:rPr>
              <w:t>Novamin</w:t>
            </w:r>
            <w:r w:rsidRPr="00BC25A9">
              <w:rPr>
                <w:rFonts w:ascii="Arial" w:eastAsia="SimSun" w:hAnsi="Arial" w:cs="Arial"/>
                <w:lang w:eastAsia="zh-CN"/>
              </w:rPr>
              <w:t>t</w:t>
            </w:r>
          </w:p>
        </w:tc>
        <w:tc>
          <w:tcPr>
            <w:tcW w:w="1432"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In this context, such first version needs to be able to support small constellations of cubsat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and Ga</w:t>
            </w:r>
            <w:r w:rsidR="008D6F2C" w:rsidRPr="00883C17">
              <w:rPr>
                <w:rFonts w:ascii="Arial" w:eastAsia="SimSun" w:hAnsi="Arial" w:cs="Arial"/>
                <w:lang w:eastAsia="zh-CN"/>
              </w:rPr>
              <w:t>t</w:t>
            </w:r>
            <w:r w:rsidR="00211B2D">
              <w:rPr>
                <w:rFonts w:ascii="Arial" w:eastAsia="SimSun" w:hAnsi="Arial" w:cs="Arial"/>
                <w:lang w:eastAsia="zh-CN"/>
              </w:rPr>
              <w:t xml:space="preserve">eHouse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7" w:history="1">
              <w:r w:rsidRPr="002B5801">
                <w:rPr>
                  <w:rStyle w:val="Hyperlink"/>
                </w:rPr>
                <w:t>R2-2102961</w:t>
              </w:r>
            </w:hyperlink>
            <w:r>
              <w:rPr>
                <w:rFonts w:ascii="Arial" w:eastAsia="SimSun" w:hAnsi="Arial" w:cs="Arial"/>
                <w:lang w:eastAsia="zh-CN"/>
              </w:rPr>
              <w:t xml:space="preserve"> from Ga</w:t>
            </w:r>
            <w:r w:rsidRPr="00883C17">
              <w:rPr>
                <w:rFonts w:ascii="Arial" w:eastAsia="SimSun" w:hAnsi="Arial" w:cs="Arial"/>
                <w:lang w:eastAsia="zh-CN"/>
              </w:rPr>
              <w:t>t</w:t>
            </w:r>
            <w:r>
              <w:rPr>
                <w:rFonts w:ascii="Arial" w:eastAsia="SimSun" w:hAnsi="Arial" w:cs="Arial"/>
                <w:lang w:eastAsia="zh-CN"/>
              </w:rPr>
              <w:t>eHouse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BF3294">
        <w:tc>
          <w:tcPr>
            <w:tcW w:w="1795"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432"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As pointed out by ZTE, Novamint and GateHouse,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BF3294">
        <w:tc>
          <w:tcPr>
            <w:tcW w:w="1795"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432"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BF3294">
        <w:tc>
          <w:tcPr>
            <w:tcW w:w="1795"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432"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xml:space="preserve">, at least enhancements (or similar principles) discussed in NR NTN (e.g. ephemeris assisted cell reselection) could be used in IoT NTN as well. And we also agree with ZTE, GateHouse and Sateliot that we need to consider further enhancement for discontinuous coverage or coverage hole e.g. to </w:t>
            </w:r>
            <w:r>
              <w:rPr>
                <w:rFonts w:ascii="Arial" w:eastAsia="SimSun" w:hAnsi="Arial" w:cs="Arial"/>
                <w:lang w:eastAsia="zh-CN"/>
              </w:rPr>
              <w:lastRenderedPageBreak/>
              <w:t>avoid unnecessary cell search or measurement, as power consumption is always essential to IoT devices.</w:t>
            </w:r>
          </w:p>
        </w:tc>
      </w:tr>
      <w:tr w:rsidR="00757EA9" w14:paraId="24DFD803" w14:textId="77777777" w:rsidTr="00BF3294">
        <w:tc>
          <w:tcPr>
            <w:tcW w:w="1795"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432"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Cell selection mechanism can be used as such. Reuse of idle mode measurements on serving cell ,trigger of measurements for 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BF3294">
        <w:tc>
          <w:tcPr>
            <w:tcW w:w="1795"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432"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BF3294">
        <w:tc>
          <w:tcPr>
            <w:tcW w:w="1795"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432"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F3294">
        <w:tc>
          <w:tcPr>
            <w:tcW w:w="1795"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432"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a  spot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r w:rsidR="00A221C2" w14:paraId="522CD21A" w14:textId="77777777" w:rsidTr="00BF3294">
        <w:tc>
          <w:tcPr>
            <w:tcW w:w="1795" w:type="dxa"/>
            <w:tcBorders>
              <w:top w:val="single" w:sz="4" w:space="0" w:color="auto"/>
              <w:left w:val="single" w:sz="4" w:space="0" w:color="auto"/>
              <w:bottom w:val="single" w:sz="4" w:space="0" w:color="auto"/>
              <w:right w:val="single" w:sz="4" w:space="0" w:color="auto"/>
            </w:tcBorders>
          </w:tcPr>
          <w:p w14:paraId="4C1377F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432" w:type="dxa"/>
            <w:tcBorders>
              <w:top w:val="single" w:sz="4" w:space="0" w:color="auto"/>
              <w:left w:val="single" w:sz="4" w:space="0" w:color="auto"/>
              <w:bottom w:val="single" w:sz="4" w:space="0" w:color="auto"/>
              <w:right w:val="single" w:sz="4" w:space="0" w:color="auto"/>
            </w:tcBorders>
          </w:tcPr>
          <w:p w14:paraId="21ED0A28"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1DAB5D73" w14:textId="77777777" w:rsidR="00A221C2" w:rsidRDefault="00A221C2" w:rsidP="00A221C2">
            <w:pPr>
              <w:spacing w:after="0"/>
              <w:jc w:val="both"/>
              <w:rPr>
                <w:rFonts w:ascii="Arial" w:eastAsia="SimSun" w:hAnsi="Arial" w:cs="Arial"/>
                <w:lang w:eastAsia="zh-CN"/>
              </w:rPr>
            </w:pPr>
            <w:r>
              <w:rPr>
                <w:rFonts w:ascii="Arial" w:eastAsia="SimSun" w:hAnsi="Arial" w:cs="Arial"/>
                <w:lang w:eastAsia="zh-CN"/>
              </w:rPr>
              <w:t>We should not preclude further enhancements at this stage if they are required to handle efficiently new NTN scenarios</w:t>
            </w:r>
          </w:p>
        </w:tc>
      </w:tr>
      <w:tr w:rsidR="00843F19" w14:paraId="22BCC821" w14:textId="77777777" w:rsidTr="00BF3294">
        <w:tc>
          <w:tcPr>
            <w:tcW w:w="1795" w:type="dxa"/>
            <w:tcBorders>
              <w:top w:val="single" w:sz="4" w:space="0" w:color="auto"/>
              <w:left w:val="single" w:sz="4" w:space="0" w:color="auto"/>
              <w:bottom w:val="single" w:sz="4" w:space="0" w:color="auto"/>
              <w:right w:val="single" w:sz="4" w:space="0" w:color="auto"/>
            </w:tcBorders>
          </w:tcPr>
          <w:p w14:paraId="6C724EC9" w14:textId="58D7D2DA" w:rsidR="00843F19" w:rsidRDefault="00843F19" w:rsidP="00250FA3">
            <w:pPr>
              <w:spacing w:after="0"/>
              <w:jc w:val="both"/>
              <w:rPr>
                <w:rFonts w:ascii="Arial" w:eastAsia="SimSun" w:hAnsi="Arial" w:cs="Arial"/>
                <w:lang w:eastAsia="zh-CN"/>
              </w:rPr>
            </w:pPr>
            <w:r>
              <w:rPr>
                <w:rFonts w:ascii="Arial" w:eastAsia="SimSun" w:hAnsi="Arial" w:cs="Arial"/>
                <w:lang w:eastAsia="zh-CN"/>
              </w:rPr>
              <w:lastRenderedPageBreak/>
              <w:t>Convida</w:t>
            </w:r>
          </w:p>
        </w:tc>
        <w:tc>
          <w:tcPr>
            <w:tcW w:w="1432" w:type="dxa"/>
            <w:tcBorders>
              <w:top w:val="single" w:sz="4" w:space="0" w:color="auto"/>
              <w:left w:val="single" w:sz="4" w:space="0" w:color="auto"/>
              <w:bottom w:val="single" w:sz="4" w:space="0" w:color="auto"/>
              <w:right w:val="single" w:sz="4" w:space="0" w:color="auto"/>
            </w:tcBorders>
          </w:tcPr>
          <w:p w14:paraId="78456722" w14:textId="5DE16780" w:rsidR="00843F19" w:rsidRDefault="00843F19" w:rsidP="00250FA3">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Borders>
              <w:top w:val="single" w:sz="4" w:space="0" w:color="auto"/>
              <w:left w:val="single" w:sz="4" w:space="0" w:color="auto"/>
              <w:bottom w:val="single" w:sz="4" w:space="0" w:color="auto"/>
              <w:right w:val="single" w:sz="4" w:space="0" w:color="auto"/>
            </w:tcBorders>
          </w:tcPr>
          <w:p w14:paraId="199275C5" w14:textId="77A03C5B"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Although, we </w:t>
            </w:r>
            <w:r w:rsidRPr="00843F19">
              <w:rPr>
                <w:rFonts w:ascii="Arial" w:eastAsia="SimSun" w:hAnsi="Arial" w:cs="Arial"/>
                <w:lang w:eastAsia="zh-CN"/>
              </w:rPr>
              <w:t>agree that existing measurement based procedures can be used for a baseline</w:t>
            </w:r>
            <w:r>
              <w:rPr>
                <w:rFonts w:ascii="Arial" w:eastAsia="SimSun" w:hAnsi="Arial" w:cs="Arial"/>
                <w:lang w:eastAsia="zh-CN"/>
              </w:rPr>
              <w:t>, additional enhancements appear to be necessary</w:t>
            </w:r>
          </w:p>
        </w:tc>
      </w:tr>
      <w:tr w:rsidR="00363AEC" w14:paraId="10A26263" w14:textId="77777777" w:rsidTr="00BF3294">
        <w:tc>
          <w:tcPr>
            <w:tcW w:w="1795" w:type="dxa"/>
            <w:tcBorders>
              <w:top w:val="single" w:sz="4" w:space="0" w:color="auto"/>
              <w:left w:val="single" w:sz="4" w:space="0" w:color="auto"/>
              <w:bottom w:val="single" w:sz="4" w:space="0" w:color="auto"/>
              <w:right w:val="single" w:sz="4" w:space="0" w:color="auto"/>
            </w:tcBorders>
          </w:tcPr>
          <w:p w14:paraId="053A3F98" w14:textId="4A703751" w:rsidR="00363AEC" w:rsidRDefault="00363AEC" w:rsidP="00363AEC">
            <w:pPr>
              <w:spacing w:after="0"/>
              <w:jc w:val="both"/>
              <w:rPr>
                <w:rFonts w:ascii="Arial" w:eastAsia="SimSun" w:hAnsi="Arial" w:cs="Arial"/>
                <w:lang w:eastAsia="zh-CN"/>
              </w:rPr>
            </w:pPr>
            <w:r>
              <w:rPr>
                <w:rFonts w:ascii="Arial" w:eastAsia="SimSun" w:hAnsi="Arial" w:cs="Arial"/>
                <w:lang w:eastAsia="zh-CN"/>
              </w:rPr>
              <w:t>Inmarsat</w:t>
            </w:r>
          </w:p>
        </w:tc>
        <w:tc>
          <w:tcPr>
            <w:tcW w:w="1432" w:type="dxa"/>
            <w:tcBorders>
              <w:top w:val="single" w:sz="4" w:space="0" w:color="auto"/>
              <w:left w:val="single" w:sz="4" w:space="0" w:color="auto"/>
              <w:bottom w:val="single" w:sz="4" w:space="0" w:color="auto"/>
              <w:right w:val="single" w:sz="4" w:space="0" w:color="auto"/>
            </w:tcBorders>
          </w:tcPr>
          <w:p w14:paraId="26A6614B" w14:textId="4E06F7AA" w:rsidR="00363AEC" w:rsidRDefault="00363AEC" w:rsidP="00363AEC">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57EF4121" w14:textId="7C581B68" w:rsidR="00363AEC" w:rsidRDefault="00363AEC" w:rsidP="00363AEC">
            <w:pPr>
              <w:spacing w:after="0"/>
              <w:jc w:val="both"/>
              <w:rPr>
                <w:rFonts w:ascii="Arial" w:eastAsia="SimSun" w:hAnsi="Arial" w:cs="Arial"/>
                <w:lang w:eastAsia="zh-CN"/>
              </w:rPr>
            </w:pPr>
            <w:r>
              <w:rPr>
                <w:rFonts w:ascii="Arial" w:eastAsia="SimSun" w:hAnsi="Arial" w:cs="Arial"/>
                <w:lang w:eastAsia="zh-CN"/>
              </w:rPr>
              <w:t xml:space="preserve">We agree with concerns expressed by Novamint, Gatehouse, Sateliot and in Eutelsat’s comment. This issue holds true for both NGSO and GSO with some different nuances.  </w:t>
            </w:r>
            <w:r>
              <w:rPr>
                <w:rFonts w:ascii="Arial" w:eastAsia="SimSun" w:hAnsi="Arial" w:cs="Arial"/>
                <w:lang w:eastAsia="zh-CN"/>
              </w:rPr>
              <w:br/>
              <w:t>For GSO, a realistic scenario is where spot beams are lit up on a pre-agreed schedule. The difference with NGSO is that a spot beam dwell time may be of arbitrary duration (pre-agreed).</w:t>
            </w:r>
          </w:p>
        </w:tc>
      </w:tr>
      <w:tr w:rsidR="001370FB" w14:paraId="14B87982" w14:textId="77777777" w:rsidTr="00BF3294">
        <w:tc>
          <w:tcPr>
            <w:tcW w:w="1795" w:type="dxa"/>
            <w:tcBorders>
              <w:top w:val="single" w:sz="4" w:space="0" w:color="auto"/>
              <w:left w:val="single" w:sz="4" w:space="0" w:color="auto"/>
              <w:bottom w:val="single" w:sz="4" w:space="0" w:color="auto"/>
              <w:right w:val="single" w:sz="4" w:space="0" w:color="auto"/>
            </w:tcBorders>
          </w:tcPr>
          <w:p w14:paraId="2434950A" w14:textId="60C4D5B3" w:rsidR="001370FB" w:rsidRDefault="001370FB" w:rsidP="00250FA3">
            <w:pPr>
              <w:spacing w:after="0"/>
              <w:jc w:val="both"/>
              <w:rPr>
                <w:rFonts w:ascii="Arial" w:eastAsia="SimSun" w:hAnsi="Arial" w:cs="Arial"/>
                <w:lang w:eastAsia="zh-CN"/>
              </w:rPr>
            </w:pPr>
            <w:r>
              <w:rPr>
                <w:rFonts w:ascii="Arial" w:eastAsia="SimSun" w:hAnsi="Arial" w:cs="Arial"/>
                <w:lang w:eastAsia="zh-CN"/>
              </w:rPr>
              <w:t>Apple</w:t>
            </w:r>
          </w:p>
        </w:tc>
        <w:tc>
          <w:tcPr>
            <w:tcW w:w="1432" w:type="dxa"/>
            <w:tcBorders>
              <w:top w:val="single" w:sz="4" w:space="0" w:color="auto"/>
              <w:left w:val="single" w:sz="4" w:space="0" w:color="auto"/>
              <w:bottom w:val="single" w:sz="4" w:space="0" w:color="auto"/>
              <w:right w:val="single" w:sz="4" w:space="0" w:color="auto"/>
            </w:tcBorders>
          </w:tcPr>
          <w:p w14:paraId="10466160" w14:textId="15083703" w:rsidR="001370FB" w:rsidRDefault="001370FB"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771250F3" w14:textId="77D54D25" w:rsidR="001370FB"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measurement based procedures should be considered as baseline. Further enhancements at least at this stage should be considered. </w:t>
            </w:r>
          </w:p>
        </w:tc>
      </w:tr>
      <w:tr w:rsidR="00BF3294" w14:paraId="35155164" w14:textId="77777777" w:rsidTr="00BF3294">
        <w:tc>
          <w:tcPr>
            <w:tcW w:w="1795" w:type="dxa"/>
            <w:tcBorders>
              <w:top w:val="single" w:sz="4" w:space="0" w:color="auto"/>
              <w:left w:val="single" w:sz="4" w:space="0" w:color="auto"/>
              <w:bottom w:val="single" w:sz="4" w:space="0" w:color="auto"/>
              <w:right w:val="single" w:sz="4" w:space="0" w:color="auto"/>
            </w:tcBorders>
          </w:tcPr>
          <w:p w14:paraId="0A1E6FA9" w14:textId="08AD8E24" w:rsidR="00BF3294" w:rsidRDefault="00BF3294" w:rsidP="00250FA3">
            <w:pPr>
              <w:spacing w:after="0"/>
              <w:jc w:val="both"/>
              <w:rPr>
                <w:rFonts w:ascii="Arial" w:eastAsia="SimSun" w:hAnsi="Arial" w:cs="Arial"/>
                <w:lang w:eastAsia="zh-CN"/>
              </w:rPr>
            </w:pPr>
            <w:r>
              <w:rPr>
                <w:rFonts w:ascii="Arial" w:eastAsia="SimSun" w:hAnsi="Arial" w:cs="Arial"/>
                <w:lang w:eastAsia="zh-CN"/>
              </w:rPr>
              <w:t>Hughes/EchoStar</w:t>
            </w:r>
          </w:p>
        </w:tc>
        <w:tc>
          <w:tcPr>
            <w:tcW w:w="1432" w:type="dxa"/>
            <w:tcBorders>
              <w:top w:val="single" w:sz="4" w:space="0" w:color="auto"/>
              <w:left w:val="single" w:sz="4" w:space="0" w:color="auto"/>
              <w:bottom w:val="single" w:sz="4" w:space="0" w:color="auto"/>
              <w:right w:val="single" w:sz="4" w:space="0" w:color="auto"/>
            </w:tcBorders>
          </w:tcPr>
          <w:p w14:paraId="4CAE627D" w14:textId="4E3D6696" w:rsidR="00BF3294" w:rsidRDefault="00090710" w:rsidP="00250FA3">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90522CF" w14:textId="59C50B9D" w:rsidR="00BF3294" w:rsidRDefault="00090710" w:rsidP="00A221C2">
            <w:pPr>
              <w:spacing w:after="0"/>
              <w:jc w:val="both"/>
              <w:rPr>
                <w:rFonts w:ascii="Arial" w:eastAsia="SimSun" w:hAnsi="Arial" w:cs="Arial"/>
                <w:lang w:eastAsia="zh-CN"/>
              </w:rPr>
            </w:pPr>
            <w:r w:rsidRPr="00090710">
              <w:rPr>
                <w:rFonts w:ascii="Arial" w:eastAsia="SimSun" w:hAnsi="Arial" w:cs="Arial"/>
                <w:lang w:eastAsia="zh-CN"/>
              </w:rPr>
              <w:t>Existing cell (re-)selection mechanism can be reused in IoT NTN but this will be at the cost of the battery life, e.g. in case of moving cells or discontinuous coverage</w:t>
            </w:r>
          </w:p>
        </w:tc>
      </w:tr>
      <w:tr w:rsidR="00C22430" w14:paraId="388663F5" w14:textId="77777777" w:rsidTr="00BF3294">
        <w:tc>
          <w:tcPr>
            <w:tcW w:w="1795" w:type="dxa"/>
            <w:tcBorders>
              <w:top w:val="single" w:sz="4" w:space="0" w:color="auto"/>
              <w:left w:val="single" w:sz="4" w:space="0" w:color="auto"/>
              <w:bottom w:val="single" w:sz="4" w:space="0" w:color="auto"/>
              <w:right w:val="single" w:sz="4" w:space="0" w:color="auto"/>
            </w:tcBorders>
          </w:tcPr>
          <w:p w14:paraId="481EFA61" w14:textId="16B576D6" w:rsidR="00C22430" w:rsidRDefault="00C22430" w:rsidP="00250FA3">
            <w:pPr>
              <w:spacing w:after="0"/>
              <w:jc w:val="both"/>
              <w:rPr>
                <w:rFonts w:ascii="Arial" w:eastAsia="SimSun" w:hAnsi="Arial" w:cs="Arial"/>
                <w:lang w:eastAsia="zh-CN"/>
              </w:rPr>
            </w:pPr>
            <w:r>
              <w:rPr>
                <w:rFonts w:ascii="Arial" w:eastAsia="SimSun" w:hAnsi="Arial" w:cs="Arial"/>
                <w:lang w:eastAsia="zh-CN"/>
              </w:rPr>
              <w:t>MediaTek</w:t>
            </w:r>
          </w:p>
        </w:tc>
        <w:tc>
          <w:tcPr>
            <w:tcW w:w="1432" w:type="dxa"/>
            <w:tcBorders>
              <w:top w:val="single" w:sz="4" w:space="0" w:color="auto"/>
              <w:left w:val="single" w:sz="4" w:space="0" w:color="auto"/>
              <w:bottom w:val="single" w:sz="4" w:space="0" w:color="auto"/>
              <w:right w:val="single" w:sz="4" w:space="0" w:color="auto"/>
            </w:tcBorders>
          </w:tcPr>
          <w:p w14:paraId="67783BAB" w14:textId="4A9CB87F" w:rsidR="00C22430" w:rsidRDefault="00C22430" w:rsidP="00250FA3">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0A96068F" w14:textId="77777777" w:rsidR="00C22430" w:rsidRPr="00090710" w:rsidRDefault="00C22430" w:rsidP="00A221C2">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24542C8D" w14:textId="242E8A64" w:rsidR="00D50C53" w:rsidRPr="00D50C53" w:rsidRDefault="00D50C53">
      <w:pPr>
        <w:jc w:val="both"/>
      </w:pPr>
      <w:r w:rsidRPr="00D50C53">
        <w:rPr>
          <w:rFonts w:ascii="Arial" w:eastAsia="Arial" w:hAnsi="Arial" w:cs="Arial"/>
          <w:color w:val="0000CC"/>
          <w:u w:val="single"/>
        </w:rPr>
        <w:t>Rapporteur’</w:t>
      </w:r>
      <w:r>
        <w:rPr>
          <w:rFonts w:ascii="Arial" w:eastAsia="Arial" w:hAnsi="Arial" w:cs="Arial"/>
          <w:color w:val="0000CC"/>
          <w:u w:val="single"/>
        </w:rPr>
        <w:t>s Summary</w:t>
      </w:r>
      <w:r>
        <w:rPr>
          <w:rFonts w:ascii="Arial" w:eastAsia="Arial" w:hAnsi="Arial" w:cs="Arial"/>
          <w:color w:val="0000CC"/>
        </w:rPr>
        <w:t xml:space="preserve">: Although most of the companies have agreed existing Rel-16 based procedures as the baseline for cell selection/re-selection, 11 out of 20 companies has said “No” for considering </w:t>
      </w:r>
      <w:r w:rsidRPr="00D50C53">
        <w:rPr>
          <w:rFonts w:ascii="Arial" w:eastAsia="Arial" w:hAnsi="Arial" w:cs="Arial"/>
          <w:color w:val="0000CC"/>
        </w:rPr>
        <w:t xml:space="preserve">further enhancements (e.g. eDRX enhancements and measurement relaxation) can </w:t>
      </w:r>
      <w:r>
        <w:rPr>
          <w:rFonts w:ascii="Arial" w:eastAsia="Arial" w:hAnsi="Arial" w:cs="Arial"/>
          <w:color w:val="0000CC"/>
        </w:rPr>
        <w:t>in</w:t>
      </w:r>
      <w:r w:rsidRPr="00D50C53">
        <w:rPr>
          <w:rFonts w:ascii="Arial" w:eastAsia="Arial" w:hAnsi="Arial" w:cs="Arial"/>
          <w:color w:val="0000CC"/>
        </w:rPr>
        <w:t xml:space="preserve"> future releases</w:t>
      </w:r>
      <w:r>
        <w:rPr>
          <w:rFonts w:ascii="Arial" w:eastAsia="Arial" w:hAnsi="Arial" w:cs="Arial"/>
          <w:color w:val="0000CC"/>
        </w:rPr>
        <w:t>. M</w:t>
      </w:r>
      <w:r w:rsidRPr="00D50C53">
        <w:rPr>
          <w:rFonts w:ascii="Arial" w:eastAsia="Arial" w:hAnsi="Arial" w:cs="Arial"/>
          <w:color w:val="0000CC"/>
        </w:rPr>
        <w:t xml:space="preserve">ost companies that said “No” has mentioned about Discontinuous Coverage. As Discontinuous Coverage is mentioned in Question 2, </w:t>
      </w:r>
      <w:r>
        <w:rPr>
          <w:rFonts w:ascii="Arial" w:eastAsia="Arial" w:hAnsi="Arial" w:cs="Arial"/>
          <w:color w:val="0000CC"/>
        </w:rPr>
        <w:t xml:space="preserve">and the baseline was already agreed in RAN2#113-e, </w:t>
      </w:r>
      <w:r w:rsidRPr="00D50C53">
        <w:rPr>
          <w:rFonts w:ascii="Arial" w:eastAsia="Arial" w:hAnsi="Arial" w:cs="Arial"/>
          <w:color w:val="0000CC"/>
        </w:rPr>
        <w:t>no proposal is made here</w:t>
      </w:r>
      <w:r>
        <w:rPr>
          <w:rFonts w:ascii="Arial" w:eastAsia="Arial" w:hAnsi="Arial" w:cs="Arial"/>
          <w:color w:val="0000CC"/>
        </w:rPr>
        <w:t>.</w:t>
      </w:r>
    </w:p>
    <w:p w14:paraId="534FD6DF" w14:textId="77777777" w:rsidR="00D50C53" w:rsidRDefault="00D50C53">
      <w:pPr>
        <w:jc w:val="both"/>
        <w:rPr>
          <w:rFonts w:ascii="Arial" w:eastAsia="Arial" w:hAnsi="Arial" w:cs="Arial"/>
          <w:color w:val="000000"/>
        </w:rPr>
      </w:pPr>
    </w:p>
    <w:p w14:paraId="3B03C46A" w14:textId="4504D2AA" w:rsidR="00213C07" w:rsidRPr="00916F12" w:rsidRDefault="00D50C53">
      <w:pPr>
        <w:jc w:val="both"/>
        <w:rPr>
          <w:rFonts w:ascii="Arial" w:eastAsia="Arial" w:hAnsi="Arial" w:cs="Arial"/>
          <w:color w:val="000000"/>
          <w:sz w:val="2"/>
        </w:rPr>
      </w:pPr>
      <w:r>
        <w:rPr>
          <w:rFonts w:ascii="Arial" w:eastAsia="Arial" w:hAnsi="Arial" w:cs="Arial"/>
          <w:color w:val="000000"/>
        </w:rPr>
        <w:t>L</w:t>
      </w:r>
      <w:r w:rsidR="00213C07" w:rsidRPr="00213C07">
        <w:rPr>
          <w:rFonts w:ascii="Arial" w:eastAsia="Arial" w:hAnsi="Arial" w:cs="Arial"/>
          <w:color w:val="000000"/>
        </w:rPr>
        <w:t>EO NTNs with moving beams might not have continuous cell coverage, i.e. there could be intermittent coverage holes between consecutive cells (beams). Hence, UEs might face out-of-coverage problems during the cell movements.</w:t>
      </w:r>
      <w:r w:rsidR="00213C07">
        <w:rPr>
          <w:rFonts w:ascii="Arial" w:eastAsia="Arial" w:hAnsi="Arial" w:cs="Arial"/>
          <w:color w:val="000000"/>
        </w:rPr>
        <w:t xml:space="preserve"> (5</w:t>
      </w:r>
      <w:r w:rsidR="00213C07" w:rsidRPr="00213C07">
        <w:rPr>
          <w:rFonts w:ascii="Arial" w:eastAsia="Arial" w:hAnsi="Arial" w:cs="Arial"/>
          <w:color w:val="000000"/>
        </w:rPr>
        <w:t>/21) contributions</w:t>
      </w:r>
      <w:r w:rsidR="00213C07">
        <w:rPr>
          <w:rFonts w:ascii="Arial" w:eastAsia="Arial" w:hAnsi="Arial" w:cs="Arial"/>
          <w:color w:val="000000"/>
        </w:rPr>
        <w:t xml:space="preserve"> have provided proposals regarding such discontinuous coverage and its possible solutions. R2-2103342 and R2-2103136 has mentioned that i</w:t>
      </w:r>
      <w:r w:rsidR="00213C07" w:rsidRPr="00213C07">
        <w:rPr>
          <w:rFonts w:ascii="Arial" w:eastAsia="Arial" w:hAnsi="Arial" w:cs="Arial"/>
          <w:color w:val="000000"/>
        </w:rPr>
        <w:t>t is beneficial for IoT UE in RRC idle and inactive mode to stop searching a cell in a coverage hole</w:t>
      </w:r>
      <w:r w:rsidR="00213C07">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00213C07" w:rsidRPr="00385319">
        <w:rPr>
          <w:rFonts w:ascii="Arial" w:eastAsia="Arial" w:hAnsi="Arial" w:cs="Arial"/>
          <w:color w:val="000000"/>
        </w:rPr>
        <w:t>UE</w:t>
      </w:r>
      <w:r w:rsidR="00213C07">
        <w:rPr>
          <w:rFonts w:ascii="Arial" w:eastAsia="Arial" w:hAnsi="Arial" w:cs="Arial"/>
          <w:color w:val="000000"/>
        </w:rPr>
        <w:t>’s</w:t>
      </w:r>
      <w:r w:rsidR="00213C07" w:rsidRPr="00385319">
        <w:rPr>
          <w:rFonts w:ascii="Arial" w:eastAsia="Arial" w:hAnsi="Arial" w:cs="Arial"/>
          <w:color w:val="000000"/>
        </w:rPr>
        <w:t xml:space="preserve"> power consumption </w:t>
      </w:r>
      <w:r w:rsidR="00213C07">
        <w:rPr>
          <w:rFonts w:ascii="Arial" w:eastAsia="Arial" w:hAnsi="Arial" w:cs="Arial"/>
          <w:color w:val="000000"/>
        </w:rPr>
        <w:t xml:space="preserve">during </w:t>
      </w:r>
      <w:r w:rsidR="00213C07" w:rsidRPr="00385319">
        <w:rPr>
          <w:rFonts w:ascii="Arial" w:eastAsia="Arial" w:hAnsi="Arial" w:cs="Arial"/>
          <w:color w:val="000000"/>
        </w:rPr>
        <w:t>discontinuous coverage</w:t>
      </w:r>
      <w:r w:rsidR="00213C07">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sidR="00213C07">
        <w:rPr>
          <w:rFonts w:ascii="Arial" w:eastAsia="Arial" w:hAnsi="Arial" w:cs="Arial"/>
          <w:color w:val="000000"/>
        </w:rPr>
        <w:t xml:space="preserve">. Support for satellite assistance, including ephemeris information is also mentioned in R2-2102829 and R2-2104017. </w:t>
      </w:r>
      <w:r w:rsidR="00AE653F">
        <w:rPr>
          <w:rFonts w:ascii="Arial" w:eastAsia="Arial" w:hAnsi="Arial" w:cs="Arial"/>
          <w:color w:val="000000"/>
        </w:rPr>
        <w:t>E</w:t>
      </w:r>
      <w:r w:rsidR="00AE653F" w:rsidRPr="00AE653F">
        <w:rPr>
          <w:rFonts w:ascii="Arial" w:eastAsia="Arial" w:hAnsi="Arial" w:cs="Arial"/>
          <w:color w:val="000000"/>
        </w:rPr>
        <w:t>valuat</w:t>
      </w:r>
      <w:r w:rsidR="00AE653F">
        <w:rPr>
          <w:rFonts w:ascii="Arial" w:eastAsia="Arial" w:hAnsi="Arial" w:cs="Arial"/>
          <w:color w:val="000000"/>
        </w:rPr>
        <w:t>ion of</w:t>
      </w:r>
      <w:r w:rsidR="00AE653F" w:rsidRPr="00AE653F">
        <w:rPr>
          <w:rFonts w:ascii="Arial" w:eastAsia="Arial" w:hAnsi="Arial" w:cs="Arial"/>
          <w:color w:val="000000"/>
        </w:rPr>
        <w:t xml:space="preserve"> eDRX and paging concept in context of a system with discontinuous service link</w:t>
      </w:r>
      <w:r w:rsidR="00AE653F">
        <w:rPr>
          <w:rFonts w:ascii="Arial" w:eastAsia="Arial" w:hAnsi="Arial" w:cs="Arial"/>
          <w:color w:val="000000"/>
        </w:rPr>
        <w:t xml:space="preserve"> is discussed in </w:t>
      </w:r>
      <w:r w:rsidR="00AE653F" w:rsidRPr="00AE653F">
        <w:rPr>
          <w:rFonts w:ascii="Arial" w:eastAsia="Arial" w:hAnsi="Arial" w:cs="Arial"/>
          <w:color w:val="000000"/>
        </w:rPr>
        <w:t>R2-2102961</w:t>
      </w:r>
      <w:r w:rsidR="00AE653F">
        <w:rPr>
          <w:rFonts w:ascii="Arial" w:eastAsia="Arial" w:hAnsi="Arial" w:cs="Arial"/>
          <w:color w:val="000000"/>
        </w:rPr>
        <w:t xml:space="preserve">. </w:t>
      </w:r>
      <w:r w:rsidR="00213C07">
        <w:rPr>
          <w:rFonts w:ascii="Arial" w:eastAsia="Arial" w:hAnsi="Arial" w:cs="Arial"/>
          <w:color w:val="000000"/>
        </w:rPr>
        <w:t>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Assistance information could include cell center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lastRenderedPageBreak/>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lastRenderedPageBreak/>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data (TLE or GNSS+velocity)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(e.g. ephemeris) information (similar to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6124D2">
        <w:tc>
          <w:tcPr>
            <w:tcW w:w="1668" w:type="dxa"/>
          </w:tcPr>
          <w:p w14:paraId="21C88339"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6124D2">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A221C2" w14:paraId="1F697E81" w14:textId="77777777" w:rsidTr="00B62640">
        <w:tc>
          <w:tcPr>
            <w:tcW w:w="1668" w:type="dxa"/>
          </w:tcPr>
          <w:p w14:paraId="590D8C38" w14:textId="67FF8EE0"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77C92C3D" w14:textId="52191212" w:rsidR="00A221C2" w:rsidRDefault="00A221C2" w:rsidP="00A221C2">
            <w:pPr>
              <w:spacing w:after="0"/>
              <w:jc w:val="both"/>
              <w:rPr>
                <w:rFonts w:ascii="Arial" w:eastAsia="SimSun" w:hAnsi="Arial" w:cs="Arial"/>
                <w:lang w:eastAsia="zh-CN"/>
              </w:rPr>
            </w:pPr>
            <w:r>
              <w:rPr>
                <w:rFonts w:ascii="Arial" w:eastAsia="SimSun" w:hAnsi="Arial" w:cs="Arial"/>
                <w:lang w:eastAsia="zh-CN"/>
              </w:rPr>
              <w:t>Not sure</w:t>
            </w:r>
          </w:p>
        </w:tc>
        <w:tc>
          <w:tcPr>
            <w:tcW w:w="5998" w:type="dxa"/>
          </w:tcPr>
          <w:p w14:paraId="7BB30F93" w14:textId="26D72F8E"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Benefit of NTN is supposed to be enhanced coverage, so not sure why coverage holes would be a problem to handle. </w:t>
            </w:r>
          </w:p>
        </w:tc>
      </w:tr>
      <w:tr w:rsidR="00A221C2" w14:paraId="3A9DD3A2" w14:textId="77777777" w:rsidTr="00B62640">
        <w:tc>
          <w:tcPr>
            <w:tcW w:w="1668" w:type="dxa"/>
          </w:tcPr>
          <w:p w14:paraId="2D26D755" w14:textId="38C97DF4"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61FA1C2" w14:textId="12DEA2D6"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68D6D10" w14:textId="36BA9CB8" w:rsidR="00A221C2" w:rsidRDefault="00843F19" w:rsidP="00A221C2">
            <w:pPr>
              <w:spacing w:after="0"/>
              <w:jc w:val="both"/>
              <w:rPr>
                <w:rFonts w:ascii="Arial" w:eastAsia="SimSun" w:hAnsi="Arial" w:cs="Arial"/>
                <w:lang w:eastAsia="zh-CN"/>
              </w:rPr>
            </w:pPr>
            <w:r>
              <w:rPr>
                <w:rFonts w:ascii="Arial" w:eastAsia="SimSun" w:hAnsi="Arial" w:cs="Arial"/>
                <w:lang w:eastAsia="zh-CN"/>
              </w:rPr>
              <w:t>Agree with most of the views above that this is necessary. The details are FFS.</w:t>
            </w:r>
          </w:p>
        </w:tc>
      </w:tr>
      <w:tr w:rsidR="00363AEC" w14:paraId="614FC59A" w14:textId="77777777" w:rsidTr="00B62640">
        <w:tc>
          <w:tcPr>
            <w:tcW w:w="1668" w:type="dxa"/>
          </w:tcPr>
          <w:p w14:paraId="656E0E98" w14:textId="5CC4503F" w:rsidR="00363AEC" w:rsidRDefault="00363AEC" w:rsidP="00363AEC">
            <w:pPr>
              <w:spacing w:after="0"/>
              <w:jc w:val="both"/>
              <w:rPr>
                <w:rFonts w:ascii="Arial" w:eastAsia="SimSun" w:hAnsi="Arial" w:cs="Arial"/>
                <w:lang w:eastAsia="zh-CN"/>
              </w:rPr>
            </w:pPr>
            <w:r>
              <w:rPr>
                <w:rFonts w:ascii="Arial" w:eastAsia="SimSun" w:hAnsi="Arial" w:cs="Arial"/>
                <w:lang w:eastAsia="zh-CN"/>
              </w:rPr>
              <w:lastRenderedPageBreak/>
              <w:t>Inmarsat</w:t>
            </w:r>
          </w:p>
        </w:tc>
        <w:tc>
          <w:tcPr>
            <w:tcW w:w="1559" w:type="dxa"/>
          </w:tcPr>
          <w:p w14:paraId="4A32D5EE" w14:textId="7247618B" w:rsidR="00363AEC" w:rsidRDefault="00363AEC" w:rsidP="00363AE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B45D6D7" w14:textId="3775F779" w:rsidR="00363AEC" w:rsidRDefault="00363AEC" w:rsidP="00363AEC">
            <w:pPr>
              <w:spacing w:after="0"/>
              <w:jc w:val="both"/>
              <w:rPr>
                <w:rFonts w:ascii="Arial" w:eastAsia="SimSun" w:hAnsi="Arial" w:cs="Arial"/>
                <w:lang w:eastAsia="zh-CN"/>
              </w:rPr>
            </w:pPr>
            <w:r>
              <w:rPr>
                <w:rFonts w:ascii="Arial" w:eastAsia="SimSun" w:hAnsi="Arial" w:cs="Arial"/>
                <w:lang w:eastAsia="zh-CN"/>
              </w:rPr>
              <w:t>Ephemeris, cell size and position information, scheduling and serving time are all possible ideas. It will be a matter of deciding what is the minimum solution to address the issue in both GSO and NGSO.</w:t>
            </w:r>
          </w:p>
        </w:tc>
      </w:tr>
      <w:tr w:rsidR="00A221C2" w14:paraId="51A50264" w14:textId="77777777" w:rsidTr="00B62640">
        <w:tc>
          <w:tcPr>
            <w:tcW w:w="1668" w:type="dxa"/>
          </w:tcPr>
          <w:p w14:paraId="53CCB901" w14:textId="138FD2F7"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6FE23C51" w14:textId="7B4A4F0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530F147" w14:textId="7248E257"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There is definitely a trade-off advantage in terms of power savings in providing ephemeris to some categories UE. However, how big these benefits are for different IoT device categories needs to be further studied. </w:t>
            </w:r>
          </w:p>
        </w:tc>
      </w:tr>
      <w:tr w:rsidR="00357DB5" w14:paraId="5E5F7EB6" w14:textId="77777777" w:rsidTr="00B62640">
        <w:tc>
          <w:tcPr>
            <w:tcW w:w="1668" w:type="dxa"/>
          </w:tcPr>
          <w:p w14:paraId="59959F6A" w14:textId="2BCF149F" w:rsidR="00357DB5" w:rsidRPr="00357DB5" w:rsidRDefault="00357DB5" w:rsidP="00A221C2">
            <w:pPr>
              <w:spacing w:after="0"/>
              <w:jc w:val="both"/>
              <w:rPr>
                <w:rFonts w:ascii="Arial" w:eastAsia="SimSun" w:hAnsi="Arial" w:cs="Arial"/>
                <w:sz w:val="18"/>
                <w:szCs w:val="18"/>
                <w:lang w:eastAsia="zh-CN"/>
              </w:rPr>
            </w:pPr>
            <w:r w:rsidRPr="00357DB5">
              <w:rPr>
                <w:rFonts w:ascii="Arial" w:eastAsia="SimSun" w:hAnsi="Arial" w:cs="Arial"/>
                <w:sz w:val="18"/>
                <w:szCs w:val="18"/>
                <w:lang w:eastAsia="zh-CN"/>
              </w:rPr>
              <w:t>Hughes/EchoStar</w:t>
            </w:r>
          </w:p>
        </w:tc>
        <w:tc>
          <w:tcPr>
            <w:tcW w:w="1559" w:type="dxa"/>
          </w:tcPr>
          <w:p w14:paraId="5C118BB5" w14:textId="206F079F" w:rsidR="00357DB5" w:rsidRDefault="00357DB5"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82995AB" w14:textId="57F1B32D" w:rsidR="00357DB5" w:rsidRDefault="00F71448" w:rsidP="00A221C2">
            <w:pPr>
              <w:spacing w:after="0"/>
              <w:jc w:val="both"/>
              <w:rPr>
                <w:rFonts w:ascii="Arial" w:eastAsia="SimSun" w:hAnsi="Arial" w:cs="Arial"/>
                <w:lang w:eastAsia="zh-CN"/>
              </w:rPr>
            </w:pPr>
            <w:r>
              <w:rPr>
                <w:rFonts w:ascii="Arial" w:eastAsia="SimSun" w:hAnsi="Arial" w:cs="Arial"/>
                <w:lang w:eastAsia="zh-CN"/>
              </w:rPr>
              <w:t>Same view as Huawei</w:t>
            </w:r>
          </w:p>
        </w:tc>
      </w:tr>
      <w:tr w:rsidR="00C22430" w14:paraId="09222E5A" w14:textId="77777777" w:rsidTr="00B62640">
        <w:tc>
          <w:tcPr>
            <w:tcW w:w="1668" w:type="dxa"/>
          </w:tcPr>
          <w:p w14:paraId="5A31DC22" w14:textId="42E7F051" w:rsidR="00C22430" w:rsidRPr="00357DB5" w:rsidRDefault="00C22430" w:rsidP="00C22430">
            <w:pPr>
              <w:spacing w:after="0"/>
              <w:jc w:val="both"/>
              <w:rPr>
                <w:rFonts w:ascii="Arial" w:eastAsia="SimSun" w:hAnsi="Arial" w:cs="Arial"/>
                <w:sz w:val="18"/>
                <w:szCs w:val="18"/>
                <w:lang w:eastAsia="zh-CN"/>
              </w:rPr>
            </w:pPr>
            <w:r>
              <w:rPr>
                <w:rFonts w:ascii="Arial" w:eastAsia="SimSun" w:hAnsi="Arial" w:cs="Arial"/>
                <w:lang w:eastAsia="zh-CN"/>
              </w:rPr>
              <w:t>MediaTek</w:t>
            </w:r>
          </w:p>
        </w:tc>
        <w:tc>
          <w:tcPr>
            <w:tcW w:w="1559" w:type="dxa"/>
          </w:tcPr>
          <w:p w14:paraId="45D6DE31" w14:textId="56FB2971" w:rsidR="00C22430" w:rsidRDefault="00C22430" w:rsidP="00C2243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F16CF79" w14:textId="77777777" w:rsidR="00C22430" w:rsidRDefault="00C22430" w:rsidP="00C22430">
            <w:pPr>
              <w:spacing w:after="0"/>
              <w:jc w:val="both"/>
              <w:rPr>
                <w:rFonts w:ascii="Arial" w:eastAsia="SimSun" w:hAnsi="Arial" w:cs="Arial"/>
                <w:lang w:eastAsia="zh-CN"/>
              </w:rPr>
            </w:pPr>
          </w:p>
        </w:tc>
      </w:tr>
    </w:tbl>
    <w:p w14:paraId="109189BA" w14:textId="77777777" w:rsidR="00213C07" w:rsidRDefault="00213C07">
      <w:pPr>
        <w:jc w:val="both"/>
        <w:rPr>
          <w:rFonts w:ascii="Arial" w:eastAsia="Arial" w:hAnsi="Arial" w:cs="Arial"/>
          <w:color w:val="000000"/>
        </w:rPr>
      </w:pPr>
    </w:p>
    <w:p w14:paraId="57565FE7" w14:textId="65D3478B" w:rsidR="00D50C53" w:rsidRDefault="00D50C53">
      <w:pPr>
        <w:jc w:val="both"/>
        <w:rPr>
          <w:rFonts w:ascii="Arial" w:eastAsia="Arial" w:hAnsi="Arial" w:cs="Arial"/>
          <w:color w:val="0000CC"/>
        </w:rPr>
      </w:pPr>
      <w:r w:rsidRPr="00D50C53">
        <w:rPr>
          <w:rFonts w:ascii="Arial" w:eastAsia="Arial" w:hAnsi="Arial" w:cs="Arial"/>
          <w:color w:val="0000CC"/>
          <w:u w:val="single"/>
        </w:rPr>
        <w:t>Rapporteur’</w:t>
      </w:r>
      <w:r>
        <w:rPr>
          <w:rFonts w:ascii="Arial" w:eastAsia="Arial" w:hAnsi="Arial" w:cs="Arial"/>
          <w:color w:val="0000CC"/>
          <w:u w:val="single"/>
        </w:rPr>
        <w:t>s Summary</w:t>
      </w:r>
      <w:r>
        <w:rPr>
          <w:rFonts w:ascii="Arial" w:eastAsia="Arial" w:hAnsi="Arial" w:cs="Arial"/>
          <w:color w:val="0000CC"/>
        </w:rPr>
        <w:t xml:space="preserve">: All companies, except one, have responded positively that </w:t>
      </w:r>
      <w:r w:rsidRPr="00D50C53">
        <w:rPr>
          <w:rFonts w:ascii="Arial" w:eastAsia="Arial" w:hAnsi="Arial" w:cs="Arial"/>
          <w:color w:val="0000CC"/>
        </w:rPr>
        <w:t>satellite assistance information could be provided to the UE, so that UE can use this information for acquiring knowledge about coverage holes (out-of-coverage or discontinuous coverage) to improve cell re-selection in IoT-NTN</w:t>
      </w:r>
      <w:r>
        <w:rPr>
          <w:rFonts w:ascii="Arial" w:eastAsia="Arial" w:hAnsi="Arial" w:cs="Arial"/>
          <w:color w:val="0000CC"/>
        </w:rPr>
        <w:t xml:space="preserve">. Many companies have suggested the usage of satellite ephemeris, </w:t>
      </w:r>
      <w:r w:rsidRPr="00D50C53">
        <w:rPr>
          <w:rFonts w:ascii="Arial" w:eastAsia="Arial" w:hAnsi="Arial" w:cs="Arial"/>
          <w:color w:val="0000CC"/>
        </w:rPr>
        <w:t>cell center location and radius</w:t>
      </w:r>
      <w:r>
        <w:rPr>
          <w:rFonts w:ascii="Arial" w:eastAsia="Arial" w:hAnsi="Arial" w:cs="Arial"/>
          <w:color w:val="0000CC"/>
        </w:rPr>
        <w:t xml:space="preserve"> etc. One company has suggested to use </w:t>
      </w:r>
      <w:r w:rsidRPr="00D50C53">
        <w:rPr>
          <w:rFonts w:ascii="Arial" w:eastAsia="Arial" w:hAnsi="Arial" w:cs="Arial"/>
          <w:color w:val="0000CC"/>
        </w:rPr>
        <w:t>direct information about when a cell is going to stop serving the area and/or the timing information about new upcoming cell</w:t>
      </w:r>
      <w:r>
        <w:rPr>
          <w:rFonts w:ascii="Arial" w:eastAsia="Arial" w:hAnsi="Arial" w:cs="Arial"/>
          <w:color w:val="0000CC"/>
        </w:rPr>
        <w:t xml:space="preserve">. Only one company has mentioned that it is not sure </w:t>
      </w:r>
      <w:r w:rsidRPr="00D50C53">
        <w:rPr>
          <w:rFonts w:ascii="Arial" w:eastAsia="Arial" w:hAnsi="Arial" w:cs="Arial"/>
          <w:color w:val="0000CC"/>
        </w:rPr>
        <w:t>why coverage holes would be a problem to handle</w:t>
      </w:r>
      <w:r>
        <w:rPr>
          <w:rFonts w:ascii="Arial" w:eastAsia="Arial" w:hAnsi="Arial" w:cs="Arial"/>
          <w:color w:val="0000CC"/>
        </w:rPr>
        <w:t>. Hence, based on the majority decision (19/20), the rapporteur suggests the following proposal:</w:t>
      </w:r>
    </w:p>
    <w:p w14:paraId="756C8253" w14:textId="770E5D99" w:rsidR="00D50C53" w:rsidRPr="00D50C53" w:rsidRDefault="00D50C53">
      <w:pPr>
        <w:jc w:val="both"/>
        <w:rPr>
          <w:rFonts w:ascii="Arial" w:eastAsia="Arial" w:hAnsi="Arial" w:cs="Arial"/>
          <w:b/>
          <w:color w:val="000000" w:themeColor="text1"/>
        </w:rPr>
      </w:pPr>
      <w:r w:rsidRPr="00D50C53">
        <w:rPr>
          <w:rFonts w:ascii="Arial" w:eastAsia="Arial" w:hAnsi="Arial" w:cs="Arial"/>
          <w:b/>
          <w:color w:val="000000" w:themeColor="text1"/>
        </w:rPr>
        <w:t>Proposal 1: Satellite assistance information could be provided to the UE, so that UE can use this information for acquiring knowledge about coverage holes (out-of-coverage or discontinuous coverage) to improve cell re-selection in IoT-NTN. Details of the satellite assistance information is FFS</w:t>
      </w:r>
      <w:r w:rsidR="006326AE">
        <w:rPr>
          <w:rFonts w:ascii="Arial" w:eastAsia="Arial" w:hAnsi="Arial" w:cs="Arial"/>
          <w:b/>
          <w:color w:val="000000" w:themeColor="text1"/>
        </w:rPr>
        <w:t>.</w:t>
      </w:r>
    </w:p>
    <w:p w14:paraId="27AA0579" w14:textId="77777777" w:rsidR="00D50C53" w:rsidRPr="00213C07" w:rsidRDefault="00D50C53">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lastRenderedPageBreak/>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eMCT/NB-IoT,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6124D2">
        <w:tc>
          <w:tcPr>
            <w:tcW w:w="1668" w:type="dxa"/>
          </w:tcPr>
          <w:p w14:paraId="4F7753A1"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A221C2" w14:paraId="6CDD7255" w14:textId="77777777" w:rsidTr="00B62640">
        <w:tc>
          <w:tcPr>
            <w:tcW w:w="1668" w:type="dxa"/>
          </w:tcPr>
          <w:p w14:paraId="678FF394" w14:textId="517CA097"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8806563" w14:textId="3529AD21"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0BE3AAB" w14:textId="77777777" w:rsidR="00A221C2" w:rsidRDefault="00A221C2" w:rsidP="00A221C2">
            <w:pPr>
              <w:spacing w:after="0"/>
              <w:jc w:val="both"/>
              <w:rPr>
                <w:rFonts w:ascii="Arial" w:eastAsia="SimSun" w:hAnsi="Arial" w:cs="Arial"/>
                <w:lang w:eastAsia="zh-CN"/>
              </w:rPr>
            </w:pPr>
          </w:p>
        </w:tc>
      </w:tr>
      <w:tr w:rsidR="00A221C2" w14:paraId="5363D456" w14:textId="77777777" w:rsidTr="00B62640">
        <w:tc>
          <w:tcPr>
            <w:tcW w:w="1668" w:type="dxa"/>
          </w:tcPr>
          <w:p w14:paraId="06781A46" w14:textId="2707E9AE" w:rsidR="00A221C2" w:rsidRDefault="00843F19" w:rsidP="00A221C2">
            <w:pPr>
              <w:spacing w:after="0"/>
              <w:jc w:val="both"/>
              <w:rPr>
                <w:rFonts w:ascii="Arial" w:eastAsia="SimSun" w:hAnsi="Arial" w:cs="Arial"/>
                <w:lang w:eastAsia="zh-CN"/>
              </w:rPr>
            </w:pPr>
            <w:r>
              <w:rPr>
                <w:rFonts w:ascii="Arial" w:eastAsia="SimSun" w:hAnsi="Arial" w:cs="Arial"/>
                <w:lang w:eastAsia="zh-CN"/>
              </w:rPr>
              <w:t xml:space="preserve">Convida </w:t>
            </w:r>
          </w:p>
        </w:tc>
        <w:tc>
          <w:tcPr>
            <w:tcW w:w="1559" w:type="dxa"/>
          </w:tcPr>
          <w:p w14:paraId="4894986A" w14:textId="516B1E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7A80210" w14:textId="77777777" w:rsidR="00A221C2" w:rsidRDefault="00A221C2" w:rsidP="00A221C2">
            <w:pPr>
              <w:spacing w:after="0"/>
              <w:jc w:val="both"/>
              <w:rPr>
                <w:rFonts w:ascii="Arial" w:eastAsia="SimSun" w:hAnsi="Arial" w:cs="Arial"/>
                <w:lang w:eastAsia="zh-CN"/>
              </w:rPr>
            </w:pPr>
          </w:p>
        </w:tc>
      </w:tr>
      <w:tr w:rsidR="00363AEC" w14:paraId="39888370" w14:textId="77777777" w:rsidTr="00B62640">
        <w:tc>
          <w:tcPr>
            <w:tcW w:w="1668" w:type="dxa"/>
          </w:tcPr>
          <w:p w14:paraId="341DA3F7" w14:textId="645DECDB" w:rsidR="00363AEC" w:rsidRDefault="00363AEC" w:rsidP="00363AEC">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702809B4" w14:textId="02546B86" w:rsidR="00363AEC" w:rsidRDefault="00363AEC" w:rsidP="00363AEC">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4B092976" w14:textId="7BAD9E9C" w:rsidR="00363AEC" w:rsidRDefault="00363AEC" w:rsidP="00363AEC">
            <w:pPr>
              <w:spacing w:after="0"/>
              <w:jc w:val="both"/>
              <w:rPr>
                <w:rFonts w:ascii="Arial" w:eastAsia="SimSun" w:hAnsi="Arial" w:cs="Arial"/>
                <w:lang w:eastAsia="zh-CN"/>
              </w:rPr>
            </w:pPr>
            <w:r>
              <w:rPr>
                <w:rFonts w:ascii="Arial" w:eastAsia="SimSun" w:hAnsi="Arial" w:cs="Arial"/>
                <w:lang w:eastAsia="zh-CN"/>
              </w:rPr>
              <w:t>We agree with Gatehouse comment.</w:t>
            </w:r>
          </w:p>
        </w:tc>
      </w:tr>
      <w:tr w:rsidR="00A221C2" w14:paraId="39E25B47" w14:textId="77777777" w:rsidTr="00B62640">
        <w:tc>
          <w:tcPr>
            <w:tcW w:w="1668" w:type="dxa"/>
          </w:tcPr>
          <w:p w14:paraId="37D5CDBF" w14:textId="00D99E06"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2042DE72" w14:textId="7CFCFE1F"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5C8EE2" w14:textId="77777777" w:rsidR="00A221C2" w:rsidRDefault="00A221C2" w:rsidP="00A221C2">
            <w:pPr>
              <w:spacing w:after="0"/>
              <w:jc w:val="both"/>
              <w:rPr>
                <w:rFonts w:ascii="Arial" w:eastAsia="SimSun" w:hAnsi="Arial" w:cs="Arial"/>
                <w:lang w:eastAsia="zh-CN"/>
              </w:rPr>
            </w:pPr>
          </w:p>
        </w:tc>
      </w:tr>
      <w:tr w:rsidR="001F0DB6" w14:paraId="05062C5A" w14:textId="77777777" w:rsidTr="00B62640">
        <w:tc>
          <w:tcPr>
            <w:tcW w:w="1668" w:type="dxa"/>
          </w:tcPr>
          <w:p w14:paraId="1DA60EEA" w14:textId="11FFC37B" w:rsidR="001F0DB6" w:rsidRDefault="001F0DB6" w:rsidP="00A221C2">
            <w:pPr>
              <w:spacing w:after="0"/>
              <w:jc w:val="both"/>
              <w:rPr>
                <w:rFonts w:ascii="Arial" w:eastAsia="SimSun" w:hAnsi="Arial" w:cs="Arial"/>
                <w:lang w:eastAsia="zh-CN"/>
              </w:rPr>
            </w:pPr>
            <w:r w:rsidRPr="001F0DB6">
              <w:rPr>
                <w:rFonts w:ascii="Arial" w:eastAsia="SimSun" w:hAnsi="Arial" w:cs="Arial"/>
                <w:lang w:eastAsia="zh-CN"/>
              </w:rPr>
              <w:t>Hughes/EchoStar</w:t>
            </w:r>
          </w:p>
        </w:tc>
        <w:tc>
          <w:tcPr>
            <w:tcW w:w="1559" w:type="dxa"/>
          </w:tcPr>
          <w:p w14:paraId="0696E401" w14:textId="62380CAF" w:rsidR="001F0DB6" w:rsidRDefault="001F0DB6"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B5A84B" w14:textId="23C42CB5" w:rsidR="001F0DB6" w:rsidRDefault="001A2BCE" w:rsidP="00A221C2">
            <w:pPr>
              <w:spacing w:after="0"/>
              <w:jc w:val="both"/>
              <w:rPr>
                <w:rFonts w:ascii="Arial" w:eastAsia="SimSun" w:hAnsi="Arial" w:cs="Arial"/>
                <w:lang w:eastAsia="zh-CN"/>
              </w:rPr>
            </w:pPr>
            <w:r>
              <w:rPr>
                <w:rFonts w:ascii="Arial" w:eastAsia="SimSun" w:hAnsi="Arial" w:cs="Arial"/>
                <w:lang w:eastAsia="zh-CN"/>
              </w:rPr>
              <w:t>OK to follow NR</w:t>
            </w:r>
          </w:p>
        </w:tc>
      </w:tr>
      <w:tr w:rsidR="00C22430" w14:paraId="1EA51BA5" w14:textId="77777777" w:rsidTr="00B62640">
        <w:tc>
          <w:tcPr>
            <w:tcW w:w="1668" w:type="dxa"/>
          </w:tcPr>
          <w:p w14:paraId="0B157724" w14:textId="17C732A8" w:rsidR="00C22430" w:rsidRPr="001F0DB6" w:rsidRDefault="00C22430" w:rsidP="00C22430">
            <w:pPr>
              <w:spacing w:after="0"/>
              <w:jc w:val="both"/>
              <w:rPr>
                <w:rFonts w:ascii="Arial" w:eastAsia="SimSun" w:hAnsi="Arial" w:cs="Arial"/>
                <w:lang w:eastAsia="zh-CN"/>
              </w:rPr>
            </w:pPr>
            <w:r>
              <w:rPr>
                <w:rFonts w:ascii="Arial" w:eastAsia="SimSun" w:hAnsi="Arial" w:cs="Arial"/>
                <w:lang w:eastAsia="zh-CN"/>
              </w:rPr>
              <w:t>MediaTek</w:t>
            </w:r>
          </w:p>
        </w:tc>
        <w:tc>
          <w:tcPr>
            <w:tcW w:w="1559" w:type="dxa"/>
          </w:tcPr>
          <w:p w14:paraId="51884C83" w14:textId="4FEF02A4" w:rsidR="00C22430" w:rsidRDefault="00C22430" w:rsidP="00C2243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4EC0C69" w14:textId="77777777" w:rsidR="00C22430" w:rsidRDefault="00C22430" w:rsidP="00C22430">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49DF3BFE" w:rsidR="006E72F6" w:rsidRDefault="00D50C53">
      <w:pPr>
        <w:jc w:val="both"/>
        <w:rPr>
          <w:rFonts w:ascii="Arial" w:eastAsia="Arial" w:hAnsi="Arial" w:cs="Arial"/>
          <w:color w:val="0000CC"/>
        </w:rPr>
      </w:pPr>
      <w:r w:rsidRPr="00D50C53">
        <w:rPr>
          <w:rFonts w:ascii="Arial" w:eastAsia="Arial" w:hAnsi="Arial" w:cs="Arial"/>
          <w:color w:val="0000CC"/>
          <w:u w:val="single"/>
        </w:rPr>
        <w:t>Rapporteur’</w:t>
      </w:r>
      <w:r>
        <w:rPr>
          <w:rFonts w:ascii="Arial" w:eastAsia="Arial" w:hAnsi="Arial" w:cs="Arial"/>
          <w:color w:val="0000CC"/>
          <w:u w:val="single"/>
        </w:rPr>
        <w:t>s Summary</w:t>
      </w:r>
      <w:r>
        <w:rPr>
          <w:rFonts w:ascii="Arial" w:eastAsia="Arial" w:hAnsi="Arial" w:cs="Arial"/>
          <w:color w:val="0000CC"/>
        </w:rPr>
        <w:t xml:space="preserve">: All companies have agreed that </w:t>
      </w:r>
      <w:r w:rsidRPr="00D50C53">
        <w:rPr>
          <w:rFonts w:ascii="Arial" w:eastAsia="Arial" w:hAnsi="Arial" w:cs="Arial"/>
          <w:color w:val="0000CC"/>
        </w:rPr>
        <w:t>Tracking Area in IoT-NTN can use the NR-NTN agreements, where the network may broadcast more than one TACs per PLMN in a cell</w:t>
      </w:r>
      <w:r>
        <w:rPr>
          <w:rFonts w:ascii="Arial" w:eastAsia="Arial" w:hAnsi="Arial" w:cs="Arial"/>
          <w:color w:val="0000CC"/>
        </w:rPr>
        <w:t xml:space="preserve">. </w:t>
      </w:r>
      <w:r w:rsidRPr="00D50C53">
        <w:rPr>
          <w:rFonts w:ascii="Arial" w:eastAsia="Arial" w:hAnsi="Arial" w:cs="Arial"/>
          <w:color w:val="0000CC"/>
        </w:rPr>
        <w:t xml:space="preserve">3 companies </w:t>
      </w:r>
      <w:r>
        <w:rPr>
          <w:rFonts w:ascii="Arial" w:eastAsia="Arial" w:hAnsi="Arial" w:cs="Arial"/>
          <w:color w:val="0000CC"/>
        </w:rPr>
        <w:t xml:space="preserve">have </w:t>
      </w:r>
      <w:r w:rsidRPr="00D50C53">
        <w:rPr>
          <w:rFonts w:ascii="Arial" w:eastAsia="Arial" w:hAnsi="Arial" w:cs="Arial"/>
          <w:color w:val="0000CC"/>
        </w:rPr>
        <w:t>suggest</w:t>
      </w:r>
      <w:r>
        <w:rPr>
          <w:rFonts w:ascii="Arial" w:eastAsia="Arial" w:hAnsi="Arial" w:cs="Arial"/>
          <w:color w:val="0000CC"/>
        </w:rPr>
        <w:t>ed</w:t>
      </w:r>
      <w:r w:rsidRPr="00D50C53">
        <w:rPr>
          <w:rFonts w:ascii="Arial" w:eastAsia="Arial" w:hAnsi="Arial" w:cs="Arial"/>
          <w:color w:val="0000CC"/>
        </w:rPr>
        <w:t xml:space="preserve"> discussing moving beam cases even further. It is not clear how this is different from NR-NTN and IoT-NTN</w:t>
      </w:r>
      <w:r>
        <w:rPr>
          <w:rFonts w:ascii="Arial" w:eastAsia="Arial" w:hAnsi="Arial" w:cs="Arial"/>
          <w:color w:val="0000CC"/>
        </w:rPr>
        <w:t>. One company has suggested about investigating new TA formats. This is also supported by two other companies. Hence, based on the unanimous positive response, the rapporteur suggests the following proposal:</w:t>
      </w:r>
    </w:p>
    <w:p w14:paraId="7F0D40BA" w14:textId="30F2A402" w:rsidR="00D50C53" w:rsidRDefault="00D50C53">
      <w:pPr>
        <w:jc w:val="both"/>
        <w:rPr>
          <w:rFonts w:ascii="Arial" w:eastAsia="Arial" w:hAnsi="Arial" w:cs="Arial"/>
          <w:b/>
          <w:color w:val="000000"/>
        </w:rPr>
      </w:pPr>
      <w:r>
        <w:rPr>
          <w:rFonts w:ascii="Arial" w:eastAsia="Arial" w:hAnsi="Arial" w:cs="Arial"/>
          <w:b/>
          <w:color w:val="000000"/>
        </w:rPr>
        <w:t xml:space="preserve">Proposal 2: Tracking Area in IoT-NTN can use the NR-NTN agreements, where </w:t>
      </w:r>
      <w:r w:rsidRPr="00916F12">
        <w:rPr>
          <w:rFonts w:ascii="Arial" w:eastAsia="Arial" w:hAnsi="Arial" w:cs="Arial"/>
          <w:b/>
          <w:color w:val="000000"/>
        </w:rPr>
        <w:t>the network may broadcast more than one TACs per PLMN in a cell</w:t>
      </w:r>
      <w:r w:rsidR="006326AE">
        <w:rPr>
          <w:rFonts w:ascii="Arial" w:eastAsia="Arial" w:hAnsi="Arial" w:cs="Arial"/>
          <w:b/>
          <w:color w:val="000000"/>
        </w:rPr>
        <w:t>.</w:t>
      </w: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xml:space="preserve">. We can revisit the final agreement to be made </w:t>
            </w:r>
            <w:r w:rsidR="00E8187A">
              <w:rPr>
                <w:rFonts w:ascii="Arial" w:eastAsia="SimSun" w:hAnsi="Arial" w:cs="Arial"/>
                <w:lang w:eastAsia="zh-CN"/>
              </w:rPr>
              <w:lastRenderedPageBreak/>
              <w:t>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As connected mode mobility is not essential feature for IoT-NTN we think extending eMTC to support CHO and also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A221C2" w14:paraId="63A7E594" w14:textId="77777777" w:rsidTr="00B62640">
        <w:tc>
          <w:tcPr>
            <w:tcW w:w="1668" w:type="dxa"/>
          </w:tcPr>
          <w:p w14:paraId="250E2B35" w14:textId="1D75ACC8"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2B9C5185" w14:textId="46722E93" w:rsidR="00A221C2" w:rsidRDefault="00A221C2"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26F016D0" w14:textId="2571A6E7"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In general NR NTN agreements can be used as a baseline, but we cannot blindly say we would follow them for eMTC without even knowing/analysing those agreements in the context of eMTC. </w:t>
            </w:r>
          </w:p>
        </w:tc>
      </w:tr>
      <w:tr w:rsidR="00843F19" w14:paraId="39039477" w14:textId="77777777" w:rsidTr="00B62640">
        <w:tc>
          <w:tcPr>
            <w:tcW w:w="1668" w:type="dxa"/>
          </w:tcPr>
          <w:p w14:paraId="1FD50DD9" w14:textId="195AE6DC" w:rsidR="00843F19"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4B811280" w14:textId="4F93CA2B" w:rsidR="00843F19"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1AF9C15" w14:textId="2070A72D"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We agree that the solutions agreed for NR should be used as a baseline. Further enhancements should not be precluded. </w:t>
            </w:r>
          </w:p>
        </w:tc>
      </w:tr>
      <w:tr w:rsidR="00363AEC" w14:paraId="3FD1B9A3" w14:textId="77777777" w:rsidTr="00B62640">
        <w:tc>
          <w:tcPr>
            <w:tcW w:w="1668" w:type="dxa"/>
          </w:tcPr>
          <w:p w14:paraId="69725C9C" w14:textId="7FACD3D5" w:rsidR="00363AEC" w:rsidRDefault="00363AEC" w:rsidP="00363AEC">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6357C827" w14:textId="24479548" w:rsidR="00363AEC" w:rsidRDefault="00363AEC" w:rsidP="00363AEC">
            <w:pPr>
              <w:spacing w:after="0"/>
              <w:jc w:val="both"/>
              <w:rPr>
                <w:rFonts w:ascii="Arial" w:eastAsia="SimSun" w:hAnsi="Arial" w:cs="Arial"/>
                <w:lang w:eastAsia="zh-CN"/>
              </w:rPr>
            </w:pPr>
            <w:r>
              <w:rPr>
                <w:rFonts w:ascii="Arial" w:eastAsia="SimSun" w:hAnsi="Arial" w:cs="Arial"/>
                <w:lang w:eastAsia="zh-CN"/>
              </w:rPr>
              <w:t>Partially</w:t>
            </w:r>
          </w:p>
        </w:tc>
        <w:tc>
          <w:tcPr>
            <w:tcW w:w="5998" w:type="dxa"/>
          </w:tcPr>
          <w:p w14:paraId="39A66732" w14:textId="6936AB38" w:rsidR="00363AEC" w:rsidRDefault="00363AEC" w:rsidP="00363AEC">
            <w:pPr>
              <w:spacing w:after="0"/>
              <w:jc w:val="both"/>
              <w:rPr>
                <w:rFonts w:ascii="Arial" w:eastAsia="SimSun" w:hAnsi="Arial" w:cs="Arial"/>
                <w:lang w:eastAsia="zh-CN"/>
              </w:rPr>
            </w:pPr>
            <w:r>
              <w:rPr>
                <w:rFonts w:ascii="Arial" w:eastAsia="SimSun" w:hAnsi="Arial" w:cs="Arial"/>
                <w:lang w:eastAsia="zh-CN"/>
              </w:rPr>
              <w:t>Yes but we somewhat agree with Nokia, we are not convinced connected mobility is an essential feature for IoT NTN Rel 17.</w:t>
            </w:r>
          </w:p>
        </w:tc>
      </w:tr>
      <w:tr w:rsidR="001370FB" w14:paraId="653E5EE5" w14:textId="77777777" w:rsidTr="00B62640">
        <w:tc>
          <w:tcPr>
            <w:tcW w:w="1668" w:type="dxa"/>
          </w:tcPr>
          <w:p w14:paraId="6104B388" w14:textId="1DB8D45B" w:rsidR="001370FB"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0C6859DA" w14:textId="04DEC89D" w:rsidR="001370FB"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A4BB3D3" w14:textId="07B4FA04" w:rsidR="001370FB" w:rsidRDefault="001370FB" w:rsidP="00A221C2">
            <w:pPr>
              <w:spacing w:after="0"/>
              <w:jc w:val="both"/>
              <w:rPr>
                <w:rFonts w:ascii="Arial" w:eastAsia="SimSun" w:hAnsi="Arial" w:cs="Arial"/>
                <w:lang w:eastAsia="zh-CN"/>
              </w:rPr>
            </w:pPr>
            <w:r>
              <w:rPr>
                <w:rFonts w:ascii="Arial" w:eastAsia="SimSun" w:hAnsi="Arial" w:cs="Arial"/>
                <w:lang w:eastAsia="zh-CN"/>
              </w:rPr>
              <w:t>NR NTN procedures and agreements in general should be the baseline for IoT-NTN</w:t>
            </w:r>
          </w:p>
        </w:tc>
      </w:tr>
      <w:tr w:rsidR="009A5117" w14:paraId="5B0F02EA" w14:textId="77777777" w:rsidTr="00B62640">
        <w:tc>
          <w:tcPr>
            <w:tcW w:w="1668" w:type="dxa"/>
          </w:tcPr>
          <w:p w14:paraId="2C24FA40" w14:textId="537A42D2" w:rsidR="009A5117" w:rsidRDefault="009A5117" w:rsidP="00A221C2">
            <w:pPr>
              <w:spacing w:after="0"/>
              <w:jc w:val="both"/>
              <w:rPr>
                <w:rFonts w:ascii="Arial" w:eastAsia="SimSun" w:hAnsi="Arial" w:cs="Arial"/>
                <w:lang w:eastAsia="zh-CN"/>
              </w:rPr>
            </w:pPr>
            <w:r w:rsidRPr="009A5117">
              <w:rPr>
                <w:rFonts w:ascii="Arial" w:eastAsia="SimSun" w:hAnsi="Arial" w:cs="Arial"/>
                <w:lang w:eastAsia="zh-CN"/>
              </w:rPr>
              <w:t>Hughes/EchoStar</w:t>
            </w:r>
          </w:p>
        </w:tc>
        <w:tc>
          <w:tcPr>
            <w:tcW w:w="1559" w:type="dxa"/>
          </w:tcPr>
          <w:p w14:paraId="21A13D9F" w14:textId="12B4AB28" w:rsidR="009A5117" w:rsidRDefault="00722477"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41C5C478" w14:textId="10BE6A84" w:rsidR="009A5117" w:rsidRDefault="00722477" w:rsidP="00A221C2">
            <w:pPr>
              <w:spacing w:after="0"/>
              <w:jc w:val="both"/>
              <w:rPr>
                <w:rFonts w:ascii="Arial" w:eastAsia="SimSun" w:hAnsi="Arial" w:cs="Arial"/>
                <w:lang w:eastAsia="zh-CN"/>
              </w:rPr>
            </w:pPr>
            <w:r>
              <w:rPr>
                <w:rFonts w:ascii="Arial" w:hAnsi="Arial" w:cs="Arial"/>
                <w:lang w:eastAsia="ko-KR"/>
              </w:rPr>
              <w:t>For all the UE mobility issues in connected mode, NR-NTN can be the baseline</w:t>
            </w:r>
            <w:r w:rsidR="00597E8A">
              <w:rPr>
                <w:rFonts w:ascii="Arial" w:hAnsi="Arial" w:cs="Arial"/>
                <w:lang w:eastAsia="ko-KR"/>
              </w:rPr>
              <w:t xml:space="preserve"> but </w:t>
            </w:r>
            <w:r w:rsidR="00597E8A">
              <w:rPr>
                <w:rFonts w:ascii="Arial" w:eastAsia="SimSun" w:hAnsi="Arial" w:cs="Arial"/>
                <w:lang w:eastAsia="zh-CN"/>
              </w:rPr>
              <w:t>connected mode mobility is not essential for IoT-NTN for the first release.</w:t>
            </w:r>
          </w:p>
        </w:tc>
      </w:tr>
      <w:tr w:rsidR="00C22430" w14:paraId="765C3B24" w14:textId="77777777" w:rsidTr="00B62640">
        <w:tc>
          <w:tcPr>
            <w:tcW w:w="1668" w:type="dxa"/>
          </w:tcPr>
          <w:p w14:paraId="18FDDB17" w14:textId="6E9186E6" w:rsidR="00C22430" w:rsidRPr="009A5117" w:rsidRDefault="00C22430" w:rsidP="00C22430">
            <w:pPr>
              <w:spacing w:after="0"/>
              <w:jc w:val="both"/>
              <w:rPr>
                <w:rFonts w:ascii="Arial" w:eastAsia="SimSun" w:hAnsi="Arial" w:cs="Arial"/>
                <w:lang w:eastAsia="zh-CN"/>
              </w:rPr>
            </w:pPr>
            <w:r>
              <w:rPr>
                <w:rFonts w:ascii="Arial" w:eastAsia="SimSun" w:hAnsi="Arial" w:cs="Arial"/>
                <w:lang w:eastAsia="zh-CN"/>
              </w:rPr>
              <w:t>MediaTek</w:t>
            </w:r>
          </w:p>
        </w:tc>
        <w:tc>
          <w:tcPr>
            <w:tcW w:w="1559" w:type="dxa"/>
          </w:tcPr>
          <w:p w14:paraId="5DCAB62E" w14:textId="5FF10D7B" w:rsidR="00C22430" w:rsidRDefault="00C22430" w:rsidP="00C2243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4BBDEB9" w14:textId="77777777" w:rsidR="00C22430" w:rsidRDefault="00C22430" w:rsidP="00C22430">
            <w:pPr>
              <w:spacing w:after="0"/>
              <w:jc w:val="both"/>
              <w:rPr>
                <w:rFonts w:ascii="Arial" w:hAnsi="Arial" w:cs="Arial"/>
                <w:lang w:eastAsia="ko-KR"/>
              </w:rPr>
            </w:pPr>
          </w:p>
        </w:tc>
      </w:tr>
    </w:tbl>
    <w:p w14:paraId="4912C589" w14:textId="77777777" w:rsidR="00FD0208" w:rsidRDefault="00FD0208" w:rsidP="00FD0208">
      <w:pPr>
        <w:jc w:val="both"/>
        <w:rPr>
          <w:rFonts w:ascii="Arial" w:eastAsia="Arial" w:hAnsi="Arial" w:cs="Arial"/>
          <w:color w:val="000000"/>
        </w:rPr>
      </w:pPr>
    </w:p>
    <w:p w14:paraId="7D183B75" w14:textId="6B488C9E" w:rsidR="00FB30FC" w:rsidRDefault="00D50C53">
      <w:pPr>
        <w:jc w:val="both"/>
        <w:rPr>
          <w:rFonts w:ascii="Arial" w:eastAsia="Arial" w:hAnsi="Arial" w:cs="Arial"/>
          <w:color w:val="0000CC"/>
        </w:rPr>
      </w:pPr>
      <w:r w:rsidRPr="00D50C53">
        <w:rPr>
          <w:rFonts w:ascii="Arial" w:eastAsia="Arial" w:hAnsi="Arial" w:cs="Arial"/>
          <w:color w:val="0000CC"/>
          <w:u w:val="single"/>
        </w:rPr>
        <w:t>Rapporteur’</w:t>
      </w:r>
      <w:r>
        <w:rPr>
          <w:rFonts w:ascii="Arial" w:eastAsia="Arial" w:hAnsi="Arial" w:cs="Arial"/>
          <w:color w:val="0000CC"/>
          <w:u w:val="single"/>
        </w:rPr>
        <w:t>s Summary</w:t>
      </w:r>
      <w:r>
        <w:rPr>
          <w:rFonts w:ascii="Arial" w:eastAsia="Arial" w:hAnsi="Arial" w:cs="Arial"/>
          <w:color w:val="0000CC"/>
        </w:rPr>
        <w:t xml:space="preserve">: 11 out of 17 companies have agreed and 4 more companies have partially agreed that </w:t>
      </w:r>
      <w:r w:rsidRPr="00D50C53">
        <w:rPr>
          <w:rFonts w:ascii="Arial" w:eastAsia="Arial" w:hAnsi="Arial" w:cs="Arial"/>
          <w:color w:val="0000CC"/>
        </w:rPr>
        <w:t>for configuration of location and time based triggering events, related to CHO in eMTC-based NTN, RAN2 should follow the proceedings in NR-NTN and use the agreements made in NR-NTN</w:t>
      </w:r>
      <w:r>
        <w:rPr>
          <w:rFonts w:ascii="Arial" w:eastAsia="Arial" w:hAnsi="Arial" w:cs="Arial"/>
          <w:color w:val="0000CC"/>
        </w:rPr>
        <w:t xml:space="preserve">. One company has said “No”. A few companies have also commented that </w:t>
      </w:r>
      <w:r w:rsidRPr="00D50C53">
        <w:rPr>
          <w:rFonts w:ascii="Arial" w:eastAsia="Arial" w:hAnsi="Arial" w:cs="Arial"/>
          <w:color w:val="0000CC"/>
        </w:rPr>
        <w:t xml:space="preserve">connected mode mobility is not essential feature for IoT-NTN </w:t>
      </w:r>
      <w:r>
        <w:rPr>
          <w:rFonts w:ascii="Arial" w:eastAsia="Arial" w:hAnsi="Arial" w:cs="Arial"/>
          <w:color w:val="0000CC"/>
        </w:rPr>
        <w:t>and</w:t>
      </w:r>
      <w:r w:rsidRPr="00D50C53">
        <w:rPr>
          <w:rFonts w:ascii="Arial" w:eastAsia="Arial" w:hAnsi="Arial" w:cs="Arial"/>
          <w:color w:val="0000CC"/>
        </w:rPr>
        <w:t xml:space="preserve"> extending eMTC to support CHO and also with additional triggers for CHO is not needed for the first release.</w:t>
      </w:r>
      <w:r>
        <w:rPr>
          <w:rFonts w:ascii="Arial" w:eastAsia="Arial" w:hAnsi="Arial" w:cs="Arial"/>
          <w:color w:val="0000CC"/>
        </w:rPr>
        <w:t xml:space="preserve"> The</w:t>
      </w:r>
      <w:r w:rsidRPr="00D50C53">
        <w:rPr>
          <w:rFonts w:ascii="Arial" w:eastAsia="Arial" w:hAnsi="Arial" w:cs="Arial"/>
          <w:color w:val="0000CC"/>
        </w:rPr>
        <w:t xml:space="preserve"> question </w:t>
      </w:r>
      <w:r>
        <w:rPr>
          <w:rFonts w:ascii="Arial" w:eastAsia="Arial" w:hAnsi="Arial" w:cs="Arial"/>
          <w:color w:val="0000CC"/>
        </w:rPr>
        <w:t>of essential and non-essential features fall</w:t>
      </w:r>
      <w:r w:rsidRPr="00D50C53">
        <w:rPr>
          <w:rFonts w:ascii="Arial" w:eastAsia="Arial" w:hAnsi="Arial" w:cs="Arial"/>
          <w:color w:val="0000CC"/>
        </w:rPr>
        <w:t xml:space="preserve">s under the scope of email discussion </w:t>
      </w:r>
      <w:r>
        <w:rPr>
          <w:rFonts w:ascii="Arial" w:eastAsia="Arial" w:hAnsi="Arial" w:cs="Arial"/>
          <w:color w:val="0000CC"/>
        </w:rPr>
        <w:t>“</w:t>
      </w:r>
      <w:r w:rsidRPr="00D50C53">
        <w:rPr>
          <w:rFonts w:ascii="Arial" w:eastAsia="Arial" w:hAnsi="Arial" w:cs="Arial"/>
          <w:color w:val="0000CC"/>
        </w:rPr>
        <w:t>[AT113bis-e][027][IoT NTN] Essential Parts (Huawei)</w:t>
      </w:r>
      <w:r>
        <w:rPr>
          <w:rFonts w:ascii="Arial" w:eastAsia="Arial" w:hAnsi="Arial" w:cs="Arial"/>
          <w:color w:val="0000CC"/>
        </w:rPr>
        <w:t xml:space="preserve">” and is not under the scope of this discussion. One company has mentioned that </w:t>
      </w:r>
      <w:r w:rsidRPr="00D50C53">
        <w:rPr>
          <w:rFonts w:ascii="Arial" w:eastAsia="Arial" w:hAnsi="Arial" w:cs="Arial"/>
          <w:color w:val="0000CC"/>
        </w:rPr>
        <w:t>NR NTN didn’t have any agre</w:t>
      </w:r>
      <w:r>
        <w:rPr>
          <w:rFonts w:ascii="Arial" w:eastAsia="Arial" w:hAnsi="Arial" w:cs="Arial"/>
          <w:color w:val="0000CC"/>
        </w:rPr>
        <w:t>ement of introducing new events and hence,</w:t>
      </w:r>
      <w:r w:rsidRPr="00D50C53">
        <w:rPr>
          <w:rFonts w:ascii="Arial" w:eastAsia="Arial" w:hAnsi="Arial" w:cs="Arial"/>
          <w:color w:val="0000CC"/>
        </w:rPr>
        <w:t xml:space="preserve"> IoT NTN should wait for NR NTN agreement</w:t>
      </w:r>
      <w:r>
        <w:rPr>
          <w:rFonts w:ascii="Arial" w:eastAsia="Arial" w:hAnsi="Arial" w:cs="Arial"/>
          <w:color w:val="0000CC"/>
        </w:rPr>
        <w:t>. Hence, based on these comments the rapporteur suggests the following proposal</w:t>
      </w:r>
    </w:p>
    <w:p w14:paraId="5D07929D" w14:textId="48448A2B" w:rsidR="00D50C53" w:rsidRDefault="00D50C53">
      <w:pPr>
        <w:jc w:val="both"/>
        <w:rPr>
          <w:rFonts w:ascii="Arial" w:eastAsia="Arial" w:hAnsi="Arial" w:cs="Arial"/>
          <w:color w:val="000000"/>
        </w:rPr>
      </w:pPr>
      <w:r>
        <w:rPr>
          <w:rFonts w:ascii="Arial" w:eastAsia="Arial" w:hAnsi="Arial" w:cs="Arial"/>
          <w:b/>
          <w:color w:val="000000"/>
        </w:rPr>
        <w:t xml:space="preserve">Proposal 3: 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any agreement made or to be made in NR-NTN.</w:t>
      </w: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lastRenderedPageBreak/>
              <w:t>H</w:t>
            </w:r>
            <w:r>
              <w:rPr>
                <w:rFonts w:ascii="Arial" w:eastAsia="SimSun" w:hAnsi="Arial" w:cs="Arial"/>
                <w:lang w:eastAsia="zh-CN"/>
              </w:rPr>
              <w:t>uawei, HiSilicon</w:t>
            </w:r>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Moreover, due to existence of coverage hole, whether the UE can timely reestablish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sidRPr="00883C17">
              <w:rPr>
                <w:rFonts w:ascii="Arial" w:eastAsia="SimSun" w:hAnsi="Arial" w:cs="Arial"/>
                <w:lang w:eastAsia="zh-CN"/>
              </w:rPr>
              <w:t>t</w:t>
            </w:r>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6124D2">
        <w:tc>
          <w:tcPr>
            <w:tcW w:w="1668" w:type="dxa"/>
          </w:tcPr>
          <w:p w14:paraId="43D7D67D"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6124D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6124D2">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 xml:space="preserve">(e.g.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6124D2">
            <w:pPr>
              <w:spacing w:after="0"/>
              <w:jc w:val="both"/>
              <w:rPr>
                <w:rFonts w:ascii="Arial" w:eastAsia="SimSun" w:hAnsi="Arial" w:cs="Arial"/>
                <w:i/>
                <w:iCs/>
                <w:lang w:eastAsia="zh-CN"/>
              </w:rPr>
            </w:pPr>
          </w:p>
        </w:tc>
      </w:tr>
      <w:tr w:rsidR="00A221C2" w14:paraId="730876C9" w14:textId="77777777" w:rsidTr="00B62640">
        <w:tc>
          <w:tcPr>
            <w:tcW w:w="1668" w:type="dxa"/>
          </w:tcPr>
          <w:p w14:paraId="136B7191" w14:textId="2A85D78D"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BF095AE" w14:textId="6BAB0CC5"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AAEB0E" w14:textId="77777777" w:rsidR="00A221C2" w:rsidRDefault="00A221C2" w:rsidP="00A221C2">
            <w:pPr>
              <w:spacing w:after="0"/>
              <w:jc w:val="both"/>
              <w:rPr>
                <w:rFonts w:ascii="Arial" w:eastAsia="SimSun" w:hAnsi="Arial" w:cs="Arial"/>
                <w:lang w:eastAsia="zh-CN"/>
              </w:rPr>
            </w:pPr>
          </w:p>
        </w:tc>
      </w:tr>
      <w:tr w:rsidR="00A221C2" w14:paraId="7DE62FF9" w14:textId="77777777" w:rsidTr="00B62640">
        <w:tc>
          <w:tcPr>
            <w:tcW w:w="1668" w:type="dxa"/>
          </w:tcPr>
          <w:p w14:paraId="26C20338" w14:textId="48F0FF30" w:rsidR="00A221C2" w:rsidRDefault="00843F19" w:rsidP="00A221C2">
            <w:pPr>
              <w:spacing w:after="0"/>
              <w:jc w:val="both"/>
              <w:rPr>
                <w:rFonts w:ascii="Arial" w:eastAsia="SimSun" w:hAnsi="Arial" w:cs="Arial"/>
                <w:lang w:eastAsia="zh-CN"/>
              </w:rPr>
            </w:pPr>
            <w:r>
              <w:rPr>
                <w:rFonts w:ascii="Arial" w:eastAsia="SimSun" w:hAnsi="Arial" w:cs="Arial"/>
                <w:lang w:eastAsia="zh-CN"/>
              </w:rPr>
              <w:t>Convida</w:t>
            </w:r>
          </w:p>
        </w:tc>
        <w:tc>
          <w:tcPr>
            <w:tcW w:w="1559" w:type="dxa"/>
          </w:tcPr>
          <w:p w14:paraId="7C023B1B" w14:textId="300CD9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A26AC0" w14:textId="191E99A9" w:rsidR="00A221C2" w:rsidRDefault="00843F19" w:rsidP="00A221C2">
            <w:pPr>
              <w:spacing w:after="0"/>
              <w:jc w:val="both"/>
              <w:rPr>
                <w:rFonts w:ascii="Arial" w:eastAsia="SimSun" w:hAnsi="Arial" w:cs="Arial"/>
                <w:lang w:eastAsia="zh-CN"/>
              </w:rPr>
            </w:pPr>
            <w:r>
              <w:rPr>
                <w:rFonts w:ascii="Arial" w:eastAsia="SimSun" w:hAnsi="Arial" w:cs="Arial"/>
                <w:lang w:eastAsia="zh-CN"/>
              </w:rPr>
              <w:t>We think that e</w:t>
            </w:r>
            <w:r w:rsidRPr="00843F19">
              <w:rPr>
                <w:rFonts w:ascii="Arial" w:eastAsia="SimSun" w:hAnsi="Arial" w:cs="Arial"/>
                <w:lang w:eastAsia="zh-CN"/>
              </w:rPr>
              <w:t>xisting RLF-based mobility procedures</w:t>
            </w:r>
            <w:r>
              <w:rPr>
                <w:rFonts w:ascii="Arial" w:eastAsia="SimSun" w:hAnsi="Arial" w:cs="Arial"/>
                <w:lang w:eastAsia="zh-CN"/>
              </w:rPr>
              <w:t xml:space="preserve"> can be used as a starting point. Additional enhancements should be considered to address some of the issues that ZTE points out.</w:t>
            </w:r>
          </w:p>
        </w:tc>
      </w:tr>
      <w:tr w:rsidR="00363AEC" w14:paraId="62498125" w14:textId="77777777" w:rsidTr="00B62640">
        <w:tc>
          <w:tcPr>
            <w:tcW w:w="1668" w:type="dxa"/>
          </w:tcPr>
          <w:p w14:paraId="2E8F34D2" w14:textId="5EC6BA0B" w:rsidR="00363AEC" w:rsidRDefault="00363AEC" w:rsidP="00363AEC">
            <w:pPr>
              <w:spacing w:after="0"/>
              <w:jc w:val="both"/>
              <w:rPr>
                <w:rFonts w:ascii="Arial" w:eastAsia="SimSun" w:hAnsi="Arial" w:cs="Arial"/>
                <w:lang w:eastAsia="zh-CN"/>
              </w:rPr>
            </w:pPr>
            <w:r>
              <w:rPr>
                <w:rFonts w:ascii="Arial" w:eastAsia="SimSun" w:hAnsi="Arial" w:cs="Arial"/>
                <w:lang w:eastAsia="zh-CN"/>
              </w:rPr>
              <w:lastRenderedPageBreak/>
              <w:t>Inmarsat</w:t>
            </w:r>
          </w:p>
        </w:tc>
        <w:tc>
          <w:tcPr>
            <w:tcW w:w="1559" w:type="dxa"/>
          </w:tcPr>
          <w:p w14:paraId="46EA1B27" w14:textId="08DC27F1" w:rsidR="00363AEC" w:rsidRDefault="00363AEC" w:rsidP="00363AEC">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1E209038" w14:textId="00F50A44" w:rsidR="00363AEC" w:rsidRDefault="00363AEC" w:rsidP="00363AEC">
            <w:pPr>
              <w:spacing w:after="0"/>
              <w:jc w:val="both"/>
              <w:rPr>
                <w:rFonts w:ascii="Arial" w:eastAsia="SimSun" w:hAnsi="Arial" w:cs="Arial"/>
                <w:lang w:eastAsia="zh-CN"/>
              </w:rPr>
            </w:pPr>
            <w:r>
              <w:rPr>
                <w:rFonts w:ascii="Arial" w:eastAsia="SimSun" w:hAnsi="Arial" w:cs="Arial"/>
                <w:lang w:eastAsia="zh-CN"/>
              </w:rPr>
              <w:t>Time permitting, we agree with ZTE and Lenovo comments.  Probably no further work is required for GEO.</w:t>
            </w:r>
          </w:p>
        </w:tc>
      </w:tr>
      <w:tr w:rsidR="00A221C2" w14:paraId="114DD3EC" w14:textId="77777777" w:rsidTr="00B62640">
        <w:tc>
          <w:tcPr>
            <w:tcW w:w="1668" w:type="dxa"/>
          </w:tcPr>
          <w:p w14:paraId="02CB56C7" w14:textId="3F43EC7F"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4DCCB263" w14:textId="6670CC4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E44C3F" w14:textId="39D2DE13"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RLF procedures can be used as baseline but as ZTE mentions, enhancements are needed. </w:t>
            </w:r>
          </w:p>
        </w:tc>
      </w:tr>
      <w:tr w:rsidR="000D1C3E" w14:paraId="722A7FBA" w14:textId="77777777" w:rsidTr="00B62640">
        <w:tc>
          <w:tcPr>
            <w:tcW w:w="1668" w:type="dxa"/>
          </w:tcPr>
          <w:p w14:paraId="41CF37F7" w14:textId="7928DBB9" w:rsidR="000D1C3E" w:rsidRDefault="000D1C3E" w:rsidP="00A221C2">
            <w:pPr>
              <w:spacing w:after="0"/>
              <w:jc w:val="both"/>
              <w:rPr>
                <w:rFonts w:ascii="Arial" w:eastAsia="SimSun" w:hAnsi="Arial" w:cs="Arial"/>
                <w:lang w:eastAsia="zh-CN"/>
              </w:rPr>
            </w:pPr>
            <w:r>
              <w:rPr>
                <w:rFonts w:ascii="Arial" w:eastAsia="SimSun" w:hAnsi="Arial" w:cs="Arial"/>
                <w:lang w:eastAsia="zh-CN"/>
              </w:rPr>
              <w:t>Hughes/EchoStar</w:t>
            </w:r>
          </w:p>
        </w:tc>
        <w:tc>
          <w:tcPr>
            <w:tcW w:w="1559" w:type="dxa"/>
          </w:tcPr>
          <w:p w14:paraId="45A2E203" w14:textId="6BC5755A" w:rsidR="000D1C3E" w:rsidRDefault="000D1C3E"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4C55A6B" w14:textId="207DA0D9" w:rsidR="000D1C3E" w:rsidRDefault="000D1C3E" w:rsidP="00A221C2">
            <w:pPr>
              <w:spacing w:after="0"/>
              <w:jc w:val="both"/>
              <w:rPr>
                <w:rFonts w:ascii="Arial" w:eastAsia="SimSun" w:hAnsi="Arial" w:cs="Arial"/>
                <w:lang w:eastAsia="zh-CN"/>
              </w:rPr>
            </w:pPr>
            <w:r>
              <w:rPr>
                <w:rFonts w:ascii="Arial" w:eastAsia="SimSun" w:hAnsi="Arial" w:cs="Arial"/>
                <w:lang w:eastAsia="zh-CN"/>
              </w:rPr>
              <w:t xml:space="preserve">Existing RLF procedures can be used as baseline </w:t>
            </w:r>
          </w:p>
        </w:tc>
      </w:tr>
      <w:tr w:rsidR="00C22430" w14:paraId="119D0964" w14:textId="77777777" w:rsidTr="00B62640">
        <w:tc>
          <w:tcPr>
            <w:tcW w:w="1668" w:type="dxa"/>
          </w:tcPr>
          <w:p w14:paraId="6360ECBA" w14:textId="1BF47391" w:rsidR="00C22430" w:rsidRDefault="00C22430" w:rsidP="00C22430">
            <w:pPr>
              <w:spacing w:after="0"/>
              <w:jc w:val="both"/>
              <w:rPr>
                <w:rFonts w:ascii="Arial" w:eastAsia="SimSun" w:hAnsi="Arial" w:cs="Arial"/>
                <w:lang w:eastAsia="zh-CN"/>
              </w:rPr>
            </w:pPr>
            <w:r>
              <w:rPr>
                <w:rFonts w:ascii="Arial" w:eastAsia="SimSun" w:hAnsi="Arial" w:cs="Arial"/>
                <w:lang w:eastAsia="zh-CN"/>
              </w:rPr>
              <w:t>MediaTek</w:t>
            </w:r>
          </w:p>
        </w:tc>
        <w:tc>
          <w:tcPr>
            <w:tcW w:w="1559" w:type="dxa"/>
          </w:tcPr>
          <w:p w14:paraId="18668B4B" w14:textId="0C02506E" w:rsidR="00C22430" w:rsidRDefault="00C22430" w:rsidP="00C2243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0FA690E" w14:textId="77777777" w:rsidR="00C22430" w:rsidRDefault="00C22430" w:rsidP="00C22430">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Default="0013565D" w:rsidP="0013565D">
      <w:pPr>
        <w:jc w:val="both"/>
        <w:rPr>
          <w:rFonts w:ascii="Arial" w:eastAsia="Arial" w:hAnsi="Arial" w:cs="Arial"/>
          <w:color w:val="0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64EB4818" w14:textId="77777777" w:rsidR="006326AE" w:rsidRDefault="006326AE" w:rsidP="0013565D">
      <w:pPr>
        <w:jc w:val="both"/>
        <w:rPr>
          <w:rFonts w:ascii="Arial" w:eastAsia="Arial" w:hAnsi="Arial" w:cs="Arial"/>
          <w:color w:val="000000"/>
        </w:rPr>
      </w:pPr>
    </w:p>
    <w:p w14:paraId="3139BB01" w14:textId="694CBA1A" w:rsidR="006326AE" w:rsidRDefault="006326AE" w:rsidP="0013565D">
      <w:pPr>
        <w:jc w:val="both"/>
        <w:rPr>
          <w:rFonts w:ascii="Arial" w:eastAsia="Arial" w:hAnsi="Arial" w:cs="Arial"/>
          <w:color w:val="0000CC"/>
        </w:rPr>
      </w:pPr>
      <w:r w:rsidRPr="00D50C53">
        <w:rPr>
          <w:rFonts w:ascii="Arial" w:eastAsia="Arial" w:hAnsi="Arial" w:cs="Arial"/>
          <w:color w:val="0000CC"/>
          <w:u w:val="single"/>
        </w:rPr>
        <w:t>Rapporteur’</w:t>
      </w:r>
      <w:r>
        <w:rPr>
          <w:rFonts w:ascii="Arial" w:eastAsia="Arial" w:hAnsi="Arial" w:cs="Arial"/>
          <w:color w:val="0000CC"/>
          <w:u w:val="single"/>
        </w:rPr>
        <w:t>s Summary</w:t>
      </w:r>
      <w:r>
        <w:rPr>
          <w:rFonts w:ascii="Arial" w:eastAsia="Arial" w:hAnsi="Arial" w:cs="Arial"/>
          <w:color w:val="0000CC"/>
        </w:rPr>
        <w:t>: 10 out of 19 companies have responded with “Yes” and 3 more companies have responded with “yes but” and “partially yes”. 6 companies have responded with “No”. Most of the companies which responded with “No” have suggested some enhancements for RLF procedure by releasing UEs proactively or reuse enhancements on discontinuous coverage. As there is very small majority for “Yes”, the rapporteur suggests to discuss this procedure online</w:t>
      </w:r>
    </w:p>
    <w:p w14:paraId="0A2C9B19" w14:textId="07823BDE" w:rsidR="006326AE" w:rsidRDefault="006326AE" w:rsidP="0013565D">
      <w:pPr>
        <w:jc w:val="both"/>
        <w:rPr>
          <w:rFonts w:ascii="Arial" w:eastAsia="Arial" w:hAnsi="Arial" w:cs="Arial"/>
          <w:color w:val="0000CC"/>
        </w:rPr>
      </w:pPr>
      <w:r>
        <w:rPr>
          <w:rFonts w:ascii="Arial" w:eastAsia="Arial" w:hAnsi="Arial" w:cs="Arial"/>
          <w:b/>
          <w:color w:val="000000"/>
        </w:rPr>
        <w:t>Proposal 4 (For Online Discussion): E</w:t>
      </w:r>
      <w:r w:rsidRPr="006326AE">
        <w:rPr>
          <w:rFonts w:ascii="Arial" w:eastAsia="Arial" w:hAnsi="Arial" w:cs="Arial"/>
          <w:b/>
          <w:color w:val="000000"/>
        </w:rPr>
        <w:t>xisting RLF-based mobility procedures can be used for a basic working solution of Connected Mode mobility in NB-IoT based NTN in Rel-17 and further enhancements (RLF triggers and conditional RRC reestablishment) can be considered in future releases</w:t>
      </w:r>
      <w:r>
        <w:rPr>
          <w:rFonts w:ascii="Arial" w:eastAsia="Arial" w:hAnsi="Arial" w:cs="Arial"/>
          <w:b/>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lastRenderedPageBreak/>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2B6935" w:rsidP="00BC25A9">
            <w:pPr>
              <w:spacing w:after="0"/>
              <w:jc w:val="both"/>
              <w:rPr>
                <w:rFonts w:ascii="Arial" w:eastAsia="SimSun" w:hAnsi="Arial" w:cs="Arial"/>
                <w:lang w:eastAsia="zh-CN"/>
              </w:rPr>
            </w:pPr>
            <w:hyperlink r:id="rId38"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r>
              <w:rPr>
                <w:rFonts w:ascii="Arial" w:eastAsia="SimSun" w:hAnsi="Arial" w:cs="Arial"/>
                <w:lang w:eastAsia="zh-CN"/>
              </w:rPr>
              <w:t>Novamin</w:t>
            </w:r>
            <w:r>
              <w:rPr>
                <w:rFonts w:ascii="Arial" w:hAnsi="Arial" w:cs="Arial"/>
                <w:lang w:eastAsia="ko-KR"/>
              </w:rPr>
              <w:t>t</w:t>
            </w:r>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GateHouse</w:t>
            </w:r>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6124D2">
            <w:pPr>
              <w:spacing w:after="0"/>
              <w:jc w:val="both"/>
              <w:rPr>
                <w:rFonts w:ascii="Arial" w:eastAsia="SimSun" w:hAnsi="Arial" w:cs="Arial"/>
                <w:lang w:eastAsia="zh-CN"/>
              </w:rPr>
            </w:pPr>
          </w:p>
        </w:tc>
      </w:tr>
      <w:tr w:rsidR="00A221C2" w:rsidRPr="00FF6EA1" w14:paraId="22BAC0C1" w14:textId="77777777" w:rsidTr="00A221C2">
        <w:tc>
          <w:tcPr>
            <w:tcW w:w="1668" w:type="dxa"/>
            <w:tcBorders>
              <w:top w:val="single" w:sz="4" w:space="0" w:color="auto"/>
              <w:left w:val="single" w:sz="4" w:space="0" w:color="auto"/>
              <w:bottom w:val="single" w:sz="4" w:space="0" w:color="auto"/>
              <w:right w:val="single" w:sz="4" w:space="0" w:color="auto"/>
            </w:tcBorders>
          </w:tcPr>
          <w:p w14:paraId="56FCAB43"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364319F5" w14:textId="77777777" w:rsidR="00A221C2" w:rsidRDefault="00A221C2"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4747A611" w14:textId="77777777" w:rsidR="00A221C2" w:rsidRPr="00FF6EA1" w:rsidRDefault="00A221C2" w:rsidP="00250FA3">
            <w:pPr>
              <w:spacing w:after="0"/>
              <w:jc w:val="both"/>
              <w:rPr>
                <w:rFonts w:ascii="Arial" w:eastAsia="SimSun" w:hAnsi="Arial" w:cs="Arial"/>
                <w:lang w:eastAsia="zh-CN"/>
              </w:rPr>
            </w:pPr>
            <w:r>
              <w:rPr>
                <w:rFonts w:ascii="Arial" w:eastAsia="SimSun" w:hAnsi="Arial" w:cs="Arial"/>
                <w:lang w:eastAsia="zh-CN"/>
              </w:rPr>
              <w:t>Likely yes but we prefer to wait for RAN1 details as well as NR NTN decisions.</w:t>
            </w:r>
          </w:p>
        </w:tc>
      </w:tr>
      <w:tr w:rsidR="00843F19" w:rsidRPr="00FF6EA1" w14:paraId="0E090E41" w14:textId="77777777" w:rsidTr="00A221C2">
        <w:tc>
          <w:tcPr>
            <w:tcW w:w="1668" w:type="dxa"/>
            <w:tcBorders>
              <w:top w:val="single" w:sz="4" w:space="0" w:color="auto"/>
              <w:left w:val="single" w:sz="4" w:space="0" w:color="auto"/>
              <w:bottom w:val="single" w:sz="4" w:space="0" w:color="auto"/>
              <w:right w:val="single" w:sz="4" w:space="0" w:color="auto"/>
            </w:tcBorders>
          </w:tcPr>
          <w:p w14:paraId="28BEB9F9" w14:textId="36E23C91"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37F144C6" w14:textId="03290D9E" w:rsidR="00843F19" w:rsidRDefault="00843F19" w:rsidP="00250FA3">
            <w:pPr>
              <w:spacing w:after="0"/>
              <w:jc w:val="both"/>
              <w:rPr>
                <w:rFonts w:ascii="Arial" w:eastAsia="SimSun" w:hAnsi="Arial" w:cs="Arial"/>
                <w:lang w:eastAsia="zh-CN"/>
              </w:rPr>
            </w:pPr>
            <w:r>
              <w:rPr>
                <w:rFonts w:ascii="Arial" w:eastAsia="SimSun" w:hAnsi="Arial" w:cs="Arial"/>
                <w:lang w:eastAsia="zh-CN"/>
              </w:rPr>
              <w:t>See comment</w:t>
            </w:r>
          </w:p>
        </w:tc>
        <w:tc>
          <w:tcPr>
            <w:tcW w:w="5998" w:type="dxa"/>
            <w:tcBorders>
              <w:top w:val="single" w:sz="4" w:space="0" w:color="auto"/>
              <w:left w:val="single" w:sz="4" w:space="0" w:color="auto"/>
              <w:bottom w:val="single" w:sz="4" w:space="0" w:color="auto"/>
              <w:right w:val="single" w:sz="4" w:space="0" w:color="auto"/>
            </w:tcBorders>
          </w:tcPr>
          <w:p w14:paraId="3DE82610" w14:textId="5BB79667" w:rsidR="00843F19" w:rsidRDefault="00843F19" w:rsidP="00250FA3">
            <w:pPr>
              <w:spacing w:after="0"/>
              <w:jc w:val="both"/>
              <w:rPr>
                <w:rFonts w:ascii="Arial" w:eastAsia="SimSun" w:hAnsi="Arial" w:cs="Arial"/>
                <w:lang w:eastAsia="zh-CN"/>
              </w:rPr>
            </w:pPr>
            <w:r>
              <w:rPr>
                <w:rFonts w:ascii="Arial" w:hAnsi="Arial" w:cs="Arial" w:hint="eastAsia"/>
                <w:lang w:eastAsia="ko-KR"/>
              </w:rPr>
              <w:t>In NR</w:t>
            </w:r>
            <w:r>
              <w:rPr>
                <w:rFonts w:ascii="Arial" w:hAnsi="Arial" w:cs="Arial"/>
                <w:lang w:eastAsia="ko-KR"/>
              </w:rPr>
              <w:t xml:space="preserve"> </w:t>
            </w:r>
            <w:r>
              <w:rPr>
                <w:rFonts w:ascii="Arial" w:hAnsi="Arial" w:cs="Arial" w:hint="eastAsia"/>
                <w:lang w:eastAsia="ko-KR"/>
              </w:rPr>
              <w:t xml:space="preserve">NTN, </w:t>
            </w:r>
            <w:r>
              <w:rPr>
                <w:rFonts w:ascii="Arial" w:hAnsi="Arial" w:cs="Arial"/>
                <w:lang w:eastAsia="ko-KR"/>
              </w:rPr>
              <w:t>introduction of</w:t>
            </w:r>
            <w:r>
              <w:rPr>
                <w:rFonts w:ascii="Arial" w:hAnsi="Arial" w:cs="Arial" w:hint="eastAsia"/>
                <w:lang w:eastAsia="ko-KR"/>
              </w:rPr>
              <w:t xml:space="preserve"> NTN-specific SIB is FFS. </w:t>
            </w:r>
            <w:r>
              <w:rPr>
                <w:rFonts w:ascii="Arial" w:hAnsi="Arial" w:cs="Arial"/>
                <w:lang w:eastAsia="ko-KR"/>
              </w:rPr>
              <w:t>We</w:t>
            </w:r>
            <w:r>
              <w:rPr>
                <w:rFonts w:ascii="Arial" w:hAnsi="Arial" w:cs="Arial" w:hint="eastAsia"/>
                <w:lang w:eastAsia="ko-KR"/>
              </w:rPr>
              <w:t xml:space="preserve"> should wait for the conclusion from NR-NTN</w:t>
            </w:r>
            <w:r>
              <w:rPr>
                <w:rFonts w:ascii="Arial" w:hAnsi="Arial" w:cs="Arial"/>
                <w:lang w:eastAsia="ko-KR"/>
              </w:rPr>
              <w:t xml:space="preserve"> to use as a baseline</w:t>
            </w:r>
            <w:r>
              <w:rPr>
                <w:rFonts w:ascii="Arial" w:hAnsi="Arial" w:cs="Arial" w:hint="eastAsia"/>
                <w:lang w:eastAsia="ko-KR"/>
              </w:rPr>
              <w:t>.</w:t>
            </w:r>
          </w:p>
        </w:tc>
      </w:tr>
      <w:tr w:rsidR="00363AEC" w:rsidRPr="00FF6EA1" w14:paraId="021895F4" w14:textId="77777777" w:rsidTr="00A221C2">
        <w:tc>
          <w:tcPr>
            <w:tcW w:w="1668" w:type="dxa"/>
            <w:tcBorders>
              <w:top w:val="single" w:sz="4" w:space="0" w:color="auto"/>
              <w:left w:val="single" w:sz="4" w:space="0" w:color="auto"/>
              <w:bottom w:val="single" w:sz="4" w:space="0" w:color="auto"/>
              <w:right w:val="single" w:sz="4" w:space="0" w:color="auto"/>
            </w:tcBorders>
          </w:tcPr>
          <w:p w14:paraId="78DD68F5" w14:textId="164A394F" w:rsidR="00363AEC" w:rsidRDefault="00363AEC" w:rsidP="00363AEC">
            <w:pPr>
              <w:spacing w:after="0"/>
              <w:jc w:val="both"/>
              <w:rPr>
                <w:rFonts w:ascii="Arial" w:eastAsia="SimSun" w:hAnsi="Arial" w:cs="Arial"/>
                <w:lang w:eastAsia="zh-CN"/>
              </w:rPr>
            </w:pPr>
            <w:r>
              <w:rPr>
                <w:rFonts w:ascii="Arial" w:eastAsia="SimSun" w:hAnsi="Arial" w:cs="Arial"/>
                <w:lang w:eastAsia="zh-CN"/>
              </w:rPr>
              <w:t>Inmarsat</w:t>
            </w:r>
          </w:p>
        </w:tc>
        <w:tc>
          <w:tcPr>
            <w:tcW w:w="1559" w:type="dxa"/>
            <w:tcBorders>
              <w:top w:val="single" w:sz="4" w:space="0" w:color="auto"/>
              <w:left w:val="single" w:sz="4" w:space="0" w:color="auto"/>
              <w:bottom w:val="single" w:sz="4" w:space="0" w:color="auto"/>
              <w:right w:val="single" w:sz="4" w:space="0" w:color="auto"/>
            </w:tcBorders>
          </w:tcPr>
          <w:p w14:paraId="61107743" w14:textId="38853FA0" w:rsidR="00363AEC" w:rsidRDefault="00363AEC" w:rsidP="00363AEC">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4FBC33B5" w14:textId="6AE6B23E" w:rsidR="00363AEC" w:rsidRDefault="00363AEC" w:rsidP="00363AEC">
            <w:pPr>
              <w:spacing w:after="0"/>
              <w:jc w:val="both"/>
              <w:rPr>
                <w:rFonts w:ascii="Arial" w:hAnsi="Arial" w:cs="Arial" w:hint="eastAsia"/>
                <w:lang w:eastAsia="ko-KR"/>
              </w:rPr>
            </w:pPr>
            <w:r>
              <w:rPr>
                <w:rFonts w:ascii="Arial" w:eastAsia="SimSun" w:hAnsi="Arial" w:cs="Arial"/>
                <w:lang w:eastAsia="zh-CN"/>
              </w:rPr>
              <w:t>Most likely.</w:t>
            </w:r>
          </w:p>
        </w:tc>
      </w:tr>
      <w:tr w:rsidR="001370FB" w:rsidRPr="00FF6EA1" w14:paraId="22134EF1" w14:textId="77777777" w:rsidTr="00A221C2">
        <w:tc>
          <w:tcPr>
            <w:tcW w:w="1668" w:type="dxa"/>
            <w:tcBorders>
              <w:top w:val="single" w:sz="4" w:space="0" w:color="auto"/>
              <w:left w:val="single" w:sz="4" w:space="0" w:color="auto"/>
              <w:bottom w:val="single" w:sz="4" w:space="0" w:color="auto"/>
              <w:right w:val="single" w:sz="4" w:space="0" w:color="auto"/>
            </w:tcBorders>
          </w:tcPr>
          <w:p w14:paraId="55BF923E" w14:textId="74E38FD3" w:rsidR="001370FB" w:rsidRDefault="001370FB" w:rsidP="00250FA3">
            <w:pPr>
              <w:spacing w:after="0"/>
              <w:jc w:val="both"/>
              <w:rPr>
                <w:rFonts w:ascii="Arial" w:eastAsia="SimSun" w:hAnsi="Arial" w:cs="Arial"/>
                <w:lang w:eastAsia="zh-CN"/>
              </w:rPr>
            </w:pPr>
            <w:r>
              <w:rPr>
                <w:rFonts w:ascii="Arial" w:eastAsia="SimSun" w:hAnsi="Arial" w:cs="Arial"/>
                <w:lang w:eastAsia="zh-CN"/>
              </w:rPr>
              <w:t>Apple</w:t>
            </w:r>
          </w:p>
        </w:tc>
        <w:tc>
          <w:tcPr>
            <w:tcW w:w="1559" w:type="dxa"/>
            <w:tcBorders>
              <w:top w:val="single" w:sz="4" w:space="0" w:color="auto"/>
              <w:left w:val="single" w:sz="4" w:space="0" w:color="auto"/>
              <w:bottom w:val="single" w:sz="4" w:space="0" w:color="auto"/>
              <w:right w:val="single" w:sz="4" w:space="0" w:color="auto"/>
            </w:tcBorders>
          </w:tcPr>
          <w:p w14:paraId="315A2B97" w14:textId="0E3B5C98" w:rsidR="001370FB" w:rsidRDefault="001370FB"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6B471C3D" w14:textId="4DB52F54" w:rsidR="001370FB" w:rsidRDefault="001370FB" w:rsidP="00250FA3">
            <w:pPr>
              <w:spacing w:after="0"/>
              <w:jc w:val="both"/>
              <w:rPr>
                <w:rFonts w:ascii="Arial" w:hAnsi="Arial" w:cs="Arial"/>
                <w:lang w:eastAsia="ko-KR"/>
              </w:rPr>
            </w:pPr>
            <w:r>
              <w:rPr>
                <w:rFonts w:ascii="Arial" w:hAnsi="Arial" w:cs="Arial"/>
                <w:lang w:eastAsia="ko-KR"/>
              </w:rPr>
              <w:t xml:space="preserve">We prefer to wait for RAN1 to conclude on this. However, we agree with Huawei that the presence of ephemeris on the UE is better and would save a lot of broadcast bandwidth. </w:t>
            </w:r>
          </w:p>
        </w:tc>
      </w:tr>
      <w:tr w:rsidR="00934DA8" w:rsidRPr="00FF6EA1" w14:paraId="687AE304" w14:textId="77777777" w:rsidTr="00A221C2">
        <w:tc>
          <w:tcPr>
            <w:tcW w:w="1668" w:type="dxa"/>
            <w:tcBorders>
              <w:top w:val="single" w:sz="4" w:space="0" w:color="auto"/>
              <w:left w:val="single" w:sz="4" w:space="0" w:color="auto"/>
              <w:bottom w:val="single" w:sz="4" w:space="0" w:color="auto"/>
              <w:right w:val="single" w:sz="4" w:space="0" w:color="auto"/>
            </w:tcBorders>
          </w:tcPr>
          <w:p w14:paraId="0074D921" w14:textId="6556C24F" w:rsidR="00934DA8" w:rsidRDefault="00934DA8" w:rsidP="00250FA3">
            <w:pPr>
              <w:spacing w:after="0"/>
              <w:jc w:val="both"/>
              <w:rPr>
                <w:rFonts w:ascii="Arial" w:eastAsia="SimSun" w:hAnsi="Arial" w:cs="Arial"/>
                <w:lang w:eastAsia="zh-CN"/>
              </w:rPr>
            </w:pPr>
            <w:r>
              <w:rPr>
                <w:rFonts w:ascii="Arial" w:eastAsia="SimSun" w:hAnsi="Arial" w:cs="Arial"/>
                <w:lang w:eastAsia="zh-CN"/>
              </w:rPr>
              <w:t>Hughes/EchoStar</w:t>
            </w:r>
          </w:p>
        </w:tc>
        <w:tc>
          <w:tcPr>
            <w:tcW w:w="1559" w:type="dxa"/>
            <w:tcBorders>
              <w:top w:val="single" w:sz="4" w:space="0" w:color="auto"/>
              <w:left w:val="single" w:sz="4" w:space="0" w:color="auto"/>
              <w:bottom w:val="single" w:sz="4" w:space="0" w:color="auto"/>
              <w:right w:val="single" w:sz="4" w:space="0" w:color="auto"/>
            </w:tcBorders>
          </w:tcPr>
          <w:p w14:paraId="1DBA6723" w14:textId="3DE24E2D" w:rsidR="00934DA8" w:rsidRDefault="00934DA8" w:rsidP="00250FA3">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13135A46" w14:textId="1D38BE90" w:rsidR="00934DA8" w:rsidRDefault="00EF6737" w:rsidP="00250FA3">
            <w:pPr>
              <w:spacing w:after="0"/>
              <w:jc w:val="both"/>
              <w:rPr>
                <w:rFonts w:ascii="Arial" w:hAnsi="Arial" w:cs="Arial"/>
                <w:lang w:eastAsia="ko-KR"/>
              </w:rPr>
            </w:pPr>
            <w:r>
              <w:rPr>
                <w:rFonts w:ascii="Arial" w:hAnsi="Arial" w:cs="Arial"/>
                <w:lang w:eastAsia="ko-KR"/>
              </w:rPr>
              <w:t>Follow NR-NTN decision</w:t>
            </w:r>
          </w:p>
        </w:tc>
      </w:tr>
      <w:tr w:rsidR="00C22430" w:rsidRPr="00FF6EA1" w14:paraId="114F729E" w14:textId="77777777" w:rsidTr="00A221C2">
        <w:tc>
          <w:tcPr>
            <w:tcW w:w="1668" w:type="dxa"/>
            <w:tcBorders>
              <w:top w:val="single" w:sz="4" w:space="0" w:color="auto"/>
              <w:left w:val="single" w:sz="4" w:space="0" w:color="auto"/>
              <w:bottom w:val="single" w:sz="4" w:space="0" w:color="auto"/>
              <w:right w:val="single" w:sz="4" w:space="0" w:color="auto"/>
            </w:tcBorders>
          </w:tcPr>
          <w:p w14:paraId="1E969EDB" w14:textId="2FBFF413" w:rsidR="00C22430" w:rsidRDefault="00C22430" w:rsidP="00C22430">
            <w:pPr>
              <w:spacing w:after="0"/>
              <w:jc w:val="both"/>
              <w:rPr>
                <w:rFonts w:ascii="Arial" w:eastAsia="SimSun" w:hAnsi="Arial" w:cs="Arial"/>
                <w:lang w:eastAsia="zh-CN"/>
              </w:rPr>
            </w:pPr>
            <w:r>
              <w:rPr>
                <w:rFonts w:ascii="Arial" w:eastAsia="SimSun" w:hAnsi="Arial" w:cs="Arial"/>
                <w:lang w:eastAsia="zh-CN"/>
              </w:rPr>
              <w:t>MediaTek</w:t>
            </w:r>
          </w:p>
        </w:tc>
        <w:tc>
          <w:tcPr>
            <w:tcW w:w="1559" w:type="dxa"/>
            <w:tcBorders>
              <w:top w:val="single" w:sz="4" w:space="0" w:color="auto"/>
              <w:left w:val="single" w:sz="4" w:space="0" w:color="auto"/>
              <w:bottom w:val="single" w:sz="4" w:space="0" w:color="auto"/>
              <w:right w:val="single" w:sz="4" w:space="0" w:color="auto"/>
            </w:tcBorders>
          </w:tcPr>
          <w:p w14:paraId="1358F00F" w14:textId="720347AE" w:rsidR="00C22430" w:rsidRDefault="00C22430" w:rsidP="00C22430">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55FE2147" w14:textId="77777777" w:rsidR="00C22430" w:rsidRDefault="00C22430" w:rsidP="00C22430">
            <w:pPr>
              <w:spacing w:after="0"/>
              <w:jc w:val="both"/>
              <w:rPr>
                <w:rFonts w:ascii="Arial" w:hAnsi="Arial" w:cs="Arial"/>
                <w:lang w:eastAsia="ko-KR"/>
              </w:rPr>
            </w:pPr>
          </w:p>
        </w:tc>
      </w:tr>
    </w:tbl>
    <w:p w14:paraId="034320C4" w14:textId="77777777" w:rsidR="00FB30FC" w:rsidRDefault="00FB30FC" w:rsidP="00FB30FC">
      <w:pPr>
        <w:jc w:val="both"/>
        <w:rPr>
          <w:rFonts w:ascii="Arial" w:eastAsia="Arial" w:hAnsi="Arial" w:cs="Arial"/>
          <w:b/>
          <w:color w:val="000000"/>
        </w:rPr>
      </w:pPr>
    </w:p>
    <w:p w14:paraId="653C7B67" w14:textId="6921B151" w:rsidR="006326AE" w:rsidRDefault="006326AE" w:rsidP="00FB30FC">
      <w:pPr>
        <w:jc w:val="both"/>
        <w:rPr>
          <w:rFonts w:ascii="Arial" w:eastAsia="Arial" w:hAnsi="Arial" w:cs="Arial"/>
          <w:b/>
          <w:color w:val="000000"/>
        </w:rPr>
      </w:pPr>
      <w:r w:rsidRPr="00D50C53">
        <w:rPr>
          <w:rFonts w:ascii="Arial" w:eastAsia="Arial" w:hAnsi="Arial" w:cs="Arial"/>
          <w:color w:val="0000CC"/>
          <w:u w:val="single"/>
        </w:rPr>
        <w:t>Rapporteur’</w:t>
      </w:r>
      <w:r>
        <w:rPr>
          <w:rFonts w:ascii="Arial" w:eastAsia="Arial" w:hAnsi="Arial" w:cs="Arial"/>
          <w:color w:val="0000CC"/>
          <w:u w:val="single"/>
        </w:rPr>
        <w:t>s Summary</w:t>
      </w:r>
      <w:r>
        <w:rPr>
          <w:rFonts w:ascii="Arial" w:eastAsia="Arial" w:hAnsi="Arial" w:cs="Arial"/>
          <w:color w:val="0000CC"/>
        </w:rPr>
        <w:t>: 11 out of 20 companies have responded with “Yes” and two companies have responded with “yes but”. 7 companies (including 5 companies with “yes but” response) have responded to wait for further progress in NR-NTN or in RAN1. 2 companies have responded with “No”. As there is no clear majority the rapporteur suggests the following proposal:</w:t>
      </w:r>
    </w:p>
    <w:p w14:paraId="5C570B23" w14:textId="28558D18" w:rsidR="006326AE" w:rsidRDefault="006326AE" w:rsidP="00FB30FC">
      <w:pPr>
        <w:jc w:val="both"/>
        <w:rPr>
          <w:rFonts w:ascii="Arial" w:eastAsia="Arial" w:hAnsi="Arial" w:cs="Arial"/>
          <w:b/>
          <w:color w:val="000000"/>
        </w:rPr>
      </w:pPr>
      <w:r>
        <w:rPr>
          <w:rFonts w:ascii="Arial" w:eastAsia="Arial" w:hAnsi="Arial" w:cs="Arial"/>
          <w:b/>
          <w:color w:val="000000"/>
        </w:rPr>
        <w:lastRenderedPageBreak/>
        <w:t xml:space="preserve">Proposal 5 (for discussion): RAN2 will observe progress in NR-NTN and </w:t>
      </w:r>
      <w:r w:rsidRPr="006326AE">
        <w:rPr>
          <w:rFonts w:ascii="Arial" w:eastAsia="Arial" w:hAnsi="Arial" w:cs="Arial"/>
          <w:b/>
          <w:color w:val="000000"/>
        </w:rPr>
        <w:t xml:space="preserve">study </w:t>
      </w:r>
      <w:r>
        <w:rPr>
          <w:rFonts w:ascii="Arial" w:eastAsia="Arial" w:hAnsi="Arial" w:cs="Arial"/>
          <w:b/>
          <w:color w:val="000000"/>
        </w:rPr>
        <w:t xml:space="preserve">further on </w:t>
      </w:r>
      <w:r w:rsidRPr="006326AE">
        <w:rPr>
          <w:rFonts w:ascii="Arial" w:eastAsia="Arial" w:hAnsi="Arial" w:cs="Arial"/>
          <w:b/>
          <w:color w:val="000000"/>
        </w:rPr>
        <w:t xml:space="preserve">whether </w:t>
      </w:r>
      <w:r>
        <w:rPr>
          <w:rFonts w:ascii="Arial" w:eastAsia="Arial" w:hAnsi="Arial" w:cs="Arial"/>
          <w:b/>
          <w:color w:val="000000"/>
        </w:rPr>
        <w:t xml:space="preserve">to introduce a NTN-specific SIB. </w:t>
      </w:r>
    </w:p>
    <w:p w14:paraId="497358C7" w14:textId="77777777" w:rsidR="006326AE" w:rsidRDefault="006326AE" w:rsidP="00FB30FC">
      <w:pPr>
        <w:jc w:val="both"/>
        <w:rPr>
          <w:rFonts w:ascii="Arial" w:eastAsia="Arial" w:hAnsi="Arial" w:cs="Arial"/>
          <w:b/>
          <w:color w:val="000000"/>
        </w:rPr>
      </w:pPr>
    </w:p>
    <w:p w14:paraId="6512A89C" w14:textId="77777777" w:rsidR="00AE653F" w:rsidRDefault="00AE653F"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r>
              <w:rPr>
                <w:rFonts w:ascii="Arial" w:eastAsia="SimSun" w:hAnsi="Arial" w:cs="Arial"/>
                <w:lang w:eastAsia="zh-CN"/>
              </w:rPr>
              <w:t>Novamin</w:t>
            </w:r>
            <w:r w:rsidR="00476B1E" w:rsidRPr="007E73ED">
              <w:rPr>
                <w:rFonts w:ascii="Arial" w:eastAsia="SimSun" w:hAnsi="Arial" w:cs="Arial"/>
                <w:lang w:eastAsia="zh-CN"/>
              </w:rPr>
              <w:t>t</w:t>
            </w:r>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re-acquistion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6124D2">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6124D2">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r>
              <w:rPr>
                <w:rFonts w:ascii="Arial" w:eastAsia="SimSun" w:hAnsi="Arial" w:cs="Arial"/>
                <w:lang w:eastAsia="zh-CN"/>
              </w:rPr>
              <w:t xml:space="preserve">wrt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r w:rsidR="00A221C2" w14:paraId="337638C3" w14:textId="77777777" w:rsidTr="00A221C2">
        <w:tc>
          <w:tcPr>
            <w:tcW w:w="1668" w:type="dxa"/>
            <w:tcBorders>
              <w:top w:val="single" w:sz="4" w:space="0" w:color="auto"/>
              <w:left w:val="single" w:sz="4" w:space="0" w:color="auto"/>
              <w:bottom w:val="single" w:sz="4" w:space="0" w:color="auto"/>
              <w:right w:val="single" w:sz="4" w:space="0" w:color="auto"/>
            </w:tcBorders>
          </w:tcPr>
          <w:p w14:paraId="54D442F1"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6E18EFD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4DB4FDB7"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We are not sure what is implied by "</w:t>
            </w:r>
            <w:r w:rsidRPr="00B60787">
              <w:rPr>
                <w:rFonts w:ascii="Arial" w:eastAsia="SimSun" w:hAnsi="Arial" w:cs="Arial"/>
                <w:lang w:eastAsia="zh-CN"/>
              </w:rPr>
              <w:t>SI Area Concept</w:t>
            </w:r>
            <w:r>
              <w:rPr>
                <w:rFonts w:ascii="Arial" w:eastAsia="SimSun" w:hAnsi="Arial" w:cs="Arial"/>
                <w:lang w:eastAsia="zh-CN"/>
              </w:rPr>
              <w:t>" but agree to consider improvements to limit frequent SI acquisition.</w:t>
            </w:r>
          </w:p>
        </w:tc>
      </w:tr>
      <w:tr w:rsidR="00843F19" w14:paraId="49D9B891" w14:textId="77777777" w:rsidTr="00A221C2">
        <w:tc>
          <w:tcPr>
            <w:tcW w:w="1668" w:type="dxa"/>
            <w:tcBorders>
              <w:top w:val="single" w:sz="4" w:space="0" w:color="auto"/>
              <w:left w:val="single" w:sz="4" w:space="0" w:color="auto"/>
              <w:bottom w:val="single" w:sz="4" w:space="0" w:color="auto"/>
              <w:right w:val="single" w:sz="4" w:space="0" w:color="auto"/>
            </w:tcBorders>
          </w:tcPr>
          <w:p w14:paraId="2C76332C" w14:textId="070220FC" w:rsidR="00843F19" w:rsidRDefault="00843F19" w:rsidP="00250FA3">
            <w:pPr>
              <w:spacing w:after="0"/>
              <w:jc w:val="both"/>
              <w:rPr>
                <w:rFonts w:ascii="Arial" w:eastAsia="SimSun" w:hAnsi="Arial" w:cs="Arial"/>
                <w:lang w:eastAsia="zh-CN"/>
              </w:rPr>
            </w:pPr>
            <w:r>
              <w:rPr>
                <w:rFonts w:ascii="Arial" w:eastAsia="SimSun" w:hAnsi="Arial" w:cs="Arial"/>
                <w:lang w:eastAsia="zh-CN"/>
              </w:rPr>
              <w:t>Convida</w:t>
            </w:r>
          </w:p>
        </w:tc>
        <w:tc>
          <w:tcPr>
            <w:tcW w:w="1559" w:type="dxa"/>
            <w:tcBorders>
              <w:top w:val="single" w:sz="4" w:space="0" w:color="auto"/>
              <w:left w:val="single" w:sz="4" w:space="0" w:color="auto"/>
              <w:bottom w:val="single" w:sz="4" w:space="0" w:color="auto"/>
              <w:right w:val="single" w:sz="4" w:space="0" w:color="auto"/>
            </w:tcBorders>
          </w:tcPr>
          <w:p w14:paraId="4D95EBC9" w14:textId="77777777" w:rsidR="00843F19" w:rsidRDefault="00843F19"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0B835ED5" w14:textId="0259F29C" w:rsidR="00843F19" w:rsidRDefault="00843F19" w:rsidP="00250FA3">
            <w:pPr>
              <w:spacing w:after="0"/>
              <w:jc w:val="both"/>
              <w:rPr>
                <w:rFonts w:ascii="Arial" w:eastAsia="SimSun" w:hAnsi="Arial" w:cs="Arial"/>
                <w:lang w:eastAsia="zh-CN"/>
              </w:rPr>
            </w:pPr>
            <w:r>
              <w:rPr>
                <w:rFonts w:ascii="Arial" w:eastAsia="SimSun" w:hAnsi="Arial" w:cs="Arial"/>
                <w:lang w:eastAsia="zh-CN"/>
              </w:rPr>
              <w:t>Agree that this concept should be further studied to identify the potential benefits. Frequent SI acquisition should be minimized.</w:t>
            </w:r>
          </w:p>
        </w:tc>
      </w:tr>
      <w:tr w:rsidR="00363AEC" w14:paraId="2B5E1D6C" w14:textId="77777777" w:rsidTr="00A221C2">
        <w:tc>
          <w:tcPr>
            <w:tcW w:w="1668" w:type="dxa"/>
            <w:tcBorders>
              <w:top w:val="single" w:sz="4" w:space="0" w:color="auto"/>
              <w:left w:val="single" w:sz="4" w:space="0" w:color="auto"/>
              <w:bottom w:val="single" w:sz="4" w:space="0" w:color="auto"/>
              <w:right w:val="single" w:sz="4" w:space="0" w:color="auto"/>
            </w:tcBorders>
          </w:tcPr>
          <w:p w14:paraId="095E78FF" w14:textId="73F873A9" w:rsidR="00363AEC" w:rsidRDefault="00363AEC" w:rsidP="00363AEC">
            <w:pPr>
              <w:spacing w:after="0"/>
              <w:jc w:val="both"/>
              <w:rPr>
                <w:rFonts w:ascii="Arial" w:eastAsia="SimSun" w:hAnsi="Arial" w:cs="Arial"/>
                <w:lang w:eastAsia="zh-CN"/>
              </w:rPr>
            </w:pPr>
            <w:r>
              <w:rPr>
                <w:rFonts w:ascii="Arial" w:eastAsia="SimSun" w:hAnsi="Arial" w:cs="Arial"/>
                <w:lang w:eastAsia="zh-CN"/>
              </w:rPr>
              <w:t>Inmarsat</w:t>
            </w:r>
          </w:p>
        </w:tc>
        <w:tc>
          <w:tcPr>
            <w:tcW w:w="1559" w:type="dxa"/>
            <w:tcBorders>
              <w:top w:val="single" w:sz="4" w:space="0" w:color="auto"/>
              <w:left w:val="single" w:sz="4" w:space="0" w:color="auto"/>
              <w:bottom w:val="single" w:sz="4" w:space="0" w:color="auto"/>
              <w:right w:val="single" w:sz="4" w:space="0" w:color="auto"/>
            </w:tcBorders>
          </w:tcPr>
          <w:p w14:paraId="085494C6" w14:textId="1D7A00AD" w:rsidR="00363AEC" w:rsidRDefault="00363AEC" w:rsidP="00363AEC">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2FDC2402" w14:textId="6C789E13" w:rsidR="00363AEC" w:rsidRDefault="00363AEC" w:rsidP="00363AEC">
            <w:pPr>
              <w:spacing w:after="0"/>
              <w:jc w:val="both"/>
              <w:rPr>
                <w:rFonts w:ascii="Arial" w:eastAsia="SimSun" w:hAnsi="Arial" w:cs="Arial"/>
                <w:lang w:eastAsia="zh-CN"/>
              </w:rPr>
            </w:pPr>
            <w:r>
              <w:rPr>
                <w:rFonts w:ascii="Arial" w:eastAsia="SimSun" w:hAnsi="Arial" w:cs="Arial"/>
                <w:lang w:eastAsia="zh-CN"/>
              </w:rPr>
              <w:t>If time allows, but we need to first understand whether it’s really required.</w:t>
            </w:r>
          </w:p>
        </w:tc>
      </w:tr>
      <w:tr w:rsidR="001370FB" w14:paraId="05BB791C" w14:textId="77777777" w:rsidTr="00A221C2">
        <w:tc>
          <w:tcPr>
            <w:tcW w:w="1668" w:type="dxa"/>
            <w:tcBorders>
              <w:top w:val="single" w:sz="4" w:space="0" w:color="auto"/>
              <w:left w:val="single" w:sz="4" w:space="0" w:color="auto"/>
              <w:bottom w:val="single" w:sz="4" w:space="0" w:color="auto"/>
              <w:right w:val="single" w:sz="4" w:space="0" w:color="auto"/>
            </w:tcBorders>
          </w:tcPr>
          <w:p w14:paraId="11BD1C6A" w14:textId="6CA32451" w:rsidR="001370FB" w:rsidRDefault="001370FB" w:rsidP="00250FA3">
            <w:pPr>
              <w:spacing w:after="0"/>
              <w:jc w:val="both"/>
              <w:rPr>
                <w:rFonts w:ascii="Arial" w:eastAsia="SimSun" w:hAnsi="Arial" w:cs="Arial"/>
                <w:lang w:eastAsia="zh-CN"/>
              </w:rPr>
            </w:pPr>
            <w:r>
              <w:rPr>
                <w:rFonts w:ascii="Arial" w:eastAsia="SimSun" w:hAnsi="Arial" w:cs="Arial"/>
                <w:lang w:eastAsia="zh-CN"/>
              </w:rPr>
              <w:lastRenderedPageBreak/>
              <w:t>Apple</w:t>
            </w:r>
          </w:p>
        </w:tc>
        <w:tc>
          <w:tcPr>
            <w:tcW w:w="1559" w:type="dxa"/>
            <w:tcBorders>
              <w:top w:val="single" w:sz="4" w:space="0" w:color="auto"/>
              <w:left w:val="single" w:sz="4" w:space="0" w:color="auto"/>
              <w:bottom w:val="single" w:sz="4" w:space="0" w:color="auto"/>
              <w:right w:val="single" w:sz="4" w:space="0" w:color="auto"/>
            </w:tcBorders>
          </w:tcPr>
          <w:p w14:paraId="1EF7DB16" w14:textId="5B3B47FE" w:rsidR="001370FB" w:rsidRDefault="001370FB" w:rsidP="00250FA3">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259CA6E6" w14:textId="4E52983C" w:rsidR="001370FB" w:rsidRDefault="001370FB" w:rsidP="00250FA3">
            <w:pPr>
              <w:spacing w:after="0"/>
              <w:jc w:val="both"/>
              <w:rPr>
                <w:rFonts w:ascii="Arial" w:eastAsia="SimSun" w:hAnsi="Arial" w:cs="Arial"/>
                <w:lang w:eastAsia="zh-CN"/>
              </w:rPr>
            </w:pPr>
            <w:r>
              <w:rPr>
                <w:rFonts w:ascii="Arial" w:eastAsia="SimSun" w:hAnsi="Arial" w:cs="Arial"/>
                <w:lang w:eastAsia="zh-CN"/>
              </w:rPr>
              <w:t>Agree with ZTE.</w:t>
            </w:r>
          </w:p>
        </w:tc>
      </w:tr>
      <w:tr w:rsidR="00EF6737" w14:paraId="38351896" w14:textId="77777777" w:rsidTr="00A221C2">
        <w:tc>
          <w:tcPr>
            <w:tcW w:w="1668" w:type="dxa"/>
            <w:tcBorders>
              <w:top w:val="single" w:sz="4" w:space="0" w:color="auto"/>
              <w:left w:val="single" w:sz="4" w:space="0" w:color="auto"/>
              <w:bottom w:val="single" w:sz="4" w:space="0" w:color="auto"/>
              <w:right w:val="single" w:sz="4" w:space="0" w:color="auto"/>
            </w:tcBorders>
          </w:tcPr>
          <w:p w14:paraId="039BB016" w14:textId="484302E5" w:rsidR="00EF6737" w:rsidRDefault="00EF6737" w:rsidP="00250FA3">
            <w:pPr>
              <w:spacing w:after="0"/>
              <w:jc w:val="both"/>
              <w:rPr>
                <w:rFonts w:ascii="Arial" w:eastAsia="SimSun" w:hAnsi="Arial" w:cs="Arial"/>
                <w:lang w:eastAsia="zh-CN"/>
              </w:rPr>
            </w:pPr>
            <w:r w:rsidRPr="00EF6737">
              <w:rPr>
                <w:rFonts w:ascii="Arial" w:eastAsia="SimSun" w:hAnsi="Arial" w:cs="Arial"/>
                <w:lang w:eastAsia="zh-CN"/>
              </w:rPr>
              <w:t>Hughes/EchoStar</w:t>
            </w:r>
          </w:p>
        </w:tc>
        <w:tc>
          <w:tcPr>
            <w:tcW w:w="1559" w:type="dxa"/>
            <w:tcBorders>
              <w:top w:val="single" w:sz="4" w:space="0" w:color="auto"/>
              <w:left w:val="single" w:sz="4" w:space="0" w:color="auto"/>
              <w:bottom w:val="single" w:sz="4" w:space="0" w:color="auto"/>
              <w:right w:val="single" w:sz="4" w:space="0" w:color="auto"/>
            </w:tcBorders>
          </w:tcPr>
          <w:p w14:paraId="06BEFF95" w14:textId="4D2BA2AD" w:rsidR="00EF6737" w:rsidRDefault="00A059A8" w:rsidP="00250FA3">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685FA475" w14:textId="77777777" w:rsidR="00EF6737" w:rsidRDefault="00EF6737" w:rsidP="00250FA3">
            <w:pPr>
              <w:spacing w:after="0"/>
              <w:jc w:val="both"/>
              <w:rPr>
                <w:rFonts w:ascii="Arial" w:eastAsia="SimSun" w:hAnsi="Arial" w:cs="Arial"/>
                <w:lang w:eastAsia="zh-CN"/>
              </w:rPr>
            </w:pPr>
          </w:p>
        </w:tc>
      </w:tr>
      <w:tr w:rsidR="00C22430" w14:paraId="33236C63" w14:textId="77777777" w:rsidTr="00A221C2">
        <w:tc>
          <w:tcPr>
            <w:tcW w:w="1668" w:type="dxa"/>
            <w:tcBorders>
              <w:top w:val="single" w:sz="4" w:space="0" w:color="auto"/>
              <w:left w:val="single" w:sz="4" w:space="0" w:color="auto"/>
              <w:bottom w:val="single" w:sz="4" w:space="0" w:color="auto"/>
              <w:right w:val="single" w:sz="4" w:space="0" w:color="auto"/>
            </w:tcBorders>
          </w:tcPr>
          <w:p w14:paraId="4DB1F98A" w14:textId="1C36BFD5" w:rsidR="00C22430" w:rsidRPr="00EF6737" w:rsidRDefault="00C22430" w:rsidP="00C22430">
            <w:pPr>
              <w:spacing w:after="0"/>
              <w:jc w:val="both"/>
              <w:rPr>
                <w:rFonts w:ascii="Arial" w:eastAsia="SimSun" w:hAnsi="Arial" w:cs="Arial"/>
                <w:lang w:eastAsia="zh-CN"/>
              </w:rPr>
            </w:pPr>
            <w:r>
              <w:rPr>
                <w:rFonts w:ascii="Arial" w:eastAsia="SimSun" w:hAnsi="Arial" w:cs="Arial"/>
                <w:lang w:eastAsia="zh-CN"/>
              </w:rPr>
              <w:t>MediaTek</w:t>
            </w:r>
          </w:p>
        </w:tc>
        <w:tc>
          <w:tcPr>
            <w:tcW w:w="1559" w:type="dxa"/>
            <w:tcBorders>
              <w:top w:val="single" w:sz="4" w:space="0" w:color="auto"/>
              <w:left w:val="single" w:sz="4" w:space="0" w:color="auto"/>
              <w:bottom w:val="single" w:sz="4" w:space="0" w:color="auto"/>
              <w:right w:val="single" w:sz="4" w:space="0" w:color="auto"/>
            </w:tcBorders>
          </w:tcPr>
          <w:p w14:paraId="3FBF0B5C" w14:textId="7B6A084C" w:rsidR="00C22430" w:rsidRDefault="00C22430" w:rsidP="00C22430">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1F23954D" w14:textId="77777777" w:rsidR="00C22430" w:rsidRDefault="00C22430" w:rsidP="00C22430">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5129E38" w14:textId="65869BC5" w:rsidR="006326AE" w:rsidRDefault="006326AE" w:rsidP="00FB30FC">
      <w:pPr>
        <w:jc w:val="both"/>
        <w:rPr>
          <w:rFonts w:ascii="Arial" w:eastAsia="Arial" w:hAnsi="Arial" w:cs="Arial"/>
          <w:b/>
          <w:color w:val="000000"/>
        </w:rPr>
      </w:pPr>
      <w:r w:rsidRPr="00D50C53">
        <w:rPr>
          <w:rFonts w:ascii="Arial" w:eastAsia="Arial" w:hAnsi="Arial" w:cs="Arial"/>
          <w:color w:val="0000CC"/>
          <w:u w:val="single"/>
        </w:rPr>
        <w:t>Rapporteur’</w:t>
      </w:r>
      <w:r>
        <w:rPr>
          <w:rFonts w:ascii="Arial" w:eastAsia="Arial" w:hAnsi="Arial" w:cs="Arial"/>
          <w:color w:val="0000CC"/>
          <w:u w:val="single"/>
        </w:rPr>
        <w:t>s Summary</w:t>
      </w:r>
      <w:r>
        <w:rPr>
          <w:rFonts w:ascii="Arial" w:eastAsia="Arial" w:hAnsi="Arial" w:cs="Arial"/>
          <w:color w:val="0000CC"/>
        </w:rPr>
        <w:t xml:space="preserve">: 8 out of 20 companies have responded with “Yes”, 6 companies have responded with “No” and 5 companies have suggested t to be FFS. One company has not responded “Yes/No/FFS”, but agreed that Agree </w:t>
      </w:r>
      <w:r w:rsidRPr="006326AE">
        <w:rPr>
          <w:rFonts w:ascii="Arial" w:eastAsia="Arial" w:hAnsi="Arial" w:cs="Arial"/>
          <w:color w:val="0000CC"/>
        </w:rPr>
        <w:t>this concept should be further studied to identify the potential benefits</w:t>
      </w:r>
      <w:r>
        <w:rPr>
          <w:rFonts w:ascii="Arial" w:eastAsia="Arial" w:hAnsi="Arial" w:cs="Arial"/>
          <w:color w:val="0000CC"/>
        </w:rPr>
        <w:t>. As there is no clear majority, no proposal is made and it is kept as FFS.</w:t>
      </w:r>
    </w:p>
    <w:p w14:paraId="664CB5A4" w14:textId="77777777" w:rsidR="006326AE" w:rsidRDefault="006326AE"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r>
              <w:rPr>
                <w:rFonts w:ascii="Arial" w:eastAsia="SimSun" w:hAnsi="Arial" w:cs="Arial"/>
                <w:lang w:eastAsia="zh-CN"/>
              </w:rPr>
              <w:t>GateHouse</w:t>
            </w:r>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r>
              <w:rPr>
                <w:rFonts w:ascii="Arial" w:eastAsia="SimSun" w:hAnsi="Arial" w:cs="Arial"/>
                <w:lang w:eastAsia="zh-CN"/>
              </w:rPr>
              <w:t>Novamint</w:t>
            </w:r>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Agree with GateHouse and Novamint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363AEC" w14:paraId="53783C6D" w14:textId="77777777" w:rsidTr="00B62640">
        <w:tc>
          <w:tcPr>
            <w:tcW w:w="1668" w:type="dxa"/>
          </w:tcPr>
          <w:p w14:paraId="10C1637F" w14:textId="4BDBB7E6" w:rsidR="00363AEC" w:rsidRDefault="00363AEC" w:rsidP="00363AEC">
            <w:pPr>
              <w:spacing w:after="0"/>
              <w:jc w:val="both"/>
              <w:rPr>
                <w:rFonts w:ascii="Arial" w:eastAsia="SimSun" w:hAnsi="Arial" w:cs="Arial"/>
                <w:lang w:eastAsia="zh-CN"/>
              </w:rPr>
            </w:pPr>
            <w:r>
              <w:rPr>
                <w:rFonts w:ascii="Arial" w:eastAsia="SimSun" w:hAnsi="Arial" w:cs="Arial"/>
                <w:lang w:eastAsia="zh-CN"/>
              </w:rPr>
              <w:t>Inmarsat</w:t>
            </w:r>
          </w:p>
        </w:tc>
        <w:tc>
          <w:tcPr>
            <w:tcW w:w="1559" w:type="dxa"/>
          </w:tcPr>
          <w:p w14:paraId="6612B9F4" w14:textId="472AC833" w:rsidR="00363AEC" w:rsidRDefault="00363AEC" w:rsidP="00363AE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74B608" w14:textId="4F4F179B" w:rsidR="00363AEC" w:rsidRDefault="00363AEC" w:rsidP="00363AEC">
            <w:pPr>
              <w:spacing w:after="0"/>
              <w:jc w:val="both"/>
              <w:rPr>
                <w:rFonts w:ascii="Arial" w:eastAsia="SimSun" w:hAnsi="Arial" w:cs="Arial"/>
                <w:lang w:eastAsia="zh-CN"/>
              </w:rPr>
            </w:pPr>
            <w:r>
              <w:rPr>
                <w:rFonts w:ascii="Arial" w:eastAsia="SimSun" w:hAnsi="Arial" w:cs="Arial"/>
                <w:lang w:eastAsia="zh-CN"/>
              </w:rPr>
              <w:t>Discontinuous coverage for GEO and NGSO should be supported.  For GEO, this should account the case where spot beams are lit up for a limited amount of time.</w:t>
            </w: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265FADA7" w14:textId="6A4DE5BC" w:rsidR="006326AE" w:rsidRPr="006326AE" w:rsidRDefault="006326AE" w:rsidP="006326AE">
      <w:pPr>
        <w:jc w:val="both"/>
        <w:rPr>
          <w:rFonts w:ascii="Arial" w:hAnsi="Arial" w:cs="Arial"/>
          <w:color w:val="0000CC"/>
        </w:rPr>
      </w:pPr>
      <w:r w:rsidRPr="006326AE">
        <w:rPr>
          <w:rFonts w:ascii="Arial" w:eastAsia="Arial" w:hAnsi="Arial" w:cs="Arial"/>
          <w:color w:val="0000CC"/>
          <w:u w:val="single"/>
        </w:rPr>
        <w:t>Rapporteur’s Summary</w:t>
      </w:r>
      <w:r w:rsidRPr="006326AE">
        <w:rPr>
          <w:rFonts w:ascii="Arial" w:eastAsia="Arial" w:hAnsi="Arial" w:cs="Arial"/>
          <w:color w:val="0000CC"/>
        </w:rPr>
        <w:t>:</w:t>
      </w:r>
      <w:r w:rsidRPr="006326AE">
        <w:rPr>
          <w:rFonts w:ascii="Arial" w:hAnsi="Arial" w:cs="Arial"/>
          <w:color w:val="0000CC"/>
        </w:rPr>
        <w:t xml:space="preserve"> 5 companies for discontinuous coverage. </w:t>
      </w:r>
      <w:r>
        <w:rPr>
          <w:rFonts w:ascii="Arial" w:hAnsi="Arial" w:cs="Arial"/>
          <w:color w:val="0000CC"/>
        </w:rPr>
        <w:t>As discontinuous coverage is c</w:t>
      </w:r>
      <w:r w:rsidRPr="006326AE">
        <w:rPr>
          <w:rFonts w:ascii="Arial" w:hAnsi="Arial" w:cs="Arial"/>
          <w:color w:val="0000CC"/>
        </w:rPr>
        <w:t xml:space="preserve">overed in Question 2, no further proposal is made. </w:t>
      </w:r>
      <w:r>
        <w:rPr>
          <w:rFonts w:ascii="Arial" w:hAnsi="Arial" w:cs="Arial"/>
          <w:color w:val="0000CC"/>
        </w:rPr>
        <w:t>One</w:t>
      </w:r>
      <w:r w:rsidRPr="006326AE">
        <w:rPr>
          <w:rFonts w:ascii="Arial" w:hAnsi="Arial" w:cs="Arial"/>
          <w:color w:val="0000CC"/>
        </w:rPr>
        <w:t xml:space="preserve"> company mentioned about TA format etc</w:t>
      </w:r>
      <w:r>
        <w:rPr>
          <w:rFonts w:ascii="Arial" w:hAnsi="Arial" w:cs="Arial"/>
          <w:color w:val="0000CC"/>
        </w:rPr>
        <w:t>.</w:t>
      </w:r>
      <w:r w:rsidRPr="006326AE">
        <w:rPr>
          <w:rFonts w:ascii="Arial" w:hAnsi="Arial" w:cs="Arial"/>
          <w:color w:val="0000CC"/>
        </w:rPr>
        <w:t xml:space="preserve"> for future release. So, no proposal is made for Rel. 17.</w:t>
      </w:r>
      <w:r>
        <w:rPr>
          <w:rFonts w:ascii="Arial" w:hAnsi="Arial" w:cs="Arial"/>
          <w:color w:val="0000CC"/>
        </w:rPr>
        <w:t xml:space="preserve"> </w:t>
      </w:r>
    </w:p>
    <w:p w14:paraId="6B187BA5" w14:textId="7A787254" w:rsidR="00506C90" w:rsidRDefault="00F212BD">
      <w:pPr>
        <w:pStyle w:val="Heading1"/>
      </w:pPr>
      <w:r>
        <w:t>7</w:t>
      </w:r>
      <w:r w:rsidR="00CD08BE">
        <w:t xml:space="preserve"> Conclusion </w:t>
      </w:r>
    </w:p>
    <w:p w14:paraId="51D545A3" w14:textId="77777777" w:rsidR="006326AE" w:rsidRDefault="006326AE" w:rsidP="006326AE">
      <w:pPr>
        <w:jc w:val="both"/>
        <w:rPr>
          <w:rFonts w:ascii="Arial" w:eastAsia="Arial" w:hAnsi="Arial" w:cs="Arial"/>
        </w:rPr>
      </w:pPr>
      <w:r w:rsidRPr="006326AE">
        <w:rPr>
          <w:rFonts w:ascii="Arial" w:eastAsia="Arial" w:hAnsi="Arial" w:cs="Arial"/>
        </w:rPr>
        <w:t>Based</w:t>
      </w:r>
      <w:r>
        <w:rPr>
          <w:rFonts w:ascii="Arial" w:eastAsia="Arial" w:hAnsi="Arial" w:cs="Arial"/>
        </w:rPr>
        <w:t xml:space="preserve"> on the email discussions, rapporteur has categorized the proposals into two parts:</w:t>
      </w:r>
    </w:p>
    <w:p w14:paraId="309EB637" w14:textId="77777777" w:rsidR="006326AE" w:rsidRDefault="006326AE" w:rsidP="006326AE">
      <w:pPr>
        <w:jc w:val="both"/>
        <w:rPr>
          <w:rFonts w:ascii="Arial" w:eastAsia="Arial" w:hAnsi="Arial" w:cs="Arial"/>
        </w:rPr>
      </w:pPr>
    </w:p>
    <w:p w14:paraId="03C74EC5" w14:textId="7DDD5F52" w:rsidR="006326AE" w:rsidRPr="006326AE" w:rsidRDefault="006326AE" w:rsidP="006326AE">
      <w:pPr>
        <w:jc w:val="both"/>
        <w:rPr>
          <w:rFonts w:ascii="Arial" w:eastAsia="Arial" w:hAnsi="Arial" w:cs="Arial"/>
        </w:rPr>
      </w:pPr>
      <w:r w:rsidRPr="006326AE">
        <w:rPr>
          <w:rFonts w:ascii="Arial" w:eastAsia="Arial" w:hAnsi="Arial" w:cs="Arial"/>
          <w:u w:val="single"/>
        </w:rPr>
        <w:t>Proposals for Agreement (Complete or Almost Complete Majority)</w:t>
      </w:r>
    </w:p>
    <w:p w14:paraId="2E8E6F3B" w14:textId="77777777" w:rsidR="006326AE" w:rsidRDefault="006326AE" w:rsidP="006326AE">
      <w:pPr>
        <w:jc w:val="both"/>
        <w:rPr>
          <w:rFonts w:ascii="Arial" w:eastAsia="Arial" w:hAnsi="Arial" w:cs="Arial"/>
          <w:b/>
          <w:color w:val="000000" w:themeColor="text1"/>
        </w:rPr>
      </w:pPr>
      <w:r w:rsidRPr="00D50C53">
        <w:rPr>
          <w:rFonts w:ascii="Arial" w:eastAsia="Arial" w:hAnsi="Arial" w:cs="Arial"/>
          <w:b/>
          <w:color w:val="000000" w:themeColor="text1"/>
        </w:rPr>
        <w:t>Proposal 1: Satellite assistance information could be provided to the UE, so that UE can use this information for acquiring knowledge about coverage holes (out-of-coverage or discontinuous coverage) to improve cell re-selection in IoT-NTN. Details of the satellite assistance information is FFS</w:t>
      </w:r>
      <w:r>
        <w:rPr>
          <w:rFonts w:ascii="Arial" w:eastAsia="Arial" w:hAnsi="Arial" w:cs="Arial"/>
          <w:b/>
          <w:color w:val="000000" w:themeColor="text1"/>
        </w:rPr>
        <w:t>.</w:t>
      </w:r>
    </w:p>
    <w:p w14:paraId="18817D78" w14:textId="77777777" w:rsidR="006326AE" w:rsidRDefault="006326AE" w:rsidP="006326AE">
      <w:pPr>
        <w:jc w:val="both"/>
        <w:rPr>
          <w:rFonts w:ascii="Arial" w:eastAsia="Arial" w:hAnsi="Arial" w:cs="Arial"/>
          <w:b/>
          <w:color w:val="000000"/>
        </w:rPr>
      </w:pPr>
      <w:r>
        <w:rPr>
          <w:rFonts w:ascii="Arial" w:eastAsia="Arial" w:hAnsi="Arial" w:cs="Arial"/>
          <w:b/>
          <w:color w:val="000000"/>
        </w:rPr>
        <w:t xml:space="preserve">Proposal 2: 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p w14:paraId="33C2276A" w14:textId="77777777" w:rsidR="006326AE" w:rsidRDefault="006326AE" w:rsidP="006326AE">
      <w:pPr>
        <w:jc w:val="both"/>
        <w:rPr>
          <w:rFonts w:ascii="Arial" w:eastAsia="Arial" w:hAnsi="Arial" w:cs="Arial"/>
          <w:b/>
          <w:color w:val="000000"/>
        </w:rPr>
      </w:pPr>
      <w:r>
        <w:rPr>
          <w:rFonts w:ascii="Arial" w:eastAsia="Arial" w:hAnsi="Arial" w:cs="Arial"/>
          <w:b/>
          <w:color w:val="000000"/>
        </w:rPr>
        <w:t xml:space="preserve">Proposal 3: 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any agreement made or to be made in NR-NTN.</w:t>
      </w:r>
    </w:p>
    <w:p w14:paraId="49806C18" w14:textId="77777777" w:rsidR="006326AE" w:rsidRDefault="006326AE" w:rsidP="006326AE">
      <w:pPr>
        <w:jc w:val="both"/>
        <w:rPr>
          <w:rFonts w:ascii="Arial" w:eastAsia="Arial" w:hAnsi="Arial" w:cs="Arial"/>
          <w:b/>
          <w:color w:val="000000"/>
        </w:rPr>
      </w:pPr>
      <w:bookmarkStart w:id="5" w:name="_GoBack"/>
      <w:bookmarkEnd w:id="5"/>
    </w:p>
    <w:p w14:paraId="45732F49" w14:textId="3A6ED8D0" w:rsidR="006326AE" w:rsidRPr="006326AE" w:rsidRDefault="006326AE" w:rsidP="006326AE">
      <w:pPr>
        <w:jc w:val="both"/>
        <w:rPr>
          <w:rFonts w:ascii="Arial" w:eastAsia="Arial" w:hAnsi="Arial" w:cs="Arial"/>
          <w:color w:val="000000"/>
          <w:u w:val="single"/>
        </w:rPr>
      </w:pPr>
      <w:r w:rsidRPr="006326AE">
        <w:rPr>
          <w:rFonts w:ascii="Arial" w:eastAsia="Arial" w:hAnsi="Arial" w:cs="Arial"/>
          <w:u w:val="single"/>
        </w:rPr>
        <w:t>Proposals for Possible Discussions (Not a Clear Majority)</w:t>
      </w:r>
    </w:p>
    <w:p w14:paraId="346B4A3F" w14:textId="77777777" w:rsidR="006326AE" w:rsidRDefault="006326AE" w:rsidP="006326AE">
      <w:pPr>
        <w:jc w:val="both"/>
        <w:rPr>
          <w:rFonts w:ascii="Arial" w:eastAsia="Arial" w:hAnsi="Arial" w:cs="Arial"/>
          <w:b/>
          <w:color w:val="000000"/>
        </w:rPr>
      </w:pPr>
      <w:r>
        <w:rPr>
          <w:rFonts w:ascii="Arial" w:eastAsia="Arial" w:hAnsi="Arial" w:cs="Arial"/>
          <w:b/>
          <w:color w:val="000000"/>
        </w:rPr>
        <w:t>Proposal 4 (For Online Discussion): E</w:t>
      </w:r>
      <w:r w:rsidRPr="006326AE">
        <w:rPr>
          <w:rFonts w:ascii="Arial" w:eastAsia="Arial" w:hAnsi="Arial" w:cs="Arial"/>
          <w:b/>
          <w:color w:val="000000"/>
        </w:rPr>
        <w:t>xisting RLF-based mobility procedures can be used for a basic working solution of Connected Mode mobility in NB-IoT based NTN in Rel-17 and further enhancements (RLF triggers and conditional RRC reestablishment) can be considered in future releases</w:t>
      </w:r>
      <w:r>
        <w:rPr>
          <w:rFonts w:ascii="Arial" w:eastAsia="Arial" w:hAnsi="Arial" w:cs="Arial"/>
          <w:b/>
          <w:color w:val="000000"/>
        </w:rPr>
        <w:t>.</w:t>
      </w:r>
    </w:p>
    <w:p w14:paraId="2178588F" w14:textId="77777777" w:rsidR="006326AE" w:rsidRDefault="006326AE" w:rsidP="006326AE">
      <w:pPr>
        <w:jc w:val="both"/>
        <w:rPr>
          <w:rFonts w:ascii="Arial" w:eastAsia="Arial" w:hAnsi="Arial" w:cs="Arial"/>
          <w:b/>
          <w:color w:val="000000"/>
        </w:rPr>
      </w:pPr>
      <w:r>
        <w:rPr>
          <w:rFonts w:ascii="Arial" w:eastAsia="Arial" w:hAnsi="Arial" w:cs="Arial"/>
          <w:b/>
          <w:color w:val="000000"/>
        </w:rPr>
        <w:t xml:space="preserve">Proposal 5 (for discussion): RAN2 will observe progress in NR-NTN and </w:t>
      </w:r>
      <w:r w:rsidRPr="006326AE">
        <w:rPr>
          <w:rFonts w:ascii="Arial" w:eastAsia="Arial" w:hAnsi="Arial" w:cs="Arial"/>
          <w:b/>
          <w:color w:val="000000"/>
        </w:rPr>
        <w:t xml:space="preserve">study </w:t>
      </w:r>
      <w:r>
        <w:rPr>
          <w:rFonts w:ascii="Arial" w:eastAsia="Arial" w:hAnsi="Arial" w:cs="Arial"/>
          <w:b/>
          <w:color w:val="000000"/>
        </w:rPr>
        <w:t xml:space="preserve">further on </w:t>
      </w:r>
      <w:r w:rsidRPr="006326AE">
        <w:rPr>
          <w:rFonts w:ascii="Arial" w:eastAsia="Arial" w:hAnsi="Arial" w:cs="Arial"/>
          <w:b/>
          <w:color w:val="000000"/>
        </w:rPr>
        <w:t xml:space="preserve">whether </w:t>
      </w:r>
      <w:r>
        <w:rPr>
          <w:rFonts w:ascii="Arial" w:eastAsia="Arial" w:hAnsi="Arial" w:cs="Arial"/>
          <w:b/>
          <w:color w:val="000000"/>
        </w:rPr>
        <w:t xml:space="preserve">to introduce a NTN-specific SIB. </w:t>
      </w: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98728DB" w14:textId="77777777" w:rsidR="00CA31AE" w:rsidRPr="00CA31AE" w:rsidRDefault="00CA31AE" w:rsidP="00CA31AE">
      <w:pPr>
        <w:pStyle w:val="ListParagraph"/>
        <w:numPr>
          <w:ilvl w:val="0"/>
          <w:numId w:val="10"/>
        </w:numPr>
      </w:pPr>
      <w:r w:rsidRPr="00CA31AE">
        <w:t>R2-2102961,    Essential adaptations for discontinuous coverage in IoT-NTN, Gatehouse Satcom A/S</w:t>
      </w:r>
    </w:p>
    <w:p w14:paraId="0F6979FB" w14:textId="77777777" w:rsidR="00CA31AE" w:rsidRDefault="00CA31AE" w:rsidP="00CA31AE">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lastRenderedPageBreak/>
        <w:t>R2-2103243    Discussion on the issue of mobility for IoT over NTN</w:t>
      </w:r>
      <w:r w:rsidR="009B2A9E">
        <w:t>,</w:t>
      </w:r>
      <w:r w:rsidRPr="007F5CF9">
        <w:t xml:space="preserve"> Spreadtrum</w:t>
      </w:r>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27131046" w14:textId="77777777" w:rsidR="00CA31AE" w:rsidRDefault="00CA31AE" w:rsidP="00CA31AE">
      <w:pPr>
        <w:pStyle w:val="ListParagraph"/>
      </w:pPr>
    </w:p>
    <w:p w14:paraId="738F3E0D" w14:textId="6207D90A" w:rsidR="00593247" w:rsidRDefault="00593247" w:rsidP="00593247">
      <w:pPr>
        <w:pStyle w:val="ListParagraph"/>
        <w:numPr>
          <w:ilvl w:val="0"/>
          <w:numId w:val="10"/>
        </w:numPr>
      </w:pPr>
      <w:r>
        <w:t xml:space="preserve">R2-2103357    SIB and IoT features applicability for IoT over NTN ZTE Corporation, Sanechips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ualcomm-Bharat" w:date="2021-04-14T13:51:00Z" w:initials="BS">
    <w:p w14:paraId="3375FC6A" w14:textId="6D134E2E" w:rsidR="00B02716" w:rsidRDefault="00B02716">
      <w:pPr>
        <w:pStyle w:val="CommentText"/>
      </w:pPr>
      <w:r>
        <w:rPr>
          <w:rStyle w:val="CommentReference"/>
        </w:rPr>
        <w:annotationRef/>
      </w:r>
      <w:r>
        <w:t>But we notice this doc was just noted in RAN plenary.</w:t>
      </w:r>
    </w:p>
  </w:comment>
  <w:comment w:id="4" w:author="Ramon Ferrús" w:date="2021-04-14T21:26:00Z" w:initials="RF">
    <w:p w14:paraId="1CE06F61" w14:textId="47F18942" w:rsidR="00B02716" w:rsidRDefault="00B02716">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090B" w14:textId="77777777" w:rsidR="002B6935" w:rsidRDefault="002B6935" w:rsidP="00617813">
      <w:pPr>
        <w:spacing w:after="0"/>
      </w:pPr>
      <w:r>
        <w:separator/>
      </w:r>
    </w:p>
  </w:endnote>
  <w:endnote w:type="continuationSeparator" w:id="0">
    <w:p w14:paraId="6D42A66A" w14:textId="77777777" w:rsidR="002B6935" w:rsidRDefault="002B6935"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07549" w14:textId="77777777" w:rsidR="002B6935" w:rsidRDefault="002B6935" w:rsidP="00617813">
      <w:pPr>
        <w:spacing w:after="0"/>
      </w:pPr>
      <w:r>
        <w:separator/>
      </w:r>
    </w:p>
  </w:footnote>
  <w:footnote w:type="continuationSeparator" w:id="0">
    <w:p w14:paraId="45D6E156" w14:textId="77777777" w:rsidR="002B6935" w:rsidRDefault="002B6935"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CA452E"/>
    <w:multiLevelType w:val="hybridMultilevel"/>
    <w:tmpl w:val="6E8A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397F"/>
    <w:rsid w:val="00016B00"/>
    <w:rsid w:val="00023252"/>
    <w:rsid w:val="00051C03"/>
    <w:rsid w:val="0008501E"/>
    <w:rsid w:val="00085A16"/>
    <w:rsid w:val="00090710"/>
    <w:rsid w:val="000974A1"/>
    <w:rsid w:val="000A4CFC"/>
    <w:rsid w:val="000A58C5"/>
    <w:rsid w:val="000B3331"/>
    <w:rsid w:val="000B5C9E"/>
    <w:rsid w:val="000C452C"/>
    <w:rsid w:val="000C4775"/>
    <w:rsid w:val="000D16F6"/>
    <w:rsid w:val="000D1C3E"/>
    <w:rsid w:val="000D2CBC"/>
    <w:rsid w:val="000E4F20"/>
    <w:rsid w:val="0010747F"/>
    <w:rsid w:val="00116528"/>
    <w:rsid w:val="001235CB"/>
    <w:rsid w:val="0012442C"/>
    <w:rsid w:val="00130DD2"/>
    <w:rsid w:val="0013565D"/>
    <w:rsid w:val="001370FB"/>
    <w:rsid w:val="00147B59"/>
    <w:rsid w:val="0017656E"/>
    <w:rsid w:val="00186B9B"/>
    <w:rsid w:val="001A2BCE"/>
    <w:rsid w:val="001A39F9"/>
    <w:rsid w:val="001A50B4"/>
    <w:rsid w:val="001A7B94"/>
    <w:rsid w:val="001B6C3E"/>
    <w:rsid w:val="001C7D5C"/>
    <w:rsid w:val="001E016B"/>
    <w:rsid w:val="001E2478"/>
    <w:rsid w:val="001F0DB6"/>
    <w:rsid w:val="0020212B"/>
    <w:rsid w:val="00211B2D"/>
    <w:rsid w:val="00213C07"/>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6935"/>
    <w:rsid w:val="002B786A"/>
    <w:rsid w:val="002D3174"/>
    <w:rsid w:val="002E549C"/>
    <w:rsid w:val="002F1509"/>
    <w:rsid w:val="00303618"/>
    <w:rsid w:val="00305E14"/>
    <w:rsid w:val="00316B18"/>
    <w:rsid w:val="00316B29"/>
    <w:rsid w:val="00336428"/>
    <w:rsid w:val="00336799"/>
    <w:rsid w:val="00346D19"/>
    <w:rsid w:val="003548EB"/>
    <w:rsid w:val="00357DB5"/>
    <w:rsid w:val="00363AEC"/>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4E2F11"/>
    <w:rsid w:val="00503EF7"/>
    <w:rsid w:val="00506307"/>
    <w:rsid w:val="00506C90"/>
    <w:rsid w:val="00510E52"/>
    <w:rsid w:val="00512BC7"/>
    <w:rsid w:val="00530884"/>
    <w:rsid w:val="00531E66"/>
    <w:rsid w:val="005337B6"/>
    <w:rsid w:val="005346B5"/>
    <w:rsid w:val="00545A1F"/>
    <w:rsid w:val="00565B48"/>
    <w:rsid w:val="00566D7C"/>
    <w:rsid w:val="00593247"/>
    <w:rsid w:val="00597E8A"/>
    <w:rsid w:val="005C6D1D"/>
    <w:rsid w:val="005D2643"/>
    <w:rsid w:val="005D313C"/>
    <w:rsid w:val="005F6BA2"/>
    <w:rsid w:val="00602E66"/>
    <w:rsid w:val="00617813"/>
    <w:rsid w:val="00623786"/>
    <w:rsid w:val="00625223"/>
    <w:rsid w:val="006326AE"/>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22477"/>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C5C2F"/>
    <w:rsid w:val="007D5E9B"/>
    <w:rsid w:val="007E73ED"/>
    <w:rsid w:val="007F5CF9"/>
    <w:rsid w:val="008071F4"/>
    <w:rsid w:val="00824A62"/>
    <w:rsid w:val="00834D7C"/>
    <w:rsid w:val="00843F19"/>
    <w:rsid w:val="00846AC6"/>
    <w:rsid w:val="00850DE5"/>
    <w:rsid w:val="008531F3"/>
    <w:rsid w:val="00882C84"/>
    <w:rsid w:val="00883C17"/>
    <w:rsid w:val="008843CC"/>
    <w:rsid w:val="008877EE"/>
    <w:rsid w:val="00891676"/>
    <w:rsid w:val="00897AA5"/>
    <w:rsid w:val="008A3852"/>
    <w:rsid w:val="008A5DF8"/>
    <w:rsid w:val="008A7780"/>
    <w:rsid w:val="008B3383"/>
    <w:rsid w:val="008C7108"/>
    <w:rsid w:val="008D6F2C"/>
    <w:rsid w:val="008E0B99"/>
    <w:rsid w:val="008E15BE"/>
    <w:rsid w:val="008F16EA"/>
    <w:rsid w:val="008F341C"/>
    <w:rsid w:val="0090698A"/>
    <w:rsid w:val="00907FDE"/>
    <w:rsid w:val="00916F12"/>
    <w:rsid w:val="009211C3"/>
    <w:rsid w:val="00925FCF"/>
    <w:rsid w:val="00934DA8"/>
    <w:rsid w:val="00937AF1"/>
    <w:rsid w:val="0094590C"/>
    <w:rsid w:val="0098036C"/>
    <w:rsid w:val="00984C49"/>
    <w:rsid w:val="00985E05"/>
    <w:rsid w:val="00995254"/>
    <w:rsid w:val="009A1B04"/>
    <w:rsid w:val="009A2454"/>
    <w:rsid w:val="009A5117"/>
    <w:rsid w:val="009B2A9E"/>
    <w:rsid w:val="009C1234"/>
    <w:rsid w:val="009C4824"/>
    <w:rsid w:val="009D03AA"/>
    <w:rsid w:val="009F4C36"/>
    <w:rsid w:val="009F64A4"/>
    <w:rsid w:val="009F6638"/>
    <w:rsid w:val="00A001C2"/>
    <w:rsid w:val="00A02692"/>
    <w:rsid w:val="00A054D8"/>
    <w:rsid w:val="00A059A8"/>
    <w:rsid w:val="00A05FA4"/>
    <w:rsid w:val="00A16830"/>
    <w:rsid w:val="00A221C2"/>
    <w:rsid w:val="00A34B55"/>
    <w:rsid w:val="00A360F6"/>
    <w:rsid w:val="00A41371"/>
    <w:rsid w:val="00A5524F"/>
    <w:rsid w:val="00A82517"/>
    <w:rsid w:val="00A82748"/>
    <w:rsid w:val="00A945A8"/>
    <w:rsid w:val="00AA6A4F"/>
    <w:rsid w:val="00AC1F68"/>
    <w:rsid w:val="00AC4ABE"/>
    <w:rsid w:val="00AC6DC9"/>
    <w:rsid w:val="00AE0A9C"/>
    <w:rsid w:val="00AE653F"/>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BF3294"/>
    <w:rsid w:val="00C01C44"/>
    <w:rsid w:val="00C02B5E"/>
    <w:rsid w:val="00C11E4F"/>
    <w:rsid w:val="00C12A0F"/>
    <w:rsid w:val="00C13CDD"/>
    <w:rsid w:val="00C22430"/>
    <w:rsid w:val="00C26AB8"/>
    <w:rsid w:val="00C27E40"/>
    <w:rsid w:val="00C31025"/>
    <w:rsid w:val="00C348D3"/>
    <w:rsid w:val="00C55168"/>
    <w:rsid w:val="00C56C8A"/>
    <w:rsid w:val="00C5752F"/>
    <w:rsid w:val="00C868B7"/>
    <w:rsid w:val="00C93438"/>
    <w:rsid w:val="00C96DA7"/>
    <w:rsid w:val="00CA0332"/>
    <w:rsid w:val="00CA31AE"/>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0C53"/>
    <w:rsid w:val="00D53A03"/>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602DD"/>
    <w:rsid w:val="00E62B1E"/>
    <w:rsid w:val="00E773C3"/>
    <w:rsid w:val="00E8187A"/>
    <w:rsid w:val="00E86896"/>
    <w:rsid w:val="00E92681"/>
    <w:rsid w:val="00E9426E"/>
    <w:rsid w:val="00EA72BF"/>
    <w:rsid w:val="00EC1B1F"/>
    <w:rsid w:val="00EF1F2F"/>
    <w:rsid w:val="00EF6737"/>
    <w:rsid w:val="00F01FC5"/>
    <w:rsid w:val="00F0754E"/>
    <w:rsid w:val="00F075EE"/>
    <w:rsid w:val="00F1051E"/>
    <w:rsid w:val="00F12193"/>
    <w:rsid w:val="00F12D33"/>
    <w:rsid w:val="00F212BD"/>
    <w:rsid w:val="00F26286"/>
    <w:rsid w:val="00F26A45"/>
    <w:rsid w:val="00F32EBB"/>
    <w:rsid w:val="00F43A98"/>
    <w:rsid w:val="00F6599B"/>
    <w:rsid w:val="00F71448"/>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2829.zip" TargetMode="External"/><Relationship Id="rId18" Type="http://schemas.openxmlformats.org/officeDocument/2006/relationships/hyperlink" Target="https://www.3gpp.org/ftp/tsg_ran/WG2_RL2/TSGR2_113bis-e/Docs/R2-2103183.zip" TargetMode="External"/><Relationship Id="rId26" Type="http://schemas.openxmlformats.org/officeDocument/2006/relationships/hyperlink" Target="https://www.3gpp.org/ftp/tsg_ran/WG2_RL2/TSGR2_113bis-e/Docs/R2-2103727.zip" TargetMode="External"/><Relationship Id="rId39" Type="http://schemas.openxmlformats.org/officeDocument/2006/relationships/fontTable" Target="fontTable.xml"/><Relationship Id="rId21" Type="http://schemas.openxmlformats.org/officeDocument/2006/relationships/hyperlink" Target="https://www.3gpp.org/ftp/tsg_ran/WG2_RL2/TSGR2_113bis-e/Docs/R2-2103342.zip" TargetMode="External"/><Relationship Id="rId34" Type="http://schemas.openxmlformats.org/officeDocument/2006/relationships/comments" Target="comments.xml"/><Relationship Id="rId42"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3bis-e/Docs/R2-2103051.zip" TargetMode="External"/><Relationship Id="rId20" Type="http://schemas.openxmlformats.org/officeDocument/2006/relationships/hyperlink" Target="https://www.3gpp.org/ftp/tsg_ran/WG2_RL2/TSGR2_113bis-e/Docs/R2-2103243.zip" TargetMode="External"/><Relationship Id="rId29" Type="http://schemas.openxmlformats.org/officeDocument/2006/relationships/hyperlink" Target="https://www.3gpp.org/ftp/tsg_ran/WG2_RL2/TSGR2_113bis-e/Docs/R2-210274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510.zip" TargetMode="External"/><Relationship Id="rId32" Type="http://schemas.openxmlformats.org/officeDocument/2006/relationships/hyperlink" Target="https://www.3gpp.org/ftp/tsg_ran/WG2_RL2/TSGR2_113bis-e/Docs/R2-2103233.zip" TargetMode="External"/><Relationship Id="rId37" Type="http://schemas.openxmlformats.org/officeDocument/2006/relationships/hyperlink" Target="https://www.3gpp.org/ftp/tsg_ran/WG2_RL2/TSGR2_113bis-e/Docs/R2-21029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3bis-e/Docs/R2-2102961.zip" TargetMode="External"/><Relationship Id="rId23" Type="http://schemas.openxmlformats.org/officeDocument/2006/relationships/hyperlink" Target="https://www.3gpp.org/ftp/tsg_ran/WG2_RL2/TSGR2_113bis-e/Docs/R2-2103412.zip" TargetMode="External"/><Relationship Id="rId28" Type="http://schemas.openxmlformats.org/officeDocument/2006/relationships/hyperlink" Target="https://www.3gpp.org/ftp/tsg_ran/WG2_RL2/TSGR2_113bis-e/Docs/R2-2104017.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footnotes" Target="footnotes.xml"/><Relationship Id="rId19" Type="http://schemas.openxmlformats.org/officeDocument/2006/relationships/hyperlink" Target="https://www.3gpp.org/ftp/tsg_ran/WG2_RL2/TSGR2_113bis-e/Docs/R2-2103190.zip" TargetMode="External"/><Relationship Id="rId31" Type="http://schemas.openxmlformats.org/officeDocument/2006/relationships/hyperlink" Target="https://www.3gpp.org/ftp/tsg_ran/WG2_RL2/TSGR2_113bis-e/Docs/R2-21030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2957.zip" TargetMode="External"/><Relationship Id="rId22" Type="http://schemas.openxmlformats.org/officeDocument/2006/relationships/hyperlink" Target="https://www.3gpp.org/ftp/tsg_ran/WG2_RL2/TSGR2_113bis-e/Docs/R2-2103411.zip" TargetMode="External"/><Relationship Id="rId27" Type="http://schemas.openxmlformats.org/officeDocument/2006/relationships/hyperlink" Target="https://www.3gpp.org/ftp/tsg_ran/WG2_RL2/TSGR2_113bis-e/Docs/R2-2104298.zip" TargetMode="External"/><Relationship Id="rId30" Type="http://schemas.openxmlformats.org/officeDocument/2006/relationships/hyperlink" Target="https://www.3gpp.org/ftp/tsg_ran/WG2_RL2/TSGR2_113bis-e/Docs/R2-2102830.zip" TargetMode="External"/><Relationship Id="rId35" Type="http://schemas.microsoft.com/office/2011/relationships/commentsExtended" Target="commentsExtended.xml"/><Relationship Id="rId43" Type="http://schemas.microsoft.com/office/2016/09/relationships/commentsIds" Target="commentsIds.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3bis-e/Docs/R2-2102744.zip" TargetMode="External"/><Relationship Id="rId17" Type="http://schemas.openxmlformats.org/officeDocument/2006/relationships/hyperlink" Target="https://www.3gpp.org/ftp/tsg_ran/WG2_RL2/TSGR2_113bis-e/Docs/R2-2103136.zip" TargetMode="External"/><Relationship Id="rId25" Type="http://schemas.openxmlformats.org/officeDocument/2006/relationships/hyperlink" Target="https://www.3gpp.org/ftp/tsg_ran/WG2_RL2/TSGR2_113bis-e/Docs/R2-2103511.zip" TargetMode="External"/><Relationship Id="rId33" Type="http://schemas.openxmlformats.org/officeDocument/2006/relationships/hyperlink" Target="https://www.3gpp.org/ftp/tsg_ran/WG2_RL2/TSGR2_113bis-e/Docs/R2-2103357.zip" TargetMode="External"/><Relationship Id="rId38" Type="http://schemas.openxmlformats.org/officeDocument/2006/relationships/hyperlink" Target="https://www.3gpp.org/ftp/tsg_ran/WG2_RL2/TSGR2_113bis-e/Docs/R2-21029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B9A68A-2721-4ACC-994B-F5596CDA5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F4738-4E78-4102-9681-FD80E6B618AD}">
  <ds:schemaRefs>
    <ds:schemaRef ds:uri="http://schemas.microsoft.com/sharepoint/v3/contenttype/forms"/>
  </ds:schemaRefs>
</ds:datastoreItem>
</file>

<file path=customXml/itemProps4.xml><?xml version="1.0" encoding="utf-8"?>
<ds:datastoreItem xmlns:ds="http://schemas.openxmlformats.org/officeDocument/2006/customXml" ds:itemID="{46F9E179-AF8E-40C1-A6E0-B70D82AF5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57321B-4814-4EB3-BAB1-02B94D1B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8026</Words>
  <Characters>45750</Characters>
  <Application>Microsoft Office Word</Application>
  <DocSecurity>0</DocSecurity>
  <Lines>381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53669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Abhishek Roy</cp:lastModifiedBy>
  <cp:revision>7</cp:revision>
  <dcterms:created xsi:type="dcterms:W3CDTF">2021-04-15T23:04:00Z</dcterms:created>
  <dcterms:modified xsi:type="dcterms:W3CDTF">2021-04-16T00:07:00Z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y fmtid="{D5CDD505-2E9C-101B-9397-08002B2CF9AE}" pid="11" name="ContentTypeId">
    <vt:lpwstr>0x01010091AAAE378598EF42867F3CA9E172EBE7</vt:lpwstr>
  </property>
</Properties>
</file>