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宋体"/>
          <w:bCs/>
          <w:sz w:val="24"/>
          <w:szCs w:val="24"/>
          <w:lang w:eastAsia="zh-CN"/>
        </w:rPr>
      </w:pPr>
      <w:r>
        <w:rPr>
          <w:rFonts w:eastAsia="宋体"/>
          <w:bCs/>
          <w:sz w:val="24"/>
          <w:szCs w:val="24"/>
          <w:lang w:eastAsia="zh-CN"/>
        </w:rPr>
        <w:t>Elbonia, 12 – 20 April 2021</w:t>
      </w:r>
      <w:r>
        <w:rPr>
          <w:rFonts w:eastAsia="宋体"/>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[AT113bis-e][018][NR16]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14:paraId="5EAE041F" w14:textId="77777777">
        <w:tc>
          <w:tcPr>
            <w:tcW w:w="3835" w:type="dxa"/>
          </w:tcPr>
          <w:p w14:paraId="78F2897C" w14:textId="77777777" w:rsidR="00CE1F54" w:rsidRPr="00DE02EB" w:rsidRDefault="00DE02EB">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Pr>
          <w:p w14:paraId="0B91426D" w14:textId="77777777" w:rsidR="00CE1F54" w:rsidRPr="00DE02EB" w:rsidRDefault="00DE02EB">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Default="001A04EF">
            <w:pPr>
              <w:pStyle w:val="TAC"/>
              <w:rPr>
                <w:lang w:eastAsia="ko-KR"/>
              </w:rPr>
            </w:pPr>
            <w:r>
              <w:rPr>
                <w:lang w:eastAsia="ko-KR"/>
              </w:rPr>
              <w:t>Yumin Wu (wuyumin@xiaomi.com)</w:t>
            </w:r>
          </w:p>
        </w:tc>
      </w:tr>
      <w:tr w:rsidR="00CE1F54" w14:paraId="01A866BA" w14:textId="77777777">
        <w:tc>
          <w:tcPr>
            <w:tcW w:w="3835" w:type="dxa"/>
          </w:tcPr>
          <w:p w14:paraId="6540A725" w14:textId="77777777" w:rsidR="00CE1F54" w:rsidRDefault="00CE1F54">
            <w:pPr>
              <w:pStyle w:val="TAC"/>
              <w:rPr>
                <w:lang w:eastAsia="ko-KR"/>
              </w:rPr>
            </w:pPr>
          </w:p>
        </w:tc>
        <w:tc>
          <w:tcPr>
            <w:tcW w:w="5794" w:type="dxa"/>
          </w:tcPr>
          <w:p w14:paraId="7C591C87" w14:textId="77777777" w:rsidR="00CE1F54" w:rsidRDefault="00CE1F54">
            <w:pPr>
              <w:pStyle w:val="TAC"/>
              <w:rPr>
                <w:lang w:eastAsia="ko-KR"/>
              </w:rPr>
            </w:pPr>
          </w:p>
        </w:tc>
      </w:tr>
      <w:tr w:rsidR="00CE1F54" w14:paraId="64F751E9" w14:textId="77777777">
        <w:tc>
          <w:tcPr>
            <w:tcW w:w="3835" w:type="dxa"/>
          </w:tcPr>
          <w:p w14:paraId="34798E77" w14:textId="77777777" w:rsidR="00CE1F54" w:rsidRDefault="00CE1F54">
            <w:pPr>
              <w:pStyle w:val="TAC"/>
              <w:rPr>
                <w:lang w:eastAsia="ko-KR"/>
              </w:rPr>
            </w:pPr>
          </w:p>
        </w:tc>
        <w:tc>
          <w:tcPr>
            <w:tcW w:w="5794" w:type="dxa"/>
          </w:tcPr>
          <w:p w14:paraId="365B3B1B" w14:textId="77777777" w:rsidR="00CE1F54" w:rsidRDefault="00CE1F54">
            <w:pPr>
              <w:pStyle w:val="TAC"/>
              <w:rPr>
                <w:lang w:eastAsia="ko-KR"/>
              </w:rPr>
            </w:pPr>
          </w:p>
        </w:tc>
      </w:tr>
      <w:tr w:rsidR="00CE1F54" w14:paraId="14B75877" w14:textId="77777777">
        <w:tc>
          <w:tcPr>
            <w:tcW w:w="3835" w:type="dxa"/>
          </w:tcPr>
          <w:p w14:paraId="7F0E4ABB" w14:textId="77777777" w:rsidR="00CE1F54" w:rsidRDefault="00CE1F54">
            <w:pPr>
              <w:pStyle w:val="TAC"/>
              <w:rPr>
                <w:lang w:eastAsia="ko-KR"/>
              </w:rPr>
            </w:pPr>
          </w:p>
        </w:tc>
        <w:tc>
          <w:tcPr>
            <w:tcW w:w="5794" w:type="dxa"/>
          </w:tcPr>
          <w:p w14:paraId="6255E822" w14:textId="77777777" w:rsidR="00CE1F54" w:rsidRDefault="00CE1F54">
            <w:pPr>
              <w:pStyle w:val="TAC"/>
              <w:rPr>
                <w:lang w:eastAsia="ko-KR"/>
              </w:rPr>
            </w:pPr>
          </w:p>
        </w:tc>
      </w:tr>
      <w:tr w:rsidR="00CE1F54" w14:paraId="5A093879" w14:textId="77777777">
        <w:tc>
          <w:tcPr>
            <w:tcW w:w="3835" w:type="dxa"/>
          </w:tcPr>
          <w:p w14:paraId="58C98739" w14:textId="77777777" w:rsidR="00CE1F54" w:rsidRDefault="00CE1F54">
            <w:pPr>
              <w:pStyle w:val="TAC"/>
              <w:rPr>
                <w:lang w:eastAsia="ko-KR"/>
              </w:rPr>
            </w:pPr>
          </w:p>
        </w:tc>
        <w:tc>
          <w:tcPr>
            <w:tcW w:w="5794" w:type="dxa"/>
          </w:tcPr>
          <w:p w14:paraId="4655862D" w14:textId="77777777" w:rsidR="00CE1F54" w:rsidRDefault="00CE1F54">
            <w:pPr>
              <w:pStyle w:val="TAC"/>
              <w:rPr>
                <w:lang w:eastAsia="ko-KR"/>
              </w:rPr>
            </w:pPr>
          </w:p>
        </w:tc>
      </w:tr>
    </w:tbl>
    <w:p w14:paraId="2EC868C7" w14:textId="77777777" w:rsidR="00CE1F54" w:rsidRDefault="00CE1F54"/>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141EE2">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r>
        <w:rPr>
          <w:i/>
          <w:iCs/>
          <w:lang w:eastAsia="zh-CN"/>
        </w:rPr>
        <w:t>maxRetxThreshold</w:t>
      </w:r>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t-PollRetransmit</w:t>
      </w:r>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tc>
          <w:tcPr>
            <w:tcW w:w="1445" w:type="dxa"/>
          </w:tcPr>
          <w:p w14:paraId="5F7867F6" w14:textId="77777777" w:rsidR="00CE1F54" w:rsidRPr="000C3BF4" w:rsidRDefault="000C3BF4">
            <w:pPr>
              <w:pStyle w:val="TAC"/>
              <w:keepNext w:val="0"/>
              <w:keepLines w:val="0"/>
              <w:widowControl w:val="0"/>
              <w:rPr>
                <w:rFonts w:eastAsia="宋体"/>
                <w:lang w:eastAsia="zh-CN"/>
              </w:rPr>
            </w:pPr>
            <w:r>
              <w:rPr>
                <w:rFonts w:eastAsia="宋体" w:hint="eastAsia"/>
                <w:lang w:eastAsia="zh-CN"/>
              </w:rPr>
              <w:t>Huawei</w:t>
            </w:r>
            <w:r>
              <w:rPr>
                <w:rFonts w:eastAsia="宋体"/>
                <w:lang w:eastAsia="zh-CN"/>
              </w:rPr>
              <w:t>, HiSilicon</w:t>
            </w:r>
          </w:p>
        </w:tc>
        <w:tc>
          <w:tcPr>
            <w:tcW w:w="2094" w:type="dxa"/>
          </w:tcPr>
          <w:p w14:paraId="2939383D" w14:textId="77777777" w:rsidR="00CE1F54" w:rsidRPr="000C3BF4" w:rsidRDefault="000C3BF4">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132F36E8" w14:textId="77777777" w:rsidR="00CE1F54" w:rsidRDefault="000C3BF4">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155A2558" w14:textId="77777777" w:rsidR="00CE1F54" w:rsidRDefault="000C3BF4" w:rsidP="000C3BF4">
            <w:pPr>
              <w:pStyle w:val="TAL"/>
              <w:keepNext w:val="0"/>
              <w:keepLines w:val="0"/>
              <w:widowControl w:val="0"/>
              <w:rPr>
                <w:rFonts w:eastAsia="宋体"/>
                <w:lang w:eastAsia="zh-CN"/>
              </w:rPr>
            </w:pPr>
            <w:r>
              <w:rPr>
                <w:rFonts w:eastAsia="宋体" w:hint="eastAsia"/>
                <w:lang w:eastAsia="zh-CN"/>
              </w:rPr>
              <w:t>T</w:t>
            </w:r>
            <w:r>
              <w:rPr>
                <w:rFonts w:eastAsia="宋体"/>
                <w:lang w:eastAsia="zh-CN"/>
              </w:rPr>
              <w:t>his is an optimization, but not a correction. It is not a time to agree new enhancements</w:t>
            </w:r>
            <w:r w:rsidR="0070463E">
              <w:rPr>
                <w:rFonts w:eastAsia="宋体"/>
                <w:lang w:eastAsia="zh-CN"/>
              </w:rPr>
              <w:t xml:space="preserve"> for Rel-16</w:t>
            </w:r>
            <w:r>
              <w:rPr>
                <w:rFonts w:eastAsia="宋体"/>
                <w:lang w:eastAsia="zh-CN"/>
              </w:rPr>
              <w:t>.</w:t>
            </w:r>
          </w:p>
        </w:tc>
      </w:tr>
      <w:tr w:rsidR="00CE1F54" w14:paraId="59F2E877" w14:textId="77777777">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宋体"/>
                <w:lang w:eastAsia="zh-CN"/>
              </w:rPr>
            </w:pPr>
            <w:r>
              <w:rPr>
                <w:rFonts w:eastAsia="宋体"/>
                <w:lang w:eastAsia="zh-CN"/>
              </w:rPr>
              <w:t>Neutral</w:t>
            </w:r>
          </w:p>
        </w:tc>
        <w:tc>
          <w:tcPr>
            <w:tcW w:w="2410" w:type="dxa"/>
          </w:tcPr>
          <w:p w14:paraId="79901CD4" w14:textId="07165661" w:rsidR="00CE1F54" w:rsidRDefault="00990424">
            <w:pPr>
              <w:pStyle w:val="TAL"/>
              <w:keepNext w:val="0"/>
              <w:keepLines w:val="0"/>
              <w:widowControl w:val="0"/>
              <w:rPr>
                <w:rFonts w:eastAsia="宋体"/>
                <w:lang w:eastAsia="zh-CN"/>
              </w:rPr>
            </w:pPr>
            <w:r>
              <w:rPr>
                <w:rFonts w:eastAsia="宋体"/>
                <w:lang w:eastAsia="zh-CN"/>
              </w:rPr>
              <w:t>Disagree</w:t>
            </w:r>
          </w:p>
        </w:tc>
        <w:tc>
          <w:tcPr>
            <w:tcW w:w="3682" w:type="dxa"/>
          </w:tcPr>
          <w:p w14:paraId="28AEEE26" w14:textId="5F6A0081" w:rsidR="00CE1F54" w:rsidRDefault="00990424">
            <w:pPr>
              <w:pStyle w:val="TAL"/>
              <w:keepNext w:val="0"/>
              <w:keepLines w:val="0"/>
              <w:widowControl w:val="0"/>
              <w:rPr>
                <w:rFonts w:eastAsia="宋体"/>
                <w:lang w:eastAsia="zh-CN"/>
              </w:rPr>
            </w:pPr>
            <w:r>
              <w:rPr>
                <w:rFonts w:eastAsia="宋体"/>
                <w:lang w:eastAsia="zh-CN"/>
              </w:rPr>
              <w:t xml:space="preserve">Although this might be the case in some implementations, it </w:t>
            </w:r>
            <w:r w:rsidR="00BA0BD2">
              <w:rPr>
                <w:rFonts w:eastAsia="宋体"/>
                <w:lang w:eastAsia="zh-CN"/>
              </w:rPr>
              <w:t xml:space="preserve">would only be a rare issue in very high load situations. </w:t>
            </w:r>
          </w:p>
        </w:tc>
      </w:tr>
      <w:tr w:rsidR="00CE1F54" w14:paraId="1577D633" w14:textId="77777777">
        <w:tc>
          <w:tcPr>
            <w:tcW w:w="1445" w:type="dxa"/>
          </w:tcPr>
          <w:p w14:paraId="56CD1411" w14:textId="4574128E" w:rsidR="00CE1F54" w:rsidRDefault="0011010D">
            <w:pPr>
              <w:pStyle w:val="TAC"/>
              <w:keepNext w:val="0"/>
              <w:keepLines w:val="0"/>
              <w:widowControl w:val="0"/>
              <w:rPr>
                <w:rFonts w:eastAsia="宋体"/>
                <w:lang w:eastAsia="zh-CN"/>
              </w:rPr>
            </w:pPr>
            <w:r>
              <w:rPr>
                <w:rFonts w:eastAsia="宋体"/>
                <w:lang w:eastAsia="zh-CN"/>
              </w:rPr>
              <w:t>MediaTek</w:t>
            </w:r>
          </w:p>
        </w:tc>
        <w:tc>
          <w:tcPr>
            <w:tcW w:w="2094" w:type="dxa"/>
          </w:tcPr>
          <w:p w14:paraId="1487AD2A" w14:textId="10F89F5D" w:rsidR="00CE1F54" w:rsidRDefault="0011010D">
            <w:pPr>
              <w:pStyle w:val="TAC"/>
              <w:keepNext w:val="0"/>
              <w:keepLines w:val="0"/>
              <w:widowControl w:val="0"/>
              <w:rPr>
                <w:rFonts w:eastAsia="宋体"/>
                <w:lang w:eastAsia="zh-CN"/>
              </w:rPr>
            </w:pPr>
            <w:r>
              <w:rPr>
                <w:rFonts w:eastAsia="宋体"/>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trPr>
          <w:trHeight w:val="90"/>
        </w:trPr>
        <w:tc>
          <w:tcPr>
            <w:tcW w:w="1445" w:type="dxa"/>
          </w:tcPr>
          <w:p w14:paraId="31610D76" w14:textId="25C053D6" w:rsidR="00256EE7" w:rsidRDefault="00256EE7" w:rsidP="00256EE7">
            <w:pPr>
              <w:pStyle w:val="TAC"/>
              <w:keepNext w:val="0"/>
              <w:keepLines w:val="0"/>
              <w:widowControl w:val="0"/>
              <w:rPr>
                <w:rFonts w:eastAsia="宋体"/>
                <w:lang w:eastAsia="zh-CN"/>
              </w:rPr>
            </w:pPr>
            <w:r>
              <w:rPr>
                <w:rFonts w:eastAsia="宋体"/>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宋体"/>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256EE7" w14:paraId="1E955D20" w14:textId="77777777">
        <w:tc>
          <w:tcPr>
            <w:tcW w:w="1445" w:type="dxa"/>
          </w:tcPr>
          <w:p w14:paraId="46D0AE7D" w14:textId="77777777" w:rsidR="00256EE7" w:rsidRDefault="00256EE7" w:rsidP="00256EE7">
            <w:pPr>
              <w:pStyle w:val="TAC"/>
              <w:keepNext w:val="0"/>
              <w:keepLines w:val="0"/>
              <w:widowControl w:val="0"/>
              <w:rPr>
                <w:lang w:eastAsia="ko-KR"/>
              </w:rPr>
            </w:pPr>
          </w:p>
        </w:tc>
        <w:tc>
          <w:tcPr>
            <w:tcW w:w="2094" w:type="dxa"/>
          </w:tcPr>
          <w:p w14:paraId="4EC2BCF0" w14:textId="77777777" w:rsidR="00256EE7" w:rsidRDefault="00256EE7" w:rsidP="00256EE7">
            <w:pPr>
              <w:pStyle w:val="TAC"/>
              <w:keepNext w:val="0"/>
              <w:keepLines w:val="0"/>
              <w:widowControl w:val="0"/>
              <w:rPr>
                <w:lang w:eastAsia="ko-KR"/>
              </w:rPr>
            </w:pPr>
          </w:p>
        </w:tc>
        <w:tc>
          <w:tcPr>
            <w:tcW w:w="2410" w:type="dxa"/>
          </w:tcPr>
          <w:p w14:paraId="1FD720A0" w14:textId="77777777" w:rsidR="00256EE7" w:rsidRDefault="00256EE7" w:rsidP="00256EE7">
            <w:pPr>
              <w:pStyle w:val="TAL"/>
              <w:keepNext w:val="0"/>
              <w:keepLines w:val="0"/>
              <w:widowControl w:val="0"/>
              <w:rPr>
                <w:lang w:eastAsia="ko-KR"/>
              </w:rPr>
            </w:pPr>
          </w:p>
        </w:tc>
        <w:tc>
          <w:tcPr>
            <w:tcW w:w="3682" w:type="dxa"/>
          </w:tcPr>
          <w:p w14:paraId="1B0B6102" w14:textId="77777777" w:rsidR="00256EE7" w:rsidRDefault="00256EE7" w:rsidP="00256EE7">
            <w:pPr>
              <w:pStyle w:val="TAL"/>
              <w:keepNext w:val="0"/>
              <w:keepLines w:val="0"/>
              <w:widowControl w:val="0"/>
              <w:rPr>
                <w:lang w:eastAsia="ko-KR"/>
              </w:rPr>
            </w:pPr>
          </w:p>
        </w:tc>
      </w:tr>
      <w:tr w:rsidR="00256EE7" w14:paraId="0DFB244B" w14:textId="77777777">
        <w:tc>
          <w:tcPr>
            <w:tcW w:w="1445" w:type="dxa"/>
          </w:tcPr>
          <w:p w14:paraId="63224E78" w14:textId="77777777" w:rsidR="00256EE7" w:rsidRDefault="00256EE7" w:rsidP="00256EE7">
            <w:pPr>
              <w:pStyle w:val="TAC"/>
              <w:keepNext w:val="0"/>
              <w:keepLines w:val="0"/>
              <w:widowControl w:val="0"/>
              <w:rPr>
                <w:lang w:eastAsia="ko-KR"/>
              </w:rPr>
            </w:pPr>
          </w:p>
        </w:tc>
        <w:tc>
          <w:tcPr>
            <w:tcW w:w="2094" w:type="dxa"/>
          </w:tcPr>
          <w:p w14:paraId="36293420" w14:textId="77777777" w:rsidR="00256EE7" w:rsidRDefault="00256EE7" w:rsidP="00256EE7">
            <w:pPr>
              <w:pStyle w:val="TAC"/>
              <w:keepNext w:val="0"/>
              <w:keepLines w:val="0"/>
              <w:widowControl w:val="0"/>
              <w:rPr>
                <w:lang w:eastAsia="ko-KR"/>
              </w:rPr>
            </w:pPr>
          </w:p>
        </w:tc>
        <w:tc>
          <w:tcPr>
            <w:tcW w:w="2410" w:type="dxa"/>
          </w:tcPr>
          <w:p w14:paraId="65C183FE" w14:textId="77777777" w:rsidR="00256EE7" w:rsidRDefault="00256EE7" w:rsidP="00256EE7">
            <w:pPr>
              <w:pStyle w:val="TAL"/>
              <w:keepNext w:val="0"/>
              <w:keepLines w:val="0"/>
              <w:widowControl w:val="0"/>
              <w:rPr>
                <w:lang w:eastAsia="ko-KR"/>
              </w:rPr>
            </w:pPr>
          </w:p>
        </w:tc>
        <w:tc>
          <w:tcPr>
            <w:tcW w:w="3682" w:type="dxa"/>
          </w:tcPr>
          <w:p w14:paraId="4BF19558" w14:textId="77777777" w:rsidR="00256EE7" w:rsidRDefault="00256EE7" w:rsidP="00256EE7">
            <w:pPr>
              <w:pStyle w:val="TAL"/>
              <w:keepNext w:val="0"/>
              <w:keepLines w:val="0"/>
              <w:widowControl w:val="0"/>
              <w:rPr>
                <w:lang w:eastAsia="ko-KR"/>
              </w:rPr>
            </w:pPr>
          </w:p>
        </w:tc>
      </w:tr>
      <w:tr w:rsidR="00256EE7" w14:paraId="2BD0B190" w14:textId="77777777">
        <w:tc>
          <w:tcPr>
            <w:tcW w:w="1445" w:type="dxa"/>
          </w:tcPr>
          <w:p w14:paraId="76AC041F" w14:textId="77777777" w:rsidR="00256EE7" w:rsidRDefault="00256EE7" w:rsidP="00256EE7">
            <w:pPr>
              <w:pStyle w:val="TAC"/>
              <w:keepNext w:val="0"/>
              <w:keepLines w:val="0"/>
              <w:widowControl w:val="0"/>
              <w:rPr>
                <w:lang w:eastAsia="ko-KR"/>
              </w:rPr>
            </w:pPr>
          </w:p>
        </w:tc>
        <w:tc>
          <w:tcPr>
            <w:tcW w:w="2094" w:type="dxa"/>
          </w:tcPr>
          <w:p w14:paraId="4026FFEA" w14:textId="77777777" w:rsidR="00256EE7" w:rsidRDefault="00256EE7" w:rsidP="00256EE7">
            <w:pPr>
              <w:pStyle w:val="TAC"/>
              <w:keepNext w:val="0"/>
              <w:keepLines w:val="0"/>
              <w:widowControl w:val="0"/>
              <w:rPr>
                <w:lang w:eastAsia="ko-KR"/>
              </w:rPr>
            </w:pPr>
          </w:p>
        </w:tc>
        <w:tc>
          <w:tcPr>
            <w:tcW w:w="2410" w:type="dxa"/>
          </w:tcPr>
          <w:p w14:paraId="33348827" w14:textId="77777777" w:rsidR="00256EE7" w:rsidRDefault="00256EE7" w:rsidP="00256EE7">
            <w:pPr>
              <w:pStyle w:val="TAL"/>
              <w:keepNext w:val="0"/>
              <w:keepLines w:val="0"/>
              <w:widowControl w:val="0"/>
              <w:rPr>
                <w:lang w:eastAsia="ko-KR"/>
              </w:rPr>
            </w:pPr>
          </w:p>
        </w:tc>
        <w:tc>
          <w:tcPr>
            <w:tcW w:w="3682" w:type="dxa"/>
          </w:tcPr>
          <w:p w14:paraId="01581956" w14:textId="77777777" w:rsidR="00256EE7" w:rsidRDefault="00256EE7" w:rsidP="00256EE7">
            <w:pPr>
              <w:pStyle w:val="TAL"/>
              <w:keepNext w:val="0"/>
              <w:keepLines w:val="0"/>
              <w:widowControl w:val="0"/>
              <w:rPr>
                <w:lang w:eastAsia="ko-KR"/>
              </w:rPr>
            </w:pPr>
          </w:p>
        </w:tc>
      </w:tr>
      <w:tr w:rsidR="00256EE7" w14:paraId="66486F61" w14:textId="77777777">
        <w:tc>
          <w:tcPr>
            <w:tcW w:w="1445" w:type="dxa"/>
          </w:tcPr>
          <w:p w14:paraId="0038B96F" w14:textId="77777777" w:rsidR="00256EE7" w:rsidRDefault="00256EE7" w:rsidP="00256EE7">
            <w:pPr>
              <w:pStyle w:val="TAC"/>
              <w:keepNext w:val="0"/>
              <w:keepLines w:val="0"/>
              <w:widowControl w:val="0"/>
              <w:rPr>
                <w:lang w:eastAsia="ko-KR"/>
              </w:rPr>
            </w:pPr>
          </w:p>
        </w:tc>
        <w:tc>
          <w:tcPr>
            <w:tcW w:w="2094" w:type="dxa"/>
          </w:tcPr>
          <w:p w14:paraId="1B2E8752" w14:textId="77777777" w:rsidR="00256EE7" w:rsidRDefault="00256EE7" w:rsidP="00256EE7">
            <w:pPr>
              <w:pStyle w:val="TAC"/>
              <w:keepNext w:val="0"/>
              <w:keepLines w:val="0"/>
              <w:widowControl w:val="0"/>
              <w:rPr>
                <w:lang w:eastAsia="ko-KR"/>
              </w:rPr>
            </w:pPr>
          </w:p>
        </w:tc>
        <w:tc>
          <w:tcPr>
            <w:tcW w:w="2410" w:type="dxa"/>
          </w:tcPr>
          <w:p w14:paraId="630A0228" w14:textId="77777777" w:rsidR="00256EE7" w:rsidRDefault="00256EE7" w:rsidP="00256EE7">
            <w:pPr>
              <w:pStyle w:val="TAL"/>
              <w:keepNext w:val="0"/>
              <w:keepLines w:val="0"/>
              <w:widowControl w:val="0"/>
              <w:rPr>
                <w:lang w:eastAsia="ko-KR"/>
              </w:rPr>
            </w:pPr>
          </w:p>
        </w:tc>
        <w:tc>
          <w:tcPr>
            <w:tcW w:w="3682" w:type="dxa"/>
          </w:tcPr>
          <w:p w14:paraId="1201B34E" w14:textId="77777777" w:rsidR="00256EE7" w:rsidRDefault="00256EE7" w:rsidP="00256EE7">
            <w:pPr>
              <w:pStyle w:val="TAL"/>
              <w:keepNext w:val="0"/>
              <w:keepLines w:val="0"/>
              <w:widowControl w:val="0"/>
              <w:rPr>
                <w:lang w:eastAsia="ko-KR"/>
              </w:rPr>
            </w:pPr>
          </w:p>
        </w:tc>
      </w:tr>
      <w:tr w:rsidR="00256EE7" w14:paraId="669588DC" w14:textId="77777777">
        <w:tc>
          <w:tcPr>
            <w:tcW w:w="1445" w:type="dxa"/>
          </w:tcPr>
          <w:p w14:paraId="03E5D759" w14:textId="77777777" w:rsidR="00256EE7" w:rsidRDefault="00256EE7" w:rsidP="00256EE7">
            <w:pPr>
              <w:pStyle w:val="TAC"/>
              <w:keepNext w:val="0"/>
              <w:keepLines w:val="0"/>
              <w:widowControl w:val="0"/>
              <w:rPr>
                <w:lang w:eastAsia="ko-KR"/>
              </w:rPr>
            </w:pPr>
          </w:p>
        </w:tc>
        <w:tc>
          <w:tcPr>
            <w:tcW w:w="2094" w:type="dxa"/>
          </w:tcPr>
          <w:p w14:paraId="23833585" w14:textId="77777777" w:rsidR="00256EE7" w:rsidRDefault="00256EE7" w:rsidP="00256EE7">
            <w:pPr>
              <w:pStyle w:val="TAC"/>
              <w:keepNext w:val="0"/>
              <w:keepLines w:val="0"/>
              <w:widowControl w:val="0"/>
              <w:rPr>
                <w:lang w:eastAsia="ko-KR"/>
              </w:rPr>
            </w:pPr>
          </w:p>
        </w:tc>
        <w:tc>
          <w:tcPr>
            <w:tcW w:w="2410" w:type="dxa"/>
          </w:tcPr>
          <w:p w14:paraId="7BA8EE07" w14:textId="77777777" w:rsidR="00256EE7" w:rsidRDefault="00256EE7" w:rsidP="00256EE7">
            <w:pPr>
              <w:pStyle w:val="TAL"/>
              <w:keepNext w:val="0"/>
              <w:keepLines w:val="0"/>
              <w:widowControl w:val="0"/>
              <w:rPr>
                <w:lang w:eastAsia="ko-KR"/>
              </w:rPr>
            </w:pPr>
          </w:p>
        </w:tc>
        <w:tc>
          <w:tcPr>
            <w:tcW w:w="3682" w:type="dxa"/>
          </w:tcPr>
          <w:p w14:paraId="1AC08406" w14:textId="77777777" w:rsidR="00256EE7" w:rsidRDefault="00256EE7" w:rsidP="00256EE7">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141EE2">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141EE2">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In this case RAN3 is not sure if the compression algorithm designed by RAN2 is able to automatically adapt to this initial desynchronized state between the UE and the CU UP. If the answer from RAN2 is negative for both Uplink and Downlink, RAN3 may need to add signalling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lastRenderedPageBreak/>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141EE2">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7D29E8CD"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BD4F8B2" w14:textId="77777777" w:rsidR="00CE1F54" w:rsidRDefault="00CE1F54">
            <w:pPr>
              <w:pStyle w:val="TAL"/>
              <w:keepNext w:val="0"/>
              <w:keepLines w:val="0"/>
              <w:widowControl w:val="0"/>
              <w:rPr>
                <w:rFonts w:eastAsia="宋体"/>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宋体"/>
                <w:lang w:eastAsia="zh-CN"/>
              </w:rPr>
            </w:pPr>
            <w:r>
              <w:rPr>
                <w:rFonts w:eastAsia="宋体"/>
                <w:lang w:eastAsia="zh-CN"/>
              </w:rPr>
              <w:t>Agree</w:t>
            </w:r>
          </w:p>
        </w:tc>
        <w:tc>
          <w:tcPr>
            <w:tcW w:w="5523" w:type="dxa"/>
          </w:tcPr>
          <w:p w14:paraId="6556C8BD" w14:textId="42E50907" w:rsidR="00CE1F54" w:rsidRDefault="00582860">
            <w:pPr>
              <w:pStyle w:val="TAL"/>
              <w:keepNext w:val="0"/>
              <w:keepLines w:val="0"/>
              <w:widowControl w:val="0"/>
              <w:rPr>
                <w:rFonts w:eastAsia="宋体"/>
                <w:lang w:val="en-GB" w:eastAsia="zh-CN"/>
              </w:rPr>
            </w:pPr>
            <w:r>
              <w:rPr>
                <w:rFonts w:eastAsia="宋体"/>
                <w:lang w:eastAsia="zh-CN"/>
              </w:rPr>
              <w:t xml:space="preserve">Like for other header fields used in PDCP (SN size etc), that are </w:t>
            </w:r>
            <w:r w:rsidRPr="00582860">
              <w:rPr>
                <w:rFonts w:eastAsia="宋体"/>
                <w:lang w:val="en-GB" w:eastAsia="zh-CN"/>
              </w:rPr>
              <w:t xml:space="preserve">configured and synchronized between UE </w:t>
            </w:r>
            <w:r>
              <w:rPr>
                <w:rFonts w:eastAsia="宋体"/>
                <w:lang w:val="en-GB" w:eastAsia="zh-CN"/>
              </w:rPr>
              <w:t>at</w:t>
            </w:r>
            <w:r w:rsidRPr="00582860">
              <w:rPr>
                <w:rFonts w:eastAsia="宋体"/>
                <w:lang w:val="en-GB" w:eastAsia="zh-CN"/>
              </w:rPr>
              <w:t xml:space="preserve"> DRB configuratio</w:t>
            </w:r>
            <w:r>
              <w:rPr>
                <w:rFonts w:eastAsia="宋体"/>
                <w:lang w:val="en-GB" w:eastAsia="zh-CN"/>
              </w:rPr>
              <w:t>n without additional signaling.</w:t>
            </w:r>
          </w:p>
          <w:p w14:paraId="63A85671" w14:textId="0AA7E05B" w:rsidR="00582860" w:rsidRDefault="00582860">
            <w:pPr>
              <w:pStyle w:val="TAL"/>
              <w:keepNext w:val="0"/>
              <w:keepLines w:val="0"/>
              <w:widowControl w:val="0"/>
              <w:rPr>
                <w:rFonts w:eastAsia="宋体"/>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17B84E85" w14:textId="44CE4C15"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宋体"/>
                <w:lang w:eastAsia="zh-CN"/>
              </w:rPr>
            </w:pPr>
            <w:r>
              <w:rPr>
                <w:rFonts w:eastAsia="宋体"/>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6B5C12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gree/Disagree</w:t>
            </w:r>
          </w:p>
        </w:tc>
        <w:tc>
          <w:tcPr>
            <w:tcW w:w="5523" w:type="dxa"/>
          </w:tcPr>
          <w:p w14:paraId="4642A7E3" w14:textId="77777777" w:rsidR="004F091A" w:rsidRDefault="003F4BAA" w:rsidP="003F4BAA">
            <w:pPr>
              <w:pStyle w:val="TAL"/>
              <w:keepNext w:val="0"/>
              <w:keepLines w:val="0"/>
              <w:widowControl w:val="0"/>
              <w:rPr>
                <w:rFonts w:eastAsia="宋体"/>
                <w:lang w:eastAsia="zh-CN"/>
              </w:rPr>
            </w:pPr>
            <w:r>
              <w:rPr>
                <w:rFonts w:eastAsia="宋体"/>
                <w:lang w:eastAsia="zh-CN"/>
              </w:rPr>
              <w:t>We think the wording in the LS is not clear and there can be different understanding</w:t>
            </w:r>
            <w:r w:rsidR="004F091A">
              <w:rPr>
                <w:rFonts w:eastAsia="宋体"/>
                <w:lang w:eastAsia="zh-CN"/>
              </w:rPr>
              <w:t>s</w:t>
            </w:r>
            <w:r>
              <w:rPr>
                <w:rFonts w:eastAsia="宋体"/>
                <w:lang w:eastAsia="zh-CN"/>
              </w:rPr>
              <w:t>.</w:t>
            </w:r>
          </w:p>
          <w:p w14:paraId="062F98BE" w14:textId="77777777" w:rsidR="003F4BAA" w:rsidRDefault="003F4BAA" w:rsidP="003F4BAA">
            <w:pPr>
              <w:pStyle w:val="TAL"/>
              <w:keepNext w:val="0"/>
              <w:keepLines w:val="0"/>
              <w:widowControl w:val="0"/>
              <w:rPr>
                <w:rFonts w:eastAsia="宋体"/>
                <w:lang w:eastAsia="zh-CN"/>
              </w:rPr>
            </w:pPr>
            <w:r>
              <w:rPr>
                <w:rFonts w:eastAsia="宋体"/>
                <w:lang w:eastAsia="zh-CN"/>
              </w:rPr>
              <w:t xml:space="preserve"> </w:t>
            </w:r>
          </w:p>
          <w:p w14:paraId="6B036C5D" w14:textId="77777777" w:rsidR="00CE1F54" w:rsidRDefault="003F4BAA" w:rsidP="003F4BAA">
            <w:pPr>
              <w:pStyle w:val="TAL"/>
              <w:keepNext w:val="0"/>
              <w:keepLines w:val="0"/>
              <w:widowControl w:val="0"/>
              <w:rPr>
                <w:rFonts w:cs="Arial"/>
              </w:rPr>
            </w:pPr>
            <w:r>
              <w:rPr>
                <w:rFonts w:eastAsia="宋体"/>
                <w:lang w:eastAsia="zh-CN"/>
              </w:rPr>
              <w:t>If “</w:t>
            </w:r>
            <w:r>
              <w:rPr>
                <w:rFonts w:cs="Arial"/>
                <w:i/>
              </w:rPr>
              <w:t>CU UP decides to not run the compression proposed by CU CP</w:t>
            </w:r>
            <w:r>
              <w:rPr>
                <w:rFonts w:eastAsia="宋体"/>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宋体"/>
                <w:lang w:eastAsia="zh-CN"/>
              </w:rPr>
            </w:pPr>
            <w:r>
              <w:rPr>
                <w:rFonts w:cs="Arial"/>
              </w:rPr>
              <w:t xml:space="preserve">However, if </w:t>
            </w:r>
            <w:r>
              <w:rPr>
                <w:rFonts w:eastAsia="宋体"/>
                <w:lang w:eastAsia="zh-CN"/>
              </w:rPr>
              <w:t>“</w:t>
            </w:r>
            <w:r>
              <w:rPr>
                <w:rFonts w:cs="Arial"/>
                <w:i/>
              </w:rPr>
              <w:t>CU UP decides to not run the compression proposed by CU CP</w:t>
            </w:r>
            <w:r>
              <w:rPr>
                <w:rFonts w:eastAsia="宋体"/>
                <w:lang w:eastAsia="zh-CN"/>
              </w:rPr>
              <w:t xml:space="preserve">” means that CU UP will not process the packets </w:t>
            </w:r>
            <w:r w:rsidR="004F091A">
              <w:rPr>
                <w:rFonts w:eastAsia="宋体"/>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6ED483" w14:textId="77777777" w:rsidR="00B15595" w:rsidRPr="00B15595" w:rsidRDefault="00B15595" w:rsidP="00B15595">
            <w:pPr>
              <w:pStyle w:val="TAL"/>
              <w:widowControl w:val="0"/>
              <w:ind w:left="360"/>
              <w:rPr>
                <w:rFonts w:eastAsia="宋体"/>
                <w:lang w:val="en-GB" w:eastAsia="zh-CN"/>
              </w:rPr>
            </w:pPr>
            <w:r>
              <w:rPr>
                <w:rFonts w:eastAsia="宋体"/>
                <w:lang w:eastAsia="zh-CN"/>
              </w:rPr>
              <w:t>RAN2 should reply something like:</w:t>
            </w:r>
          </w:p>
          <w:p w14:paraId="1CBFD08A" w14:textId="26F2C400" w:rsidR="00CE1F54" w:rsidRPr="00B15595" w:rsidRDefault="00B15595" w:rsidP="00B15595">
            <w:pPr>
              <w:pStyle w:val="TAL"/>
              <w:widowControl w:val="0"/>
              <w:ind w:left="360"/>
              <w:rPr>
                <w:rFonts w:eastAsia="宋体"/>
                <w:lang w:val="en-GB" w:eastAsia="zh-CN"/>
              </w:rPr>
            </w:pPr>
            <w:r>
              <w:rPr>
                <w:rFonts w:eastAsia="宋体"/>
                <w:lang w:eastAsia="zh-CN"/>
              </w:rPr>
              <w:t xml:space="preserve"> “</w:t>
            </w:r>
            <w:r w:rsidRPr="00B15595">
              <w:rPr>
                <w:rFonts w:eastAsia="宋体"/>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宋体"/>
                <w:lang w:eastAsia="zh-CN"/>
              </w:rPr>
              <w:t>”</w:t>
            </w:r>
            <w:r>
              <w:rPr>
                <w:rFonts w:eastAsia="宋体"/>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1F3DB22C" w14:textId="5A3F80D9" w:rsidR="00CE1F54" w:rsidRDefault="0011010D">
            <w:pPr>
              <w:pStyle w:val="TAC"/>
              <w:keepNext w:val="0"/>
              <w:keepLines w:val="0"/>
              <w:widowControl w:val="0"/>
              <w:rPr>
                <w:rFonts w:eastAsia="宋体"/>
                <w:lang w:eastAsia="zh-CN"/>
              </w:rPr>
            </w:pPr>
            <w:r>
              <w:rPr>
                <w:rFonts w:eastAsia="宋体"/>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宋体"/>
                <w:lang w:eastAsia="zh-CN"/>
              </w:rPr>
            </w:pPr>
            <w:r>
              <w:rPr>
                <w:rFonts w:eastAsia="宋体"/>
                <w:lang w:eastAsia="zh-CN"/>
              </w:rPr>
              <w:lastRenderedPageBreak/>
              <w:t>Xiaomi</w:t>
            </w:r>
          </w:p>
        </w:tc>
        <w:tc>
          <w:tcPr>
            <w:tcW w:w="2268" w:type="dxa"/>
          </w:tcPr>
          <w:p w14:paraId="21FB6392" w14:textId="1BD164BF" w:rsidR="00CE1F54" w:rsidRDefault="00420701">
            <w:pPr>
              <w:pStyle w:val="TAC"/>
              <w:keepNext w:val="0"/>
              <w:keepLines w:val="0"/>
              <w:widowControl w:val="0"/>
              <w:rPr>
                <w:lang w:eastAsia="ko-KR"/>
              </w:rPr>
            </w:pPr>
            <w:r>
              <w:rPr>
                <w:rFonts w:eastAsia="宋体" w:hint="eastAsia"/>
                <w:lang w:eastAsia="zh-CN"/>
              </w:rPr>
              <w:t>A</w:t>
            </w:r>
            <w:r>
              <w:rPr>
                <w:rFonts w:eastAsia="宋体"/>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4226CA" w14:paraId="06A492D5" w14:textId="77777777">
        <w:trPr>
          <w:trHeight w:val="90"/>
        </w:trPr>
        <w:tc>
          <w:tcPr>
            <w:tcW w:w="1838" w:type="dxa"/>
          </w:tcPr>
          <w:p w14:paraId="7122BEB3" w14:textId="77777777" w:rsidR="004226CA" w:rsidRDefault="004226CA">
            <w:pPr>
              <w:pStyle w:val="TAC"/>
              <w:keepNext w:val="0"/>
              <w:keepLines w:val="0"/>
              <w:widowControl w:val="0"/>
              <w:rPr>
                <w:rFonts w:eastAsia="宋体"/>
                <w:lang w:eastAsia="zh-CN"/>
              </w:rPr>
            </w:pPr>
          </w:p>
        </w:tc>
        <w:tc>
          <w:tcPr>
            <w:tcW w:w="2268" w:type="dxa"/>
          </w:tcPr>
          <w:p w14:paraId="5CFAC4EC" w14:textId="77777777" w:rsidR="004226CA" w:rsidRDefault="004226CA">
            <w:pPr>
              <w:pStyle w:val="TAC"/>
              <w:keepNext w:val="0"/>
              <w:keepLines w:val="0"/>
              <w:widowControl w:val="0"/>
              <w:rPr>
                <w:lang w:eastAsia="ko-KR"/>
              </w:rPr>
            </w:pPr>
          </w:p>
        </w:tc>
        <w:tc>
          <w:tcPr>
            <w:tcW w:w="5523" w:type="dxa"/>
          </w:tcPr>
          <w:p w14:paraId="1B618128" w14:textId="77777777" w:rsidR="004226CA" w:rsidRDefault="004226CA">
            <w:pPr>
              <w:pStyle w:val="TAL"/>
              <w:keepNext w:val="0"/>
              <w:keepLines w:val="0"/>
              <w:widowControl w:val="0"/>
              <w:rPr>
                <w:lang w:eastAsia="ko-KR"/>
              </w:rPr>
            </w:pP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t>3.2.2</w:t>
      </w:r>
      <w:r>
        <w:rPr>
          <w:lang w:val="en-US" w:eastAsia="zh-CN"/>
        </w:rPr>
        <w:tab/>
        <w:t>Miscellaneous corrections</w:t>
      </w:r>
    </w:p>
    <w:p w14:paraId="4984ED3E" w14:textId="77777777" w:rsidR="00CE1F54" w:rsidRDefault="00141EE2">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sidelink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251049E1" w14:textId="77777777" w:rsidR="00CE1F54" w:rsidRPr="00590374" w:rsidRDefault="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7CEEF5E8" w14:textId="77777777" w:rsidR="00CE1F54" w:rsidRDefault="00590374">
            <w:pPr>
              <w:pStyle w:val="TAL"/>
              <w:keepNext w:val="0"/>
              <w:keepLines w:val="0"/>
              <w:widowControl w:val="0"/>
              <w:rPr>
                <w:rFonts w:eastAsia="宋体"/>
                <w:lang w:eastAsia="zh-CN"/>
              </w:rPr>
            </w:pPr>
            <w:r>
              <w:rPr>
                <w:rFonts w:eastAsia="宋体"/>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宋体"/>
                <w:lang w:eastAsia="zh-CN"/>
              </w:rPr>
            </w:pPr>
            <w:r>
              <w:rPr>
                <w:rFonts w:eastAsia="宋体"/>
                <w:lang w:eastAsia="zh-CN"/>
              </w:rPr>
              <w:t>Ericsson</w:t>
            </w:r>
          </w:p>
        </w:tc>
        <w:tc>
          <w:tcPr>
            <w:tcW w:w="2268" w:type="dxa"/>
          </w:tcPr>
          <w:p w14:paraId="7CCC6209" w14:textId="745CDF31"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宋体"/>
                <w:lang w:eastAsia="zh-CN"/>
              </w:rPr>
            </w:pPr>
            <w:r>
              <w:rPr>
                <w:rFonts w:eastAsia="宋体"/>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rFonts w:hint="eastAsia"/>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5B14C18D"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6522E8A" w14:textId="77777777" w:rsidR="00590374" w:rsidRDefault="00590374" w:rsidP="00590374">
            <w:pPr>
              <w:pStyle w:val="TAL"/>
              <w:keepNext w:val="0"/>
              <w:keepLines w:val="0"/>
              <w:widowControl w:val="0"/>
              <w:rPr>
                <w:rFonts w:eastAsia="宋体"/>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宋体"/>
                <w:lang w:eastAsia="zh-CN"/>
              </w:rPr>
            </w:pPr>
            <w:r>
              <w:rPr>
                <w:rFonts w:eastAsia="宋体"/>
                <w:lang w:eastAsia="zh-CN"/>
              </w:rPr>
              <w:t>Agree</w:t>
            </w:r>
          </w:p>
        </w:tc>
        <w:tc>
          <w:tcPr>
            <w:tcW w:w="5523" w:type="dxa"/>
          </w:tcPr>
          <w:p w14:paraId="5F84C675" w14:textId="77777777" w:rsidR="00CE1F54" w:rsidRDefault="00CE1F54">
            <w:pPr>
              <w:pStyle w:val="TAL"/>
              <w:keepNext w:val="0"/>
              <w:keepLines w:val="0"/>
              <w:widowControl w:val="0"/>
              <w:rPr>
                <w:rFonts w:eastAsia="宋体"/>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277BBA7" w14:textId="6DFD3360"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宋体"/>
                <w:lang w:eastAsia="zh-CN"/>
              </w:rPr>
            </w:pPr>
            <w:r>
              <w:rPr>
                <w:rFonts w:eastAsia="宋体"/>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lastRenderedPageBreak/>
              <w:t>H</w:t>
            </w:r>
            <w:r>
              <w:rPr>
                <w:rFonts w:eastAsia="宋体"/>
                <w:lang w:eastAsia="zh-CN"/>
              </w:rPr>
              <w:t>uawei, HiSilicon</w:t>
            </w:r>
          </w:p>
        </w:tc>
        <w:tc>
          <w:tcPr>
            <w:tcW w:w="2268" w:type="dxa"/>
          </w:tcPr>
          <w:p w14:paraId="751F754B"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52E3BADA" w14:textId="77777777" w:rsidR="00590374" w:rsidRDefault="00590374" w:rsidP="00590374">
            <w:pPr>
              <w:pStyle w:val="TAL"/>
              <w:keepNext w:val="0"/>
              <w:keepLines w:val="0"/>
              <w:widowControl w:val="0"/>
              <w:rPr>
                <w:rFonts w:eastAsia="宋体"/>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宋体"/>
                <w:lang w:eastAsia="zh-CN"/>
              </w:rPr>
            </w:pPr>
            <w:r>
              <w:rPr>
                <w:rFonts w:eastAsia="宋体"/>
                <w:lang w:eastAsia="zh-CN"/>
              </w:rPr>
              <w:t>Agree</w:t>
            </w:r>
          </w:p>
        </w:tc>
        <w:tc>
          <w:tcPr>
            <w:tcW w:w="5523" w:type="dxa"/>
          </w:tcPr>
          <w:p w14:paraId="02E6FE14" w14:textId="77777777" w:rsidR="00CE1F54" w:rsidRDefault="00CE1F54">
            <w:pPr>
              <w:pStyle w:val="TAL"/>
              <w:keepNext w:val="0"/>
              <w:keepLines w:val="0"/>
              <w:widowControl w:val="0"/>
              <w:rPr>
                <w:rFonts w:eastAsia="宋体"/>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7B08B4C2" w14:textId="5C28D30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宋体"/>
                <w:lang w:eastAsia="zh-CN"/>
              </w:rPr>
            </w:pPr>
            <w:r>
              <w:rPr>
                <w:rFonts w:eastAsia="宋体"/>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141EE2">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Default="00B62381">
            <w:pPr>
              <w:rPr>
                <w:noProof/>
                <w:lang w:val="fr-FR" w:eastAsia="zh-CN"/>
              </w:rPr>
            </w:pPr>
            <w:r>
              <w:rPr>
                <w:noProof/>
                <w:lang w:val="fr-FR"/>
              </w:rPr>
              <w:t xml:space="preserve">The transmitting part of the BAP entity on the </w:t>
            </w:r>
            <w:r>
              <w:rPr>
                <w:noProof/>
                <w:shd w:val="clear" w:color="auto" w:fill="DBDBDB" w:themeFill="accent3" w:themeFillTint="66"/>
                <w:lang w:val="fr-FR"/>
              </w:rPr>
              <w:t>IAB-MT</w:t>
            </w:r>
            <w:r>
              <w:rPr>
                <w:noProof/>
                <w:lang w:val="fr-FR"/>
              </w:rPr>
              <w:t xml:space="preserve"> can </w:t>
            </w:r>
            <w:r>
              <w:rPr>
                <w:noProof/>
                <w:shd w:val="clear" w:color="auto" w:fill="B4C6E7" w:themeFill="accent5" w:themeFillTint="66"/>
                <w:lang w:val="fr-FR"/>
              </w:rPr>
              <w:t>receive BAP SDUs from upper layers and BAP Data Packets from the receiving part of the BAP entity on the IAB-DU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IAB-DU</w:t>
            </w:r>
            <w:r>
              <w:rPr>
                <w:noProof/>
                <w:lang w:val="fr-FR"/>
              </w:rPr>
              <w:t xml:space="preserve"> can </w:t>
            </w:r>
            <w:r>
              <w:rPr>
                <w:noProof/>
                <w:shd w:val="clear" w:color="auto" w:fill="B4C6E7" w:themeFill="accent5" w:themeFillTint="66"/>
                <w:lang w:val="fr-FR"/>
              </w:rPr>
              <w:t>receive BAP Data Packets from the receiving part of the BAP entity on the IAB-MT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IAB-donor-DU</w:t>
            </w:r>
            <w:r>
              <w:rPr>
                <w:noProof/>
                <w:lang w:val="fr-FR"/>
              </w:rPr>
              <w:t xml:space="preserve"> can </w:t>
            </w:r>
            <w:r>
              <w:rPr>
                <w:noProof/>
                <w:shd w:val="clear" w:color="auto" w:fill="B4C6E7" w:themeFill="accent5" w:themeFillTint="66"/>
                <w:lang w:val="fr-FR"/>
              </w:rPr>
              <w:t>receive BAP SDUs from upper layers</w:t>
            </w:r>
            <w:r>
              <w:rPr>
                <w:noProof/>
                <w:lang w:val="fr-FR"/>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2AB1CD17"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0215B1A4" w14:textId="77777777" w:rsidR="006E4105" w:rsidRDefault="006E4105" w:rsidP="006E4105">
            <w:pPr>
              <w:pStyle w:val="TAL"/>
              <w:keepNext w:val="0"/>
              <w:keepLines w:val="0"/>
              <w:widowControl w:val="0"/>
              <w:rPr>
                <w:rFonts w:eastAsia="宋体"/>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宋体"/>
                <w:lang w:eastAsia="zh-CN"/>
              </w:rPr>
            </w:pPr>
            <w:r>
              <w:rPr>
                <w:rFonts w:eastAsia="宋体"/>
                <w:lang w:eastAsia="zh-CN"/>
              </w:rPr>
              <w:t>Agree</w:t>
            </w:r>
          </w:p>
        </w:tc>
        <w:tc>
          <w:tcPr>
            <w:tcW w:w="5523" w:type="dxa"/>
          </w:tcPr>
          <w:p w14:paraId="47284F82" w14:textId="77777777" w:rsidR="00CE1F54" w:rsidRDefault="00CE1F54">
            <w:pPr>
              <w:pStyle w:val="TAL"/>
              <w:keepNext w:val="0"/>
              <w:keepLines w:val="0"/>
              <w:widowControl w:val="0"/>
              <w:rPr>
                <w:rFonts w:eastAsia="宋体"/>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447AC1EF" w14:textId="561BD7E1"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宋体"/>
                <w:lang w:eastAsia="zh-CN"/>
              </w:rPr>
            </w:pPr>
            <w:r>
              <w:rPr>
                <w:rFonts w:eastAsia="宋体"/>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Ind w:w="0" w:type="dxa"/>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Default="00B62381">
            <w:pPr>
              <w:rPr>
                <w:lang w:eastAsia="zh-CN"/>
              </w:rPr>
            </w:pPr>
            <w:r>
              <w:rPr>
                <w:lang w:eastAsia="zh-CN"/>
              </w:rPr>
              <w:t>For a BAP Data PDU to be transmitted, BAP entity shall:</w:t>
            </w:r>
          </w:p>
          <w:p w14:paraId="72D816CA" w14:textId="77777777" w:rsidR="00CE1F54" w:rsidRDefault="00B62381">
            <w:pPr>
              <w:ind w:left="568" w:hanging="284"/>
            </w:pPr>
            <w:r>
              <w:t>-</w:t>
            </w:r>
            <w:r>
              <w:tab/>
              <w:t>if the BAP Data PDU corresponds to a BAP SDU received from the upper layer, and</w:t>
            </w:r>
          </w:p>
          <w:p w14:paraId="66EF35A5" w14:textId="77777777" w:rsidR="00CE1F54" w:rsidRDefault="00B62381">
            <w:pPr>
              <w:ind w:left="568" w:hanging="284"/>
            </w:pPr>
            <w:r>
              <w:t>-</w:t>
            </w:r>
            <w:r>
              <w:tab/>
              <w:t xml:space="preserve">if </w:t>
            </w:r>
            <w:r>
              <w:rPr>
                <w:lang w:eastAsia="zh-CN"/>
              </w:rPr>
              <w:t xml:space="preserve">the BH Routing Configuration has not been (re)configured by F1AP after the last (re)configuration of </w:t>
            </w:r>
            <w:r>
              <w:rPr>
                <w:i/>
              </w:rPr>
              <w:t>defaultUL-BH-RLC-channel</w:t>
            </w:r>
            <w:r>
              <w:rPr>
                <w:lang w:eastAsia="zh-CN"/>
              </w:rPr>
              <w:t xml:space="preserve"> by RRC</w:t>
            </w:r>
            <w:r>
              <w:t>:</w:t>
            </w:r>
          </w:p>
          <w:p w14:paraId="01E9FB4C" w14:textId="77777777" w:rsidR="00CE1F54" w:rsidRDefault="00B62381">
            <w:pPr>
              <w:ind w:left="851" w:hanging="284"/>
            </w:pPr>
            <w:r>
              <w:lastRenderedPageBreak/>
              <w:t>-</w:t>
            </w:r>
            <w:r>
              <w:tab/>
            </w:r>
            <w:r>
              <w:rPr>
                <w:shd w:val="clear" w:color="auto" w:fill="E5B8B7"/>
              </w:rPr>
              <w:t xml:space="preserve">select the egress link on which the egress BH RLC channel corresponding to </w:t>
            </w:r>
            <w:r>
              <w:rPr>
                <w:i/>
                <w:shd w:val="clear" w:color="auto" w:fill="E5B8B7"/>
              </w:rPr>
              <w:t>defaultUL-BH-RLC-channel</w:t>
            </w:r>
            <w:r>
              <w:rPr>
                <w:shd w:val="clear" w:color="auto" w:fill="E5B8B7"/>
              </w:rPr>
              <w:t xml:space="preserve"> is configured as specified in TS 38.331 [3] for non-F1-U packets;</w:t>
            </w:r>
          </w:p>
        </w:tc>
      </w:tr>
    </w:tbl>
    <w:p w14:paraId="0B1CE1B6" w14:textId="77777777" w:rsidR="00CE1F54" w:rsidRDefault="00B62381">
      <w:pPr>
        <w:rPr>
          <w:lang w:eastAsia="zh-CN"/>
        </w:rPr>
      </w:pPr>
      <w:r>
        <w:rPr>
          <w:lang w:eastAsia="zh-CN"/>
        </w:rPr>
        <w:lastRenderedPageBreak/>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Therefore, the routing behavior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宋体"/>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1BF27DED" w14:textId="77777777" w:rsidR="00CE1F54" w:rsidRPr="006E4105" w:rsidRDefault="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D5BAB9" w14:textId="77777777" w:rsidR="00CE1F54" w:rsidRDefault="006E4105" w:rsidP="006E4105">
            <w:pPr>
              <w:pStyle w:val="TAL"/>
              <w:keepNext w:val="0"/>
              <w:keepLines w:val="0"/>
              <w:widowControl w:val="0"/>
              <w:rPr>
                <w:rFonts w:eastAsia="宋体"/>
                <w:lang w:eastAsia="zh-CN"/>
              </w:rPr>
            </w:pPr>
            <w:r>
              <w:rPr>
                <w:rFonts w:eastAsia="宋体"/>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宋体"/>
                <w:lang w:eastAsia="zh-CN"/>
              </w:rPr>
              <w:t>.</w:t>
            </w:r>
          </w:p>
          <w:p w14:paraId="62692BF0" w14:textId="77777777" w:rsidR="006E4105" w:rsidRDefault="006E4105" w:rsidP="006E4105">
            <w:pPr>
              <w:pStyle w:val="TAL"/>
              <w:keepNext w:val="0"/>
              <w:keepLines w:val="0"/>
              <w:widowControl w:val="0"/>
              <w:rPr>
                <w:rFonts w:eastAsia="宋体"/>
                <w:lang w:eastAsia="zh-CN"/>
              </w:rPr>
            </w:pPr>
          </w:p>
          <w:p w14:paraId="77C78321" w14:textId="77777777" w:rsidR="006E4105" w:rsidRDefault="006E4105" w:rsidP="006E4105">
            <w:pPr>
              <w:pStyle w:val="TAL"/>
              <w:keepNext w:val="0"/>
              <w:keepLines w:val="0"/>
              <w:widowControl w:val="0"/>
              <w:rPr>
                <w:rFonts w:eastAsia="宋体"/>
                <w:lang w:eastAsia="zh-CN"/>
              </w:rPr>
            </w:pPr>
            <w:r>
              <w:rPr>
                <w:rFonts w:eastAsia="宋体"/>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宋体"/>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宋体"/>
                <w:lang w:eastAsia="zh-CN"/>
              </w:rPr>
            </w:pPr>
            <w:r>
              <w:rPr>
                <w:rFonts w:eastAsia="宋体"/>
                <w:lang w:eastAsia="zh-CN"/>
              </w:rPr>
              <w:t>Disagree</w:t>
            </w:r>
          </w:p>
        </w:tc>
        <w:tc>
          <w:tcPr>
            <w:tcW w:w="5523" w:type="dxa"/>
          </w:tcPr>
          <w:p w14:paraId="5144C78E" w14:textId="3EE6FE2A" w:rsidR="00CE1F54" w:rsidRDefault="0000390F">
            <w:pPr>
              <w:pStyle w:val="TAL"/>
              <w:keepNext w:val="0"/>
              <w:keepLines w:val="0"/>
              <w:widowControl w:val="0"/>
              <w:rPr>
                <w:rFonts w:eastAsia="宋体"/>
                <w:lang w:eastAsia="zh-CN"/>
              </w:rPr>
            </w:pPr>
            <w:r>
              <w:rPr>
                <w:rFonts w:eastAsia="宋体"/>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332619F" w14:textId="7ADC30E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宋体"/>
                <w:lang w:eastAsia="zh-CN"/>
              </w:rPr>
            </w:pPr>
            <w:r>
              <w:rPr>
                <w:rFonts w:eastAsia="宋体"/>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Default="00B62381">
            <w:pPr>
              <w:pStyle w:val="B2"/>
              <w:rPr>
                <w:lang w:val="fr-FR"/>
              </w:rPr>
            </w:pPr>
            <w:r>
              <w:rPr>
                <w:iCs/>
                <w:lang w:val="fr-FR"/>
              </w:rPr>
              <w:t>-</w:t>
            </w:r>
            <w:r>
              <w:rPr>
                <w:iCs/>
                <w:lang w:val="fr-FR"/>
              </w:rPr>
              <w:tab/>
              <w:t>for</w:t>
            </w:r>
            <w:r>
              <w:rPr>
                <w:lang w:val="fr-FR" w:eastAsia="zh-CN"/>
              </w:rPr>
              <w:t xml:space="preserve"> the BAP SDU encapsulating</w:t>
            </w:r>
            <w:r>
              <w:rPr>
                <w:shd w:val="clear" w:color="auto" w:fill="F7CAAC" w:themeFill="accent2" w:themeFillTint="66"/>
                <w:lang w:val="fr-FR" w:eastAsia="zh-CN"/>
              </w:rPr>
              <w:t xml:space="preserve"> </w:t>
            </w:r>
            <w:r>
              <w:rPr>
                <w:lang w:val="fr-FR" w:eastAsia="zh-CN"/>
              </w:rPr>
              <w:t>non-F1-U packet</w:t>
            </w:r>
            <w:r>
              <w:rPr>
                <w:lang w:val="fr-FR"/>
              </w:rPr>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22C01615"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3E1BE950" w14:textId="77777777" w:rsidR="0070463E" w:rsidRDefault="0070463E" w:rsidP="0070463E">
            <w:pPr>
              <w:pStyle w:val="TAL"/>
              <w:keepNext w:val="0"/>
              <w:keepLines w:val="0"/>
              <w:widowControl w:val="0"/>
              <w:rPr>
                <w:rFonts w:eastAsia="宋体"/>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宋体"/>
                <w:lang w:eastAsia="zh-CN"/>
              </w:rPr>
            </w:pPr>
            <w:r>
              <w:rPr>
                <w:rFonts w:eastAsia="宋体"/>
                <w:lang w:eastAsia="zh-CN"/>
              </w:rPr>
              <w:t>Agree</w:t>
            </w:r>
          </w:p>
        </w:tc>
        <w:tc>
          <w:tcPr>
            <w:tcW w:w="5523" w:type="dxa"/>
          </w:tcPr>
          <w:p w14:paraId="4C273768" w14:textId="38B7C754" w:rsidR="00CE1F54" w:rsidRDefault="00B555FA">
            <w:pPr>
              <w:pStyle w:val="TAL"/>
              <w:keepNext w:val="0"/>
              <w:keepLines w:val="0"/>
              <w:widowControl w:val="0"/>
              <w:rPr>
                <w:rFonts w:eastAsia="宋体"/>
                <w:lang w:eastAsia="zh-CN"/>
              </w:rPr>
            </w:pPr>
            <w:r>
              <w:rPr>
                <w:rFonts w:eastAsia="宋体"/>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6881FB8" w14:textId="4A1C4D5A"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宋体"/>
                <w:lang w:eastAsia="zh-CN"/>
              </w:rPr>
            </w:pPr>
            <w:r>
              <w:rPr>
                <w:rFonts w:eastAsia="宋体"/>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lastRenderedPageBreak/>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Default="00B62381">
            <w:pPr>
              <w:rPr>
                <w:lang w:val="fr-FR" w:eastAsia="zh-CN"/>
              </w:rPr>
            </w:pPr>
            <w:r>
              <w:rPr>
                <w:lang w:val="fr-FR" w:eastAsia="zh-CN"/>
              </w:rPr>
              <w:t>Upon receiving a BAP Data PDU from lower layer (i.e. ingress BH RLC channel), the receiving part of the BAP entity shall:</w:t>
            </w:r>
          </w:p>
          <w:p w14:paraId="6A6A9856" w14:textId="77777777" w:rsidR="00CE1F54" w:rsidRDefault="00B62381">
            <w:pPr>
              <w:pStyle w:val="B1"/>
              <w:rPr>
                <w:lang w:val="fr-FR"/>
              </w:rPr>
            </w:pPr>
            <w:r>
              <w:rPr>
                <w:lang w:val="fr-FR"/>
              </w:rPr>
              <w:t>-</w:t>
            </w:r>
            <w:r>
              <w:rPr>
                <w:lang w:val="fr-FR"/>
              </w:rPr>
              <w:tab/>
              <w:t>if DESTINATION field of this BAP</w:t>
            </w:r>
            <w:r>
              <w:rPr>
                <w:shd w:val="clear" w:color="auto" w:fill="F7CAAC" w:themeFill="accent2" w:themeFillTint="66"/>
                <w:lang w:val="fr-FR"/>
              </w:rPr>
              <w:t xml:space="preserve"> </w:t>
            </w:r>
            <w:r>
              <w:rPr>
                <w:lang w:val="fr-FR"/>
              </w:rPr>
              <w:t>PDU matches the BAP address of this node:</w:t>
            </w:r>
          </w:p>
          <w:p w14:paraId="1662FB01" w14:textId="77777777" w:rsidR="00CE1F54" w:rsidRDefault="00B62381">
            <w:pPr>
              <w:pStyle w:val="B2"/>
              <w:rPr>
                <w:lang w:val="fr-FR"/>
              </w:rPr>
            </w:pPr>
            <w:r>
              <w:rPr>
                <w:lang w:val="fr-FR" w:eastAsia="ko-KR"/>
              </w:rPr>
              <w:t>-</w:t>
            </w:r>
            <w:r>
              <w:rPr>
                <w:lang w:val="fr-FR" w:eastAsia="ko-KR"/>
              </w:rPr>
              <w:tab/>
            </w:r>
            <w:r>
              <w:rPr>
                <w:lang w:val="fr-FR"/>
              </w:rPr>
              <w:t>remove the BAP header of this BAP</w:t>
            </w:r>
            <w:r>
              <w:rPr>
                <w:shd w:val="clear" w:color="auto" w:fill="F7CAAC" w:themeFill="accent2" w:themeFillTint="66"/>
                <w:lang w:val="fr-FR"/>
              </w:rPr>
              <w:t xml:space="preserve"> </w:t>
            </w:r>
            <w:r>
              <w:rPr>
                <w:lang w:val="fr-FR"/>
              </w:rPr>
              <w:t>PDU and deliver the BAP SDU to upper layers;</w:t>
            </w:r>
          </w:p>
          <w:p w14:paraId="6E440E15" w14:textId="77777777" w:rsidR="00CE1F54" w:rsidRDefault="00B62381">
            <w:pPr>
              <w:pStyle w:val="B1"/>
              <w:rPr>
                <w:lang w:val="fr-FR"/>
              </w:rPr>
            </w:pPr>
            <w:r>
              <w:rPr>
                <w:lang w:val="fr-FR"/>
              </w:rPr>
              <w:t>-</w:t>
            </w:r>
            <w:r>
              <w:rPr>
                <w:lang w:val="fr-FR"/>
              </w:rPr>
              <w:tab/>
              <w:t>else:</w:t>
            </w:r>
          </w:p>
          <w:p w14:paraId="43DD28B9" w14:textId="77777777" w:rsidR="00CE1F54" w:rsidRDefault="00B62381">
            <w:pPr>
              <w:pStyle w:val="B2"/>
              <w:rPr>
                <w:lang w:val="fr-FR"/>
              </w:rPr>
            </w:pPr>
            <w:r>
              <w:rPr>
                <w:lang w:val="fr-FR" w:eastAsia="ko-KR"/>
              </w:rPr>
              <w:t>-</w:t>
            </w:r>
            <w:r>
              <w:rPr>
                <w:lang w:val="fr-FR" w:eastAsia="ko-KR"/>
              </w:rPr>
              <w:tab/>
            </w:r>
            <w:r>
              <w:rPr>
                <w:lang w:val="fr-FR"/>
              </w:rPr>
              <w:t xml:space="preserve">deliver the </w:t>
            </w:r>
            <w:r>
              <w:rPr>
                <w:lang w:val="fr-FR" w:eastAsia="zh-CN"/>
              </w:rPr>
              <w:t>BAP Data Packet</w:t>
            </w:r>
            <w:r>
              <w:rPr>
                <w:lang w:val="fr-FR"/>
              </w:rPr>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268" w:type="dxa"/>
          </w:tcPr>
          <w:p w14:paraId="047CBA93"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0E550C" w14:textId="77777777" w:rsidR="0070463E" w:rsidRDefault="0070463E" w:rsidP="0070463E">
            <w:pPr>
              <w:pStyle w:val="TAL"/>
              <w:keepNext w:val="0"/>
              <w:keepLines w:val="0"/>
              <w:widowControl w:val="0"/>
              <w:rPr>
                <w:rFonts w:eastAsia="宋体"/>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宋体"/>
                <w:lang w:eastAsia="zh-CN"/>
              </w:rPr>
            </w:pPr>
            <w:r>
              <w:rPr>
                <w:rFonts w:eastAsia="宋体"/>
                <w:lang w:eastAsia="zh-CN"/>
              </w:rPr>
              <w:t>Agree</w:t>
            </w:r>
          </w:p>
        </w:tc>
        <w:tc>
          <w:tcPr>
            <w:tcW w:w="5523" w:type="dxa"/>
          </w:tcPr>
          <w:p w14:paraId="240B5813" w14:textId="21264A7C" w:rsidR="00CE1F54" w:rsidRDefault="008D7D08">
            <w:pPr>
              <w:pStyle w:val="TAL"/>
              <w:keepNext w:val="0"/>
              <w:keepLines w:val="0"/>
              <w:widowControl w:val="0"/>
              <w:rPr>
                <w:rFonts w:eastAsia="宋体"/>
                <w:lang w:eastAsia="zh-CN"/>
              </w:rPr>
            </w:pPr>
            <w:r w:rsidRPr="008D7D08">
              <w:rPr>
                <w:rFonts w:eastAsia="宋体"/>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6C9E7A81" w14:textId="635D19E4"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宋体"/>
                <w:lang w:eastAsia="zh-CN"/>
              </w:rPr>
            </w:pPr>
            <w:bookmarkStart w:id="1" w:name="_GoBack" w:colFirst="0" w:colLast="0"/>
            <w:r>
              <w:rPr>
                <w:rFonts w:eastAsia="宋体"/>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bookmarkEnd w:id="1"/>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2D70C" w14:textId="77777777" w:rsidR="00141EE2" w:rsidRDefault="00141EE2">
      <w:r>
        <w:separator/>
      </w:r>
    </w:p>
  </w:endnote>
  <w:endnote w:type="continuationSeparator" w:id="0">
    <w:p w14:paraId="42A1C632" w14:textId="77777777" w:rsidR="00141EE2" w:rsidRDefault="00141EE2">
      <w:r>
        <w:continuationSeparator/>
      </w:r>
    </w:p>
  </w:endnote>
  <w:endnote w:type="continuationNotice" w:id="1">
    <w:p w14:paraId="718DDC34" w14:textId="77777777" w:rsidR="00141EE2" w:rsidRDefault="00141E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967B" w14:textId="77777777" w:rsidR="00141EE2" w:rsidRDefault="00141EE2">
      <w:r>
        <w:separator/>
      </w:r>
    </w:p>
  </w:footnote>
  <w:footnote w:type="continuationSeparator" w:id="0">
    <w:p w14:paraId="7D8552FC" w14:textId="77777777" w:rsidR="00141EE2" w:rsidRDefault="00141EE2">
      <w:r>
        <w:continuationSeparator/>
      </w:r>
    </w:p>
  </w:footnote>
  <w:footnote w:type="continuationNotice" w:id="1">
    <w:p w14:paraId="2DB59CA8" w14:textId="77777777" w:rsidR="00141EE2" w:rsidRDefault="00141E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54"/>
    <w:rsid w:val="00001F34"/>
    <w:rsid w:val="0000390F"/>
    <w:rsid w:val="000C3BF4"/>
    <w:rsid w:val="0011010D"/>
    <w:rsid w:val="00141EE2"/>
    <w:rsid w:val="001A04EF"/>
    <w:rsid w:val="001F66F5"/>
    <w:rsid w:val="002028EF"/>
    <w:rsid w:val="00254966"/>
    <w:rsid w:val="00256EE7"/>
    <w:rsid w:val="002825EB"/>
    <w:rsid w:val="002B1F3E"/>
    <w:rsid w:val="002C54EE"/>
    <w:rsid w:val="002E4F14"/>
    <w:rsid w:val="003607D6"/>
    <w:rsid w:val="003D696F"/>
    <w:rsid w:val="003F4BAA"/>
    <w:rsid w:val="00420701"/>
    <w:rsid w:val="004226CA"/>
    <w:rsid w:val="004E46AE"/>
    <w:rsid w:val="004F091A"/>
    <w:rsid w:val="00526C4F"/>
    <w:rsid w:val="00582860"/>
    <w:rsid w:val="00590374"/>
    <w:rsid w:val="005A46E3"/>
    <w:rsid w:val="005E7E29"/>
    <w:rsid w:val="006E4105"/>
    <w:rsid w:val="0070463E"/>
    <w:rsid w:val="00786159"/>
    <w:rsid w:val="00882CB3"/>
    <w:rsid w:val="008B3841"/>
    <w:rsid w:val="008B6885"/>
    <w:rsid w:val="008D7D08"/>
    <w:rsid w:val="008E0220"/>
    <w:rsid w:val="008E58C8"/>
    <w:rsid w:val="00990424"/>
    <w:rsid w:val="00B15595"/>
    <w:rsid w:val="00B555FA"/>
    <w:rsid w:val="00B62381"/>
    <w:rsid w:val="00B66702"/>
    <w:rsid w:val="00BA0BD2"/>
    <w:rsid w:val="00CE1F54"/>
    <w:rsid w:val="00CF58DB"/>
    <w:rsid w:val="00DB48B4"/>
    <w:rsid w:val="00DE02EB"/>
    <w:rsid w:val="00EE6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宋体"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73D1F3CC-F03C-4274-B772-CC50B4EC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2488</Words>
  <Characters>14186</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16641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xiaomi</cp:lastModifiedBy>
  <cp:revision>26</cp:revision>
  <dcterms:created xsi:type="dcterms:W3CDTF">2021-04-13T07:28:00Z</dcterms:created>
  <dcterms:modified xsi:type="dcterms:W3CDTF">2021-04-13T08:02:00Z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ies>
</file>