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B5636A">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4EDB5AF2" w:rsidR="00F65B6B" w:rsidRDefault="00B5636A" w:rsidP="00F65B6B">
      <w:pPr>
        <w:pStyle w:val="Doc-title"/>
      </w:pPr>
      <w:hyperlink r:id="rId8" w:tooltip="https://www.3gpp.org/ftp/tsg_ran/WG2_RL2/TSGR2_113bis-e/Docs/R2-2102600.zip" w:history="1">
        <w:r w:rsidR="00F65B6B" w:rsidRPr="00B5636A">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302F4C39" w14:textId="36D61748" w:rsidR="00F65B6B" w:rsidRDefault="00F65B6B" w:rsidP="00F65B6B">
      <w:r w:rsidRPr="00770DB4">
        <w:tab/>
      </w:r>
      <w:r>
        <w:tab/>
        <w:t xml:space="preserve">   </w:t>
      </w:r>
      <w:r w:rsidRPr="00AA559F">
        <w:rPr>
          <w:b/>
        </w:rPr>
        <w:t xml:space="preserve">Deadline: </w:t>
      </w:r>
      <w:r w:rsidR="00CE2D3C">
        <w:t>Apr 20</w:t>
      </w:r>
      <w:r>
        <w:t xml:space="preserve"> 1100 UTC</w:t>
      </w:r>
    </w:p>
    <w:p w14:paraId="6E234463" w14:textId="77777777" w:rsidR="006A7532" w:rsidRDefault="006A7532" w:rsidP="00F65B6B"/>
    <w:p w14:paraId="0101C70D" w14:textId="77777777" w:rsidR="006A7532" w:rsidRDefault="006A7532" w:rsidP="006A7532">
      <w:pPr>
        <w:pStyle w:val="EmailDiscussion"/>
      </w:pPr>
      <w:bookmarkStart w:id="0" w:name="_Toc198546512"/>
      <w:r>
        <w:t>[AT113bis-e][301][NBIOT/</w:t>
      </w:r>
      <w:proofErr w:type="spellStart"/>
      <w:r>
        <w:t>eMTC</w:t>
      </w:r>
      <w:proofErr w:type="spellEnd"/>
      <w:r>
        <w:t xml:space="preserve"> R17] NB-</w:t>
      </w:r>
      <w:proofErr w:type="spellStart"/>
      <w:r>
        <w:t>IoT</w:t>
      </w:r>
      <w:proofErr w:type="spellEnd"/>
      <w:r>
        <w:t xml:space="preserve"> Carrier Selection (Qualcomm)</w:t>
      </w:r>
    </w:p>
    <w:p w14:paraId="3C3DED14" w14:textId="2432D5E4" w:rsidR="006A7532" w:rsidRDefault="006A7532" w:rsidP="006A7532">
      <w:pPr>
        <w:pStyle w:val="EmailDiscussion2"/>
      </w:pPr>
      <w:r>
        <w:tab/>
        <w:t xml:space="preserve">Scope: Use </w:t>
      </w:r>
      <w:hyperlink r:id="rId9" w:tooltip="https://www.3gpp.org/ftp/tsg_ran/WG2_RL2/TSGR2_113bis-e/Docs/R2-2103015.zip" w:history="1">
        <w:r w:rsidRPr="00B5636A">
          <w:rPr>
            <w:rStyle w:val="Hyperlink"/>
          </w:rPr>
          <w:t>R2-2103015</w:t>
        </w:r>
      </w:hyperlink>
      <w:r>
        <w:rPr>
          <w:rStyle w:val="Hyperlink"/>
        </w:rPr>
        <w:t xml:space="preserve"> </w:t>
      </w:r>
      <w:r>
        <w:t xml:space="preserve">as a starting point. </w:t>
      </w:r>
    </w:p>
    <w:p w14:paraId="2EBCEA51" w14:textId="77777777" w:rsidR="006A7532" w:rsidRDefault="006A7532" w:rsidP="006A7532">
      <w:pPr>
        <w:pStyle w:val="EmailDiscussion2"/>
        <w:numPr>
          <w:ilvl w:val="2"/>
          <w:numId w:val="16"/>
        </w:numPr>
        <w:ind w:left="2552" w:hanging="284"/>
      </w:pPr>
      <w:r>
        <w:t xml:space="preserve">How options 1 and 2 work in the 2 cases – same cell, cell change. </w:t>
      </w:r>
    </w:p>
    <w:p w14:paraId="2075E066" w14:textId="77777777" w:rsidR="006A7532" w:rsidRDefault="006A7532" w:rsidP="006A7532">
      <w:pPr>
        <w:pStyle w:val="EmailDiscussion2"/>
        <w:numPr>
          <w:ilvl w:val="2"/>
          <w:numId w:val="16"/>
        </w:numPr>
        <w:ind w:left="2552" w:hanging="284"/>
      </w:pPr>
      <w:r>
        <w:t xml:space="preserve">Metrics needed from UE. </w:t>
      </w:r>
    </w:p>
    <w:p w14:paraId="652E5AA8" w14:textId="77777777" w:rsidR="006A7532" w:rsidRDefault="006A7532" w:rsidP="006A7532">
      <w:pPr>
        <w:pStyle w:val="EmailDiscussion2"/>
      </w:pPr>
      <w:r>
        <w:tab/>
        <w:t xml:space="preserve">Intended outcome: Report in </w:t>
      </w:r>
      <w:r w:rsidRPr="00B5636A">
        <w:t>R2-2104450</w:t>
      </w:r>
    </w:p>
    <w:p w14:paraId="3E58C250" w14:textId="77777777" w:rsidR="006A7532" w:rsidRDefault="006A7532" w:rsidP="006A7532">
      <w:pPr>
        <w:pStyle w:val="EmailDiscussion2"/>
      </w:pPr>
      <w:r>
        <w:tab/>
        <w:t>Deadline: Monday 19 April 1200 UTC</w:t>
      </w:r>
    </w:p>
    <w:p w14:paraId="42BC3ABD" w14:textId="77777777" w:rsidR="00F65B6B" w:rsidRPr="00F65B6B" w:rsidRDefault="00F65B6B" w:rsidP="00F65B6B">
      <w:pPr>
        <w:pStyle w:val="Doc-text2"/>
        <w:ind w:left="0" w:firstLine="0"/>
      </w:pPr>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B5636A">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6B1C357D" w:rsidR="00EC6E50" w:rsidRDefault="00B5636A" w:rsidP="00EC6E50">
      <w:pPr>
        <w:pStyle w:val="Doc-title"/>
      </w:pPr>
      <w:hyperlink r:id="rId10" w:tooltip="https://www.3gpp.org/ftp/tsg_ran/WG2_RL2/TSGR2_113bis-e/Docs/R2-2104042.zip" w:history="1">
        <w:r w:rsidR="00EC6E50" w:rsidRPr="00B5636A">
          <w:rPr>
            <w:rStyle w:val="Hyperlink"/>
          </w:rPr>
          <w:t>R2-2104042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1782B32" w:rsidR="00EC6E50" w:rsidRPr="00EC6E50" w:rsidRDefault="00C37E44" w:rsidP="00C37E44">
      <w:pPr>
        <w:pStyle w:val="Agreement"/>
      </w:pPr>
      <w:r>
        <w:t>noted</w:t>
      </w: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2B4FCD15" w14:textId="26A57E75" w:rsidR="00EC6E50" w:rsidRDefault="00B5636A" w:rsidP="00EC6E50">
      <w:pPr>
        <w:pStyle w:val="Doc-title"/>
      </w:pPr>
      <w:hyperlink r:id="rId11" w:tooltip="https://www.3gpp.org/ftp/tsg_ran/WG2_RL2/TSGR2_113bis-e/Docs/R2-2103014.zip" w:history="1">
        <w:r w:rsidR="00EC6E50" w:rsidRPr="00B5636A">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29B82A85" w:rsidR="00EC6E50" w:rsidRDefault="00B5636A" w:rsidP="00EC6E50">
      <w:pPr>
        <w:pStyle w:val="Doc-title"/>
      </w:pPr>
      <w:hyperlink r:id="rId12" w:tooltip="https://www.3gpp.org/ftp/tsg_ran/WG2_RL2/TSGR2_113bis-e/Docs/R2-2103191.zip" w:history="1">
        <w:r w:rsidR="00EC6E50" w:rsidRPr="00B5636A">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540DDB6D" w:rsidR="00EC6E50" w:rsidRDefault="00B5636A" w:rsidP="00EC6E50">
      <w:pPr>
        <w:pStyle w:val="Doc-title"/>
      </w:pPr>
      <w:hyperlink r:id="rId13" w:tooltip="https://www.3gpp.org/ftp/tsg_ran/WG2_RL2/TSGR2_113bis-e/Docs/R2-2103241.zip" w:history="1">
        <w:r w:rsidR="00EC6E50" w:rsidRPr="00B5636A">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61CE3665" w:rsidR="00EC6E50" w:rsidRDefault="00B5636A" w:rsidP="00EC6E50">
      <w:pPr>
        <w:pStyle w:val="Doc-title"/>
      </w:pPr>
      <w:hyperlink r:id="rId14" w:tooltip="https://www.3gpp.org/ftp/tsg_ran/WG2_RL2/TSGR2_113bis-e/Docs/R2-2103320.zip" w:history="1">
        <w:r w:rsidR="00EC6E50" w:rsidRPr="00B5636A">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5" w:tooltip="https://www.3gpp.org/ftp/tsg_ran/WG2_RL2/TSGR2_113-e/Docs/R2-2100324.zip" w:history="1">
        <w:r w:rsidR="00EC6E50" w:rsidRPr="00B5636A">
          <w:rPr>
            <w:rStyle w:val="Hyperlink"/>
          </w:rPr>
          <w:t>R2-2100324</w:t>
        </w:r>
      </w:hyperlink>
    </w:p>
    <w:p w14:paraId="36109031" w14:textId="64943720" w:rsidR="00EC6E50" w:rsidRDefault="00B5636A" w:rsidP="00EC6E50">
      <w:pPr>
        <w:pStyle w:val="Doc-title"/>
      </w:pPr>
      <w:hyperlink r:id="rId16" w:tooltip="https://www.3gpp.org/ftp/tsg_ran/WG2_RL2/TSGR2_113bis-e/Docs/R2-2103394.zip" w:history="1">
        <w:r w:rsidR="00EC6E50" w:rsidRPr="00B5636A">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1D689674" w:rsidR="00EC6E50" w:rsidRDefault="00B5636A" w:rsidP="00EC6E50">
      <w:pPr>
        <w:pStyle w:val="Doc-title"/>
      </w:pPr>
      <w:hyperlink r:id="rId17" w:tooltip="https://www.3gpp.org/ftp/tsg_ran/WG2_RL2/TSGR2_113bis-e/Docs/R2-2103486.zip" w:history="1">
        <w:r w:rsidR="00EC6E50" w:rsidRPr="00B5636A">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ADB4430" w:rsidR="00EC6E50" w:rsidRDefault="00B5636A" w:rsidP="00EC6E50">
      <w:pPr>
        <w:pStyle w:val="Doc-title"/>
      </w:pPr>
      <w:hyperlink r:id="rId18" w:tooltip="https://www.3gpp.org/ftp/tsg_ran/WG2_RL2/TSGR2_113bis-e/Docs/R2-2103925.zip" w:history="1">
        <w:r w:rsidR="00EC6E50" w:rsidRPr="00B5636A">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531E99DB" w:rsidR="00F65B6B" w:rsidRDefault="00B5636A" w:rsidP="00F65B6B">
      <w:pPr>
        <w:pStyle w:val="Doc-title"/>
      </w:pPr>
      <w:hyperlink r:id="rId19" w:tooltip="https://www.3gpp.org/ftp/tsg_ran/WG2_RL2/TSGR2_113bis-e/Docs/R2-2103487.zip" w:history="1">
        <w:r w:rsidR="00F65B6B" w:rsidRPr="00B5636A">
          <w:rPr>
            <w:rStyle w:val="Hyperlink"/>
          </w:rPr>
          <w:t>R2-2103487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2D1320E1" w:rsidR="00EC6E50" w:rsidRDefault="00B5636A" w:rsidP="00EC6E50">
      <w:pPr>
        <w:pStyle w:val="Doc-title"/>
      </w:pPr>
      <w:hyperlink r:id="rId20" w:tooltip="https://www.3gpp.org/ftp/tsg_ran/WG2_RL2/TSGR2_113bis-e/Docs/R2-2103015.zip" w:history="1">
        <w:r w:rsidR="00EC6E50" w:rsidRPr="00B5636A">
          <w:rPr>
            <w:rStyle w:val="Hyperlink"/>
          </w:rPr>
          <w:t>R2-2103015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44F8A221" w:rsidR="009E40A9" w:rsidRDefault="009E40A9" w:rsidP="009E40A9">
      <w:pPr>
        <w:pStyle w:val="EmailDiscussion"/>
      </w:pPr>
      <w:r>
        <w:t>[AT113bis-e][301][NBIOT/</w:t>
      </w:r>
      <w:proofErr w:type="spellStart"/>
      <w:r>
        <w:t>eMTC</w:t>
      </w:r>
      <w:proofErr w:type="spellEnd"/>
      <w:r>
        <w:t xml:space="preserve"> R17] </w:t>
      </w:r>
      <w:r w:rsidR="00754519">
        <w:t>NB-</w:t>
      </w:r>
      <w:proofErr w:type="spellStart"/>
      <w:r w:rsidR="00754519">
        <w:t>IoT</w:t>
      </w:r>
      <w:proofErr w:type="spellEnd"/>
      <w:r w:rsidR="00754519">
        <w:t xml:space="preserve"> Carrier Selection </w:t>
      </w:r>
      <w:r>
        <w:t>(</w:t>
      </w:r>
      <w:r w:rsidR="00754519">
        <w:t>Qualcomm</w:t>
      </w:r>
      <w:r>
        <w:t>)</w:t>
      </w:r>
    </w:p>
    <w:p w14:paraId="5D7076FE" w14:textId="7E0D1D45" w:rsidR="000B6099" w:rsidRDefault="009E40A9" w:rsidP="009E40A9">
      <w:pPr>
        <w:pStyle w:val="EmailDiscussion2"/>
      </w:pPr>
      <w:r>
        <w:tab/>
        <w:t xml:space="preserve">Scope: </w:t>
      </w:r>
      <w:r w:rsidR="000B6099">
        <w:t xml:space="preserve">Use </w:t>
      </w:r>
      <w:hyperlink r:id="rId21" w:tooltip="https://www.3gpp.org/ftp/tsg_ran/WG2_RL2/TSGR2_113bis-e/Docs/R2-2103015.zip" w:history="1">
        <w:r w:rsidR="000B6099" w:rsidRPr="00B5636A">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t xml:space="preserve">Metrics </w:t>
      </w:r>
      <w:r w:rsidR="000B6099">
        <w:t xml:space="preserve">needed </w:t>
      </w:r>
      <w:r>
        <w:t xml:space="preserve">from UE. </w:t>
      </w:r>
    </w:p>
    <w:p w14:paraId="21DD08B3" w14:textId="4A1B8DB1" w:rsidR="009E40A9" w:rsidRDefault="009E40A9" w:rsidP="009E40A9">
      <w:pPr>
        <w:pStyle w:val="EmailDiscussion2"/>
      </w:pPr>
      <w:r>
        <w:tab/>
        <w:t xml:space="preserve">Intended outcome: Report in </w:t>
      </w:r>
      <w:r w:rsidRPr="00B5636A">
        <w:t>R2-2104450</w:t>
      </w:r>
    </w:p>
    <w:p w14:paraId="12864869" w14:textId="1170A96D" w:rsidR="009E40A9" w:rsidRDefault="009E40A9" w:rsidP="009E40A9">
      <w:pPr>
        <w:pStyle w:val="EmailDiscussion2"/>
      </w:pPr>
      <w:r>
        <w:tab/>
        <w:t xml:space="preserve">Deadline: Monday 19 April 1200 </w:t>
      </w:r>
      <w:r w:rsidR="00E964EB">
        <w:t>UTC</w:t>
      </w:r>
    </w:p>
    <w:p w14:paraId="55AE2ED9" w14:textId="16481F3D" w:rsidR="009E40A9" w:rsidRDefault="009E40A9" w:rsidP="009E40A9">
      <w:pPr>
        <w:pStyle w:val="EmailDiscussion2"/>
      </w:pPr>
    </w:p>
    <w:p w14:paraId="67E329EB" w14:textId="77777777" w:rsidR="009E40A9" w:rsidRPr="009E40A9" w:rsidRDefault="009E40A9" w:rsidP="009E40A9">
      <w:pPr>
        <w:pStyle w:val="Doc-text2"/>
      </w:pPr>
    </w:p>
    <w:p w14:paraId="53B7EEEF" w14:textId="2BB4D827" w:rsidR="00EC6E50" w:rsidRDefault="00B5636A" w:rsidP="00EC6E50">
      <w:pPr>
        <w:pStyle w:val="Doc-title"/>
      </w:pPr>
      <w:hyperlink r:id="rId22" w:tooltip="https://www.3gpp.org/ftp/tsg_ran/WG2_RL2/TSGR2_113bis-e/Docs/R2-2103176.zip" w:history="1">
        <w:r w:rsidR="00EC6E50" w:rsidRPr="00B5636A">
          <w:rPr>
            <w:rStyle w:val="Hyperlink"/>
          </w:rPr>
          <w:t>R2-2103176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50EB2A65" w:rsidR="00F65B6B" w:rsidRDefault="00B5636A" w:rsidP="00F65B6B">
      <w:pPr>
        <w:pStyle w:val="Doc-title"/>
      </w:pPr>
      <w:hyperlink r:id="rId23" w:tooltip="https://www.3gpp.org/ftp/tsg_ran/WG2_RL2/TSGR2_113bis-e/Docs/R2-2103927.zip" w:history="1">
        <w:r w:rsidR="00F65B6B" w:rsidRPr="00B5636A">
          <w:rPr>
            <w:rStyle w:val="Hyperlink"/>
          </w:rPr>
          <w:t>R2-2103927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4FE55FE5" w:rsidR="00EC6E50" w:rsidRDefault="00B5636A" w:rsidP="00EC6E50">
      <w:pPr>
        <w:pStyle w:val="Doc-title"/>
      </w:pPr>
      <w:hyperlink r:id="rId24" w:tooltip="https://www.3gpp.org/ftp/tsg_ran/WG2_RL2/TSGR2_113bis-e/Docs/R2-2103192.zip" w:history="1">
        <w:r w:rsidR="00EC6E50" w:rsidRPr="00B5636A">
          <w:rPr>
            <w:rStyle w:val="Hyperlink"/>
          </w:rPr>
          <w:t>R2-2103192</w:t>
        </w:r>
      </w:hyperlink>
      <w:r w:rsidR="00EC6E50">
        <w:tab/>
        <w:t>Further analysis on paging carrier selection options</w:t>
      </w:r>
      <w:r w:rsidR="00EC6E50">
        <w:tab/>
        <w:t>Nokia, Nokia Shanghai Bells</w:t>
      </w:r>
      <w:r w:rsidR="00EC6E50">
        <w:tab/>
        <w:t>discussion</w:t>
      </w:r>
      <w:r w:rsidR="00EC6E50">
        <w:tab/>
        <w:t>Rel-17</w:t>
      </w:r>
    </w:p>
    <w:p w14:paraId="4C8EF2AC" w14:textId="2FE20029" w:rsidR="00EC6E50" w:rsidRDefault="00B5636A" w:rsidP="00EC6E50">
      <w:pPr>
        <w:pStyle w:val="Doc-title"/>
      </w:pPr>
      <w:hyperlink r:id="rId25" w:tooltip="https://www.3gpp.org/ftp/tsg_ran/WG2_RL2/TSGR2_113bis-e/Docs/R2-2103242.zip" w:history="1">
        <w:r w:rsidR="00EC6E50" w:rsidRPr="00B5636A">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2D6B5B84" w:rsidR="00EC6E50" w:rsidRDefault="00B5636A" w:rsidP="00EC6E50">
      <w:pPr>
        <w:pStyle w:val="Doc-title"/>
      </w:pPr>
      <w:hyperlink r:id="rId26" w:tooltip="https://www.3gpp.org/ftp/tsg_ran/WG2_RL2/TSGR2_113bis-e/Docs/R2-2103321.zip" w:history="1">
        <w:r w:rsidR="00EC6E50" w:rsidRPr="00B5636A">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27" w:tooltip="https://www.3gpp.org/ftp/tsg_ran/WG2_RL2/TSGR2_113-e/Docs/R2-2100326.zip" w:history="1">
        <w:r w:rsidR="00EC6E50" w:rsidRPr="00B5636A">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t xml:space="preserve">Including Summary of AI  9.1.4 (TBD). </w:t>
      </w:r>
    </w:p>
    <w:p w14:paraId="3AAC965F" w14:textId="77777777" w:rsidR="000D255B" w:rsidRPr="000D255B" w:rsidRDefault="000D255B" w:rsidP="000D255B">
      <w:pPr>
        <w:pStyle w:val="Comments"/>
      </w:pPr>
    </w:p>
    <w:p w14:paraId="0AA90F0A" w14:textId="53A70E81" w:rsidR="00F65B6B" w:rsidRDefault="00B5636A" w:rsidP="00F65B6B">
      <w:pPr>
        <w:pStyle w:val="Doc-title"/>
      </w:pPr>
      <w:hyperlink r:id="rId28" w:tooltip="https://www.3gpp.org/ftp/tsg_ran/WG2_RL2/TSGR2_113bis-e/Docs/R2-2103926.zip" w:history="1">
        <w:r w:rsidR="00F65B6B" w:rsidRPr="00B5636A">
          <w:rPr>
            <w:rStyle w:val="Hyperlink"/>
          </w:rPr>
          <w:t>R2-2103</w:t>
        </w:r>
        <w:r w:rsidR="00F65B6B" w:rsidRPr="00B5636A">
          <w:rPr>
            <w:rStyle w:val="Hyperlink"/>
          </w:rPr>
          <w:t>926</w:t>
        </w:r>
      </w:hyperlink>
      <w:r w:rsidR="00F65B6B">
        <w:tab/>
        <w:t>Support of 16-QAM for unicast in UL and DL in NB-IoT</w:t>
      </w:r>
      <w:r w:rsidR="00F65B6B">
        <w:tab/>
        <w:t>Ericsson</w:t>
      </w:r>
      <w:r w:rsidR="00F65B6B">
        <w:tab/>
        <w:t>discussion</w:t>
      </w:r>
    </w:p>
    <w:p w14:paraId="6592174B" w14:textId="77777777" w:rsidR="00146ADE" w:rsidRDefault="00146ADE" w:rsidP="00146ADE">
      <w:pPr>
        <w:pStyle w:val="Comments"/>
      </w:pPr>
      <w:r>
        <w:t>Proposal 1</w:t>
      </w:r>
      <w:r>
        <w:tab/>
        <w:t>Introduce for the support of 16-QAM separate UE capabilities for DL and UL into PhyLayerParameters-NB included in UE-Capability-NB.</w:t>
      </w:r>
    </w:p>
    <w:p w14:paraId="01936B23" w14:textId="4871AF02" w:rsidR="00146ADE" w:rsidRDefault="00146ADE" w:rsidP="00146ADE">
      <w:pPr>
        <w:pStyle w:val="ListParagraph"/>
        <w:numPr>
          <w:ilvl w:val="0"/>
          <w:numId w:val="16"/>
        </w:numPr>
        <w:ind w:left="1885" w:hanging="892"/>
      </w:pPr>
      <w:r>
        <w:t>HW are OK but we may need RAN1 input for dependencies.</w:t>
      </w:r>
    </w:p>
    <w:p w14:paraId="2B7BD39B" w14:textId="53F333D0" w:rsidR="00146ADE" w:rsidRDefault="00146ADE" w:rsidP="00146ADE">
      <w:pPr>
        <w:pStyle w:val="ListParagraph"/>
        <w:numPr>
          <w:ilvl w:val="0"/>
          <w:numId w:val="16"/>
        </w:numPr>
        <w:ind w:left="1885" w:hanging="892"/>
      </w:pPr>
      <w:proofErr w:type="spellStart"/>
      <w:r>
        <w:t>Mediatek</w:t>
      </w:r>
      <w:proofErr w:type="spellEnd"/>
      <w:r>
        <w:t xml:space="preserve"> agree UL/DL have separate capability as UL is more demanding from hardware perspective. </w:t>
      </w:r>
    </w:p>
    <w:p w14:paraId="34179EE9" w14:textId="7BD9D3B1" w:rsidR="00146ADE" w:rsidRDefault="00146ADE" w:rsidP="00146ADE">
      <w:pPr>
        <w:pStyle w:val="ListParagraph"/>
        <w:numPr>
          <w:ilvl w:val="0"/>
          <w:numId w:val="16"/>
        </w:numPr>
        <w:ind w:left="1885" w:hanging="892"/>
      </w:pPr>
      <w:r>
        <w:t>QC think it is too early to decide capabilities.</w:t>
      </w:r>
    </w:p>
    <w:p w14:paraId="48C2FFBD" w14:textId="4EA0BB90" w:rsidR="00146ADE" w:rsidRDefault="00146ADE" w:rsidP="00146ADE">
      <w:pPr>
        <w:pStyle w:val="ListParagraph"/>
        <w:numPr>
          <w:ilvl w:val="0"/>
          <w:numId w:val="16"/>
        </w:numPr>
        <w:ind w:left="1885" w:hanging="892"/>
      </w:pPr>
      <w:r>
        <w:t>ZTE agree that we should have separate capabilities but agree dependences needs consideration.</w:t>
      </w:r>
    </w:p>
    <w:p w14:paraId="309480FF" w14:textId="77777777" w:rsidR="00146ADE" w:rsidRDefault="00146ADE" w:rsidP="00146ADE">
      <w:pPr>
        <w:pStyle w:val="Comments"/>
      </w:pPr>
      <w:r>
        <w:t>Proposal 2</w:t>
      </w:r>
      <w:r>
        <w:tab/>
        <w:t>Introduce for the support of 16-QAM separate UE dedicated RRC signaling for DL and UL into NPDSCH-ConfigDedicated-NB and NPUSCH-ConfigDedicated-NB included in physicalConfigDedicated-NB separately.</w:t>
      </w:r>
    </w:p>
    <w:p w14:paraId="4C258DEE" w14:textId="77777777" w:rsidR="00146ADE" w:rsidRDefault="00146ADE" w:rsidP="00146ADE">
      <w:pPr>
        <w:pStyle w:val="Comments"/>
      </w:pPr>
      <w:r>
        <w:t>Proposal 3</w:t>
      </w:r>
      <w:r>
        <w:tab/>
        <w:t>RAN2 should wait for RAN1 agreements on downlink power allocation related to the signaling details.</w:t>
      </w:r>
    </w:p>
    <w:p w14:paraId="57C2AE63" w14:textId="77777777" w:rsidR="00146ADE" w:rsidRDefault="00146ADE" w:rsidP="00146ADE">
      <w:pPr>
        <w:pStyle w:val="Comments"/>
      </w:pPr>
      <w:r>
        <w:t>Proposal 4</w:t>
      </w:r>
      <w:r>
        <w:tab/>
        <w:t>RAN2 should wait for RAN1 and/or RAN4 agreements on channel quality report.</w:t>
      </w:r>
    </w:p>
    <w:p w14:paraId="257E3735" w14:textId="77777777" w:rsidR="00146ADE" w:rsidRPr="00146ADE" w:rsidRDefault="00146ADE" w:rsidP="00146ADE">
      <w:pPr>
        <w:pStyle w:val="Doc-text2"/>
      </w:pPr>
    </w:p>
    <w:p w14:paraId="6D8F4FD4" w14:textId="71D6B9E8" w:rsidR="00F65B6B" w:rsidRDefault="00B5636A" w:rsidP="00F65B6B">
      <w:pPr>
        <w:pStyle w:val="Doc-title"/>
      </w:pPr>
      <w:hyperlink r:id="rId29" w:tooltip="https://www.3gpp.org/ftp/tsg_ran/WG2_RL2/TSGR2_113bis-e/Docs/R2-2103488.zip" w:history="1">
        <w:r w:rsidR="00F65B6B" w:rsidRPr="00B5636A">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78CB2FF1" w14:textId="77777777" w:rsidR="00FD1D60" w:rsidRDefault="00FD1D60" w:rsidP="00FD1D60">
      <w:pPr>
        <w:pStyle w:val="Comments"/>
      </w:pPr>
      <w:r>
        <w:t>Proposal 1:</w:t>
      </w:r>
      <w:r>
        <w:tab/>
        <w:t xml:space="preserve">For the UE supporting 16-QAM, the L2 buffer size is 12000 bytes. </w:t>
      </w:r>
    </w:p>
    <w:p w14:paraId="4443E91B" w14:textId="75DC097A" w:rsidR="00FD1D60" w:rsidRDefault="00FD1D60" w:rsidP="00FD1D60">
      <w:pPr>
        <w:pStyle w:val="ListParagraph"/>
        <w:numPr>
          <w:ilvl w:val="0"/>
          <w:numId w:val="16"/>
        </w:numPr>
        <w:ind w:left="993" w:hanging="426"/>
      </w:pPr>
      <w:r>
        <w:t xml:space="preserve">QC thinks this is mainly </w:t>
      </w:r>
      <w:proofErr w:type="spellStart"/>
      <w:r>
        <w:t>acedemic</w:t>
      </w:r>
      <w:proofErr w:type="spellEnd"/>
      <w:r>
        <w:t>, it depends on implementation. HW thinks the memory impacts cost so impacts the chipset design so it is essential to decide but OK to decide at the end.</w:t>
      </w:r>
    </w:p>
    <w:p w14:paraId="3E53C984" w14:textId="424AB615" w:rsidR="00FD1D60" w:rsidRDefault="00FD1D60" w:rsidP="00FD1D60">
      <w:pPr>
        <w:pStyle w:val="ListParagraph"/>
        <w:numPr>
          <w:ilvl w:val="0"/>
          <w:numId w:val="16"/>
        </w:numPr>
        <w:ind w:left="993" w:hanging="426"/>
      </w:pPr>
      <w:r>
        <w:t>Ericsson are OK with the proposal</w:t>
      </w:r>
    </w:p>
    <w:p w14:paraId="1EEE9805" w14:textId="3BAC4330" w:rsidR="00FD1D60" w:rsidRDefault="00FD1D60" w:rsidP="00FD1D60">
      <w:pPr>
        <w:pStyle w:val="ListParagraph"/>
        <w:numPr>
          <w:ilvl w:val="0"/>
          <w:numId w:val="16"/>
        </w:numPr>
        <w:ind w:left="993" w:hanging="426"/>
      </w:pPr>
      <w:r>
        <w:t>ZTE have a different calc</w:t>
      </w:r>
      <w:r w:rsidR="00146ADE">
        <w:t>ulation, we need to consider soft channel bits in UL and DL so the buffer size may need to be larger. HW indicate that the calculation used for 12000 bits is done in the same way as legacy, based on traffic model.</w:t>
      </w:r>
    </w:p>
    <w:p w14:paraId="45ABCB0D" w14:textId="25FB2A16" w:rsidR="00FD1D60" w:rsidRDefault="00FD1D60" w:rsidP="00FD1D60">
      <w:pPr>
        <w:pStyle w:val="Comments"/>
      </w:pPr>
      <w:r>
        <w:t>Proposal 2:</w:t>
      </w:r>
      <w:r>
        <w:tab/>
        <w:t>16-QAM is not applicable for EDT.</w:t>
      </w:r>
    </w:p>
    <w:p w14:paraId="2F8A5972" w14:textId="7EB5F709" w:rsidR="00FD1D60" w:rsidRDefault="00FD1D60" w:rsidP="00FD1D60">
      <w:pPr>
        <w:pStyle w:val="Doc-text2"/>
        <w:numPr>
          <w:ilvl w:val="0"/>
          <w:numId w:val="16"/>
        </w:numPr>
        <w:ind w:left="993" w:hanging="469"/>
      </w:pPr>
      <w:r>
        <w:t xml:space="preserve">QC thinks we need to wait for formal indication from RAN1, but already agreed it. Nokia agree we can wait for RAN1. HW agree RAN1 are discussing but could possibly take a decision from RAN2 perspective as this impacts RAN2. ZTE agree with HW. Ericsson wonders what the problem is for EDT. </w:t>
      </w:r>
    </w:p>
    <w:p w14:paraId="30C65714" w14:textId="77777777" w:rsidR="00FD1D60" w:rsidRDefault="00FD1D60" w:rsidP="00FD1D60">
      <w:pPr>
        <w:pStyle w:val="Doc-text2"/>
      </w:pPr>
    </w:p>
    <w:p w14:paraId="6CFB219B" w14:textId="77777777" w:rsidR="00FD1D60" w:rsidRDefault="00FD1D60" w:rsidP="00FD1D60">
      <w:pPr>
        <w:pStyle w:val="Doc-text2"/>
      </w:pPr>
    </w:p>
    <w:p w14:paraId="699640E1" w14:textId="77777777" w:rsidR="00FD1D60" w:rsidRPr="00FD1D60" w:rsidRDefault="00FD1D60" w:rsidP="00FD1D60">
      <w:pPr>
        <w:pStyle w:val="Doc-text2"/>
      </w:pPr>
    </w:p>
    <w:p w14:paraId="61EABF79" w14:textId="5C5BADB7" w:rsidR="00F65B6B" w:rsidRDefault="00B5636A" w:rsidP="00F65B6B">
      <w:pPr>
        <w:pStyle w:val="Doc-title"/>
      </w:pPr>
      <w:hyperlink r:id="rId30" w:tooltip="https://www.3gpp.org/ftp/tsg_ran/WG2_RL2/TSGR2_113bis-e/Docs/R2-2103365.zip" w:history="1">
        <w:r w:rsidR="00F65B6B" w:rsidRPr="00B5636A">
          <w:rPr>
            <w:rStyle w:val="Hyperlink"/>
          </w:rPr>
          <w:t>R2-2</w:t>
        </w:r>
        <w:r w:rsidR="00F65B6B" w:rsidRPr="00B5636A">
          <w:rPr>
            <w:rStyle w:val="Hyperlink"/>
          </w:rPr>
          <w:t>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D1E5247" w14:textId="77777777" w:rsidR="00860B0C" w:rsidRDefault="00860B0C" w:rsidP="00860B0C">
      <w:pPr>
        <w:pStyle w:val="Comments"/>
      </w:pPr>
      <w:r w:rsidRPr="00860B0C">
        <w:t>Proposal 1: 16QAM activations for UE in RRC_CONNECTED state are configured in NPDSCH-ConfigDedicated-NB and NPUSCH-ConfigDedicated-NB separately.</w:t>
      </w:r>
    </w:p>
    <w:p w14:paraId="5F472F81" w14:textId="77777777" w:rsidR="00860B0C" w:rsidRDefault="00860B0C" w:rsidP="00860B0C">
      <w:pPr>
        <w:pStyle w:val="Comments"/>
      </w:pPr>
      <w:r>
        <w:t>Proposal 2: Not support 16QAM for EDT and whether to support 16QAM for PUR should wait for the RAN1 conclusion.</w:t>
      </w:r>
    </w:p>
    <w:p w14:paraId="48F64D2B" w14:textId="77777777" w:rsidR="00860B0C" w:rsidRDefault="00860B0C" w:rsidP="00860B0C">
      <w:pPr>
        <w:pStyle w:val="Comments"/>
      </w:pPr>
      <w:r>
        <w:t xml:space="preserve">Proposal 3: To add two capability bits (one bit indicates DL 16 QAM support and one bit indicates UL 16 QAM support) in UE-Capability-NB message.     </w:t>
      </w:r>
    </w:p>
    <w:p w14:paraId="2BFB3447" w14:textId="77777777" w:rsidR="00860B0C" w:rsidRPr="00860B0C" w:rsidRDefault="00860B0C" w:rsidP="00860B0C">
      <w:pPr>
        <w:pStyle w:val="Comments"/>
        <w:rPr>
          <w:highlight w:val="yellow"/>
        </w:rPr>
      </w:pPr>
      <w:r w:rsidRPr="00860B0C">
        <w:rPr>
          <w:highlight w:val="yellow"/>
        </w:rPr>
        <w:t>Proposal 4: 16QAM related channel quality reporting in Msg3 is not supported.</w:t>
      </w:r>
    </w:p>
    <w:p w14:paraId="5F115079" w14:textId="77777777" w:rsidR="00860B0C" w:rsidRDefault="00860B0C" w:rsidP="00860B0C">
      <w:pPr>
        <w:pStyle w:val="Comments"/>
      </w:pPr>
      <w:r w:rsidRPr="00860B0C">
        <w:rPr>
          <w:highlight w:val="yellow"/>
        </w:rPr>
        <w:t>Proposal 5: It’s feasible to support 16QAM related channel quality reporting in RRC_CONNECTED state, e.g., by extending the quality report value and/or the "R" bits in current DCQR and AS RAI MAC CE.  How many 16QAM channel quality values should be reported can wait RAN1 and RAN4 agreement.</w:t>
      </w:r>
    </w:p>
    <w:p w14:paraId="7A5117CA" w14:textId="6FBA8F7A" w:rsidR="00860B0C" w:rsidRDefault="00860B0C" w:rsidP="00860B0C">
      <w:pPr>
        <w:pStyle w:val="ListParagraph"/>
        <w:numPr>
          <w:ilvl w:val="0"/>
          <w:numId w:val="16"/>
        </w:numPr>
      </w:pPr>
      <w:r>
        <w:t xml:space="preserve">HW think we need to wait for RAN1. QC agree, we can decide whether we need to make changes depending on RAN1 progress. </w:t>
      </w:r>
      <w:proofErr w:type="spellStart"/>
      <w:r>
        <w:t>Mediatek</w:t>
      </w:r>
      <w:proofErr w:type="spellEnd"/>
      <w:r>
        <w:t xml:space="preserve"> think we should wait.</w:t>
      </w:r>
    </w:p>
    <w:p w14:paraId="36491324" w14:textId="77777777" w:rsidR="00860B0C" w:rsidRDefault="00860B0C" w:rsidP="00860B0C">
      <w:pPr>
        <w:pStyle w:val="Comments"/>
      </w:pPr>
      <w:r>
        <w:t>Proposal 6: The DL total number of soft channel bits for Cat. NB2 UEs is updated to 12800 for UEs supporting DL 16QAM, and the total layer 2 buffer size for Cat. NB2 UEs is updated to 16000 for UEs supporting DL 16QAM.</w:t>
      </w:r>
    </w:p>
    <w:p w14:paraId="05C0719B" w14:textId="2C70161C" w:rsidR="00F65B6B" w:rsidRDefault="00860B0C" w:rsidP="00860B0C">
      <w:pPr>
        <w:pStyle w:val="Comments"/>
      </w:pPr>
      <w:r w:rsidRPr="00860B0C">
        <w:rPr>
          <w:highlight w:val="yellow"/>
        </w:rPr>
        <w:t>Proposal 7: Wait for RAN1 agreements on signaling details about 16QAM related NPDSCH EPRE allocation.</w:t>
      </w:r>
    </w:p>
    <w:p w14:paraId="630CF554" w14:textId="77777777" w:rsidR="00860B0C" w:rsidRPr="00860B0C" w:rsidRDefault="00860B0C" w:rsidP="00860B0C">
      <w:pPr>
        <w:pStyle w:val="Doc-text2"/>
      </w:pPr>
    </w:p>
    <w:tbl>
      <w:tblPr>
        <w:tblStyle w:val="TableGrid"/>
        <w:tblW w:w="0" w:type="auto"/>
        <w:tblInd w:w="1622" w:type="dxa"/>
        <w:tblLook w:val="04A0" w:firstRow="1" w:lastRow="0" w:firstColumn="1" w:lastColumn="0" w:noHBand="0" w:noVBand="1"/>
      </w:tblPr>
      <w:tblGrid>
        <w:gridCol w:w="8572"/>
      </w:tblGrid>
      <w:tr w:rsidR="00FD1D60" w14:paraId="50F7C803" w14:textId="77777777" w:rsidTr="00FD1D60">
        <w:tc>
          <w:tcPr>
            <w:tcW w:w="10194" w:type="dxa"/>
          </w:tcPr>
          <w:p w14:paraId="43899DA9" w14:textId="77777777" w:rsidR="00FD1D60" w:rsidRPr="00860B0C" w:rsidRDefault="00FD1D60" w:rsidP="00FD1D60">
            <w:pPr>
              <w:pStyle w:val="Doc-text2"/>
              <w:ind w:left="0" w:firstLine="0"/>
              <w:rPr>
                <w:szCs w:val="20"/>
              </w:rPr>
            </w:pPr>
            <w:r w:rsidRPr="00860B0C">
              <w:rPr>
                <w:szCs w:val="20"/>
              </w:rPr>
              <w:t>Agreements:</w:t>
            </w:r>
          </w:p>
          <w:p w14:paraId="2A97BC3B" w14:textId="499F816B" w:rsidR="00FD1D60" w:rsidRPr="00B5636A" w:rsidRDefault="00146ADE" w:rsidP="00B5636A">
            <w:pPr>
              <w:pStyle w:val="Doc-text2"/>
              <w:numPr>
                <w:ilvl w:val="0"/>
                <w:numId w:val="16"/>
              </w:numPr>
              <w:ind w:left="392" w:hanging="392"/>
            </w:pPr>
            <w:bookmarkStart w:id="1" w:name="_GoBack"/>
            <w:r w:rsidRPr="00B5636A">
              <w:t xml:space="preserve">Working assumption: </w:t>
            </w:r>
            <w:r w:rsidR="00FD1D60" w:rsidRPr="00B5636A">
              <w:t xml:space="preserve">For the UE supporting 16-QAM, the L2 buffer size is 12000 bytes. </w:t>
            </w:r>
          </w:p>
          <w:p w14:paraId="11723410" w14:textId="5D584584" w:rsidR="00FD1D60" w:rsidRPr="00B5636A" w:rsidRDefault="00860B0C" w:rsidP="00B5636A">
            <w:pPr>
              <w:pStyle w:val="Doc-text2"/>
              <w:numPr>
                <w:ilvl w:val="0"/>
                <w:numId w:val="16"/>
              </w:numPr>
              <w:ind w:left="392" w:hanging="392"/>
            </w:pPr>
            <w:r w:rsidRPr="00B5636A">
              <w:lastRenderedPageBreak/>
              <w:t>Working assumption: Support of 16-QAM has separate UE capabilities for DL and UL</w:t>
            </w:r>
          </w:p>
          <w:bookmarkEnd w:id="1"/>
          <w:p w14:paraId="303734F8" w14:textId="2320FCA9" w:rsidR="00FD1D60" w:rsidRPr="00860B0C" w:rsidRDefault="00FD1D60" w:rsidP="00FD1D60">
            <w:pPr>
              <w:pStyle w:val="Doc-text2"/>
              <w:ind w:left="0" w:firstLine="0"/>
              <w:rPr>
                <w:szCs w:val="20"/>
              </w:rPr>
            </w:pPr>
          </w:p>
        </w:tc>
      </w:tr>
    </w:tbl>
    <w:p w14:paraId="79453B2E" w14:textId="77777777" w:rsidR="00FD1D60" w:rsidRPr="00FD1D60" w:rsidRDefault="00FD1D60" w:rsidP="00FD1D60">
      <w:pPr>
        <w:pStyle w:val="Doc-text2"/>
      </w:pPr>
    </w:p>
    <w:p w14:paraId="0A117FF9" w14:textId="1DE8CFC0" w:rsidR="00EC6E50" w:rsidRDefault="00B5636A" w:rsidP="00EC6E50">
      <w:pPr>
        <w:pStyle w:val="Doc-title"/>
      </w:pPr>
      <w:hyperlink r:id="rId31" w:tooltip="https://www.3gpp.org/ftp/tsg_ran/WG2_RL2/TSGR2_113bis-e/Docs/R2-2103364.zip" w:history="1">
        <w:r w:rsidR="00EC6E50" w:rsidRPr="00B5636A">
          <w:rPr>
            <w:rStyle w:val="Hyperlink"/>
          </w:rPr>
          <w:t>R2-210</w:t>
        </w:r>
        <w:r w:rsidR="00EC6E50" w:rsidRPr="00B5636A">
          <w:rPr>
            <w:rStyle w:val="Hyperlink"/>
          </w:rPr>
          <w:t>3364</w:t>
        </w:r>
      </w:hyperlink>
      <w:r w:rsidR="00EC6E50">
        <w:tab/>
        <w:t>Consideration on supporting 14 HARQ for eMTC</w:t>
      </w:r>
      <w:r w:rsidR="00EC6E50">
        <w:tab/>
        <w:t>ZTE Corporation, Sanechips</w:t>
      </w:r>
      <w:r w:rsidR="00EC6E50">
        <w:tab/>
        <w:t>discussion</w:t>
      </w:r>
      <w:r w:rsidR="00EC6E50">
        <w:tab/>
        <w:t>NB_IOTenh4_LTE_eMTC6-Core</w:t>
      </w:r>
    </w:p>
    <w:p w14:paraId="30AEE4D0" w14:textId="77777777" w:rsidR="00860B0C" w:rsidRDefault="00860B0C" w:rsidP="00860B0C">
      <w:pPr>
        <w:pStyle w:val="Comments"/>
      </w:pPr>
      <w:r>
        <w:t>Proposal 1: 14 HARQ activation is configured in PhysicalConfigDedicated IE.</w:t>
      </w:r>
    </w:p>
    <w:p w14:paraId="408CD26F" w14:textId="77777777" w:rsidR="00860B0C" w:rsidRDefault="00860B0C" w:rsidP="00860B0C">
      <w:pPr>
        <w:pStyle w:val="Comments"/>
      </w:pPr>
      <w:r>
        <w:t>Proposal 2: To add one capability bit to indicate the 14 HARQ processes capability in UE-Capability message.</w:t>
      </w:r>
    </w:p>
    <w:p w14:paraId="49E1E49F" w14:textId="7571C21D" w:rsidR="00860B0C" w:rsidRDefault="00860B0C" w:rsidP="00860B0C">
      <w:pPr>
        <w:pStyle w:val="Comments"/>
      </w:pPr>
      <w:r>
        <w:t>Proposal 3: Whether to extend the HARQ RTT timer for supporting 14 HARQ processes should wait for RAN1 related agreements.</w:t>
      </w:r>
    </w:p>
    <w:p w14:paraId="161418D9" w14:textId="10CEE233" w:rsidR="00860B0C" w:rsidRDefault="00860B0C" w:rsidP="00860B0C">
      <w:pPr>
        <w:pStyle w:val="ListParagraph"/>
        <w:numPr>
          <w:ilvl w:val="0"/>
          <w:numId w:val="16"/>
        </w:numPr>
        <w:ind w:left="1743" w:hanging="750"/>
      </w:pPr>
      <w:r>
        <w:t>QC thinks we need to wait for all the information from RAN1 and the signalling will be clear.</w:t>
      </w:r>
    </w:p>
    <w:p w14:paraId="4A5214B4" w14:textId="3F2E5B2E" w:rsidR="003E5901" w:rsidRDefault="003E5901" w:rsidP="00860B0C">
      <w:pPr>
        <w:pStyle w:val="ListParagraph"/>
        <w:numPr>
          <w:ilvl w:val="0"/>
          <w:numId w:val="16"/>
        </w:numPr>
        <w:ind w:left="1743" w:hanging="750"/>
      </w:pPr>
      <w:r>
        <w:t>HW thinks it would be good to make the agreements even if it is obvious, this helps with CR.</w:t>
      </w:r>
    </w:p>
    <w:p w14:paraId="258AB02C" w14:textId="7D84F7B5" w:rsidR="003E5901" w:rsidRDefault="003E5901" w:rsidP="00860B0C">
      <w:pPr>
        <w:pStyle w:val="ListParagraph"/>
        <w:numPr>
          <w:ilvl w:val="0"/>
          <w:numId w:val="16"/>
        </w:numPr>
        <w:ind w:left="1743" w:hanging="750"/>
      </w:pPr>
      <w:r>
        <w:t xml:space="preserve">QC thinks we need the RAN1 feature list, e.g. we may have separate capabilities for CE mode A/B. ZTE thinks it would be only for CE </w:t>
      </w:r>
      <w:proofErr w:type="spellStart"/>
      <w:r>
        <w:t>ModeA</w:t>
      </w:r>
      <w:proofErr w:type="spellEnd"/>
    </w:p>
    <w:p w14:paraId="711FDACE" w14:textId="77777777" w:rsidR="003E5901" w:rsidRDefault="003E5901" w:rsidP="00860B0C">
      <w:pPr>
        <w:pStyle w:val="ListParagraph"/>
        <w:numPr>
          <w:ilvl w:val="0"/>
          <w:numId w:val="16"/>
        </w:numPr>
        <w:ind w:left="1743" w:hanging="750"/>
      </w:pPr>
    </w:p>
    <w:p w14:paraId="05D69FFD" w14:textId="77777777" w:rsidR="003E5901" w:rsidRPr="00860B0C" w:rsidRDefault="003E5901" w:rsidP="003E5901"/>
    <w:p w14:paraId="41843A35" w14:textId="2BF76EBA" w:rsidR="00EC6E50" w:rsidRDefault="00B5636A" w:rsidP="00EC6E50">
      <w:pPr>
        <w:pStyle w:val="Doc-title"/>
      </w:pPr>
      <w:hyperlink r:id="rId32" w:tooltip="https://www.3gpp.org/ftp/tsg_ran/WG2_RL2/TSGR2_113bis-e/Docs/R2-2103489.zip" w:history="1">
        <w:r w:rsidR="00EC6E50" w:rsidRPr="00B5636A">
          <w:rPr>
            <w:rStyle w:val="Hyperlink"/>
          </w:rPr>
          <w:t>R2-210</w:t>
        </w:r>
        <w:r w:rsidR="00EC6E50" w:rsidRPr="00B5636A">
          <w:rPr>
            <w:rStyle w:val="Hyperlink"/>
          </w:rPr>
          <w:t>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3739EAD" w14:textId="77777777" w:rsidR="003E5901" w:rsidRDefault="003E5901" w:rsidP="003E5901">
      <w:pPr>
        <w:pStyle w:val="Comments"/>
      </w:pPr>
      <w:r>
        <w:t>Proposal 1: Introduce optional UE capability to support 14 HARQ processes for HD-FDD Cat M1 UEs, and new dedicated configuration for enabling the feature.</w:t>
      </w:r>
    </w:p>
    <w:p w14:paraId="459B2917" w14:textId="77777777" w:rsidR="003E5901" w:rsidRDefault="003E5901" w:rsidP="003E5901">
      <w:pPr>
        <w:pStyle w:val="Comments"/>
      </w:pPr>
      <w:r>
        <w:t xml:space="preserve">Proposal 2: Consider whether to update the L2 buffer size requirements based on the correct assumptions for Cat.M1 with HD-FDD and 14 HARQ processes, or to re-use the values currently specified for Cat.M1. </w:t>
      </w:r>
    </w:p>
    <w:p w14:paraId="6CEBF569" w14:textId="7F0B88BE" w:rsidR="003E5901" w:rsidRDefault="003E5901" w:rsidP="003E5901">
      <w:pPr>
        <w:pStyle w:val="ListParagraph"/>
        <w:numPr>
          <w:ilvl w:val="0"/>
          <w:numId w:val="16"/>
        </w:numPr>
        <w:ind w:left="1460" w:hanging="609"/>
      </w:pPr>
      <w:r>
        <w:t xml:space="preserve">QC thinks it is fine not to change. </w:t>
      </w:r>
    </w:p>
    <w:p w14:paraId="42D30952" w14:textId="6C8433D1" w:rsidR="00F65B6B" w:rsidRDefault="003E5901" w:rsidP="003E5901">
      <w:pPr>
        <w:pStyle w:val="Comments"/>
      </w:pPr>
      <w:r>
        <w:t>Proposal 3: Study the MAC impact, particularly the impact to HARQ RTT and DRX timers due to introduction of 14 HARQ processes.</w:t>
      </w:r>
    </w:p>
    <w:tbl>
      <w:tblPr>
        <w:tblStyle w:val="TableGrid"/>
        <w:tblW w:w="0" w:type="auto"/>
        <w:tblInd w:w="1622" w:type="dxa"/>
        <w:tblLook w:val="04A0" w:firstRow="1" w:lastRow="0" w:firstColumn="1" w:lastColumn="0" w:noHBand="0" w:noVBand="1"/>
      </w:tblPr>
      <w:tblGrid>
        <w:gridCol w:w="8572"/>
      </w:tblGrid>
      <w:tr w:rsidR="003E5901" w14:paraId="241016FF" w14:textId="77777777" w:rsidTr="003E5901">
        <w:tc>
          <w:tcPr>
            <w:tcW w:w="10194" w:type="dxa"/>
          </w:tcPr>
          <w:p w14:paraId="2A088597" w14:textId="23F9C0CB" w:rsidR="003E5901" w:rsidRDefault="003E5901" w:rsidP="003E5901">
            <w:pPr>
              <w:pStyle w:val="Doc-text2"/>
              <w:ind w:left="0" w:firstLine="0"/>
            </w:pPr>
            <w:r>
              <w:t>Agreement</w:t>
            </w:r>
          </w:p>
          <w:p w14:paraId="1BF8B249" w14:textId="7F28A494" w:rsidR="004451A1" w:rsidRDefault="004451A1" w:rsidP="00B5636A">
            <w:pPr>
              <w:pStyle w:val="Doc-text2"/>
              <w:numPr>
                <w:ilvl w:val="0"/>
                <w:numId w:val="16"/>
              </w:numPr>
              <w:ind w:left="392" w:hanging="392"/>
            </w:pPr>
            <w:r>
              <w:t>14 HARQ activation is configured by dedicated RRC signalling.</w:t>
            </w:r>
          </w:p>
          <w:p w14:paraId="1C026CAE" w14:textId="1A412E0E" w:rsidR="003E5901" w:rsidRDefault="003E5901" w:rsidP="00B5636A">
            <w:pPr>
              <w:pStyle w:val="Doc-text2"/>
              <w:numPr>
                <w:ilvl w:val="0"/>
                <w:numId w:val="16"/>
              </w:numPr>
              <w:ind w:left="392" w:hanging="392"/>
            </w:pPr>
            <w:r>
              <w:t>Working assumption: No change to current L2 buffer size requirement</w:t>
            </w:r>
          </w:p>
        </w:tc>
      </w:tr>
    </w:tbl>
    <w:p w14:paraId="26C4B850" w14:textId="77777777" w:rsidR="003E5901" w:rsidRPr="003E5901" w:rsidRDefault="003E5901" w:rsidP="003E5901">
      <w:pPr>
        <w:pStyle w:val="Doc-text2"/>
      </w:pPr>
    </w:p>
    <w:p w14:paraId="08B9CDD0" w14:textId="5231247B" w:rsidR="00EC6E50" w:rsidRDefault="00B5636A" w:rsidP="00EC6E50">
      <w:pPr>
        <w:pStyle w:val="Doc-title"/>
      </w:pPr>
      <w:hyperlink r:id="rId33" w:tooltip="https://www.3gpp.org/ftp/tsg_ran/WG2_RL2/TSGR2_113bis-e/Docs/R2-2103490.zip" w:history="1">
        <w:r w:rsidR="00EC6E50" w:rsidRPr="00B5636A">
          <w:rPr>
            <w:rStyle w:val="Hyperlink"/>
          </w:rPr>
          <w:t>R2-2</w:t>
        </w:r>
        <w:r w:rsidR="00EC6E50" w:rsidRPr="00B5636A">
          <w:rPr>
            <w:rStyle w:val="Hyperlink"/>
          </w:rPr>
          <w:t>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A067061" w14:textId="77777777" w:rsidR="004451A1" w:rsidRDefault="004451A1" w:rsidP="004451A1">
      <w:pPr>
        <w:pStyle w:val="Comments"/>
      </w:pPr>
      <w:r>
        <w:t>Proposal 1: Introduce optional UE capability to support DL TBS of 1736 bits for HD-FDD Cat. M1 UEs in CE mode A, and new dedicated configuration for enabling the feature.</w:t>
      </w:r>
    </w:p>
    <w:p w14:paraId="74C97B05" w14:textId="64123FBC" w:rsidR="00EC6E50" w:rsidRDefault="004451A1" w:rsidP="004451A1">
      <w:pPr>
        <w:pStyle w:val="Comments"/>
      </w:pPr>
      <w:r>
        <w:t>Proposal 2: Evaluate the L2 buffer size requirements in order to support 1736 bits TBS, considering other eMTC features applicable for HD-FDD Cat. M1 UEs in CE mode A.</w:t>
      </w:r>
    </w:p>
    <w:p w14:paraId="1D21061D" w14:textId="1966E11F" w:rsidR="004451A1" w:rsidRDefault="004451A1" w:rsidP="004451A1">
      <w:pPr>
        <w:pStyle w:val="ListParagraph"/>
        <w:numPr>
          <w:ilvl w:val="0"/>
          <w:numId w:val="16"/>
        </w:numPr>
        <w:ind w:left="1601" w:hanging="608"/>
      </w:pPr>
      <w:r>
        <w:t xml:space="preserve">Ericsson think the L2 buffer size may be impacted in this case. </w:t>
      </w:r>
    </w:p>
    <w:p w14:paraId="417936AA" w14:textId="77777777" w:rsidR="004451A1" w:rsidRDefault="004451A1" w:rsidP="004451A1">
      <w:pPr>
        <w:pStyle w:val="ListParagraph"/>
        <w:ind w:left="1601"/>
      </w:pPr>
    </w:p>
    <w:tbl>
      <w:tblPr>
        <w:tblStyle w:val="TableGrid"/>
        <w:tblW w:w="0" w:type="auto"/>
        <w:tblInd w:w="1622" w:type="dxa"/>
        <w:tblLook w:val="04A0" w:firstRow="1" w:lastRow="0" w:firstColumn="1" w:lastColumn="0" w:noHBand="0" w:noVBand="1"/>
      </w:tblPr>
      <w:tblGrid>
        <w:gridCol w:w="8572"/>
      </w:tblGrid>
      <w:tr w:rsidR="004451A1" w14:paraId="43427B7D" w14:textId="77777777" w:rsidTr="004451A1">
        <w:tc>
          <w:tcPr>
            <w:tcW w:w="10194" w:type="dxa"/>
          </w:tcPr>
          <w:p w14:paraId="128A7FEF" w14:textId="77777777" w:rsidR="004451A1" w:rsidRDefault="004451A1" w:rsidP="004451A1">
            <w:pPr>
              <w:pStyle w:val="Doc-text2"/>
              <w:ind w:left="0" w:firstLine="0"/>
            </w:pPr>
            <w:r>
              <w:t>Agreement</w:t>
            </w:r>
          </w:p>
          <w:p w14:paraId="665A9DEF" w14:textId="09396D2C" w:rsidR="004451A1" w:rsidRDefault="004451A1" w:rsidP="00B5636A">
            <w:pPr>
              <w:pStyle w:val="Doc-text2"/>
              <w:numPr>
                <w:ilvl w:val="0"/>
                <w:numId w:val="16"/>
              </w:numPr>
              <w:ind w:left="392" w:hanging="392"/>
            </w:pPr>
            <w:r>
              <w:t>DL TBS of 1736 bits is configured by dedicated RRC signalling.</w:t>
            </w:r>
          </w:p>
          <w:p w14:paraId="17701E2E" w14:textId="532EB241" w:rsidR="004451A1" w:rsidRDefault="004451A1" w:rsidP="00B5636A">
            <w:pPr>
              <w:pStyle w:val="Doc-text2"/>
              <w:numPr>
                <w:ilvl w:val="0"/>
                <w:numId w:val="16"/>
              </w:numPr>
              <w:ind w:left="392" w:hanging="392"/>
            </w:pPr>
            <w:r>
              <w:t>FFS: Whether to update L2 buffer size requirement</w:t>
            </w:r>
          </w:p>
        </w:tc>
      </w:tr>
    </w:tbl>
    <w:p w14:paraId="708163B4" w14:textId="77777777" w:rsidR="00EC6E50" w:rsidRPr="00EC6E50" w:rsidRDefault="00EC6E50" w:rsidP="00EC6E50">
      <w:pPr>
        <w:pStyle w:val="Doc-text2"/>
      </w:pPr>
    </w:p>
    <w:bookmarkEnd w:id="0"/>
    <w:sectPr w:rsidR="00EC6E50" w:rsidRPr="00EC6E50" w:rsidSect="006D4187">
      <w:footerReference w:type="default" r:id="rId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5636A">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5636A">
      <w:rPr>
        <w:rStyle w:val="PageNumber"/>
        <w:noProof/>
      </w:rPr>
      <w:t>4</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6"/>
  </w:num>
  <w:num w:numId="4">
    <w:abstractNumId w:val="15"/>
  </w:num>
  <w:num w:numId="5">
    <w:abstractNumId w:val="9"/>
  </w:num>
  <w:num w:numId="6">
    <w:abstractNumId w:val="0"/>
  </w:num>
  <w:num w:numId="7">
    <w:abstractNumId w:val="10"/>
  </w:num>
  <w:num w:numId="8">
    <w:abstractNumId w:val="8"/>
  </w:num>
  <w:num w:numId="9">
    <w:abstractNumId w:val="5"/>
  </w:num>
  <w:num w:numId="10">
    <w:abstractNumId w:val="4"/>
  </w:num>
  <w:num w:numId="11">
    <w:abstractNumId w:val="3"/>
  </w:num>
  <w:num w:numId="12">
    <w:abstractNumId w:val="2"/>
  </w:num>
  <w:num w:numId="13">
    <w:abstractNumId w:val="11"/>
  </w:num>
  <w:num w:numId="14">
    <w:abstractNumId w:val="12"/>
  </w:num>
  <w:num w:numId="15">
    <w:abstractNumId w:val="1"/>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12/04/2021 16:48: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ADE"/>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1"/>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A1"/>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32"/>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19"/>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0C"/>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0"/>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6A"/>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EB"/>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D6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241.zip" TargetMode="External"/><Relationship Id="rId18" Type="http://schemas.openxmlformats.org/officeDocument/2006/relationships/hyperlink" Target="https://www.3gpp.org/ftp/tsg_ran/WG2_RL2/TSGR2_113bis-e/Docs/R2-2103925.zip" TargetMode="External"/><Relationship Id="rId26" Type="http://schemas.openxmlformats.org/officeDocument/2006/relationships/hyperlink" Target="https://www.3gpp.org/ftp/tsg_ran/WG2_RL2/TSGR2_113bis-e/Docs/R2-2103321.zip" TargetMode="External"/><Relationship Id="rId3" Type="http://schemas.openxmlformats.org/officeDocument/2006/relationships/styles" Target="styles.xml"/><Relationship Id="rId21" Type="http://schemas.openxmlformats.org/officeDocument/2006/relationships/hyperlink" Target="https://www.3gpp.org/ftp/tsg_ran/WG2_RL2/TSGR2_113bis-e/Docs/R2-2103015.zi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3bis-e/Docs/R2-2103191.zip" TargetMode="External"/><Relationship Id="rId17" Type="http://schemas.openxmlformats.org/officeDocument/2006/relationships/hyperlink" Target="https://www.3gpp.org/ftp/tsg_ran/WG2_RL2/TSGR2_113bis-e/Docs/R2-2103486.zip" TargetMode="External"/><Relationship Id="rId25" Type="http://schemas.openxmlformats.org/officeDocument/2006/relationships/hyperlink" Target="https://www.3gpp.org/ftp/tsg_ran/WG2_RL2/TSGR2_113bis-e/Docs/R2-2103242.zip" TargetMode="External"/><Relationship Id="rId33" Type="http://schemas.openxmlformats.org/officeDocument/2006/relationships/hyperlink" Target="https://www.3gpp.org/ftp/tsg_ran/WG2_RL2/TSGR2_113bis-e/Docs/R2-2103490.zip" TargetMode="External"/><Relationship Id="rId2" Type="http://schemas.openxmlformats.org/officeDocument/2006/relationships/numbering" Target="numbering.xml"/><Relationship Id="rId16" Type="http://schemas.openxmlformats.org/officeDocument/2006/relationships/hyperlink" Target="https://www.3gpp.org/ftp/tsg_ran/WG2_RL2/TSGR2_113bis-e/Docs/R2-2103394.zip" TargetMode="External"/><Relationship Id="rId20" Type="http://schemas.openxmlformats.org/officeDocument/2006/relationships/hyperlink" Target="https://www.3gpp.org/ftp/tsg_ran/WG2_RL2/TSGR2_113bis-e/Docs/R2-2103015.zip" TargetMode="External"/><Relationship Id="rId29" Type="http://schemas.openxmlformats.org/officeDocument/2006/relationships/hyperlink" Target="https://www.3gpp.org/ftp/tsg_ran/WG2_RL2/TSGR2_113bis-e/Docs/R2-21034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014.zip" TargetMode="External"/><Relationship Id="rId24" Type="http://schemas.openxmlformats.org/officeDocument/2006/relationships/hyperlink" Target="https://www.3gpp.org/ftp/tsg_ran/WG2_RL2/TSGR2_113bis-e/Docs/R2-2103192.zip" TargetMode="External"/><Relationship Id="rId32" Type="http://schemas.openxmlformats.org/officeDocument/2006/relationships/hyperlink" Target="https://www.3gpp.org/ftp/tsg_ran/WG2_RL2/TSGR2_113bis-e/Docs/R2-2103489.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324.zip" TargetMode="External"/><Relationship Id="rId23" Type="http://schemas.openxmlformats.org/officeDocument/2006/relationships/hyperlink" Target="https://www.3gpp.org/ftp/tsg_ran/WG2_RL2/TSGR2_113bis-e/Docs/R2-2103927.zip" TargetMode="External"/><Relationship Id="rId28" Type="http://schemas.openxmlformats.org/officeDocument/2006/relationships/hyperlink" Target="https://www.3gpp.org/ftp/tsg_ran/WG2_RL2/TSGR2_113bis-e/Docs/R2-2103926.zip" TargetMode="External"/><Relationship Id="rId36" Type="http://schemas.openxmlformats.org/officeDocument/2006/relationships/theme" Target="theme/theme1.xml"/><Relationship Id="rId10" Type="http://schemas.openxmlformats.org/officeDocument/2006/relationships/hyperlink" Target="https://www.3gpp.org/ftp/tsg_ran/WG2_RL2/TSGR2_113bis-e/Docs/R2-2104042.zip" TargetMode="External"/><Relationship Id="rId19" Type="http://schemas.openxmlformats.org/officeDocument/2006/relationships/hyperlink" Target="https://www.3gpp.org/ftp/tsg_ran/WG2_RL2/TSGR2_113bis-e/Docs/R2-2103487.zip" TargetMode="External"/><Relationship Id="rId31" Type="http://schemas.openxmlformats.org/officeDocument/2006/relationships/hyperlink" Target="https://www.3gpp.org/ftp/tsg_ran/WG2_RL2/TSGR2_113bis-e/Docs/R2-2103364.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015.zip" TargetMode="External"/><Relationship Id="rId14" Type="http://schemas.openxmlformats.org/officeDocument/2006/relationships/hyperlink" Target="https://www.3gpp.org/ftp/tsg_ran/WG2_RL2/TSGR2_113bis-e/Docs/R2-2103320.zip" TargetMode="External"/><Relationship Id="rId22" Type="http://schemas.openxmlformats.org/officeDocument/2006/relationships/hyperlink" Target="https://www.3gpp.org/ftp/tsg_ran/WG2_RL2/TSGR2_113bis-e/Docs/R2-2103176.zip" TargetMode="External"/><Relationship Id="rId27" Type="http://schemas.openxmlformats.org/officeDocument/2006/relationships/hyperlink" Target="https://www.3gpp.org/ftp/tsg_ran/WG2_RL2/TSGR2_113-e/Docs/R2-2100326.zip" TargetMode="External"/><Relationship Id="rId30" Type="http://schemas.openxmlformats.org/officeDocument/2006/relationships/hyperlink" Target="https://www.3gpp.org/ftp/tsg_ran/WG2_RL2/TSGR2_113bis-e/Docs/R2-2103365.zip" TargetMode="External"/><Relationship Id="rId35" Type="http://schemas.openxmlformats.org/officeDocument/2006/relationships/fontTable" Target="fontTable.xml"/><Relationship Id="rId8" Type="http://schemas.openxmlformats.org/officeDocument/2006/relationships/hyperlink" Target="https://www.3gpp.org/ftp/tsg_ran/WG2_RL2/TSGR2_113bis-e/Docs/R2-210260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2F1B-E4C1-440F-8390-7D2A2488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4</Pages>
  <Words>1686</Words>
  <Characters>13860</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15515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14</cp:revision>
  <cp:lastPrinted>2019-04-30T12:04:00Z</cp:lastPrinted>
  <dcterms:created xsi:type="dcterms:W3CDTF">2021-04-07T12:38:00Z</dcterms:created>
  <dcterms:modified xsi:type="dcterms:W3CDTF">2021-04-15T05:00:00Z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1618430457</vt:lpwstr>
  </property>
</Properties>
</file>