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5B6E0E" w14:textId="4B84E0F7" w:rsidR="001F2BDD" w:rsidRPr="001F2BDD" w:rsidRDefault="001F2BDD" w:rsidP="001F2BDD">
      <w:pPr>
        <w:pStyle w:val="CRCoverPage"/>
        <w:tabs>
          <w:tab w:val="left" w:pos="2940"/>
          <w:tab w:val="right" w:pos="9639"/>
        </w:tabs>
        <w:spacing w:after="0"/>
        <w:rPr>
          <w:b/>
          <w:noProof/>
          <w:sz w:val="24"/>
        </w:rPr>
      </w:pPr>
      <w:r w:rsidRPr="001F2BDD">
        <w:rPr>
          <w:b/>
          <w:noProof/>
          <w:sz w:val="24"/>
        </w:rPr>
        <w:t>3GPP TSG-RAN WG2 Meetin</w:t>
      </w:r>
      <w:r w:rsidR="0079417B">
        <w:rPr>
          <w:b/>
          <w:noProof/>
          <w:sz w:val="24"/>
        </w:rPr>
        <w:t>g #113 bis electronic</w:t>
      </w:r>
      <w:r w:rsidR="0079417B">
        <w:rPr>
          <w:b/>
          <w:noProof/>
          <w:sz w:val="24"/>
        </w:rPr>
        <w:tab/>
        <w:t>R2-2104241</w:t>
      </w:r>
    </w:p>
    <w:p w14:paraId="032684FA" w14:textId="5999CE8D" w:rsidR="001F1EDC" w:rsidRPr="00316DEE" w:rsidRDefault="001F2BDD" w:rsidP="001F2BDD">
      <w:pPr>
        <w:pStyle w:val="CRCoverPage"/>
        <w:tabs>
          <w:tab w:val="left" w:pos="2940"/>
          <w:tab w:val="right" w:pos="9639"/>
        </w:tabs>
        <w:spacing w:after="0"/>
        <w:rPr>
          <w:rFonts w:cs="Arial"/>
          <w:b/>
          <w:sz w:val="24"/>
          <w:szCs w:val="24"/>
          <w:lang w:val="en-US"/>
        </w:rPr>
      </w:pPr>
      <w:r w:rsidRPr="001F2BDD">
        <w:rPr>
          <w:b/>
          <w:noProof/>
          <w:sz w:val="24"/>
        </w:rPr>
        <w:t>Online, April 12 – April 20, 2021</w:t>
      </w:r>
      <w:r>
        <w:rPr>
          <w:b/>
          <w:noProof/>
          <w:sz w:val="24"/>
        </w:rPr>
        <w:tab/>
      </w:r>
    </w:p>
    <w:p w14:paraId="77C81F58" w14:textId="77777777" w:rsidR="001F1EDC" w:rsidRDefault="001F1EDC" w:rsidP="001F1EDC">
      <w:pPr>
        <w:tabs>
          <w:tab w:val="left" w:pos="1985"/>
        </w:tabs>
        <w:jc w:val="both"/>
        <w:rPr>
          <w:rFonts w:ascii="Arial" w:hAnsi="Arial"/>
          <w:b/>
          <w:sz w:val="24"/>
          <w:lang w:val="en-US"/>
        </w:rPr>
      </w:pPr>
    </w:p>
    <w:p w14:paraId="53675979" w14:textId="0E0E9447" w:rsidR="001F1EDC" w:rsidRPr="00316DEE" w:rsidRDefault="001F1EDC" w:rsidP="001F1EDC">
      <w:pPr>
        <w:tabs>
          <w:tab w:val="left" w:pos="1985"/>
        </w:tabs>
        <w:jc w:val="both"/>
        <w:rPr>
          <w:rFonts w:ascii="Arial" w:hAnsi="Arial"/>
          <w:sz w:val="24"/>
          <w:lang w:val="en-US"/>
        </w:rPr>
      </w:pPr>
      <w:r w:rsidRPr="00316DEE">
        <w:rPr>
          <w:rFonts w:ascii="Arial" w:hAnsi="Arial"/>
          <w:b/>
          <w:sz w:val="24"/>
          <w:lang w:val="en-US"/>
        </w:rPr>
        <w:t>Agenda item:</w:t>
      </w:r>
      <w:r w:rsidRPr="00316DEE">
        <w:rPr>
          <w:rFonts w:ascii="Arial" w:hAnsi="Arial"/>
          <w:sz w:val="24"/>
          <w:lang w:val="en-US"/>
        </w:rPr>
        <w:tab/>
      </w:r>
      <w:r w:rsidR="00DA2A23" w:rsidRPr="00DA2A23">
        <w:rPr>
          <w:rFonts w:ascii="Arial" w:hAnsi="Arial"/>
          <w:b/>
          <w:sz w:val="24"/>
          <w:lang w:val="en-US"/>
        </w:rPr>
        <w:t>8.6.5</w:t>
      </w:r>
    </w:p>
    <w:p w14:paraId="3EE05418" w14:textId="3032E7B9" w:rsidR="001F1EDC" w:rsidRPr="00316DEE" w:rsidRDefault="001F1EDC" w:rsidP="001F1EDC">
      <w:pPr>
        <w:tabs>
          <w:tab w:val="left" w:pos="1985"/>
        </w:tabs>
        <w:jc w:val="both"/>
        <w:rPr>
          <w:rFonts w:ascii="Arial" w:hAnsi="Arial"/>
          <w:sz w:val="24"/>
          <w:lang w:val="en-US"/>
        </w:rPr>
      </w:pPr>
      <w:r w:rsidRPr="00316DEE">
        <w:rPr>
          <w:rFonts w:ascii="Arial" w:hAnsi="Arial"/>
          <w:b/>
          <w:sz w:val="24"/>
          <w:lang w:val="en-US"/>
        </w:rPr>
        <w:t xml:space="preserve">Source: </w:t>
      </w:r>
      <w:r w:rsidRPr="00316DEE">
        <w:rPr>
          <w:rFonts w:ascii="Arial" w:hAnsi="Arial"/>
          <w:b/>
          <w:sz w:val="24"/>
          <w:lang w:val="en-US"/>
        </w:rPr>
        <w:tab/>
      </w:r>
      <w:r w:rsidR="00421D7A" w:rsidRPr="00DA2A23">
        <w:rPr>
          <w:rFonts w:ascii="Arial" w:hAnsi="Arial"/>
          <w:b/>
          <w:sz w:val="24"/>
          <w:lang w:val="en-US"/>
        </w:rPr>
        <w:t>China Telecom</w:t>
      </w:r>
    </w:p>
    <w:p w14:paraId="3F06EE17" w14:textId="2ACAA02C" w:rsidR="001F1EDC" w:rsidRPr="00316DEE" w:rsidRDefault="001F1EDC" w:rsidP="001F1EDC">
      <w:pPr>
        <w:tabs>
          <w:tab w:val="left" w:pos="1985"/>
        </w:tabs>
        <w:ind w:left="1985" w:hanging="1985"/>
        <w:jc w:val="both"/>
        <w:rPr>
          <w:rFonts w:ascii="Arial" w:hAnsi="Arial"/>
          <w:sz w:val="24"/>
          <w:szCs w:val="24"/>
          <w:lang w:val="en-US"/>
        </w:rPr>
      </w:pPr>
      <w:r w:rsidRPr="00316DEE">
        <w:rPr>
          <w:rFonts w:ascii="Arial" w:hAnsi="Arial"/>
          <w:b/>
          <w:sz w:val="24"/>
          <w:lang w:val="en-US"/>
        </w:rPr>
        <w:t>Title:</w:t>
      </w:r>
      <w:r w:rsidRPr="00316DEE">
        <w:rPr>
          <w:rFonts w:ascii="Arial" w:hAnsi="Arial"/>
          <w:sz w:val="24"/>
          <w:lang w:val="en-US"/>
        </w:rPr>
        <w:t xml:space="preserve"> </w:t>
      </w:r>
      <w:r w:rsidRPr="00316DEE">
        <w:rPr>
          <w:rFonts w:ascii="Arial" w:hAnsi="Arial"/>
          <w:sz w:val="22"/>
          <w:lang w:val="en-US"/>
        </w:rPr>
        <w:tab/>
      </w:r>
      <w:r w:rsidR="002509DB" w:rsidRPr="002509DB">
        <w:rPr>
          <w:rFonts w:ascii="Arial" w:hAnsi="Arial"/>
          <w:b/>
          <w:sz w:val="22"/>
          <w:lang w:val="en-US"/>
        </w:rPr>
        <w:t>On CG Resource Configuration</w:t>
      </w:r>
      <w:r w:rsidR="002509DB">
        <w:rPr>
          <w:rFonts w:ascii="Arial" w:hAnsi="Arial"/>
          <w:b/>
          <w:sz w:val="22"/>
          <w:lang w:val="en-US"/>
        </w:rPr>
        <w:t xml:space="preserve"> in Small Data enhancement</w:t>
      </w:r>
    </w:p>
    <w:p w14:paraId="07E8CC3D" w14:textId="3FD37B08" w:rsidR="001F1EDC" w:rsidRPr="00316DEE" w:rsidRDefault="001F1EDC" w:rsidP="00BF3E1B">
      <w:pPr>
        <w:tabs>
          <w:tab w:val="left" w:pos="1985"/>
        </w:tabs>
        <w:ind w:left="1985" w:hanging="1985"/>
        <w:jc w:val="both"/>
        <w:rPr>
          <w:rFonts w:ascii="Arial" w:hAnsi="Arial"/>
          <w:sz w:val="24"/>
          <w:lang w:val="en-US"/>
        </w:rPr>
      </w:pPr>
      <w:r w:rsidRPr="00316DEE">
        <w:rPr>
          <w:rFonts w:ascii="Arial" w:hAnsi="Arial"/>
          <w:b/>
          <w:sz w:val="24"/>
          <w:lang w:val="en-US"/>
        </w:rPr>
        <w:t>Document for:</w:t>
      </w:r>
      <w:bookmarkStart w:id="0" w:name="DocumentFor"/>
      <w:bookmarkEnd w:id="0"/>
      <w:r w:rsidR="00BF3E1B">
        <w:rPr>
          <w:rFonts w:ascii="Arial" w:hAnsi="Arial"/>
          <w:sz w:val="24"/>
          <w:lang w:val="en-US"/>
        </w:rPr>
        <w:tab/>
      </w:r>
      <w:r w:rsidRPr="00B3321F">
        <w:rPr>
          <w:rFonts w:ascii="Arial" w:hAnsi="Arial"/>
          <w:b/>
          <w:sz w:val="22"/>
          <w:lang w:val="en-US"/>
        </w:rPr>
        <w:t>Discussion</w:t>
      </w:r>
    </w:p>
    <w:p w14:paraId="08EFF883" w14:textId="77777777" w:rsidR="001F1EDC" w:rsidRPr="00316DEE" w:rsidRDefault="001F1EDC" w:rsidP="001F1EDC">
      <w:pPr>
        <w:jc w:val="both"/>
      </w:pPr>
    </w:p>
    <w:p w14:paraId="791D5D7A" w14:textId="77777777" w:rsidR="001F1EDC" w:rsidRDefault="001F1EDC" w:rsidP="001F1EDC">
      <w:pPr>
        <w:pStyle w:val="1"/>
      </w:pPr>
      <w:bookmarkStart w:id="1" w:name="_Ref492503575"/>
      <w:r w:rsidRPr="00316DEE">
        <w:t>Introduction</w:t>
      </w:r>
      <w:bookmarkEnd w:id="1"/>
    </w:p>
    <w:p w14:paraId="3215466F" w14:textId="7D8B4D1A" w:rsidR="001864CD" w:rsidRPr="000151DA" w:rsidRDefault="00D82CF4" w:rsidP="000151DA">
      <w:pPr>
        <w:jc w:val="both"/>
        <w:rPr>
          <w:i/>
          <w:iCs/>
        </w:rPr>
      </w:pPr>
      <w:r w:rsidRPr="00A934D4">
        <w:rPr>
          <w:rFonts w:eastAsiaTheme="minorEastAsia" w:hint="eastAsia"/>
          <w:sz w:val="22"/>
          <w:szCs w:val="22"/>
          <w:lang w:eastAsia="zh-CN"/>
        </w:rPr>
        <w:t>In RAN2</w:t>
      </w:r>
      <w:r w:rsidRPr="00A934D4">
        <w:rPr>
          <w:rFonts w:eastAsiaTheme="minorEastAsia"/>
          <w:sz w:val="22"/>
          <w:szCs w:val="22"/>
          <w:lang w:eastAsia="zh-CN"/>
        </w:rPr>
        <w:t xml:space="preserve">#113e meeting, </w:t>
      </w:r>
      <w:r w:rsidR="0091432D" w:rsidRPr="00A934D4">
        <w:rPr>
          <w:rFonts w:eastAsiaTheme="minorEastAsia"/>
          <w:sz w:val="22"/>
          <w:szCs w:val="22"/>
          <w:lang w:eastAsia="zh-CN"/>
        </w:rPr>
        <w:t xml:space="preserve">the CG-based scheme was discussed </w:t>
      </w:r>
      <w:r w:rsidR="00A66D7B">
        <w:rPr>
          <w:rFonts w:eastAsiaTheme="minorEastAsia"/>
          <w:sz w:val="22"/>
          <w:szCs w:val="22"/>
          <w:lang w:eastAsia="zh-CN"/>
        </w:rPr>
        <w:t>and following agreements</w:t>
      </w:r>
      <w:r w:rsidR="001864CD">
        <w:rPr>
          <w:rFonts w:eastAsiaTheme="minorEastAsia"/>
          <w:sz w:val="22"/>
          <w:szCs w:val="22"/>
          <w:lang w:eastAsia="zh-CN"/>
        </w:rPr>
        <w:t xml:space="preserve"> </w:t>
      </w:r>
      <w:r w:rsidR="0091432D" w:rsidRPr="00A934D4">
        <w:rPr>
          <w:rFonts w:eastAsiaTheme="minorEastAsia"/>
          <w:sz w:val="22"/>
          <w:szCs w:val="22"/>
          <w:lang w:eastAsia="zh-CN"/>
        </w:rPr>
        <w:t>on CG-based scheme had been</w:t>
      </w:r>
      <w:r w:rsidR="00A934D4">
        <w:rPr>
          <w:rFonts w:eastAsiaTheme="minorEastAsia"/>
          <w:sz w:val="22"/>
          <w:szCs w:val="22"/>
          <w:lang w:eastAsia="zh-CN"/>
        </w:rPr>
        <w:t xml:space="preserve"> made</w:t>
      </w:r>
      <w:r w:rsidR="0091432D" w:rsidRPr="00A934D4">
        <w:rPr>
          <w:rFonts w:eastAsiaTheme="minorEastAsia"/>
          <w:sz w:val="22"/>
          <w:szCs w:val="22"/>
          <w:lang w:eastAsia="zh-CN"/>
        </w:rPr>
        <w:t>:</w:t>
      </w:r>
      <w:r w:rsidR="001864CD" w:rsidRPr="00C467F7">
        <w:rPr>
          <w:i/>
          <w:iCs/>
        </w:rPr>
        <w:t xml:space="preserve"> </w:t>
      </w:r>
    </w:p>
    <w:p w14:paraId="753BD1A9" w14:textId="77777777" w:rsidR="001864CD" w:rsidRPr="00C467F7" w:rsidRDefault="001864CD" w:rsidP="001864CD">
      <w:pPr>
        <w:pStyle w:val="Doc-text2"/>
        <w:pBdr>
          <w:top w:val="single" w:sz="4" w:space="1" w:color="auto"/>
          <w:left w:val="single" w:sz="4" w:space="4" w:color="auto"/>
          <w:bottom w:val="single" w:sz="4" w:space="1" w:color="auto"/>
          <w:right w:val="single" w:sz="4" w:space="4" w:color="auto"/>
        </w:pBdr>
        <w:rPr>
          <w:b/>
          <w:bCs/>
        </w:rPr>
      </w:pPr>
      <w:r w:rsidRPr="00C467F7">
        <w:rPr>
          <w:b/>
          <w:bCs/>
        </w:rPr>
        <w:t>Agreements</w:t>
      </w:r>
    </w:p>
    <w:p w14:paraId="12E72939" w14:textId="77777777" w:rsidR="001864CD" w:rsidRPr="00C467F7" w:rsidRDefault="001864CD" w:rsidP="001864CD">
      <w:pPr>
        <w:pStyle w:val="Doc-text2"/>
        <w:numPr>
          <w:ilvl w:val="0"/>
          <w:numId w:val="36"/>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r w:rsidRPr="00C467F7">
        <w:t xml:space="preserve">CG-SDT resource configuration is provided to UEs in RRC_Connected only within the RRCRelease message, i.e. no need to also include it in RRCReconfiguration message </w:t>
      </w:r>
    </w:p>
    <w:p w14:paraId="492527AE" w14:textId="77777777" w:rsidR="001864CD" w:rsidRPr="00C467F7" w:rsidRDefault="001864CD" w:rsidP="001864CD">
      <w:pPr>
        <w:pStyle w:val="Doc-text2"/>
        <w:numPr>
          <w:ilvl w:val="0"/>
          <w:numId w:val="36"/>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r w:rsidRPr="00C467F7">
        <w:t xml:space="preserve">CG-PUSCH resources can be separately configured for NUL and SUL.  FFS if we allow them at the same time.  This depends on the alignments CRs for Rel-16. </w:t>
      </w:r>
    </w:p>
    <w:p w14:paraId="31700BFD" w14:textId="77777777" w:rsidR="001864CD" w:rsidRPr="00C467F7" w:rsidRDefault="001864CD" w:rsidP="001864CD">
      <w:pPr>
        <w:pStyle w:val="Doc-text2"/>
        <w:numPr>
          <w:ilvl w:val="0"/>
          <w:numId w:val="36"/>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r w:rsidRPr="00C467F7">
        <w:t>RRCRelease message is used to reconfigure or release the CG-SDT resources while UE is in RRC_INACTIVE</w:t>
      </w:r>
    </w:p>
    <w:p w14:paraId="3288B138" w14:textId="77777777" w:rsidR="001864CD" w:rsidRPr="00C467F7" w:rsidRDefault="001864CD" w:rsidP="001864CD">
      <w:pPr>
        <w:pStyle w:val="Doc-text2"/>
        <w:numPr>
          <w:ilvl w:val="0"/>
          <w:numId w:val="36"/>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r w:rsidRPr="00C467F7">
        <w:t>For CG-SDT the subsequent data transmission can use the CG resource or DG (i.e dynamic grant addressed to UE’s C-RNTI). Details on C-RNTI, can be the same as the previous C-RNTI or may be configured explicitly by the network can be discussed in stage 3</w:t>
      </w:r>
    </w:p>
    <w:p w14:paraId="41036FAF" w14:textId="77777777" w:rsidR="001864CD" w:rsidRPr="00C467F7" w:rsidRDefault="001864CD" w:rsidP="001864CD">
      <w:pPr>
        <w:pStyle w:val="Doc-text2"/>
        <w:numPr>
          <w:ilvl w:val="0"/>
          <w:numId w:val="36"/>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r w:rsidRPr="00C467F7">
        <w:t xml:space="preserve">TAT-SDT is started upon receiving the TAT-SDT configuration from gNB, i.e. RRCrelease message, and can be (re)started upon reception of TA command. </w:t>
      </w:r>
    </w:p>
    <w:p w14:paraId="3BE06B36" w14:textId="77777777" w:rsidR="001864CD" w:rsidRPr="00C467F7" w:rsidRDefault="001864CD" w:rsidP="001864CD">
      <w:pPr>
        <w:pStyle w:val="Doc-text2"/>
        <w:numPr>
          <w:ilvl w:val="0"/>
          <w:numId w:val="36"/>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r w:rsidRPr="00C467F7">
        <w:t>From RAN2 point of view, assume similar to PUR, that we introduce a TA validation mechanism for SDT based on RSRP change, i.e.  RSRP-based threshold(s) are configured.  Ask RAN1 to confirm.  FFS on how to handle CG configuration when TA expires or when is invalid due to RSRP threshold.  Details of the TA validation procedure can be further discussed.</w:t>
      </w:r>
    </w:p>
    <w:p w14:paraId="2B7DB9E8" w14:textId="77777777" w:rsidR="001864CD" w:rsidRPr="00C467F7" w:rsidRDefault="001864CD" w:rsidP="001864CD">
      <w:pPr>
        <w:pStyle w:val="Doc-text2"/>
        <w:numPr>
          <w:ilvl w:val="0"/>
          <w:numId w:val="36"/>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r w:rsidRPr="00C467F7">
        <w:t xml:space="preserve">As a baseline assumption, it’s a network configuration issue whether to support multiple CG-SDT configurations per carrier in RRC_INACTIVE (i.e. we will not restrict network configuration for now).  </w:t>
      </w:r>
    </w:p>
    <w:p w14:paraId="1151B11B" w14:textId="77777777" w:rsidR="001864CD" w:rsidRPr="00C467F7" w:rsidRDefault="001864CD" w:rsidP="001864CD">
      <w:pPr>
        <w:pStyle w:val="Doc-text2"/>
        <w:numPr>
          <w:ilvl w:val="0"/>
          <w:numId w:val="36"/>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r w:rsidRPr="00C467F7">
        <w:t>FFS Discuss further in stage 3 how to specify the agreement that CG-SDT resources are only valid in one cell (i.e. cell in which RRCRelease is received)</w:t>
      </w:r>
    </w:p>
    <w:p w14:paraId="798AD0CB" w14:textId="02CFEF01" w:rsidR="00A66D7B" w:rsidRDefault="001864CD" w:rsidP="000151DA">
      <w:pPr>
        <w:pStyle w:val="Doc-text2"/>
        <w:numPr>
          <w:ilvl w:val="0"/>
          <w:numId w:val="36"/>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r w:rsidRPr="00C467F7">
        <w:t>UE releases CG-SDT resources when TAT expires in RRC_Inactive state</w:t>
      </w:r>
    </w:p>
    <w:p w14:paraId="7B0AB11E" w14:textId="0B02441C" w:rsidR="00887E9A" w:rsidRPr="00D3053A" w:rsidRDefault="007A5369" w:rsidP="00F64ED3">
      <w:pPr>
        <w:jc w:val="both"/>
        <w:rPr>
          <w:rFonts w:eastAsiaTheme="minorEastAsia"/>
          <w:sz w:val="22"/>
          <w:szCs w:val="22"/>
          <w:lang w:eastAsia="zh-CN"/>
        </w:rPr>
      </w:pPr>
      <w:r>
        <w:rPr>
          <w:rFonts w:eastAsiaTheme="minorEastAsia"/>
          <w:sz w:val="22"/>
          <w:szCs w:val="22"/>
          <w:lang w:eastAsia="zh-CN"/>
        </w:rPr>
        <w:t>S</w:t>
      </w:r>
      <w:r w:rsidR="00A66D7B">
        <w:rPr>
          <w:rFonts w:eastAsiaTheme="minorEastAsia"/>
          <w:sz w:val="22"/>
          <w:szCs w:val="22"/>
          <w:lang w:eastAsia="zh-CN"/>
        </w:rPr>
        <w:t xml:space="preserve">ome FFSs </w:t>
      </w:r>
      <w:r w:rsidR="00077603">
        <w:rPr>
          <w:rFonts w:eastAsiaTheme="minorEastAsia"/>
          <w:sz w:val="22"/>
          <w:szCs w:val="22"/>
          <w:lang w:eastAsia="zh-CN"/>
        </w:rPr>
        <w:t xml:space="preserve">were </w:t>
      </w:r>
      <w:r>
        <w:rPr>
          <w:rFonts w:eastAsiaTheme="minorEastAsia"/>
          <w:sz w:val="22"/>
          <w:szCs w:val="22"/>
          <w:lang w:eastAsia="zh-CN"/>
        </w:rPr>
        <w:t xml:space="preserve">still </w:t>
      </w:r>
      <w:r w:rsidR="00077603">
        <w:rPr>
          <w:rFonts w:eastAsiaTheme="minorEastAsia"/>
          <w:sz w:val="22"/>
          <w:szCs w:val="22"/>
          <w:lang w:eastAsia="zh-CN"/>
        </w:rPr>
        <w:t xml:space="preserve">not reached consensus </w:t>
      </w:r>
      <w:r>
        <w:rPr>
          <w:rFonts w:eastAsiaTheme="minorEastAsia"/>
          <w:sz w:val="22"/>
          <w:szCs w:val="22"/>
          <w:lang w:eastAsia="zh-CN"/>
        </w:rPr>
        <w:t>d</w:t>
      </w:r>
      <w:r w:rsidR="00077603">
        <w:rPr>
          <w:rFonts w:eastAsiaTheme="minorEastAsia"/>
          <w:sz w:val="22"/>
          <w:szCs w:val="22"/>
          <w:lang w:eastAsia="zh-CN"/>
        </w:rPr>
        <w:t>uring the</w:t>
      </w:r>
      <w:r w:rsidR="00077603">
        <w:rPr>
          <w:rFonts w:eastAsiaTheme="minorEastAsia"/>
          <w:sz w:val="22"/>
          <w:szCs w:val="22"/>
          <w:lang w:eastAsia="zh-CN"/>
        </w:rPr>
        <w:t xml:space="preserve"> </w:t>
      </w:r>
      <w:r w:rsidR="00C50C85">
        <w:rPr>
          <w:rFonts w:eastAsiaTheme="minorEastAsia"/>
          <w:sz w:val="22"/>
          <w:szCs w:val="22"/>
          <w:lang w:eastAsia="zh-CN"/>
        </w:rPr>
        <w:t>post email discussion</w:t>
      </w:r>
      <w:r w:rsidR="00077603">
        <w:rPr>
          <w:rFonts w:eastAsiaTheme="minorEastAsia"/>
          <w:sz w:val="22"/>
          <w:szCs w:val="22"/>
          <w:lang w:eastAsia="zh-CN"/>
        </w:rPr>
        <w:t xml:space="preserve">. </w:t>
      </w:r>
      <w:r w:rsidR="00C962DC" w:rsidRPr="00A66D7B">
        <w:rPr>
          <w:rFonts w:eastAsiaTheme="minorEastAsia"/>
          <w:sz w:val="22"/>
          <w:szCs w:val="22"/>
          <w:lang w:eastAsia="zh-CN"/>
        </w:rPr>
        <w:t xml:space="preserve">In this document, we </w:t>
      </w:r>
      <w:r w:rsidR="007941FD">
        <w:rPr>
          <w:rFonts w:eastAsiaTheme="minorEastAsia"/>
          <w:sz w:val="22"/>
          <w:szCs w:val="22"/>
          <w:lang w:eastAsia="zh-CN"/>
        </w:rPr>
        <w:t>provide our understanding on these remaining FFSs.</w:t>
      </w:r>
    </w:p>
    <w:p w14:paraId="3FEDDD19" w14:textId="0045C870" w:rsidR="001F1EDC" w:rsidRDefault="00F64ED3" w:rsidP="00F64ED3">
      <w:pPr>
        <w:pStyle w:val="1"/>
      </w:pPr>
      <w:r>
        <w:lastRenderedPageBreak/>
        <w:t xml:space="preserve"> </w:t>
      </w:r>
      <w:r w:rsidR="009F40E5">
        <w:t>Discussion</w:t>
      </w:r>
      <w:r w:rsidR="004736B9">
        <w:t xml:space="preserve"> </w:t>
      </w:r>
    </w:p>
    <w:p w14:paraId="18795C48" w14:textId="267DB145" w:rsidR="00B6547F" w:rsidRPr="00462760" w:rsidRDefault="00B6547F" w:rsidP="00462760">
      <w:pPr>
        <w:pStyle w:val="2"/>
        <w:ind w:left="0" w:firstLine="0"/>
        <w:rPr>
          <w:rFonts w:ascii="Times New Roman" w:eastAsiaTheme="minorEastAsia" w:hAnsi="Times New Roman"/>
          <w:lang w:eastAsia="zh-CN"/>
        </w:rPr>
      </w:pPr>
      <w:bookmarkStart w:id="2" w:name="_Toc21359852"/>
      <w:bookmarkStart w:id="3" w:name="_Toc21360409"/>
      <w:bookmarkStart w:id="4" w:name="_Toc21425154"/>
      <w:r w:rsidRPr="00462760">
        <w:rPr>
          <w:rFonts w:ascii="Times New Roman" w:eastAsiaTheme="minorEastAsia" w:hAnsi="Times New Roman" w:hint="eastAsia"/>
          <w:lang w:eastAsia="zh-CN"/>
        </w:rPr>
        <w:t xml:space="preserve">CG </w:t>
      </w:r>
      <w:r w:rsidRPr="00462760">
        <w:rPr>
          <w:rFonts w:ascii="Times New Roman" w:eastAsiaTheme="minorEastAsia" w:hAnsi="Times New Roman"/>
          <w:lang w:eastAsia="zh-CN"/>
        </w:rPr>
        <w:t xml:space="preserve">Configuration </w:t>
      </w:r>
      <w:r w:rsidRPr="00462760">
        <w:rPr>
          <w:rFonts w:ascii="Times New Roman" w:eastAsiaTheme="minorEastAsia" w:hAnsi="Times New Roman" w:hint="eastAsia"/>
          <w:lang w:eastAsia="zh-CN"/>
        </w:rPr>
        <w:t>Release</w:t>
      </w:r>
    </w:p>
    <w:p w14:paraId="14452984" w14:textId="57653D27" w:rsidR="00C64E2C" w:rsidRPr="00D30BDC" w:rsidRDefault="00E5074D" w:rsidP="00D30BDC">
      <w:pPr>
        <w:pStyle w:val="B1"/>
        <w:spacing w:line="360" w:lineRule="auto"/>
        <w:ind w:left="0" w:firstLine="0"/>
        <w:jc w:val="both"/>
        <w:rPr>
          <w:rFonts w:eastAsiaTheme="minorEastAsia" w:hint="eastAsia"/>
          <w:sz w:val="22"/>
          <w:szCs w:val="22"/>
          <w:lang w:val="en-GB" w:eastAsia="zh-CN"/>
        </w:rPr>
      </w:pPr>
      <w:r w:rsidRPr="00D30BDC">
        <w:rPr>
          <w:rFonts w:eastAsiaTheme="minorEastAsia" w:hint="eastAsia"/>
          <w:sz w:val="22"/>
          <w:szCs w:val="22"/>
          <w:lang w:val="en-GB" w:eastAsia="zh-CN"/>
        </w:rPr>
        <w:t>On how to</w:t>
      </w:r>
      <w:r w:rsidR="00B11964" w:rsidRPr="00D30BDC">
        <w:rPr>
          <w:rFonts w:eastAsiaTheme="minorEastAsia" w:hint="eastAsia"/>
          <w:sz w:val="22"/>
          <w:szCs w:val="22"/>
          <w:lang w:val="en-GB" w:eastAsia="zh-CN"/>
        </w:rPr>
        <w:t xml:space="preserve"> release</w:t>
      </w:r>
      <w:r w:rsidRPr="00D30BDC">
        <w:rPr>
          <w:rFonts w:eastAsiaTheme="minorEastAsia"/>
          <w:sz w:val="22"/>
          <w:szCs w:val="22"/>
          <w:lang w:val="en-GB" w:eastAsia="zh-CN"/>
        </w:rPr>
        <w:t xml:space="preserve"> CG</w:t>
      </w:r>
      <w:r w:rsidR="00B11964" w:rsidRPr="00D30BDC">
        <w:rPr>
          <w:rFonts w:eastAsiaTheme="minorEastAsia" w:hint="eastAsia"/>
          <w:sz w:val="22"/>
          <w:szCs w:val="22"/>
          <w:lang w:val="en-GB" w:eastAsia="zh-CN"/>
        </w:rPr>
        <w:t xml:space="preserve"> configuration, </w:t>
      </w:r>
      <w:r w:rsidR="00B11964" w:rsidRPr="00D30BDC">
        <w:rPr>
          <w:rFonts w:eastAsiaTheme="minorEastAsia"/>
          <w:sz w:val="22"/>
          <w:szCs w:val="22"/>
          <w:lang w:val="en-GB" w:eastAsia="zh-CN"/>
        </w:rPr>
        <w:t xml:space="preserve">there are four </w:t>
      </w:r>
      <w:r w:rsidR="00BF42C0" w:rsidRPr="00D30BDC">
        <w:rPr>
          <w:rFonts w:eastAsiaTheme="minorEastAsia"/>
          <w:sz w:val="22"/>
          <w:szCs w:val="22"/>
          <w:lang w:val="en-GB" w:eastAsia="zh-CN"/>
        </w:rPr>
        <w:t>mechanisms</w:t>
      </w:r>
      <w:r w:rsidR="00B11964" w:rsidRPr="00D30BDC">
        <w:rPr>
          <w:rFonts w:eastAsiaTheme="minorEastAsia"/>
          <w:sz w:val="22"/>
          <w:szCs w:val="22"/>
          <w:lang w:val="en-GB" w:eastAsia="zh-CN"/>
        </w:rPr>
        <w:t xml:space="preserve"> for legacy NB-IoT</w:t>
      </w:r>
      <w:r w:rsidR="00BF42C0" w:rsidRPr="00D30BDC">
        <w:rPr>
          <w:rFonts w:eastAsiaTheme="minorEastAsia"/>
          <w:sz w:val="22"/>
          <w:szCs w:val="22"/>
          <w:lang w:val="en-GB" w:eastAsia="zh-CN"/>
        </w:rPr>
        <w:t>/eMTC</w:t>
      </w:r>
      <w:r w:rsidR="00BB0224" w:rsidRPr="00D30BDC">
        <w:rPr>
          <w:rFonts w:eastAsiaTheme="minorEastAsia"/>
          <w:sz w:val="22"/>
          <w:szCs w:val="22"/>
          <w:lang w:val="en-GB" w:eastAsia="zh-CN"/>
        </w:rPr>
        <w:t xml:space="preserve">, namely, </w:t>
      </w:r>
      <w:r w:rsidR="007E5748" w:rsidRPr="00D30BDC">
        <w:rPr>
          <w:rFonts w:eastAsiaTheme="minorEastAsia"/>
          <w:sz w:val="22"/>
          <w:szCs w:val="22"/>
          <w:lang w:val="en-GB" w:eastAsia="zh-CN"/>
        </w:rPr>
        <w:t>released</w:t>
      </w:r>
      <w:r w:rsidR="00BB0224" w:rsidRPr="00D30BDC">
        <w:rPr>
          <w:rFonts w:eastAsiaTheme="minorEastAsia"/>
          <w:sz w:val="22"/>
          <w:szCs w:val="22"/>
          <w:lang w:val="en-GB" w:eastAsia="zh-CN"/>
        </w:rPr>
        <w:t xml:space="preserve"> by RRCRelease message, </w:t>
      </w:r>
      <w:r w:rsidR="008A48E8" w:rsidRPr="00D30BDC">
        <w:rPr>
          <w:rFonts w:eastAsiaTheme="minorEastAsia"/>
          <w:sz w:val="22"/>
          <w:szCs w:val="22"/>
          <w:lang w:val="en-GB" w:eastAsia="zh-CN"/>
        </w:rPr>
        <w:t>released</w:t>
      </w:r>
      <w:r w:rsidR="00BB0224" w:rsidRPr="00D30BDC">
        <w:rPr>
          <w:rFonts w:eastAsiaTheme="minorEastAsia"/>
          <w:sz w:val="22"/>
          <w:szCs w:val="22"/>
          <w:lang w:val="en-GB" w:eastAsia="zh-CN"/>
        </w:rPr>
        <w:t xml:space="preserve"> by system information, consecutive skipped PUR occasions, RRC procedure initiated in a different cell.</w:t>
      </w:r>
      <w:r w:rsidRPr="00D30BDC">
        <w:rPr>
          <w:rFonts w:eastAsiaTheme="minorEastAsia"/>
          <w:sz w:val="22"/>
          <w:szCs w:val="22"/>
          <w:lang w:val="en-GB" w:eastAsia="zh-CN"/>
        </w:rPr>
        <w:t xml:space="preserve"> The procedure</w:t>
      </w:r>
      <w:r w:rsidR="003A362A" w:rsidRPr="00D30BDC">
        <w:rPr>
          <w:rFonts w:eastAsiaTheme="minorEastAsia"/>
          <w:sz w:val="22"/>
          <w:szCs w:val="22"/>
          <w:lang w:val="en-GB" w:eastAsia="zh-CN"/>
        </w:rPr>
        <w:t xml:space="preserve"> of</w:t>
      </w:r>
      <w:r w:rsidR="00B75C85" w:rsidRPr="00D30BDC">
        <w:rPr>
          <w:rFonts w:eastAsiaTheme="minorEastAsia"/>
          <w:sz w:val="22"/>
          <w:szCs w:val="22"/>
          <w:lang w:val="en-GB" w:eastAsia="zh-CN"/>
        </w:rPr>
        <w:t xml:space="preserve"> </w:t>
      </w:r>
      <w:r w:rsidR="003A362A" w:rsidRPr="00D30BDC">
        <w:rPr>
          <w:rFonts w:eastAsiaTheme="minorEastAsia"/>
          <w:sz w:val="22"/>
          <w:szCs w:val="22"/>
          <w:lang w:val="en-GB" w:eastAsia="zh-CN"/>
        </w:rPr>
        <w:t>released by system information is to</w:t>
      </w:r>
      <w:r w:rsidR="00B75C85" w:rsidRPr="00D30BDC">
        <w:rPr>
          <w:rFonts w:eastAsiaTheme="minorEastAsia"/>
          <w:sz w:val="22"/>
          <w:szCs w:val="22"/>
          <w:lang w:val="en-GB" w:eastAsia="zh-CN"/>
        </w:rPr>
        <w:t xml:space="preserve"> </w:t>
      </w:r>
      <w:r w:rsidRPr="00D30BDC">
        <w:rPr>
          <w:rFonts w:eastAsiaTheme="minorEastAsia"/>
          <w:sz w:val="22"/>
          <w:szCs w:val="22"/>
          <w:lang w:val="en-GB" w:eastAsia="zh-CN"/>
        </w:rPr>
        <w:t>paging all the UEs in a given cell to release PUR configuration directly</w:t>
      </w:r>
      <w:r w:rsidR="00B75C85" w:rsidRPr="00D30BDC">
        <w:rPr>
          <w:rFonts w:eastAsiaTheme="minorEastAsia"/>
          <w:sz w:val="22"/>
          <w:szCs w:val="22"/>
          <w:lang w:val="en-GB" w:eastAsia="zh-CN"/>
        </w:rPr>
        <w:t xml:space="preserve"> when the updated</w:t>
      </w:r>
      <w:r w:rsidR="003A362A" w:rsidRPr="00D30BDC">
        <w:rPr>
          <w:rFonts w:eastAsiaTheme="minorEastAsia"/>
          <w:sz w:val="22"/>
          <w:szCs w:val="22"/>
          <w:lang w:val="en-GB" w:eastAsia="zh-CN"/>
        </w:rPr>
        <w:t xml:space="preserve"> system information is received.</w:t>
      </w:r>
      <w:r w:rsidRPr="00D30BDC">
        <w:rPr>
          <w:rFonts w:eastAsiaTheme="minorEastAsia"/>
          <w:sz w:val="22"/>
          <w:szCs w:val="22"/>
          <w:lang w:val="en-GB" w:eastAsia="zh-CN"/>
        </w:rPr>
        <w:t xml:space="preserve"> </w:t>
      </w:r>
      <w:r w:rsidRPr="00D30BDC">
        <w:rPr>
          <w:rFonts w:eastAsiaTheme="minorEastAsia"/>
          <w:sz w:val="22"/>
          <w:szCs w:val="22"/>
          <w:lang w:val="en-GB" w:eastAsia="zh-CN"/>
        </w:rPr>
        <w:t>The indication of PUR release is carried in SIB2</w:t>
      </w:r>
      <w:r w:rsidRPr="00D30BDC">
        <w:rPr>
          <w:rFonts w:eastAsiaTheme="minorEastAsia"/>
          <w:sz w:val="22"/>
          <w:szCs w:val="22"/>
          <w:lang w:val="en-GB" w:eastAsia="zh-CN"/>
        </w:rPr>
        <w:t xml:space="preserve">. Some companies thought </w:t>
      </w:r>
      <w:r w:rsidR="00837FF6" w:rsidRPr="00D30BDC">
        <w:rPr>
          <w:rFonts w:eastAsiaTheme="minorEastAsia"/>
          <w:sz w:val="22"/>
          <w:szCs w:val="22"/>
          <w:lang w:val="en-GB" w:eastAsia="zh-CN"/>
        </w:rPr>
        <w:t>it can avoid paging all the UE to CONNECT statue to release PUR configuration.</w:t>
      </w:r>
      <w:r w:rsidR="00C64E2C" w:rsidRPr="00D30BDC">
        <w:rPr>
          <w:rFonts w:eastAsiaTheme="minorEastAsia"/>
          <w:sz w:val="22"/>
          <w:szCs w:val="22"/>
          <w:lang w:val="en-GB" w:eastAsia="zh-CN"/>
        </w:rPr>
        <w:t xml:space="preserve"> For NR system, there is no need to introduce an explicit indication to release CG configuration. The reasons are as follows:</w:t>
      </w:r>
    </w:p>
    <w:p w14:paraId="594CAAFE" w14:textId="107C57E2" w:rsidR="005E7D91" w:rsidRPr="00D30BDC" w:rsidRDefault="00E74F0C" w:rsidP="00D30BDC">
      <w:pPr>
        <w:pStyle w:val="B1"/>
        <w:numPr>
          <w:ilvl w:val="0"/>
          <w:numId w:val="37"/>
        </w:numPr>
        <w:spacing w:line="360" w:lineRule="auto"/>
        <w:jc w:val="both"/>
        <w:rPr>
          <w:rFonts w:eastAsiaTheme="minorEastAsia"/>
          <w:sz w:val="22"/>
          <w:szCs w:val="22"/>
          <w:lang w:val="en-GB" w:eastAsia="zh-CN"/>
        </w:rPr>
      </w:pPr>
      <w:r w:rsidRPr="00D30BDC">
        <w:rPr>
          <w:rFonts w:eastAsiaTheme="minorEastAsia"/>
          <w:sz w:val="22"/>
          <w:szCs w:val="22"/>
          <w:lang w:val="en-GB" w:eastAsia="zh-CN"/>
        </w:rPr>
        <w:t>the network could decide whether to configure or release CG resource for one UE</w:t>
      </w:r>
      <w:r w:rsidR="00C64E2C" w:rsidRPr="00D30BDC">
        <w:rPr>
          <w:rFonts w:eastAsiaTheme="minorEastAsia"/>
          <w:sz w:val="22"/>
          <w:szCs w:val="22"/>
          <w:lang w:val="en-GB" w:eastAsia="zh-CN"/>
        </w:rPr>
        <w:t xml:space="preserve"> in case the state transition from</w:t>
      </w:r>
      <w:r w:rsidR="005E7D91" w:rsidRPr="00D30BDC">
        <w:rPr>
          <w:rFonts w:eastAsiaTheme="minorEastAsia"/>
          <w:sz w:val="22"/>
          <w:szCs w:val="22"/>
          <w:lang w:val="en-GB" w:eastAsia="zh-CN"/>
        </w:rPr>
        <w:t xml:space="preserve"> CONNECT to INACTIVE</w:t>
      </w:r>
      <w:r w:rsidR="00C64E2C" w:rsidRPr="00D30BDC">
        <w:rPr>
          <w:rFonts w:eastAsiaTheme="minorEastAsia"/>
          <w:sz w:val="22"/>
          <w:szCs w:val="22"/>
          <w:lang w:val="en-GB" w:eastAsia="zh-CN"/>
        </w:rPr>
        <w:t>.</w:t>
      </w:r>
      <w:r w:rsidR="005E7D91" w:rsidRPr="00D30BDC">
        <w:rPr>
          <w:rFonts w:eastAsiaTheme="minorEastAsia"/>
          <w:sz w:val="22"/>
          <w:szCs w:val="22"/>
          <w:lang w:val="en-GB" w:eastAsia="zh-CN"/>
        </w:rPr>
        <w:t xml:space="preserve"> Technically, </w:t>
      </w:r>
      <w:r w:rsidR="003E335D" w:rsidRPr="00D30BDC">
        <w:rPr>
          <w:rFonts w:eastAsiaTheme="minorEastAsia"/>
          <w:sz w:val="22"/>
          <w:szCs w:val="22"/>
          <w:lang w:val="en-GB" w:eastAsia="zh-CN"/>
        </w:rPr>
        <w:t xml:space="preserve">a </w:t>
      </w:r>
      <w:r w:rsidR="005E7D91" w:rsidRPr="00D30BDC">
        <w:rPr>
          <w:rFonts w:eastAsiaTheme="minorEastAsia"/>
          <w:sz w:val="22"/>
          <w:szCs w:val="22"/>
          <w:lang w:val="en-GB" w:eastAsia="zh-CN"/>
        </w:rPr>
        <w:t>suitable RRM scheme can avoid to release</w:t>
      </w:r>
      <w:r w:rsidR="003E335D" w:rsidRPr="00D30BDC">
        <w:rPr>
          <w:rFonts w:eastAsiaTheme="minorEastAsia"/>
          <w:sz w:val="22"/>
          <w:szCs w:val="22"/>
          <w:lang w:val="en-GB" w:eastAsia="zh-CN"/>
        </w:rPr>
        <w:t xml:space="preserve"> resource configuration in case of</w:t>
      </w:r>
      <w:r w:rsidR="005E7D91" w:rsidRPr="00D30BDC">
        <w:rPr>
          <w:rFonts w:eastAsiaTheme="minorEastAsia"/>
          <w:sz w:val="22"/>
          <w:szCs w:val="22"/>
          <w:lang w:val="en-GB" w:eastAsia="zh-CN"/>
        </w:rPr>
        <w:t xml:space="preserve"> overload</w:t>
      </w:r>
      <w:r w:rsidR="003E335D" w:rsidRPr="00D30BDC">
        <w:rPr>
          <w:rFonts w:eastAsiaTheme="minorEastAsia"/>
          <w:sz w:val="22"/>
          <w:szCs w:val="22"/>
          <w:lang w:val="en-GB" w:eastAsia="zh-CN"/>
        </w:rPr>
        <w:t xml:space="preserve"> state.</w:t>
      </w:r>
      <w:r w:rsidR="005E7D91" w:rsidRPr="00D30BDC">
        <w:rPr>
          <w:rFonts w:eastAsiaTheme="minorEastAsia"/>
          <w:sz w:val="22"/>
          <w:szCs w:val="22"/>
          <w:lang w:val="en-GB" w:eastAsia="zh-CN"/>
        </w:rPr>
        <w:t xml:space="preserve"> </w:t>
      </w:r>
    </w:p>
    <w:p w14:paraId="6232B9A3" w14:textId="13F22BDB" w:rsidR="00E74F0C" w:rsidRPr="00D30BDC" w:rsidRDefault="001D1E75" w:rsidP="00D30BDC">
      <w:pPr>
        <w:pStyle w:val="B1"/>
        <w:numPr>
          <w:ilvl w:val="0"/>
          <w:numId w:val="37"/>
        </w:numPr>
        <w:spacing w:line="360" w:lineRule="auto"/>
        <w:jc w:val="both"/>
        <w:rPr>
          <w:rFonts w:eastAsiaTheme="minorEastAsia"/>
          <w:sz w:val="22"/>
          <w:szCs w:val="22"/>
          <w:lang w:val="en-GB" w:eastAsia="zh-CN"/>
        </w:rPr>
      </w:pPr>
      <w:r w:rsidRPr="00D30BDC">
        <w:rPr>
          <w:rFonts w:eastAsiaTheme="minorEastAsia"/>
          <w:sz w:val="22"/>
          <w:szCs w:val="22"/>
          <w:lang w:val="en-GB" w:eastAsia="zh-CN"/>
        </w:rPr>
        <w:t xml:space="preserve">In the view of that </w:t>
      </w:r>
      <w:r w:rsidRPr="00D30BDC">
        <w:rPr>
          <w:rFonts w:eastAsiaTheme="minorEastAsia"/>
          <w:sz w:val="22"/>
          <w:szCs w:val="22"/>
          <w:lang w:val="en-GB" w:eastAsia="zh-CN"/>
        </w:rPr>
        <w:t xml:space="preserve">network </w:t>
      </w:r>
      <w:r w:rsidR="003E335D" w:rsidRPr="00D30BDC">
        <w:rPr>
          <w:rFonts w:eastAsiaTheme="minorEastAsia"/>
          <w:sz w:val="22"/>
          <w:szCs w:val="22"/>
          <w:lang w:val="en-GB" w:eastAsia="zh-CN"/>
        </w:rPr>
        <w:t>overload happens</w:t>
      </w:r>
      <w:r w:rsidRPr="00D30BDC">
        <w:rPr>
          <w:rFonts w:eastAsiaTheme="minorEastAsia"/>
          <w:sz w:val="22"/>
          <w:szCs w:val="22"/>
          <w:lang w:val="en-GB" w:eastAsia="zh-CN"/>
        </w:rPr>
        <w:t xml:space="preserve"> in downlink</w:t>
      </w:r>
      <w:r w:rsidR="003E335D" w:rsidRPr="00D30BDC">
        <w:rPr>
          <w:rFonts w:eastAsiaTheme="minorEastAsia"/>
          <w:sz w:val="22"/>
          <w:szCs w:val="22"/>
          <w:lang w:val="en-GB" w:eastAsia="zh-CN"/>
        </w:rPr>
        <w:t xml:space="preserve"> </w:t>
      </w:r>
      <w:r w:rsidRPr="00D30BDC">
        <w:rPr>
          <w:rFonts w:eastAsiaTheme="minorEastAsia"/>
          <w:sz w:val="22"/>
          <w:szCs w:val="22"/>
          <w:lang w:val="en-GB" w:eastAsia="zh-CN"/>
        </w:rPr>
        <w:t xml:space="preserve">direction </w:t>
      </w:r>
      <w:r w:rsidR="003E335D" w:rsidRPr="00D30BDC">
        <w:rPr>
          <w:rFonts w:eastAsiaTheme="minorEastAsia"/>
          <w:sz w:val="22"/>
          <w:szCs w:val="22"/>
          <w:lang w:val="en-GB" w:eastAsia="zh-CN"/>
        </w:rPr>
        <w:t xml:space="preserve">earlier than </w:t>
      </w:r>
      <w:r w:rsidRPr="00D30BDC">
        <w:rPr>
          <w:rFonts w:eastAsiaTheme="minorEastAsia"/>
          <w:sz w:val="22"/>
          <w:szCs w:val="22"/>
          <w:lang w:val="en-GB" w:eastAsia="zh-CN"/>
        </w:rPr>
        <w:t xml:space="preserve">that in </w:t>
      </w:r>
      <w:r w:rsidR="003E335D" w:rsidRPr="00D30BDC">
        <w:rPr>
          <w:rFonts w:eastAsiaTheme="minorEastAsia"/>
          <w:sz w:val="22"/>
          <w:szCs w:val="22"/>
          <w:lang w:val="en-GB" w:eastAsia="zh-CN"/>
        </w:rPr>
        <w:t>uplink</w:t>
      </w:r>
      <w:r w:rsidRPr="00D30BDC">
        <w:rPr>
          <w:rFonts w:eastAsiaTheme="minorEastAsia"/>
          <w:sz w:val="22"/>
          <w:szCs w:val="22"/>
          <w:lang w:val="en-GB" w:eastAsia="zh-CN"/>
        </w:rPr>
        <w:t xml:space="preserve"> direction and</w:t>
      </w:r>
      <w:r w:rsidR="003E335D" w:rsidRPr="00D30BDC">
        <w:rPr>
          <w:rFonts w:eastAsiaTheme="minorEastAsia"/>
          <w:sz w:val="22"/>
          <w:szCs w:val="22"/>
          <w:lang w:val="en-GB" w:eastAsia="zh-CN"/>
        </w:rPr>
        <w:t xml:space="preserve"> the </w:t>
      </w:r>
      <w:r w:rsidR="00E74F0C" w:rsidRPr="00D30BDC">
        <w:rPr>
          <w:rFonts w:eastAsiaTheme="minorEastAsia"/>
          <w:sz w:val="22"/>
          <w:szCs w:val="22"/>
          <w:lang w:val="en-GB" w:eastAsia="zh-CN"/>
        </w:rPr>
        <w:t>CG configuration is used to tr</w:t>
      </w:r>
      <w:r w:rsidR="003E335D" w:rsidRPr="00D30BDC">
        <w:rPr>
          <w:rFonts w:eastAsiaTheme="minorEastAsia"/>
          <w:sz w:val="22"/>
          <w:szCs w:val="22"/>
          <w:lang w:val="en-GB" w:eastAsia="zh-CN"/>
        </w:rPr>
        <w:t xml:space="preserve">ansmit uplink small data, </w:t>
      </w:r>
      <w:r w:rsidRPr="00D30BDC">
        <w:rPr>
          <w:rFonts w:eastAsiaTheme="minorEastAsia"/>
          <w:sz w:val="22"/>
          <w:szCs w:val="22"/>
          <w:lang w:val="en-GB" w:eastAsia="zh-CN"/>
        </w:rPr>
        <w:t xml:space="preserve">it is meaningless </w:t>
      </w:r>
      <w:r w:rsidR="003E335D" w:rsidRPr="00D30BDC">
        <w:rPr>
          <w:rFonts w:eastAsiaTheme="minorEastAsia"/>
          <w:sz w:val="22"/>
          <w:szCs w:val="22"/>
          <w:lang w:val="en-GB" w:eastAsia="zh-CN"/>
        </w:rPr>
        <w:t xml:space="preserve">to release CG configuration </w:t>
      </w:r>
      <w:r w:rsidRPr="00D30BDC">
        <w:rPr>
          <w:rFonts w:eastAsiaTheme="minorEastAsia"/>
          <w:sz w:val="22"/>
          <w:szCs w:val="22"/>
          <w:lang w:val="en-GB" w:eastAsia="zh-CN"/>
        </w:rPr>
        <w:t>in over</w:t>
      </w:r>
      <w:r w:rsidR="003E335D" w:rsidRPr="00D30BDC">
        <w:rPr>
          <w:rFonts w:eastAsiaTheme="minorEastAsia"/>
          <w:sz w:val="22"/>
          <w:szCs w:val="22"/>
          <w:lang w:val="en-GB" w:eastAsia="zh-CN"/>
        </w:rPr>
        <w:t xml:space="preserve">load status. </w:t>
      </w:r>
    </w:p>
    <w:p w14:paraId="4C893711" w14:textId="5AF4FFBD" w:rsidR="00FF155F" w:rsidRPr="00D30BDC" w:rsidRDefault="00AD2C73" w:rsidP="00D30BDC">
      <w:pPr>
        <w:pStyle w:val="B1"/>
        <w:spacing w:line="360" w:lineRule="auto"/>
        <w:ind w:left="0" w:firstLine="0"/>
        <w:jc w:val="both"/>
        <w:rPr>
          <w:rFonts w:eastAsiaTheme="minorEastAsia"/>
          <w:sz w:val="22"/>
          <w:szCs w:val="22"/>
          <w:lang w:val="en-GB" w:eastAsia="zh-CN"/>
        </w:rPr>
      </w:pPr>
      <w:r w:rsidRPr="00D30BDC">
        <w:rPr>
          <w:rFonts w:eastAsiaTheme="minorEastAsia" w:hint="eastAsia"/>
          <w:sz w:val="22"/>
          <w:szCs w:val="22"/>
          <w:lang w:val="en-GB" w:eastAsia="zh-CN"/>
        </w:rPr>
        <w:t xml:space="preserve">Therefore, </w:t>
      </w:r>
    </w:p>
    <w:p w14:paraId="26B08D2C" w14:textId="384F86DE" w:rsidR="00FF155F" w:rsidRPr="00BF15D2" w:rsidRDefault="00AD2C73" w:rsidP="00D30BDC">
      <w:pPr>
        <w:pStyle w:val="B1"/>
        <w:spacing w:line="360" w:lineRule="auto"/>
        <w:ind w:left="0" w:firstLine="0"/>
        <w:jc w:val="both"/>
        <w:rPr>
          <w:rFonts w:eastAsiaTheme="minorEastAsia"/>
          <w:b/>
          <w:lang w:val="en-GB" w:eastAsia="zh-CN"/>
        </w:rPr>
      </w:pPr>
      <w:r w:rsidRPr="00D30BDC">
        <w:rPr>
          <w:rFonts w:eastAsiaTheme="minorEastAsia" w:hint="eastAsia"/>
          <w:b/>
          <w:sz w:val="22"/>
          <w:szCs w:val="22"/>
          <w:lang w:val="en-GB" w:eastAsia="zh-CN"/>
        </w:rPr>
        <w:t xml:space="preserve">Proposal 1: There is no need to introduce an </w:t>
      </w:r>
      <w:r w:rsidRPr="00D30BDC">
        <w:rPr>
          <w:rFonts w:eastAsiaTheme="minorEastAsia"/>
          <w:b/>
          <w:sz w:val="22"/>
          <w:szCs w:val="22"/>
          <w:lang w:val="en-GB" w:eastAsia="zh-CN"/>
        </w:rPr>
        <w:t>explicit</w:t>
      </w:r>
      <w:r w:rsidRPr="00D30BDC">
        <w:rPr>
          <w:rFonts w:eastAsiaTheme="minorEastAsia" w:hint="eastAsia"/>
          <w:b/>
          <w:sz w:val="22"/>
          <w:szCs w:val="22"/>
          <w:lang w:val="en-GB" w:eastAsia="zh-CN"/>
        </w:rPr>
        <w:t xml:space="preserve"> </w:t>
      </w:r>
      <w:r w:rsidRPr="00D30BDC">
        <w:rPr>
          <w:rFonts w:eastAsiaTheme="minorEastAsia"/>
          <w:b/>
          <w:sz w:val="22"/>
          <w:szCs w:val="22"/>
          <w:lang w:val="en-GB" w:eastAsia="zh-CN"/>
        </w:rPr>
        <w:t>indication in SIB message to release CG configuration.</w:t>
      </w:r>
    </w:p>
    <w:p w14:paraId="7BA4A3AD" w14:textId="10C4EA10" w:rsidR="00D577B6" w:rsidRPr="00D30BDC" w:rsidRDefault="006C7FFA" w:rsidP="00D30BDC">
      <w:pPr>
        <w:pStyle w:val="2"/>
        <w:ind w:left="0" w:firstLine="0"/>
        <w:rPr>
          <w:rFonts w:ascii="Times New Roman" w:eastAsiaTheme="minorEastAsia" w:hAnsi="Times New Roman" w:hint="eastAsia"/>
          <w:lang w:eastAsia="zh-CN"/>
        </w:rPr>
      </w:pPr>
      <w:r w:rsidRPr="00EF5022">
        <w:rPr>
          <w:rFonts w:ascii="Times New Roman" w:eastAsiaTheme="minorEastAsia" w:hAnsi="Times New Roman"/>
          <w:lang w:eastAsia="zh-CN"/>
        </w:rPr>
        <w:t>UL carrier selection for CG-SDT</w:t>
      </w:r>
    </w:p>
    <w:p w14:paraId="14CF490D" w14:textId="7DDB6EFE" w:rsidR="00D577B6" w:rsidRPr="00D30BDC" w:rsidRDefault="00D577B6" w:rsidP="00D30BDC">
      <w:pPr>
        <w:pStyle w:val="B1"/>
        <w:spacing w:line="360" w:lineRule="auto"/>
        <w:ind w:left="0" w:firstLine="0"/>
        <w:jc w:val="both"/>
        <w:rPr>
          <w:rFonts w:eastAsiaTheme="minorEastAsia"/>
          <w:sz w:val="22"/>
          <w:szCs w:val="22"/>
          <w:lang w:val="en-GB" w:eastAsia="zh-CN"/>
        </w:rPr>
      </w:pPr>
      <w:r w:rsidRPr="00D30BDC">
        <w:rPr>
          <w:rFonts w:eastAsiaTheme="minorEastAsia" w:hint="eastAsia"/>
          <w:sz w:val="22"/>
          <w:szCs w:val="22"/>
          <w:lang w:val="en-GB" w:eastAsia="zh-CN"/>
        </w:rPr>
        <w:t>I</w:t>
      </w:r>
      <w:r w:rsidRPr="00D30BDC">
        <w:rPr>
          <w:rFonts w:eastAsiaTheme="minorEastAsia"/>
          <w:sz w:val="22"/>
          <w:szCs w:val="22"/>
          <w:lang w:val="en-GB" w:eastAsia="zh-CN"/>
        </w:rPr>
        <w:t xml:space="preserve">n RAN2#113e meeting, the following </w:t>
      </w:r>
      <w:r w:rsidRPr="00D30BDC">
        <w:rPr>
          <w:rFonts w:eastAsiaTheme="minorEastAsia"/>
          <w:sz w:val="22"/>
          <w:szCs w:val="22"/>
          <w:lang w:val="en-GB" w:eastAsia="zh-CN"/>
        </w:rPr>
        <w:t>FFS for</w:t>
      </w:r>
      <w:r w:rsidRPr="00D30BDC">
        <w:rPr>
          <w:rFonts w:eastAsiaTheme="minorEastAsia"/>
          <w:sz w:val="22"/>
          <w:szCs w:val="22"/>
          <w:lang w:val="en-GB" w:eastAsia="zh-CN"/>
        </w:rPr>
        <w:t xml:space="preserve"> t</w:t>
      </w:r>
      <w:r w:rsidRPr="00D30BDC">
        <w:rPr>
          <w:rFonts w:eastAsiaTheme="minorEastAsia"/>
          <w:sz w:val="22"/>
          <w:szCs w:val="22"/>
          <w:lang w:val="en-GB" w:eastAsia="zh-CN"/>
        </w:rPr>
        <w:t>he UL carrier selection for SDT is</w:t>
      </w:r>
      <w:r w:rsidRPr="00D30BDC">
        <w:rPr>
          <w:rFonts w:eastAsiaTheme="minorEastAsia"/>
          <w:sz w:val="22"/>
          <w:szCs w:val="22"/>
          <w:lang w:val="en-GB" w:eastAsia="zh-CN"/>
        </w:rPr>
        <w:t xml:space="preserve"> highlighted in yellow.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577B6" w14:paraId="199C71D6" w14:textId="77777777" w:rsidTr="00F64E20">
        <w:tc>
          <w:tcPr>
            <w:tcW w:w="9855" w:type="dxa"/>
            <w:shd w:val="clear" w:color="auto" w:fill="auto"/>
          </w:tcPr>
          <w:p w14:paraId="0E1A14CB" w14:textId="5A9A5477" w:rsidR="00D577B6" w:rsidRPr="00D30BDC" w:rsidRDefault="00D577B6" w:rsidP="00F64E20">
            <w:pPr>
              <w:rPr>
                <w:rFonts w:eastAsiaTheme="minorEastAsia" w:hint="eastAsia"/>
                <w:sz w:val="22"/>
                <w:szCs w:val="22"/>
                <w:lang w:eastAsia="zh-CN"/>
              </w:rPr>
            </w:pPr>
            <w:r w:rsidRPr="00D30BDC">
              <w:rPr>
                <w:sz w:val="22"/>
                <w:szCs w:val="22"/>
                <w:lang w:eastAsia="zh-CN"/>
              </w:rPr>
              <w:t>7.</w:t>
            </w:r>
            <w:r w:rsidRPr="00D30BDC">
              <w:rPr>
                <w:sz w:val="22"/>
                <w:szCs w:val="22"/>
                <w:lang w:eastAsia="zh-CN"/>
              </w:rPr>
              <w:tab/>
            </w:r>
            <w:r w:rsidRPr="00D30BDC">
              <w:rPr>
                <w:sz w:val="22"/>
                <w:szCs w:val="22"/>
                <w:highlight w:val="yellow"/>
                <w:lang w:eastAsia="zh-CN"/>
              </w:rPr>
              <w:t>FFS</w:t>
            </w:r>
            <w:r w:rsidRPr="00D30BDC">
              <w:rPr>
                <w:sz w:val="22"/>
                <w:szCs w:val="22"/>
                <w:lang w:eastAsia="zh-CN"/>
              </w:rPr>
              <w:t xml:space="preserve"> If both carriers can be selected and CG resources are available on one carrier only, does the UE select the carrier with CG?</w:t>
            </w:r>
          </w:p>
        </w:tc>
      </w:tr>
    </w:tbl>
    <w:p w14:paraId="38BA2D68" w14:textId="663DFFBB" w:rsidR="006C7FFA" w:rsidRPr="00D577B6" w:rsidRDefault="006C7FFA" w:rsidP="00E5074D">
      <w:pPr>
        <w:pStyle w:val="B1"/>
        <w:ind w:left="0" w:firstLine="0"/>
        <w:jc w:val="both"/>
        <w:rPr>
          <w:rFonts w:eastAsiaTheme="minorEastAsia" w:hint="eastAsia"/>
          <w:lang w:val="en-GB" w:eastAsia="zh-CN"/>
        </w:rPr>
      </w:pPr>
    </w:p>
    <w:p w14:paraId="3B9041FF" w14:textId="2CB4DE4E" w:rsidR="006C7FFA" w:rsidRPr="00D30BDC" w:rsidRDefault="00BB1EBA" w:rsidP="00D30BDC">
      <w:pPr>
        <w:pStyle w:val="B1"/>
        <w:spacing w:line="360" w:lineRule="auto"/>
        <w:ind w:left="0" w:firstLine="0"/>
        <w:jc w:val="both"/>
        <w:rPr>
          <w:rFonts w:eastAsiaTheme="minorEastAsia"/>
          <w:sz w:val="22"/>
          <w:szCs w:val="22"/>
          <w:lang w:val="en-GB" w:eastAsia="zh-CN"/>
        </w:rPr>
      </w:pPr>
      <w:r w:rsidRPr="00D30BDC">
        <w:rPr>
          <w:rFonts w:eastAsiaTheme="minorEastAsia"/>
          <w:sz w:val="22"/>
          <w:szCs w:val="22"/>
          <w:lang w:val="en-GB" w:eastAsia="zh-CN"/>
        </w:rPr>
        <w:t>T</w:t>
      </w:r>
      <w:r w:rsidR="00D577B6" w:rsidRPr="00D30BDC">
        <w:rPr>
          <w:rFonts w:eastAsiaTheme="minorEastAsia"/>
          <w:sz w:val="22"/>
          <w:szCs w:val="22"/>
          <w:lang w:val="en-GB" w:eastAsia="zh-CN"/>
        </w:rPr>
        <w:t xml:space="preserve">he intention of SUL is to improve the uplink performance in cell edge. </w:t>
      </w:r>
      <w:r w:rsidRPr="00D30BDC">
        <w:rPr>
          <w:rFonts w:eastAsiaTheme="minorEastAsia"/>
          <w:sz w:val="22"/>
          <w:szCs w:val="22"/>
          <w:lang w:val="en-GB" w:eastAsia="zh-CN"/>
        </w:rPr>
        <w:t>Given that the mismatch of the coverage performance between downlink and uplink for high-band frequency, the cell edge UE selects NUL as uplink carrier may suffer the failure of uplink transmission. In this sense, CG resource available is not deciding factor in carrier factor.</w:t>
      </w:r>
      <w:r w:rsidR="00E31C0B" w:rsidRPr="00D30BDC">
        <w:rPr>
          <w:rFonts w:eastAsiaTheme="minorEastAsia"/>
          <w:sz w:val="22"/>
          <w:szCs w:val="22"/>
          <w:lang w:val="en-GB" w:eastAsia="zh-CN"/>
        </w:rPr>
        <w:t xml:space="preserve"> In addition, </w:t>
      </w:r>
      <w:r w:rsidR="00CD2BB3" w:rsidRPr="00D30BDC">
        <w:rPr>
          <w:rFonts w:eastAsiaTheme="minorEastAsia"/>
          <w:sz w:val="22"/>
          <w:szCs w:val="22"/>
          <w:lang w:val="en-GB" w:eastAsia="zh-CN"/>
        </w:rPr>
        <w:t>from the perspective of</w:t>
      </w:r>
      <w:r w:rsidR="00E31C0B" w:rsidRPr="00D30BDC">
        <w:rPr>
          <w:rFonts w:eastAsiaTheme="minorEastAsia"/>
          <w:sz w:val="22"/>
          <w:szCs w:val="22"/>
          <w:lang w:val="en-GB" w:eastAsia="zh-CN"/>
        </w:rPr>
        <w:t xml:space="preserve"> network</w:t>
      </w:r>
      <w:r w:rsidR="00CD2BB3" w:rsidRPr="00D30BDC">
        <w:rPr>
          <w:rFonts w:eastAsiaTheme="minorEastAsia"/>
          <w:sz w:val="22"/>
          <w:szCs w:val="22"/>
          <w:lang w:val="en-GB" w:eastAsia="zh-CN"/>
        </w:rPr>
        <w:t>, as it could configure or release the</w:t>
      </w:r>
      <w:r w:rsidR="00E31C0B" w:rsidRPr="00D30BDC">
        <w:rPr>
          <w:rFonts w:eastAsiaTheme="minorEastAsia"/>
          <w:sz w:val="22"/>
          <w:szCs w:val="22"/>
          <w:lang w:val="en-GB" w:eastAsia="zh-CN"/>
        </w:rPr>
        <w:t xml:space="preserve"> CG resource</w:t>
      </w:r>
      <w:r w:rsidR="00CD2BB3" w:rsidRPr="00D30BDC">
        <w:rPr>
          <w:rFonts w:eastAsiaTheme="minorEastAsia"/>
          <w:sz w:val="22"/>
          <w:szCs w:val="22"/>
          <w:lang w:val="en-GB" w:eastAsia="zh-CN"/>
        </w:rPr>
        <w:t xml:space="preserve"> for any NUL and/or SUL</w:t>
      </w:r>
      <w:r w:rsidR="00E31C0B" w:rsidRPr="00D30BDC">
        <w:rPr>
          <w:rFonts w:eastAsiaTheme="minorEastAsia"/>
          <w:sz w:val="22"/>
          <w:szCs w:val="22"/>
          <w:lang w:val="en-GB" w:eastAsia="zh-CN"/>
        </w:rPr>
        <w:t xml:space="preserve"> before UE enters INACTIVE state, </w:t>
      </w:r>
      <w:r w:rsidR="00CD2BB3" w:rsidRPr="00D30BDC">
        <w:rPr>
          <w:rFonts w:eastAsiaTheme="minorEastAsia"/>
          <w:sz w:val="22"/>
          <w:szCs w:val="22"/>
          <w:lang w:val="en-GB" w:eastAsia="zh-CN"/>
        </w:rPr>
        <w:t>the network implementation can obtain</w:t>
      </w:r>
      <w:r w:rsidR="00E31C0B" w:rsidRPr="00D30BDC">
        <w:rPr>
          <w:rFonts w:eastAsiaTheme="minorEastAsia"/>
          <w:sz w:val="22"/>
          <w:szCs w:val="22"/>
          <w:lang w:val="en-GB" w:eastAsia="zh-CN"/>
        </w:rPr>
        <w:t xml:space="preserve"> </w:t>
      </w:r>
      <w:r w:rsidR="00AF2D54" w:rsidRPr="00D30BDC">
        <w:rPr>
          <w:rFonts w:eastAsiaTheme="minorEastAsia"/>
          <w:sz w:val="22"/>
          <w:szCs w:val="22"/>
          <w:lang w:val="en-GB" w:eastAsia="zh-CN"/>
        </w:rPr>
        <w:t xml:space="preserve">UE to select </w:t>
      </w:r>
      <w:r w:rsidR="00CD2BB3" w:rsidRPr="00D30BDC">
        <w:rPr>
          <w:rFonts w:eastAsiaTheme="minorEastAsia"/>
          <w:sz w:val="22"/>
          <w:szCs w:val="22"/>
          <w:lang w:val="en-GB" w:eastAsia="zh-CN"/>
        </w:rPr>
        <w:t>a cell with</w:t>
      </w:r>
      <w:r w:rsidR="00AF2D54" w:rsidRPr="00D30BDC">
        <w:rPr>
          <w:rFonts w:eastAsiaTheme="minorEastAsia"/>
          <w:sz w:val="22"/>
          <w:szCs w:val="22"/>
          <w:lang w:val="en-GB" w:eastAsia="zh-CN"/>
        </w:rPr>
        <w:t xml:space="preserve"> CG resource</w:t>
      </w:r>
      <w:r w:rsidR="00CD2BB3" w:rsidRPr="00D30BDC">
        <w:rPr>
          <w:rFonts w:eastAsiaTheme="minorEastAsia"/>
          <w:sz w:val="22"/>
          <w:szCs w:val="22"/>
          <w:lang w:val="en-GB" w:eastAsia="zh-CN"/>
        </w:rPr>
        <w:t xml:space="preserve"> and avoid the waste of CG resource</w:t>
      </w:r>
      <w:r w:rsidR="00AF2D54" w:rsidRPr="00D30BDC">
        <w:rPr>
          <w:rFonts w:eastAsiaTheme="minorEastAsia"/>
          <w:sz w:val="22"/>
          <w:szCs w:val="22"/>
          <w:lang w:val="en-GB" w:eastAsia="zh-CN"/>
        </w:rPr>
        <w:t>.</w:t>
      </w:r>
      <w:r w:rsidR="00CD2BB3" w:rsidRPr="00D30BDC">
        <w:rPr>
          <w:rFonts w:eastAsiaTheme="minorEastAsia"/>
          <w:sz w:val="22"/>
          <w:szCs w:val="22"/>
          <w:lang w:val="en-GB" w:eastAsia="zh-CN"/>
        </w:rPr>
        <w:t xml:space="preserve"> Therefore,</w:t>
      </w:r>
      <w:r w:rsidRPr="00D30BDC">
        <w:rPr>
          <w:rFonts w:eastAsiaTheme="minorEastAsia"/>
          <w:sz w:val="22"/>
          <w:szCs w:val="22"/>
          <w:lang w:val="en-GB" w:eastAsia="zh-CN"/>
        </w:rPr>
        <w:t xml:space="preserve"> </w:t>
      </w:r>
      <w:r w:rsidR="003E3764" w:rsidRPr="00D30BDC">
        <w:rPr>
          <w:rFonts w:eastAsiaTheme="minorEastAsia"/>
          <w:sz w:val="22"/>
          <w:szCs w:val="22"/>
          <w:lang w:val="en-GB" w:eastAsia="zh-CN"/>
        </w:rPr>
        <w:t xml:space="preserve">carrier </w:t>
      </w:r>
      <w:r w:rsidR="003E3764" w:rsidRPr="00D30BDC">
        <w:rPr>
          <w:rFonts w:eastAsiaTheme="minorEastAsia"/>
          <w:sz w:val="22"/>
          <w:szCs w:val="22"/>
          <w:lang w:val="en-GB" w:eastAsia="zh-CN"/>
        </w:rPr>
        <w:lastRenderedPageBreak/>
        <w:t>selection mechanism</w:t>
      </w:r>
      <w:r w:rsidR="001F39AB" w:rsidRPr="00D30BDC">
        <w:rPr>
          <w:rFonts w:eastAsiaTheme="minorEastAsia"/>
          <w:sz w:val="22"/>
          <w:szCs w:val="22"/>
          <w:lang w:val="en-GB" w:eastAsia="zh-CN"/>
        </w:rPr>
        <w:t xml:space="preserve"> for CG-SDT</w:t>
      </w:r>
      <w:r w:rsidR="003E3764" w:rsidRPr="00D30BDC">
        <w:rPr>
          <w:rFonts w:eastAsiaTheme="minorEastAsia"/>
          <w:sz w:val="22"/>
          <w:szCs w:val="22"/>
          <w:lang w:val="en-GB" w:eastAsia="zh-CN"/>
        </w:rPr>
        <w:t xml:space="preserve"> need</w:t>
      </w:r>
      <w:r w:rsidR="00EA542D" w:rsidRPr="00D30BDC">
        <w:rPr>
          <w:rFonts w:eastAsiaTheme="minorEastAsia"/>
          <w:sz w:val="22"/>
          <w:szCs w:val="22"/>
          <w:lang w:val="en-GB" w:eastAsia="zh-CN"/>
        </w:rPr>
        <w:t>s</w:t>
      </w:r>
      <w:r w:rsidR="003E3764" w:rsidRPr="00D30BDC">
        <w:rPr>
          <w:rFonts w:eastAsiaTheme="minorEastAsia"/>
          <w:sz w:val="22"/>
          <w:szCs w:val="22"/>
          <w:lang w:val="en-GB" w:eastAsia="zh-CN"/>
        </w:rPr>
        <w:t xml:space="preserve"> to follow the legacy SUL mechanism </w:t>
      </w:r>
      <w:r w:rsidR="00972775" w:rsidRPr="00D30BDC">
        <w:rPr>
          <w:rFonts w:eastAsiaTheme="minorEastAsia"/>
          <w:sz w:val="22"/>
          <w:szCs w:val="22"/>
          <w:lang w:val="en-GB" w:eastAsia="zh-CN"/>
        </w:rPr>
        <w:t>which</w:t>
      </w:r>
      <w:r w:rsidR="003E3764" w:rsidRPr="00D30BDC">
        <w:rPr>
          <w:rFonts w:eastAsiaTheme="minorEastAsia"/>
          <w:sz w:val="22"/>
          <w:szCs w:val="22"/>
          <w:lang w:val="en-GB" w:eastAsia="zh-CN"/>
        </w:rPr>
        <w:t xml:space="preserve"> does not consider whether CG resources are available on which carrier.</w:t>
      </w:r>
    </w:p>
    <w:p w14:paraId="59975A5F" w14:textId="0F03A23D" w:rsidR="00D577B6" w:rsidRPr="00D30BDC" w:rsidRDefault="00EA24C2" w:rsidP="00E5074D">
      <w:pPr>
        <w:pStyle w:val="B1"/>
        <w:ind w:left="0" w:firstLine="0"/>
        <w:jc w:val="both"/>
        <w:rPr>
          <w:rFonts w:eastAsiaTheme="minorEastAsia"/>
          <w:b/>
          <w:sz w:val="22"/>
          <w:szCs w:val="22"/>
          <w:lang w:val="en-GB" w:eastAsia="zh-CN"/>
        </w:rPr>
      </w:pPr>
      <w:r w:rsidRPr="00D30BDC">
        <w:rPr>
          <w:rFonts w:eastAsiaTheme="minorEastAsia" w:hint="eastAsia"/>
          <w:b/>
          <w:sz w:val="22"/>
          <w:szCs w:val="22"/>
          <w:lang w:val="en-GB" w:eastAsia="zh-CN"/>
        </w:rPr>
        <w:t>Proposal 2:</w:t>
      </w:r>
      <w:r w:rsidRPr="00D30BDC">
        <w:rPr>
          <w:rFonts w:eastAsiaTheme="minorEastAsia"/>
          <w:b/>
          <w:sz w:val="22"/>
          <w:szCs w:val="22"/>
          <w:lang w:val="en-GB" w:eastAsia="zh-CN"/>
        </w:rPr>
        <w:t xml:space="preserve"> C</w:t>
      </w:r>
      <w:r w:rsidRPr="00D30BDC">
        <w:rPr>
          <w:rFonts w:eastAsiaTheme="minorEastAsia"/>
          <w:b/>
          <w:sz w:val="22"/>
          <w:szCs w:val="22"/>
          <w:lang w:val="en-GB" w:eastAsia="zh-CN"/>
        </w:rPr>
        <w:t>arrier selection mechanism</w:t>
      </w:r>
      <w:r w:rsidR="00972775" w:rsidRPr="00D30BDC">
        <w:rPr>
          <w:rFonts w:eastAsiaTheme="minorEastAsia"/>
          <w:b/>
          <w:sz w:val="22"/>
          <w:szCs w:val="22"/>
          <w:lang w:val="en-GB" w:eastAsia="zh-CN"/>
        </w:rPr>
        <w:t xml:space="preserve"> for CG-SDT</w:t>
      </w:r>
      <w:r w:rsidRPr="00D30BDC">
        <w:rPr>
          <w:rFonts w:eastAsiaTheme="minorEastAsia"/>
          <w:b/>
          <w:sz w:val="22"/>
          <w:szCs w:val="22"/>
          <w:lang w:val="en-GB" w:eastAsia="zh-CN"/>
        </w:rPr>
        <w:t xml:space="preserve"> need</w:t>
      </w:r>
      <w:r w:rsidR="00EA542D" w:rsidRPr="00D30BDC">
        <w:rPr>
          <w:rFonts w:eastAsiaTheme="minorEastAsia"/>
          <w:b/>
          <w:sz w:val="22"/>
          <w:szCs w:val="22"/>
          <w:lang w:val="en-GB" w:eastAsia="zh-CN"/>
        </w:rPr>
        <w:t>s</w:t>
      </w:r>
      <w:r w:rsidRPr="00D30BDC">
        <w:rPr>
          <w:rFonts w:eastAsiaTheme="minorEastAsia"/>
          <w:b/>
          <w:sz w:val="22"/>
          <w:szCs w:val="22"/>
          <w:lang w:val="en-GB" w:eastAsia="zh-CN"/>
        </w:rPr>
        <w:t xml:space="preserve"> to follow the legacy SUL mechanism </w:t>
      </w:r>
      <w:r w:rsidR="00972775" w:rsidRPr="00D30BDC">
        <w:rPr>
          <w:rFonts w:eastAsiaTheme="minorEastAsia"/>
          <w:b/>
          <w:sz w:val="22"/>
          <w:szCs w:val="22"/>
          <w:lang w:val="en-GB" w:eastAsia="zh-CN"/>
        </w:rPr>
        <w:t xml:space="preserve">which </w:t>
      </w:r>
      <w:r w:rsidRPr="00D30BDC">
        <w:rPr>
          <w:rFonts w:eastAsiaTheme="minorEastAsia"/>
          <w:b/>
          <w:sz w:val="22"/>
          <w:szCs w:val="22"/>
          <w:lang w:val="en-GB" w:eastAsia="zh-CN"/>
        </w:rPr>
        <w:t>does not consider whether CG resources are available on which carrier.</w:t>
      </w:r>
    </w:p>
    <w:p w14:paraId="3893474B" w14:textId="2E010853" w:rsidR="00D577B6" w:rsidRPr="00D30BDC" w:rsidRDefault="00D30BDC" w:rsidP="00D30BDC">
      <w:pPr>
        <w:pStyle w:val="2"/>
        <w:ind w:left="0" w:firstLine="0"/>
        <w:rPr>
          <w:rFonts w:ascii="Times New Roman" w:eastAsiaTheme="minorEastAsia" w:hAnsi="Times New Roman" w:hint="eastAsia"/>
          <w:lang w:eastAsia="zh-CN"/>
        </w:rPr>
      </w:pPr>
      <w:r w:rsidRPr="00D30BDC">
        <w:rPr>
          <w:rFonts w:ascii="Times New Roman" w:eastAsiaTheme="minorEastAsia" w:hAnsi="Times New Roman" w:hint="eastAsia"/>
          <w:lang w:eastAsia="zh-CN"/>
        </w:rPr>
        <w:t>Beam Selection</w:t>
      </w:r>
    </w:p>
    <w:p w14:paraId="2A108157" w14:textId="279D3CD8" w:rsidR="00123DCF" w:rsidRPr="00123DCF" w:rsidRDefault="00071907" w:rsidP="00123DCF">
      <w:pPr>
        <w:pStyle w:val="B1"/>
        <w:ind w:left="0" w:firstLine="0"/>
        <w:jc w:val="both"/>
        <w:rPr>
          <w:rFonts w:eastAsiaTheme="minorEastAsia"/>
          <w:sz w:val="22"/>
          <w:szCs w:val="22"/>
          <w:lang w:val="en-GB" w:eastAsia="zh-CN"/>
        </w:rPr>
      </w:pPr>
      <w:r w:rsidRPr="00123DCF">
        <w:rPr>
          <w:rFonts w:eastAsiaTheme="minorEastAsia" w:hint="eastAsia"/>
          <w:sz w:val="22"/>
          <w:szCs w:val="22"/>
          <w:lang w:val="en-GB" w:eastAsia="zh-CN"/>
        </w:rPr>
        <w:t>Regarding the beam selection for CG-SDT</w:t>
      </w:r>
      <w:r w:rsidRPr="00123DCF">
        <w:rPr>
          <w:rFonts w:eastAsiaTheme="minorEastAsia"/>
          <w:sz w:val="22"/>
          <w:szCs w:val="22"/>
          <w:lang w:val="en-GB" w:eastAsia="zh-CN"/>
        </w:rPr>
        <w:t>,</w:t>
      </w:r>
      <w:r w:rsidR="007070BE" w:rsidRPr="00123DCF">
        <w:rPr>
          <w:rFonts w:eastAsiaTheme="minorEastAsia"/>
          <w:sz w:val="22"/>
          <w:szCs w:val="22"/>
          <w:lang w:val="en-GB" w:eastAsia="zh-CN"/>
        </w:rPr>
        <w:t xml:space="preserve"> </w:t>
      </w:r>
      <w:r w:rsidRPr="00123DCF">
        <w:rPr>
          <w:rFonts w:eastAsiaTheme="minorEastAsia"/>
          <w:sz w:val="22"/>
          <w:szCs w:val="22"/>
          <w:lang w:val="en-GB" w:eastAsia="zh-CN"/>
        </w:rPr>
        <w:t>RAN2#112e meeting had made the following agreements:</w:t>
      </w:r>
    </w:p>
    <w:p w14:paraId="563EB761" w14:textId="77777777" w:rsidR="00123DCF" w:rsidRDefault="00123DCF" w:rsidP="00123DCF">
      <w:pPr>
        <w:pStyle w:val="Doc-text2"/>
        <w:pBdr>
          <w:top w:val="single" w:sz="4" w:space="1" w:color="auto"/>
          <w:left w:val="single" w:sz="4" w:space="4" w:color="auto"/>
          <w:bottom w:val="single" w:sz="4" w:space="1" w:color="auto"/>
          <w:right w:val="single" w:sz="4" w:space="4" w:color="auto"/>
        </w:pBdr>
        <w:ind w:leftChars="429" w:left="1221"/>
        <w:rPr>
          <w:b/>
          <w:bCs/>
        </w:rPr>
      </w:pPr>
      <w:r>
        <w:rPr>
          <w:b/>
          <w:bCs/>
        </w:rPr>
        <w:t>Agreements:</w:t>
      </w:r>
    </w:p>
    <w:p w14:paraId="3F0DD6BC" w14:textId="77777777" w:rsidR="00123DCF" w:rsidRDefault="00123DCF" w:rsidP="00123DCF">
      <w:pPr>
        <w:pStyle w:val="Doc-text2"/>
        <w:pBdr>
          <w:top w:val="single" w:sz="4" w:space="1" w:color="auto"/>
          <w:left w:val="single" w:sz="4" w:space="4" w:color="auto"/>
          <w:bottom w:val="single" w:sz="4" w:space="1" w:color="auto"/>
          <w:right w:val="single" w:sz="4" w:space="4" w:color="auto"/>
        </w:pBdr>
        <w:ind w:leftChars="429" w:left="1221"/>
        <w:rPr>
          <w:rFonts w:eastAsia="宋体"/>
          <w:lang w:eastAsia="zh-CN"/>
        </w:rPr>
      </w:pPr>
      <w:r>
        <w:rPr>
          <w:rFonts w:eastAsia="宋体" w:hint="eastAsia"/>
          <w:lang w:eastAsia="zh-CN"/>
        </w:rPr>
        <w:t>=</w:t>
      </w:r>
      <w:r>
        <w:rPr>
          <w:rFonts w:eastAsia="宋体"/>
          <w:lang w:eastAsia="zh-CN"/>
        </w:rPr>
        <w:t>==omitted===</w:t>
      </w:r>
    </w:p>
    <w:p w14:paraId="10F3C39D" w14:textId="77777777" w:rsidR="00123DCF" w:rsidRDefault="00123DCF" w:rsidP="00123DCF">
      <w:pPr>
        <w:pStyle w:val="Doc-text2"/>
        <w:numPr>
          <w:ilvl w:val="0"/>
          <w:numId w:val="40"/>
        </w:numPr>
        <w:pBdr>
          <w:top w:val="single" w:sz="4" w:space="1" w:color="auto"/>
          <w:left w:val="single" w:sz="4" w:space="4" w:color="auto"/>
          <w:bottom w:val="single" w:sz="4" w:space="1" w:color="auto"/>
          <w:right w:val="single" w:sz="4" w:space="4" w:color="auto"/>
        </w:pBdr>
        <w:tabs>
          <w:tab w:val="clear" w:pos="1622"/>
        </w:tabs>
        <w:ind w:leftChars="429" w:left="1218"/>
      </w:pPr>
      <w:r>
        <w:t xml:space="preserve">The UE can use configured grant based small data transfer if at least the following criteria is fulfilled (1) user data is smaller than the data volume threshold; (2) configured grant resource is configured and valid; (3) UE has valid TA.  FFS for the candidate beam criteria.  </w:t>
      </w:r>
    </w:p>
    <w:p w14:paraId="72A4254A" w14:textId="77777777" w:rsidR="00123DCF" w:rsidRDefault="00123DCF" w:rsidP="00123DCF">
      <w:pPr>
        <w:pStyle w:val="Doc-text2"/>
        <w:numPr>
          <w:ilvl w:val="0"/>
          <w:numId w:val="40"/>
        </w:numPr>
        <w:pBdr>
          <w:top w:val="single" w:sz="4" w:space="1" w:color="auto"/>
          <w:left w:val="single" w:sz="4" w:space="4" w:color="auto"/>
          <w:bottom w:val="single" w:sz="4" w:space="1" w:color="auto"/>
          <w:right w:val="single" w:sz="4" w:space="4" w:color="auto"/>
        </w:pBdr>
        <w:tabs>
          <w:tab w:val="clear" w:pos="1622"/>
        </w:tabs>
        <w:ind w:leftChars="429" w:left="1218"/>
      </w:pPr>
      <w:r>
        <w:t>From RAN2 point of view:  An association between CG resources and SSBs is required for CG-based SDT.  FFS up to RAN1 how the association is configured or provided to the UE.  Send an LS to RAN1 to start the discussion on how the association can be made.   Mention that one option RAN2 considered was explicit configuration with RRC Release message</w:t>
      </w:r>
    </w:p>
    <w:p w14:paraId="1E377E1F" w14:textId="77777777" w:rsidR="00123DCF" w:rsidRDefault="00123DCF" w:rsidP="00123DCF">
      <w:pPr>
        <w:pStyle w:val="Doc-text2"/>
        <w:numPr>
          <w:ilvl w:val="0"/>
          <w:numId w:val="40"/>
        </w:numPr>
        <w:pBdr>
          <w:top w:val="single" w:sz="4" w:space="1" w:color="auto"/>
          <w:left w:val="single" w:sz="4" w:space="4" w:color="auto"/>
          <w:bottom w:val="single" w:sz="4" w:space="1" w:color="auto"/>
          <w:right w:val="single" w:sz="4" w:space="4" w:color="auto"/>
        </w:pBdr>
        <w:tabs>
          <w:tab w:val="clear" w:pos="1622"/>
        </w:tabs>
        <w:ind w:leftChars="429" w:left="1218"/>
        <w:rPr>
          <w:highlight w:val="yellow"/>
        </w:rPr>
      </w:pPr>
      <w:r>
        <w:rPr>
          <w:highlight w:val="yellow"/>
        </w:rPr>
        <w:t>A SS-RSRP threshold is configured for SSB selection. UE selects one of the SSB with SS-RSRP above the threshold and selects the associated CG resource for UL data transmission.</w:t>
      </w:r>
    </w:p>
    <w:p w14:paraId="51EE3703" w14:textId="77777777" w:rsidR="00123DCF" w:rsidRDefault="00123DCF" w:rsidP="00123DCF">
      <w:pPr>
        <w:rPr>
          <w:rFonts w:eastAsia="宋体"/>
        </w:rPr>
      </w:pPr>
    </w:p>
    <w:p w14:paraId="7FBF959B" w14:textId="12B00A9F" w:rsidR="00071907" w:rsidRDefault="00123DCF" w:rsidP="00E5074D">
      <w:pPr>
        <w:pStyle w:val="B1"/>
        <w:ind w:left="0" w:firstLine="0"/>
        <w:jc w:val="both"/>
        <w:rPr>
          <w:rFonts w:eastAsiaTheme="minorEastAsia"/>
          <w:sz w:val="22"/>
          <w:szCs w:val="22"/>
          <w:lang w:val="en-GB" w:eastAsia="zh-CN"/>
        </w:rPr>
      </w:pPr>
      <w:r>
        <w:rPr>
          <w:rFonts w:eastAsiaTheme="minorEastAsia" w:hint="eastAsia"/>
          <w:sz w:val="22"/>
          <w:szCs w:val="22"/>
          <w:lang w:val="en-GB" w:eastAsia="zh-CN"/>
        </w:rPr>
        <w:t>One open issue is what</w:t>
      </w:r>
      <w:r>
        <w:rPr>
          <w:rFonts w:eastAsiaTheme="minorEastAsia"/>
          <w:sz w:val="22"/>
          <w:szCs w:val="22"/>
          <w:lang w:val="en-GB" w:eastAsia="zh-CN"/>
        </w:rPr>
        <w:t xml:space="preserve"> the</w:t>
      </w:r>
      <w:r>
        <w:rPr>
          <w:rFonts w:eastAsiaTheme="minorEastAsia" w:hint="eastAsia"/>
          <w:sz w:val="22"/>
          <w:szCs w:val="22"/>
          <w:lang w:val="en-GB" w:eastAsia="zh-CN"/>
        </w:rPr>
        <w:t xml:space="preserve"> UE should do</w:t>
      </w:r>
      <w:r w:rsidRPr="00123DCF">
        <w:rPr>
          <w:rFonts w:eastAsiaTheme="minorEastAsia" w:hint="eastAsia"/>
          <w:sz w:val="22"/>
          <w:szCs w:val="22"/>
          <w:lang w:val="en-GB" w:eastAsia="zh-CN"/>
        </w:rPr>
        <w:t xml:space="preserve"> when </w:t>
      </w:r>
      <w:r w:rsidRPr="00123DCF">
        <w:rPr>
          <w:rFonts w:eastAsiaTheme="minorEastAsia"/>
          <w:sz w:val="22"/>
          <w:szCs w:val="22"/>
          <w:lang w:val="en-GB" w:eastAsia="zh-CN"/>
        </w:rPr>
        <w:t>none of the SSBs’ SS-RSRPs are above the RSRP threshold.</w:t>
      </w:r>
      <w:r>
        <w:rPr>
          <w:rFonts w:eastAsiaTheme="minorEastAsia"/>
          <w:sz w:val="22"/>
          <w:szCs w:val="22"/>
          <w:lang w:val="en-GB" w:eastAsia="zh-CN"/>
        </w:rPr>
        <w:t xml:space="preserve"> There are two </w:t>
      </w:r>
      <w:r w:rsidR="00B6674B">
        <w:rPr>
          <w:rFonts w:eastAsiaTheme="minorEastAsia"/>
          <w:sz w:val="22"/>
          <w:szCs w:val="22"/>
          <w:lang w:val="en-GB" w:eastAsia="zh-CN"/>
        </w:rPr>
        <w:t xml:space="preserve">possible </w:t>
      </w:r>
      <w:r>
        <w:rPr>
          <w:rFonts w:eastAsiaTheme="minorEastAsia"/>
          <w:sz w:val="22"/>
          <w:szCs w:val="22"/>
          <w:lang w:val="en-GB" w:eastAsia="zh-CN"/>
        </w:rPr>
        <w:t>alternatives during the post email discussion:</w:t>
      </w:r>
    </w:p>
    <w:p w14:paraId="6DDC6DE0" w14:textId="194E37AE" w:rsidR="00123DCF" w:rsidRDefault="00123DCF" w:rsidP="0016687E">
      <w:pPr>
        <w:pStyle w:val="B1"/>
        <w:numPr>
          <w:ilvl w:val="0"/>
          <w:numId w:val="42"/>
        </w:numPr>
        <w:jc w:val="both"/>
        <w:rPr>
          <w:rFonts w:eastAsiaTheme="minorEastAsia"/>
          <w:sz w:val="22"/>
          <w:szCs w:val="22"/>
          <w:lang w:val="en-GB" w:eastAsia="zh-CN"/>
        </w:rPr>
      </w:pPr>
      <w:r>
        <w:rPr>
          <w:rFonts w:eastAsiaTheme="minorEastAsia"/>
          <w:sz w:val="22"/>
          <w:szCs w:val="22"/>
          <w:lang w:val="en-GB" w:eastAsia="zh-CN"/>
        </w:rPr>
        <w:t>Alt 1(follow Rel-15/16 mechanism):</w:t>
      </w:r>
      <w:r w:rsidRPr="00123DCF">
        <w:rPr>
          <w:rFonts w:eastAsiaTheme="minorEastAsia"/>
          <w:sz w:val="22"/>
          <w:szCs w:val="22"/>
          <w:lang w:val="en-GB" w:eastAsia="zh-CN"/>
        </w:rPr>
        <w:t xml:space="preserve"> </w:t>
      </w:r>
      <w:r w:rsidRPr="00123DCF">
        <w:rPr>
          <w:rFonts w:eastAsiaTheme="minorEastAsia"/>
          <w:sz w:val="22"/>
          <w:szCs w:val="22"/>
          <w:lang w:val="en-GB" w:eastAsia="zh-CN"/>
        </w:rPr>
        <w:t>the UE would select any SSB when none of the SSBs’ RSRP is above the RSRP threshold.</w:t>
      </w:r>
    </w:p>
    <w:p w14:paraId="15B7C405" w14:textId="7C7B723D" w:rsidR="00123DCF" w:rsidRPr="00123DCF" w:rsidRDefault="00123DCF" w:rsidP="0016687E">
      <w:pPr>
        <w:pStyle w:val="B1"/>
        <w:numPr>
          <w:ilvl w:val="0"/>
          <w:numId w:val="42"/>
        </w:numPr>
        <w:jc w:val="both"/>
        <w:rPr>
          <w:rFonts w:eastAsiaTheme="minorEastAsia"/>
          <w:sz w:val="22"/>
          <w:szCs w:val="22"/>
          <w:lang w:val="en-GB" w:eastAsia="zh-CN"/>
        </w:rPr>
      </w:pPr>
      <w:r>
        <w:rPr>
          <w:rFonts w:eastAsiaTheme="minorEastAsia"/>
          <w:sz w:val="22"/>
          <w:szCs w:val="22"/>
          <w:lang w:val="en-GB" w:eastAsia="zh-CN"/>
        </w:rPr>
        <w:t>Alt 2</w:t>
      </w:r>
      <w:r w:rsidR="00B6674B">
        <w:rPr>
          <w:rFonts w:eastAsiaTheme="minorEastAsia"/>
          <w:sz w:val="22"/>
          <w:szCs w:val="22"/>
          <w:lang w:val="en-GB" w:eastAsia="zh-CN"/>
        </w:rPr>
        <w:t xml:space="preserve"> </w:t>
      </w:r>
      <w:r w:rsidR="00A85004">
        <w:rPr>
          <w:rFonts w:eastAsiaTheme="minorEastAsia"/>
          <w:sz w:val="22"/>
          <w:szCs w:val="22"/>
          <w:lang w:val="en-GB" w:eastAsia="zh-CN"/>
        </w:rPr>
        <w:t>(switch to RA-SDT)</w:t>
      </w:r>
      <w:r w:rsidR="00B6674B">
        <w:rPr>
          <w:rFonts w:eastAsiaTheme="minorEastAsia"/>
          <w:sz w:val="22"/>
          <w:szCs w:val="22"/>
          <w:lang w:val="en-GB" w:eastAsia="zh-CN"/>
        </w:rPr>
        <w:t xml:space="preserve">: </w:t>
      </w:r>
      <w:r w:rsidR="0016687E">
        <w:rPr>
          <w:rFonts w:eastAsiaTheme="minorEastAsia"/>
          <w:sz w:val="22"/>
          <w:szCs w:val="22"/>
          <w:lang w:val="en-GB" w:eastAsia="zh-CN"/>
        </w:rPr>
        <w:t xml:space="preserve">in case </w:t>
      </w:r>
      <w:r w:rsidR="00B6674B" w:rsidRPr="00123DCF">
        <w:rPr>
          <w:rFonts w:eastAsiaTheme="minorEastAsia"/>
          <w:sz w:val="22"/>
          <w:szCs w:val="22"/>
          <w:lang w:val="en-GB" w:eastAsia="zh-CN"/>
        </w:rPr>
        <w:t>none of the SSBs’ SS-RSRPs</w:t>
      </w:r>
      <w:r w:rsidR="00B6674B">
        <w:rPr>
          <w:rFonts w:eastAsiaTheme="minorEastAsia"/>
          <w:sz w:val="22"/>
          <w:szCs w:val="22"/>
          <w:lang w:val="en-GB" w:eastAsia="zh-CN"/>
        </w:rPr>
        <w:t xml:space="preserve"> </w:t>
      </w:r>
      <w:r w:rsidR="00B6674B">
        <w:rPr>
          <w:rFonts w:eastAsiaTheme="minorEastAsia"/>
          <w:sz w:val="22"/>
          <w:szCs w:val="22"/>
          <w:lang w:val="en-GB" w:eastAsia="zh-CN"/>
        </w:rPr>
        <w:t xml:space="preserve">can satisfy the condition, UE </w:t>
      </w:r>
      <w:r w:rsidR="0016687E">
        <w:rPr>
          <w:rFonts w:eastAsiaTheme="minorEastAsia"/>
          <w:sz w:val="22"/>
          <w:szCs w:val="22"/>
          <w:lang w:val="en-GB" w:eastAsia="zh-CN"/>
        </w:rPr>
        <w:t xml:space="preserve">will </w:t>
      </w:r>
      <w:r w:rsidR="00B6674B">
        <w:rPr>
          <w:rFonts w:eastAsiaTheme="minorEastAsia"/>
          <w:sz w:val="22"/>
          <w:szCs w:val="22"/>
          <w:lang w:val="en-GB" w:eastAsia="zh-CN"/>
        </w:rPr>
        <w:t xml:space="preserve">consider to switch to RA-SDT procedure. </w:t>
      </w:r>
    </w:p>
    <w:p w14:paraId="3009F325" w14:textId="562AC8D9" w:rsidR="00071907" w:rsidRDefault="00D56CFA" w:rsidP="00E5074D">
      <w:pPr>
        <w:pStyle w:val="B1"/>
        <w:ind w:left="0" w:firstLine="0"/>
        <w:jc w:val="both"/>
        <w:rPr>
          <w:rFonts w:eastAsiaTheme="minorEastAsia"/>
          <w:sz w:val="22"/>
          <w:szCs w:val="22"/>
          <w:lang w:val="en-GB" w:eastAsia="zh-CN"/>
        </w:rPr>
      </w:pPr>
      <w:r w:rsidRPr="00734A63">
        <w:rPr>
          <w:rFonts w:eastAsiaTheme="minorEastAsia" w:hint="eastAsia"/>
          <w:sz w:val="22"/>
          <w:szCs w:val="22"/>
          <w:lang w:val="en-GB" w:eastAsia="zh-CN"/>
        </w:rPr>
        <w:t xml:space="preserve">In order to </w:t>
      </w:r>
      <w:r w:rsidR="00904F91" w:rsidRPr="00734A63">
        <w:rPr>
          <w:rFonts w:eastAsiaTheme="minorEastAsia"/>
          <w:sz w:val="22"/>
          <w:szCs w:val="22"/>
          <w:lang w:val="en-GB" w:eastAsia="zh-CN"/>
        </w:rPr>
        <w:t>reduce uplink retransmission</w:t>
      </w:r>
      <w:r w:rsidRPr="00734A63">
        <w:rPr>
          <w:rFonts w:eastAsiaTheme="minorEastAsia" w:hint="eastAsia"/>
          <w:sz w:val="22"/>
          <w:szCs w:val="22"/>
          <w:lang w:val="en-GB" w:eastAsia="zh-CN"/>
        </w:rPr>
        <w:t>,</w:t>
      </w:r>
      <w:r w:rsidRPr="00734A63">
        <w:rPr>
          <w:rFonts w:eastAsiaTheme="minorEastAsia" w:hint="eastAsia"/>
          <w:sz w:val="22"/>
          <w:szCs w:val="22"/>
          <w:lang w:val="en-GB" w:eastAsia="zh-CN"/>
        </w:rPr>
        <w:t xml:space="preserve"> UE need to perform</w:t>
      </w:r>
      <w:r w:rsidRPr="00734A63">
        <w:rPr>
          <w:rFonts w:eastAsiaTheme="minorEastAsia"/>
          <w:sz w:val="22"/>
          <w:szCs w:val="22"/>
          <w:lang w:val="en-GB" w:eastAsia="zh-CN"/>
        </w:rPr>
        <w:t xml:space="preserve"> RA-SDT </w:t>
      </w:r>
      <w:r w:rsidR="00904F91" w:rsidRPr="00734A63">
        <w:rPr>
          <w:rFonts w:eastAsiaTheme="minorEastAsia"/>
          <w:sz w:val="22"/>
          <w:szCs w:val="22"/>
          <w:lang w:val="en-GB" w:eastAsia="zh-CN"/>
        </w:rPr>
        <w:t>rather than CG-SDT in bad link quality</w:t>
      </w:r>
      <w:r w:rsidRPr="00734A63">
        <w:rPr>
          <w:rFonts w:eastAsiaTheme="minorEastAsia"/>
          <w:sz w:val="22"/>
          <w:szCs w:val="22"/>
          <w:lang w:val="en-GB" w:eastAsia="zh-CN"/>
        </w:rPr>
        <w:t>.</w:t>
      </w:r>
      <w:r w:rsidR="00904F91" w:rsidRPr="00734A63">
        <w:rPr>
          <w:rFonts w:eastAsiaTheme="minorEastAsia"/>
          <w:sz w:val="22"/>
          <w:szCs w:val="22"/>
          <w:lang w:val="en-GB" w:eastAsia="zh-CN"/>
        </w:rPr>
        <w:t xml:space="preserve"> </w:t>
      </w:r>
      <w:r w:rsidR="00734A63">
        <w:rPr>
          <w:rFonts w:eastAsiaTheme="minorEastAsia"/>
          <w:sz w:val="22"/>
          <w:szCs w:val="22"/>
          <w:lang w:val="en-GB" w:eastAsia="zh-CN"/>
        </w:rPr>
        <w:t>I</w:t>
      </w:r>
      <w:r w:rsidR="00904F91" w:rsidRPr="00734A63">
        <w:rPr>
          <w:rFonts w:eastAsiaTheme="minorEastAsia"/>
          <w:sz w:val="22"/>
          <w:szCs w:val="22"/>
          <w:lang w:val="en-GB" w:eastAsia="zh-CN"/>
        </w:rPr>
        <w:t xml:space="preserve">f UE select any SSB in this case, the failure of uplink transmission may happen and uplink latency may be also increased. It </w:t>
      </w:r>
      <w:r w:rsidR="007F4801" w:rsidRPr="00734A63">
        <w:rPr>
          <w:rFonts w:eastAsiaTheme="minorEastAsia"/>
          <w:sz w:val="22"/>
          <w:szCs w:val="22"/>
          <w:lang w:val="en-GB" w:eastAsia="zh-CN"/>
        </w:rPr>
        <w:t>contradicts</w:t>
      </w:r>
      <w:r w:rsidR="00904F91" w:rsidRPr="00734A63">
        <w:rPr>
          <w:rFonts w:eastAsiaTheme="minorEastAsia"/>
          <w:sz w:val="22"/>
          <w:szCs w:val="22"/>
          <w:lang w:val="en-GB" w:eastAsia="zh-CN"/>
        </w:rPr>
        <w:t xml:space="preserve"> with </w:t>
      </w:r>
      <w:r w:rsidR="007F4801" w:rsidRPr="00734A63">
        <w:rPr>
          <w:rFonts w:eastAsiaTheme="minorEastAsia"/>
          <w:sz w:val="22"/>
          <w:szCs w:val="22"/>
          <w:lang w:val="en-GB" w:eastAsia="zh-CN"/>
        </w:rPr>
        <w:t xml:space="preserve">the design original intention of SDT. </w:t>
      </w:r>
      <w:r w:rsidR="00734A63">
        <w:rPr>
          <w:rFonts w:eastAsiaTheme="minorEastAsia"/>
          <w:sz w:val="22"/>
          <w:szCs w:val="22"/>
          <w:lang w:val="en-GB" w:eastAsia="zh-CN"/>
        </w:rPr>
        <w:t>Therefore, when none of the SSBs’ SS-RSRP are above the RSRP threshold, UE need to perform the RA-SDT procedure.</w:t>
      </w:r>
    </w:p>
    <w:p w14:paraId="42681834" w14:textId="17697851" w:rsidR="00734A63" w:rsidRPr="00937E7F" w:rsidRDefault="00734A63" w:rsidP="00E5074D">
      <w:pPr>
        <w:pStyle w:val="B1"/>
        <w:ind w:left="0" w:firstLine="0"/>
        <w:jc w:val="both"/>
        <w:rPr>
          <w:rFonts w:eastAsiaTheme="minorEastAsia" w:hint="eastAsia"/>
          <w:b/>
          <w:sz w:val="22"/>
          <w:szCs w:val="22"/>
          <w:lang w:val="en-GB" w:eastAsia="zh-CN"/>
        </w:rPr>
      </w:pPr>
      <w:r w:rsidRPr="00937E7F">
        <w:rPr>
          <w:rFonts w:eastAsiaTheme="minorEastAsia"/>
          <w:b/>
          <w:sz w:val="22"/>
          <w:szCs w:val="22"/>
          <w:lang w:val="en-GB" w:eastAsia="zh-CN"/>
        </w:rPr>
        <w:t>Proposal 3:</w:t>
      </w:r>
      <w:r w:rsidR="00937E7F" w:rsidRPr="00937E7F">
        <w:rPr>
          <w:rFonts w:eastAsiaTheme="minorEastAsia"/>
          <w:b/>
          <w:sz w:val="22"/>
          <w:szCs w:val="22"/>
          <w:lang w:val="en-GB" w:eastAsia="zh-CN"/>
        </w:rPr>
        <w:t xml:space="preserve"> </w:t>
      </w:r>
      <w:r w:rsidR="00937E7F" w:rsidRPr="00937E7F">
        <w:rPr>
          <w:rFonts w:eastAsiaTheme="minorEastAsia"/>
          <w:b/>
          <w:sz w:val="22"/>
          <w:szCs w:val="22"/>
          <w:lang w:val="en-GB" w:eastAsia="zh-CN"/>
        </w:rPr>
        <w:t>when none of the SSBs’ SS-RSRP are above the RSRP threshold, UE need to perform the RA-SDT procedure.</w:t>
      </w:r>
    </w:p>
    <w:bookmarkEnd w:id="2"/>
    <w:bookmarkEnd w:id="3"/>
    <w:bookmarkEnd w:id="4"/>
    <w:p w14:paraId="70582CD7" w14:textId="6612C230" w:rsidR="005F33BA" w:rsidRDefault="00D30BDC" w:rsidP="00881488">
      <w:pPr>
        <w:pStyle w:val="1"/>
      </w:pPr>
      <w:r>
        <w:t>Conclusion</w:t>
      </w:r>
    </w:p>
    <w:p w14:paraId="0332560E" w14:textId="52C217DC" w:rsidR="000A1DBB" w:rsidRPr="00937E7F" w:rsidRDefault="00A42751" w:rsidP="00937E7F">
      <w:pPr>
        <w:pStyle w:val="B1"/>
        <w:ind w:left="0" w:firstLine="0"/>
        <w:jc w:val="both"/>
        <w:rPr>
          <w:rFonts w:eastAsiaTheme="minorEastAsia"/>
          <w:sz w:val="22"/>
          <w:szCs w:val="22"/>
          <w:lang w:val="en-GB" w:eastAsia="zh-CN"/>
        </w:rPr>
      </w:pPr>
      <w:r w:rsidRPr="00937E7F">
        <w:rPr>
          <w:rFonts w:eastAsiaTheme="minorEastAsia"/>
          <w:sz w:val="22"/>
          <w:szCs w:val="22"/>
          <w:lang w:val="en-GB" w:eastAsia="zh-CN"/>
        </w:rPr>
        <w:t>In this document, we discuss about</w:t>
      </w:r>
      <w:r w:rsidR="00937E7F">
        <w:rPr>
          <w:rFonts w:eastAsiaTheme="minorEastAsia"/>
          <w:sz w:val="22"/>
          <w:szCs w:val="22"/>
          <w:lang w:val="en-GB" w:eastAsia="zh-CN"/>
        </w:rPr>
        <w:t xml:space="preserve"> the remaining issues on CG-SDT and the following proposals are given:</w:t>
      </w:r>
    </w:p>
    <w:p w14:paraId="7E30FB30" w14:textId="654ADA86" w:rsidR="000151DA" w:rsidRPr="00BF15D2" w:rsidRDefault="00881488" w:rsidP="000151DA">
      <w:pPr>
        <w:pStyle w:val="B1"/>
        <w:spacing w:line="360" w:lineRule="auto"/>
        <w:ind w:left="0" w:firstLine="0"/>
        <w:jc w:val="both"/>
        <w:rPr>
          <w:rFonts w:eastAsiaTheme="minorEastAsia"/>
          <w:b/>
          <w:lang w:val="en-GB" w:eastAsia="zh-CN"/>
        </w:rPr>
      </w:pPr>
      <w:r w:rsidRPr="00EC4C96">
        <w:rPr>
          <w:b/>
        </w:rPr>
        <w:fldChar w:fldCharType="begin"/>
      </w:r>
      <w:r w:rsidRPr="00EC4C96">
        <w:rPr>
          <w:b/>
        </w:rPr>
        <w:instrText xml:space="preserve"> TOC \t "Proposal" \z \n</w:instrText>
      </w:r>
      <w:r w:rsidRPr="00EC4C96">
        <w:rPr>
          <w:b/>
        </w:rPr>
        <w:fldChar w:fldCharType="separate"/>
      </w:r>
      <w:r w:rsidR="000151DA" w:rsidRPr="000151DA">
        <w:rPr>
          <w:rFonts w:eastAsiaTheme="minorEastAsia" w:hint="eastAsia"/>
          <w:b/>
          <w:sz w:val="22"/>
          <w:szCs w:val="22"/>
          <w:lang w:val="en-GB" w:eastAsia="zh-CN"/>
        </w:rPr>
        <w:t xml:space="preserve"> </w:t>
      </w:r>
      <w:r w:rsidR="000151DA" w:rsidRPr="00D30BDC">
        <w:rPr>
          <w:rFonts w:eastAsiaTheme="minorEastAsia" w:hint="eastAsia"/>
          <w:b/>
          <w:sz w:val="22"/>
          <w:szCs w:val="22"/>
          <w:lang w:val="en-GB" w:eastAsia="zh-CN"/>
        </w:rPr>
        <w:t xml:space="preserve">Proposal 1: There is no need to introduce an </w:t>
      </w:r>
      <w:r w:rsidR="000151DA" w:rsidRPr="00D30BDC">
        <w:rPr>
          <w:rFonts w:eastAsiaTheme="minorEastAsia"/>
          <w:b/>
          <w:sz w:val="22"/>
          <w:szCs w:val="22"/>
          <w:lang w:val="en-GB" w:eastAsia="zh-CN"/>
        </w:rPr>
        <w:t>explicit</w:t>
      </w:r>
      <w:r w:rsidR="000151DA" w:rsidRPr="00D30BDC">
        <w:rPr>
          <w:rFonts w:eastAsiaTheme="minorEastAsia" w:hint="eastAsia"/>
          <w:b/>
          <w:sz w:val="22"/>
          <w:szCs w:val="22"/>
          <w:lang w:val="en-GB" w:eastAsia="zh-CN"/>
        </w:rPr>
        <w:t xml:space="preserve"> </w:t>
      </w:r>
      <w:r w:rsidR="000151DA" w:rsidRPr="00D30BDC">
        <w:rPr>
          <w:rFonts w:eastAsiaTheme="minorEastAsia"/>
          <w:b/>
          <w:sz w:val="22"/>
          <w:szCs w:val="22"/>
          <w:lang w:val="en-GB" w:eastAsia="zh-CN"/>
        </w:rPr>
        <w:t>indication in SIB message to release CG configuration.</w:t>
      </w:r>
    </w:p>
    <w:p w14:paraId="4C2D8873" w14:textId="77777777" w:rsidR="000151DA" w:rsidRPr="00D30BDC" w:rsidRDefault="000151DA" w:rsidP="000151DA">
      <w:pPr>
        <w:pStyle w:val="B1"/>
        <w:ind w:left="0" w:firstLine="0"/>
        <w:jc w:val="both"/>
        <w:rPr>
          <w:rFonts w:eastAsiaTheme="minorEastAsia"/>
          <w:b/>
          <w:sz w:val="22"/>
          <w:szCs w:val="22"/>
          <w:lang w:val="en-GB" w:eastAsia="zh-CN"/>
        </w:rPr>
      </w:pPr>
      <w:r w:rsidRPr="00D30BDC">
        <w:rPr>
          <w:rFonts w:eastAsiaTheme="minorEastAsia" w:hint="eastAsia"/>
          <w:b/>
          <w:sz w:val="22"/>
          <w:szCs w:val="22"/>
          <w:lang w:val="en-GB" w:eastAsia="zh-CN"/>
        </w:rPr>
        <w:lastRenderedPageBreak/>
        <w:t>Proposal 2:</w:t>
      </w:r>
      <w:r w:rsidRPr="00D30BDC">
        <w:rPr>
          <w:rFonts w:eastAsiaTheme="minorEastAsia"/>
          <w:b/>
          <w:sz w:val="22"/>
          <w:szCs w:val="22"/>
          <w:lang w:val="en-GB" w:eastAsia="zh-CN"/>
        </w:rPr>
        <w:t xml:space="preserve"> Carrier selection mechanism for CG-SDT needs to follow the legacy SUL mechanism which does not consider whether CG resources are available on which carrier.</w:t>
      </w:r>
    </w:p>
    <w:p w14:paraId="53DBCB1A" w14:textId="77777777" w:rsidR="000151DA" w:rsidRPr="00937E7F" w:rsidRDefault="000151DA" w:rsidP="000151DA">
      <w:pPr>
        <w:pStyle w:val="B1"/>
        <w:ind w:left="0" w:firstLine="0"/>
        <w:jc w:val="both"/>
        <w:rPr>
          <w:rFonts w:eastAsiaTheme="minorEastAsia" w:hint="eastAsia"/>
          <w:b/>
          <w:sz w:val="22"/>
          <w:szCs w:val="22"/>
          <w:lang w:val="en-GB" w:eastAsia="zh-CN"/>
        </w:rPr>
      </w:pPr>
      <w:r w:rsidRPr="00937E7F">
        <w:rPr>
          <w:rFonts w:eastAsiaTheme="minorEastAsia"/>
          <w:b/>
          <w:sz w:val="22"/>
          <w:szCs w:val="22"/>
          <w:lang w:val="en-GB" w:eastAsia="zh-CN"/>
        </w:rPr>
        <w:t>Proposal 3: when none of the SSBs’ SS-RSRP are above the RSRP threshold, UE need to perform the RA-SDT procedure.</w:t>
      </w:r>
    </w:p>
    <w:p w14:paraId="22CACFC5" w14:textId="596B232A" w:rsidR="00EC4C96" w:rsidRPr="000151DA" w:rsidRDefault="00EC4C96">
      <w:pPr>
        <w:pStyle w:val="11"/>
        <w:rPr>
          <w:rFonts w:asciiTheme="minorHAnsi" w:eastAsiaTheme="minorEastAsia" w:hAnsiTheme="minorHAnsi" w:cstheme="minorBidi"/>
          <w:b/>
          <w:noProof/>
          <w:sz w:val="22"/>
          <w:szCs w:val="22"/>
        </w:rPr>
      </w:pPr>
    </w:p>
    <w:p w14:paraId="477A8A5E" w14:textId="68E7E1B5" w:rsidR="00F73115" w:rsidRPr="00881488" w:rsidRDefault="00881488" w:rsidP="00881488">
      <w:pPr>
        <w:jc w:val="both"/>
        <w:rPr>
          <w:b/>
        </w:rPr>
      </w:pPr>
      <w:r w:rsidRPr="00EC4C96">
        <w:rPr>
          <w:b/>
        </w:rPr>
        <w:fldChar w:fldCharType="end"/>
      </w:r>
      <w:bookmarkStart w:id="5" w:name="_GoBack"/>
      <w:bookmarkEnd w:id="5"/>
    </w:p>
    <w:sectPr w:rsidR="00F73115" w:rsidRPr="0088148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E71B63" w14:textId="77777777" w:rsidR="00CA1F6B" w:rsidRDefault="00CA1F6B" w:rsidP="00A9773E">
      <w:pPr>
        <w:spacing w:after="0"/>
      </w:pPr>
      <w:r>
        <w:separator/>
      </w:r>
    </w:p>
  </w:endnote>
  <w:endnote w:type="continuationSeparator" w:id="0">
    <w:p w14:paraId="5A80778B" w14:textId="77777777" w:rsidR="00CA1F6B" w:rsidRDefault="00CA1F6B" w:rsidP="00A977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460199" w14:textId="77777777" w:rsidR="00CA1F6B" w:rsidRDefault="00CA1F6B" w:rsidP="00A9773E">
      <w:pPr>
        <w:spacing w:after="0"/>
      </w:pPr>
      <w:r>
        <w:separator/>
      </w:r>
    </w:p>
  </w:footnote>
  <w:footnote w:type="continuationSeparator" w:id="0">
    <w:p w14:paraId="2F3ACD5A" w14:textId="77777777" w:rsidR="00CA1F6B" w:rsidRDefault="00CA1F6B" w:rsidP="00A9773E">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82A6C"/>
    <w:multiLevelType w:val="hybridMultilevel"/>
    <w:tmpl w:val="FADA08D8"/>
    <w:lvl w:ilvl="0" w:tplc="9514CC60">
      <w:start w:val="1"/>
      <w:numFmt w:val="bullet"/>
      <w:pStyle w:val="a"/>
      <w:lvlText w:val="-"/>
      <w:lvlJc w:val="left"/>
      <w:pPr>
        <w:ind w:left="985" w:hanging="420"/>
      </w:pPr>
      <w:rPr>
        <w:rFonts w:ascii="Verdana" w:hAnsi="Verdana" w:hint="default"/>
      </w:rPr>
    </w:lvl>
    <w:lvl w:ilvl="1" w:tplc="08090003">
      <w:start w:val="1"/>
      <w:numFmt w:val="bullet"/>
      <w:lvlText w:val="o"/>
      <w:lvlJc w:val="left"/>
      <w:pPr>
        <w:ind w:left="1405" w:hanging="420"/>
      </w:pPr>
      <w:rPr>
        <w:rFonts w:ascii="Courier New" w:hAnsi="Courier New" w:cs="Courier New" w:hint="default"/>
      </w:rPr>
    </w:lvl>
    <w:lvl w:ilvl="2" w:tplc="04090005" w:tentative="1">
      <w:start w:val="1"/>
      <w:numFmt w:val="bullet"/>
      <w:lvlText w:val=""/>
      <w:lvlJc w:val="left"/>
      <w:pPr>
        <w:ind w:left="1825" w:hanging="420"/>
      </w:pPr>
      <w:rPr>
        <w:rFonts w:ascii="Wingdings" w:hAnsi="Wingdings"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1" w15:restartNumberingAfterBreak="0">
    <w:nsid w:val="07EE73F6"/>
    <w:multiLevelType w:val="hybridMultilevel"/>
    <w:tmpl w:val="C4B4B0DE"/>
    <w:lvl w:ilvl="0" w:tplc="29E20FA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506DD0"/>
    <w:multiLevelType w:val="hybridMultilevel"/>
    <w:tmpl w:val="6440751A"/>
    <w:lvl w:ilvl="0" w:tplc="A62EC4FA">
      <w:start w:val="1"/>
      <w:numFmt w:val="bullet"/>
      <w:lvlText w:val="-"/>
      <w:lvlJc w:val="left"/>
      <w:pPr>
        <w:ind w:left="720" w:hanging="360"/>
      </w:pPr>
      <w:rPr>
        <w:rFonts w:ascii="Arial" w:eastAsia="Times New Roman" w:hAnsi="Arial" w:cs="Arial" w:hint="default"/>
        <w: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3AB3EDE"/>
    <w:multiLevelType w:val="hybridMultilevel"/>
    <w:tmpl w:val="022EEF3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7F94537"/>
    <w:multiLevelType w:val="hybridMultilevel"/>
    <w:tmpl w:val="325C6DD8"/>
    <w:lvl w:ilvl="0" w:tplc="747AF1D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E36F96"/>
    <w:multiLevelType w:val="hybridMultilevel"/>
    <w:tmpl w:val="13FADC0E"/>
    <w:lvl w:ilvl="0" w:tplc="64D6EAB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5C179B2"/>
    <w:multiLevelType w:val="hybridMultilevel"/>
    <w:tmpl w:val="6B7CDC0C"/>
    <w:lvl w:ilvl="0" w:tplc="19788D2C">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B805147"/>
    <w:multiLevelType w:val="hybridMultilevel"/>
    <w:tmpl w:val="27E26946"/>
    <w:lvl w:ilvl="0" w:tplc="6218880E">
      <w:start w:val="20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A648D4"/>
    <w:multiLevelType w:val="hybridMultilevel"/>
    <w:tmpl w:val="4EF8D92C"/>
    <w:lvl w:ilvl="0" w:tplc="04090001">
      <w:start w:val="1"/>
      <w:numFmt w:val="bullet"/>
      <w:lvlText w:val=""/>
      <w:lvlJc w:val="left"/>
      <w:pPr>
        <w:ind w:left="1619" w:hanging="360"/>
      </w:pPr>
      <w:rPr>
        <w:rFonts w:ascii="Wingdings" w:hAnsi="Wingding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1952020"/>
    <w:multiLevelType w:val="hybridMultilevel"/>
    <w:tmpl w:val="693E0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00653D"/>
    <w:multiLevelType w:val="hybridMultilevel"/>
    <w:tmpl w:val="D792BF1C"/>
    <w:lvl w:ilvl="0" w:tplc="105E5B82">
      <w:start w:val="1"/>
      <w:numFmt w:val="decimal"/>
      <w:pStyle w:val="Proposal"/>
      <w:lvlText w:val="Proposal %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837312F"/>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3816" w:hanging="576"/>
      </w:pPr>
    </w:lvl>
    <w:lvl w:ilvl="2">
      <w:start w:val="1"/>
      <w:numFmt w:val="decimal"/>
      <w:pStyle w:val="3"/>
      <w:lvlText w:val="%1.%2.%3"/>
      <w:lvlJc w:val="left"/>
      <w:pPr>
        <w:ind w:left="198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49B43E74"/>
    <w:multiLevelType w:val="hybridMultilevel"/>
    <w:tmpl w:val="E6EC90CE"/>
    <w:lvl w:ilvl="0" w:tplc="1CDA5F84">
      <w:start w:val="1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040E68"/>
    <w:multiLevelType w:val="multilevel"/>
    <w:tmpl w:val="C4940EA0"/>
    <w:lvl w:ilvl="0">
      <w:start w:val="1"/>
      <w:numFmt w:val="decimal"/>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50F46AF3"/>
    <w:multiLevelType w:val="hybridMultilevel"/>
    <w:tmpl w:val="7DBC2372"/>
    <w:lvl w:ilvl="0" w:tplc="3C4A6156">
      <w:start w:val="1"/>
      <w:numFmt w:val="bullet"/>
      <w:lvlText w:val="−"/>
      <w:lvlJc w:val="left"/>
      <w:pPr>
        <w:ind w:left="420" w:hanging="420"/>
      </w:pPr>
      <w:rPr>
        <w:rFonts w:ascii="微软雅黑" w:eastAsia="微软雅黑" w:hAnsi="微软雅黑"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94665B"/>
    <w:multiLevelType w:val="hybridMultilevel"/>
    <w:tmpl w:val="050E68D0"/>
    <w:lvl w:ilvl="0" w:tplc="3C4A615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9A5E2B"/>
    <w:multiLevelType w:val="hybridMultilevel"/>
    <w:tmpl w:val="16E83D80"/>
    <w:lvl w:ilvl="0" w:tplc="6C28AA1A">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0" w15:restartNumberingAfterBreak="0">
    <w:nsid w:val="721E3962"/>
    <w:multiLevelType w:val="hybridMultilevel"/>
    <w:tmpl w:val="F9DE5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20"/>
  </w:num>
  <w:num w:numId="4">
    <w:abstractNumId w:val="0"/>
  </w:num>
  <w:num w:numId="5">
    <w:abstractNumId w:val="12"/>
  </w:num>
  <w:num w:numId="6">
    <w:abstractNumId w:val="12"/>
  </w:num>
  <w:num w:numId="7">
    <w:abstractNumId w:val="15"/>
  </w:num>
  <w:num w:numId="8">
    <w:abstractNumId w:val="11"/>
  </w:num>
  <w:num w:numId="9">
    <w:abstractNumId w:val="12"/>
  </w:num>
  <w:num w:numId="10">
    <w:abstractNumId w:val="13"/>
  </w:num>
  <w:num w:numId="11">
    <w:abstractNumId w:val="13"/>
  </w:num>
  <w:num w:numId="12">
    <w:abstractNumId w:val="1"/>
  </w:num>
  <w:num w:numId="13">
    <w:abstractNumId w:val="7"/>
  </w:num>
  <w:num w:numId="14">
    <w:abstractNumId w:val="12"/>
  </w:num>
  <w:num w:numId="15">
    <w:abstractNumId w:val="13"/>
  </w:num>
  <w:num w:numId="16">
    <w:abstractNumId w:val="6"/>
  </w:num>
  <w:num w:numId="17">
    <w:abstractNumId w:val="13"/>
  </w:num>
  <w:num w:numId="18">
    <w:abstractNumId w:val="8"/>
  </w:num>
  <w:num w:numId="19">
    <w:abstractNumId w:val="13"/>
  </w:num>
  <w:num w:numId="20">
    <w:abstractNumId w:val="13"/>
  </w:num>
  <w:num w:numId="21">
    <w:abstractNumId w:val="12"/>
  </w:num>
  <w:num w:numId="22">
    <w:abstractNumId w:val="13"/>
  </w:num>
  <w:num w:numId="23">
    <w:abstractNumId w:val="19"/>
  </w:num>
  <w:num w:numId="24">
    <w:abstractNumId w:val="13"/>
  </w:num>
  <w:num w:numId="25">
    <w:abstractNumId w:val="13"/>
  </w:num>
  <w:num w:numId="26">
    <w:abstractNumId w:val="9"/>
  </w:num>
  <w:num w:numId="27">
    <w:abstractNumId w:val="12"/>
  </w:num>
  <w:num w:numId="28">
    <w:abstractNumId w:val="13"/>
  </w:num>
  <w:num w:numId="29">
    <w:abstractNumId w:val="12"/>
  </w:num>
  <w:num w:numId="30">
    <w:abstractNumId w:val="13"/>
  </w:num>
  <w:num w:numId="31">
    <w:abstractNumId w:val="12"/>
  </w:num>
  <w:num w:numId="32">
    <w:abstractNumId w:val="14"/>
  </w:num>
  <w:num w:numId="33">
    <w:abstractNumId w:val="13"/>
  </w:num>
  <w:num w:numId="34">
    <w:abstractNumId w:val="18"/>
  </w:num>
  <w:num w:numId="35">
    <w:abstractNumId w:val="2"/>
  </w:num>
  <w:num w:numId="36">
    <w:abstractNumId w:val="5"/>
  </w:num>
  <w:num w:numId="37">
    <w:abstractNumId w:val="17"/>
  </w:num>
  <w:num w:numId="38">
    <w:abstractNumId w:val="13"/>
  </w:num>
  <w:num w:numId="39">
    <w:abstractNumId w:val="13"/>
  </w:num>
  <w:num w:numId="40">
    <w:abstractNumId w:val="10"/>
  </w:num>
  <w:num w:numId="41">
    <w:abstractNumId w:val="4"/>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EDC"/>
    <w:rsid w:val="00000ED1"/>
    <w:rsid w:val="000151DA"/>
    <w:rsid w:val="000160CD"/>
    <w:rsid w:val="000254D2"/>
    <w:rsid w:val="00037AD2"/>
    <w:rsid w:val="00043096"/>
    <w:rsid w:val="000463C5"/>
    <w:rsid w:val="000578BC"/>
    <w:rsid w:val="00057CF7"/>
    <w:rsid w:val="00065134"/>
    <w:rsid w:val="00071907"/>
    <w:rsid w:val="00077603"/>
    <w:rsid w:val="00082CA3"/>
    <w:rsid w:val="000A1DBB"/>
    <w:rsid w:val="000A39FB"/>
    <w:rsid w:val="000C585C"/>
    <w:rsid w:val="000D54B4"/>
    <w:rsid w:val="000E7BB8"/>
    <w:rsid w:val="000F303D"/>
    <w:rsid w:val="00106201"/>
    <w:rsid w:val="00115DA9"/>
    <w:rsid w:val="0011614E"/>
    <w:rsid w:val="00120D1E"/>
    <w:rsid w:val="00123DCF"/>
    <w:rsid w:val="00125229"/>
    <w:rsid w:val="00134444"/>
    <w:rsid w:val="00135B1C"/>
    <w:rsid w:val="00147FED"/>
    <w:rsid w:val="0015174F"/>
    <w:rsid w:val="001635D1"/>
    <w:rsid w:val="00165B7B"/>
    <w:rsid w:val="0016687E"/>
    <w:rsid w:val="00184B6F"/>
    <w:rsid w:val="001858BD"/>
    <w:rsid w:val="001864CD"/>
    <w:rsid w:val="00186623"/>
    <w:rsid w:val="001943C9"/>
    <w:rsid w:val="00196C22"/>
    <w:rsid w:val="00197013"/>
    <w:rsid w:val="001A4543"/>
    <w:rsid w:val="001A78BF"/>
    <w:rsid w:val="001B0ECD"/>
    <w:rsid w:val="001B6F37"/>
    <w:rsid w:val="001D1E75"/>
    <w:rsid w:val="001D2CA8"/>
    <w:rsid w:val="001D643E"/>
    <w:rsid w:val="001E75E8"/>
    <w:rsid w:val="001F1EDC"/>
    <w:rsid w:val="001F24A0"/>
    <w:rsid w:val="001F2BDD"/>
    <w:rsid w:val="001F31F3"/>
    <w:rsid w:val="001F39AB"/>
    <w:rsid w:val="001F629A"/>
    <w:rsid w:val="002021F0"/>
    <w:rsid w:val="0020279C"/>
    <w:rsid w:val="00206251"/>
    <w:rsid w:val="002239B2"/>
    <w:rsid w:val="00233392"/>
    <w:rsid w:val="00233DA2"/>
    <w:rsid w:val="002509DB"/>
    <w:rsid w:val="00256458"/>
    <w:rsid w:val="002568B4"/>
    <w:rsid w:val="00272C80"/>
    <w:rsid w:val="002735D6"/>
    <w:rsid w:val="002875FA"/>
    <w:rsid w:val="002914BB"/>
    <w:rsid w:val="00292CC8"/>
    <w:rsid w:val="002B276B"/>
    <w:rsid w:val="002D2A79"/>
    <w:rsid w:val="002D4D80"/>
    <w:rsid w:val="00305920"/>
    <w:rsid w:val="00314788"/>
    <w:rsid w:val="0032464F"/>
    <w:rsid w:val="003331FA"/>
    <w:rsid w:val="00343619"/>
    <w:rsid w:val="00372A14"/>
    <w:rsid w:val="00373132"/>
    <w:rsid w:val="00374330"/>
    <w:rsid w:val="00385975"/>
    <w:rsid w:val="00397502"/>
    <w:rsid w:val="003A362A"/>
    <w:rsid w:val="003B253B"/>
    <w:rsid w:val="003C24D0"/>
    <w:rsid w:val="003C3961"/>
    <w:rsid w:val="003D0376"/>
    <w:rsid w:val="003D6CB0"/>
    <w:rsid w:val="003E335D"/>
    <w:rsid w:val="003E3764"/>
    <w:rsid w:val="003E6E65"/>
    <w:rsid w:val="00404205"/>
    <w:rsid w:val="0041172C"/>
    <w:rsid w:val="0042076E"/>
    <w:rsid w:val="00421D7A"/>
    <w:rsid w:val="00425B68"/>
    <w:rsid w:val="00426426"/>
    <w:rsid w:val="004501DF"/>
    <w:rsid w:val="00455151"/>
    <w:rsid w:val="00462760"/>
    <w:rsid w:val="0046770E"/>
    <w:rsid w:val="00471FC7"/>
    <w:rsid w:val="00472E99"/>
    <w:rsid w:val="004736B9"/>
    <w:rsid w:val="00485F3F"/>
    <w:rsid w:val="004860E2"/>
    <w:rsid w:val="0049040A"/>
    <w:rsid w:val="004A1B38"/>
    <w:rsid w:val="004B032F"/>
    <w:rsid w:val="004B5C30"/>
    <w:rsid w:val="004E065A"/>
    <w:rsid w:val="005266A4"/>
    <w:rsid w:val="00537F17"/>
    <w:rsid w:val="00543878"/>
    <w:rsid w:val="00573FF0"/>
    <w:rsid w:val="00581BFC"/>
    <w:rsid w:val="00586F08"/>
    <w:rsid w:val="00587A85"/>
    <w:rsid w:val="00587DCF"/>
    <w:rsid w:val="005961AC"/>
    <w:rsid w:val="0059753E"/>
    <w:rsid w:val="005B4A02"/>
    <w:rsid w:val="005B5E2A"/>
    <w:rsid w:val="005C2FCA"/>
    <w:rsid w:val="005D386E"/>
    <w:rsid w:val="005E678E"/>
    <w:rsid w:val="005E7D91"/>
    <w:rsid w:val="005F15ED"/>
    <w:rsid w:val="005F33BA"/>
    <w:rsid w:val="005F5B35"/>
    <w:rsid w:val="00602FA0"/>
    <w:rsid w:val="00610172"/>
    <w:rsid w:val="006144CC"/>
    <w:rsid w:val="00623E86"/>
    <w:rsid w:val="0063223C"/>
    <w:rsid w:val="0063249B"/>
    <w:rsid w:val="00642AA6"/>
    <w:rsid w:val="00651F88"/>
    <w:rsid w:val="0065468E"/>
    <w:rsid w:val="00656AB6"/>
    <w:rsid w:val="006707A6"/>
    <w:rsid w:val="00684B9B"/>
    <w:rsid w:val="00696C43"/>
    <w:rsid w:val="006A5F4B"/>
    <w:rsid w:val="006A72F9"/>
    <w:rsid w:val="006B0172"/>
    <w:rsid w:val="006C4B92"/>
    <w:rsid w:val="006C7FFA"/>
    <w:rsid w:val="006D6C6E"/>
    <w:rsid w:val="006D6D9C"/>
    <w:rsid w:val="006E0FA4"/>
    <w:rsid w:val="006F4308"/>
    <w:rsid w:val="006F5DA7"/>
    <w:rsid w:val="007070BE"/>
    <w:rsid w:val="00734A63"/>
    <w:rsid w:val="0073673A"/>
    <w:rsid w:val="007410C2"/>
    <w:rsid w:val="00744B0E"/>
    <w:rsid w:val="007628EE"/>
    <w:rsid w:val="007824E6"/>
    <w:rsid w:val="007909D4"/>
    <w:rsid w:val="0079417B"/>
    <w:rsid w:val="007941FD"/>
    <w:rsid w:val="00796127"/>
    <w:rsid w:val="007A5369"/>
    <w:rsid w:val="007B4450"/>
    <w:rsid w:val="007C0E6D"/>
    <w:rsid w:val="007C1DF2"/>
    <w:rsid w:val="007C66D0"/>
    <w:rsid w:val="007D59E2"/>
    <w:rsid w:val="007E5748"/>
    <w:rsid w:val="007F1098"/>
    <w:rsid w:val="007F4801"/>
    <w:rsid w:val="00807AC9"/>
    <w:rsid w:val="008152BE"/>
    <w:rsid w:val="00817F37"/>
    <w:rsid w:val="00837FF6"/>
    <w:rsid w:val="00845B1B"/>
    <w:rsid w:val="0086597C"/>
    <w:rsid w:val="00881488"/>
    <w:rsid w:val="0088639E"/>
    <w:rsid w:val="00886F2A"/>
    <w:rsid w:val="00887E9A"/>
    <w:rsid w:val="008962DD"/>
    <w:rsid w:val="008A48E8"/>
    <w:rsid w:val="008B3931"/>
    <w:rsid w:val="008C3F0A"/>
    <w:rsid w:val="008D350D"/>
    <w:rsid w:val="008E5224"/>
    <w:rsid w:val="00904256"/>
    <w:rsid w:val="00904F91"/>
    <w:rsid w:val="00913CF2"/>
    <w:rsid w:val="0091432D"/>
    <w:rsid w:val="00937E7F"/>
    <w:rsid w:val="0094010A"/>
    <w:rsid w:val="009551D5"/>
    <w:rsid w:val="0095524E"/>
    <w:rsid w:val="0095630E"/>
    <w:rsid w:val="00957772"/>
    <w:rsid w:val="00960DD3"/>
    <w:rsid w:val="0097268C"/>
    <w:rsid w:val="00972775"/>
    <w:rsid w:val="009C019C"/>
    <w:rsid w:val="009C298F"/>
    <w:rsid w:val="009C2FD0"/>
    <w:rsid w:val="009C640F"/>
    <w:rsid w:val="009C6697"/>
    <w:rsid w:val="009E618E"/>
    <w:rsid w:val="009F40E5"/>
    <w:rsid w:val="00A2653C"/>
    <w:rsid w:val="00A364A3"/>
    <w:rsid w:val="00A42751"/>
    <w:rsid w:val="00A46947"/>
    <w:rsid w:val="00A4782A"/>
    <w:rsid w:val="00A510FB"/>
    <w:rsid w:val="00A57F6B"/>
    <w:rsid w:val="00A66D7B"/>
    <w:rsid w:val="00A734E3"/>
    <w:rsid w:val="00A74ECF"/>
    <w:rsid w:val="00A74ED8"/>
    <w:rsid w:val="00A85004"/>
    <w:rsid w:val="00A87BAE"/>
    <w:rsid w:val="00A934D4"/>
    <w:rsid w:val="00A9773E"/>
    <w:rsid w:val="00AA1AC9"/>
    <w:rsid w:val="00AC036F"/>
    <w:rsid w:val="00AC257F"/>
    <w:rsid w:val="00AC6963"/>
    <w:rsid w:val="00AD2C73"/>
    <w:rsid w:val="00AD326C"/>
    <w:rsid w:val="00AE436C"/>
    <w:rsid w:val="00AE51CE"/>
    <w:rsid w:val="00AE7479"/>
    <w:rsid w:val="00AF2D54"/>
    <w:rsid w:val="00B03596"/>
    <w:rsid w:val="00B06488"/>
    <w:rsid w:val="00B11964"/>
    <w:rsid w:val="00B14190"/>
    <w:rsid w:val="00B25B5E"/>
    <w:rsid w:val="00B3321F"/>
    <w:rsid w:val="00B34446"/>
    <w:rsid w:val="00B35904"/>
    <w:rsid w:val="00B46732"/>
    <w:rsid w:val="00B500BF"/>
    <w:rsid w:val="00B52932"/>
    <w:rsid w:val="00B6547F"/>
    <w:rsid w:val="00B6674B"/>
    <w:rsid w:val="00B67AFA"/>
    <w:rsid w:val="00B73FC5"/>
    <w:rsid w:val="00B748A1"/>
    <w:rsid w:val="00B75C85"/>
    <w:rsid w:val="00B8140C"/>
    <w:rsid w:val="00B85F37"/>
    <w:rsid w:val="00B9515B"/>
    <w:rsid w:val="00BB0224"/>
    <w:rsid w:val="00BB110E"/>
    <w:rsid w:val="00BB16B2"/>
    <w:rsid w:val="00BB1EBA"/>
    <w:rsid w:val="00BE150D"/>
    <w:rsid w:val="00BF15D2"/>
    <w:rsid w:val="00BF3E1B"/>
    <w:rsid w:val="00BF42C0"/>
    <w:rsid w:val="00C01F78"/>
    <w:rsid w:val="00C11E56"/>
    <w:rsid w:val="00C17742"/>
    <w:rsid w:val="00C17A78"/>
    <w:rsid w:val="00C23E7B"/>
    <w:rsid w:val="00C50C85"/>
    <w:rsid w:val="00C64E2C"/>
    <w:rsid w:val="00C70C93"/>
    <w:rsid w:val="00C94CF0"/>
    <w:rsid w:val="00C95F93"/>
    <w:rsid w:val="00C962DC"/>
    <w:rsid w:val="00C96F8D"/>
    <w:rsid w:val="00CA1F6B"/>
    <w:rsid w:val="00CA5212"/>
    <w:rsid w:val="00CB3642"/>
    <w:rsid w:val="00CB65FE"/>
    <w:rsid w:val="00CC1401"/>
    <w:rsid w:val="00CC1C5B"/>
    <w:rsid w:val="00CD2BB3"/>
    <w:rsid w:val="00CF16B2"/>
    <w:rsid w:val="00CF7202"/>
    <w:rsid w:val="00D006F5"/>
    <w:rsid w:val="00D01C4F"/>
    <w:rsid w:val="00D3053A"/>
    <w:rsid w:val="00D30BDC"/>
    <w:rsid w:val="00D40771"/>
    <w:rsid w:val="00D41BFD"/>
    <w:rsid w:val="00D4377E"/>
    <w:rsid w:val="00D552FD"/>
    <w:rsid w:val="00D56CFA"/>
    <w:rsid w:val="00D577B6"/>
    <w:rsid w:val="00D63DF7"/>
    <w:rsid w:val="00D64B81"/>
    <w:rsid w:val="00D70E8C"/>
    <w:rsid w:val="00D82CF4"/>
    <w:rsid w:val="00D84326"/>
    <w:rsid w:val="00D94279"/>
    <w:rsid w:val="00DA2A23"/>
    <w:rsid w:val="00DD0F21"/>
    <w:rsid w:val="00DD5BB7"/>
    <w:rsid w:val="00E01BFD"/>
    <w:rsid w:val="00E13755"/>
    <w:rsid w:val="00E202C8"/>
    <w:rsid w:val="00E31C0B"/>
    <w:rsid w:val="00E31F53"/>
    <w:rsid w:val="00E5074D"/>
    <w:rsid w:val="00E71A23"/>
    <w:rsid w:val="00E74F0C"/>
    <w:rsid w:val="00EA24C2"/>
    <w:rsid w:val="00EA542D"/>
    <w:rsid w:val="00EA78CA"/>
    <w:rsid w:val="00EB4713"/>
    <w:rsid w:val="00EC3301"/>
    <w:rsid w:val="00EC4C96"/>
    <w:rsid w:val="00EC7CD1"/>
    <w:rsid w:val="00EF5022"/>
    <w:rsid w:val="00F011B3"/>
    <w:rsid w:val="00F04A06"/>
    <w:rsid w:val="00F14800"/>
    <w:rsid w:val="00F154DF"/>
    <w:rsid w:val="00F34101"/>
    <w:rsid w:val="00F4196F"/>
    <w:rsid w:val="00F42A39"/>
    <w:rsid w:val="00F43795"/>
    <w:rsid w:val="00F61582"/>
    <w:rsid w:val="00F622CE"/>
    <w:rsid w:val="00F64ED3"/>
    <w:rsid w:val="00F65496"/>
    <w:rsid w:val="00F66CAC"/>
    <w:rsid w:val="00F73115"/>
    <w:rsid w:val="00F77053"/>
    <w:rsid w:val="00F9583B"/>
    <w:rsid w:val="00FA1D68"/>
    <w:rsid w:val="00FC4DC2"/>
    <w:rsid w:val="00FC5077"/>
    <w:rsid w:val="00FD2F34"/>
    <w:rsid w:val="00FF155F"/>
    <w:rsid w:val="00FF2137"/>
    <w:rsid w:val="00FF2649"/>
    <w:rsid w:val="00FF6B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75818C"/>
  <w15:chartTrackingRefBased/>
  <w15:docId w15:val="{C8394928-4B25-4BB5-8745-80E5B3419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1ED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next w:val="a0"/>
    <w:link w:val="10"/>
    <w:qFormat/>
    <w:rsid w:val="001F1EDC"/>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rPr>
  </w:style>
  <w:style w:type="paragraph" w:styleId="2">
    <w:name w:val="heading 2"/>
    <w:basedOn w:val="a0"/>
    <w:next w:val="a0"/>
    <w:link w:val="20"/>
    <w:uiPriority w:val="9"/>
    <w:unhideWhenUsed/>
    <w:qFormat/>
    <w:rsid w:val="001F1EDC"/>
    <w:pPr>
      <w:keepNext/>
      <w:numPr>
        <w:ilvl w:val="1"/>
        <w:numId w:val="1"/>
      </w:numPr>
      <w:spacing w:before="240" w:after="60"/>
      <w:outlineLvl w:val="1"/>
    </w:pPr>
    <w:rPr>
      <w:rFonts w:ascii="Calibri Light" w:hAnsi="Calibri Light"/>
      <w:b/>
      <w:bCs/>
      <w:iCs/>
      <w:sz w:val="28"/>
      <w:szCs w:val="28"/>
    </w:rPr>
  </w:style>
  <w:style w:type="paragraph" w:styleId="3">
    <w:name w:val="heading 3"/>
    <w:basedOn w:val="a0"/>
    <w:next w:val="a0"/>
    <w:link w:val="30"/>
    <w:uiPriority w:val="9"/>
    <w:unhideWhenUsed/>
    <w:qFormat/>
    <w:rsid w:val="001F1EDC"/>
    <w:pPr>
      <w:keepNext/>
      <w:numPr>
        <w:ilvl w:val="2"/>
        <w:numId w:val="1"/>
      </w:numPr>
      <w:spacing w:before="240" w:after="60"/>
      <w:outlineLvl w:val="2"/>
    </w:pPr>
    <w:rPr>
      <w:rFonts w:ascii="Calibri Light" w:hAnsi="Calibri Light"/>
      <w:b/>
      <w:bCs/>
      <w:sz w:val="26"/>
      <w:szCs w:val="26"/>
    </w:rPr>
  </w:style>
  <w:style w:type="paragraph" w:styleId="4">
    <w:name w:val="heading 4"/>
    <w:basedOn w:val="a0"/>
    <w:next w:val="a0"/>
    <w:link w:val="40"/>
    <w:uiPriority w:val="9"/>
    <w:unhideWhenUsed/>
    <w:qFormat/>
    <w:rsid w:val="001F1EDC"/>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0"/>
    <w:next w:val="a0"/>
    <w:link w:val="50"/>
    <w:uiPriority w:val="9"/>
    <w:semiHidden/>
    <w:unhideWhenUsed/>
    <w:qFormat/>
    <w:rsid w:val="001F1EDC"/>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0"/>
    <w:next w:val="a0"/>
    <w:link w:val="60"/>
    <w:uiPriority w:val="9"/>
    <w:semiHidden/>
    <w:unhideWhenUsed/>
    <w:qFormat/>
    <w:rsid w:val="001F1EDC"/>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0"/>
    <w:next w:val="a0"/>
    <w:link w:val="70"/>
    <w:uiPriority w:val="9"/>
    <w:semiHidden/>
    <w:unhideWhenUsed/>
    <w:qFormat/>
    <w:rsid w:val="001F1EDC"/>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0"/>
    <w:next w:val="a0"/>
    <w:link w:val="80"/>
    <w:uiPriority w:val="9"/>
    <w:semiHidden/>
    <w:unhideWhenUsed/>
    <w:qFormat/>
    <w:rsid w:val="001F1EDC"/>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0"/>
    <w:next w:val="a0"/>
    <w:link w:val="90"/>
    <w:uiPriority w:val="9"/>
    <w:semiHidden/>
    <w:unhideWhenUsed/>
    <w:qFormat/>
    <w:rsid w:val="001F1EDC"/>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Observation">
    <w:name w:val="Observation"/>
    <w:basedOn w:val="a0"/>
    <w:next w:val="a0"/>
    <w:link w:val="ObservationChar"/>
    <w:autoRedefine/>
    <w:qFormat/>
    <w:rsid w:val="00AD326C"/>
    <w:pPr>
      <w:tabs>
        <w:tab w:val="left" w:pos="2160"/>
      </w:tabs>
      <w:spacing w:before="120" w:after="40"/>
      <w:jc w:val="both"/>
    </w:pPr>
    <w:rPr>
      <w:b/>
    </w:rPr>
  </w:style>
  <w:style w:type="character" w:customStyle="1" w:styleId="ObservationChar">
    <w:name w:val="Observation Char"/>
    <w:basedOn w:val="a1"/>
    <w:link w:val="Observation"/>
    <w:rsid w:val="00AD326C"/>
    <w:rPr>
      <w:rFonts w:ascii="Times New Roman" w:hAnsi="Times New Roman"/>
      <w:b/>
    </w:rPr>
  </w:style>
  <w:style w:type="character" w:customStyle="1" w:styleId="Heading1Char">
    <w:name w:val="Heading 1 Char"/>
    <w:basedOn w:val="a1"/>
    <w:uiPriority w:val="9"/>
    <w:rsid w:val="001F1EDC"/>
    <w:rPr>
      <w:rFonts w:asciiTheme="majorHAnsi" w:eastAsiaTheme="majorEastAsia" w:hAnsiTheme="majorHAnsi" w:cstheme="majorBidi"/>
      <w:color w:val="2F5496" w:themeColor="accent1" w:themeShade="BF"/>
      <w:sz w:val="32"/>
      <w:szCs w:val="32"/>
      <w:lang w:val="en-GB"/>
    </w:rPr>
  </w:style>
  <w:style w:type="character" w:customStyle="1" w:styleId="20">
    <w:name w:val="标题 2 字符"/>
    <w:basedOn w:val="a1"/>
    <w:link w:val="2"/>
    <w:uiPriority w:val="9"/>
    <w:rsid w:val="001F1EDC"/>
    <w:rPr>
      <w:rFonts w:ascii="Calibri Light" w:eastAsia="Times New Roman" w:hAnsi="Calibri Light" w:cs="Times New Roman"/>
      <w:b/>
      <w:bCs/>
      <w:iCs/>
      <w:sz w:val="28"/>
      <w:szCs w:val="28"/>
      <w:lang w:val="en-GB"/>
    </w:rPr>
  </w:style>
  <w:style w:type="character" w:customStyle="1" w:styleId="30">
    <w:name w:val="标题 3 字符"/>
    <w:basedOn w:val="a1"/>
    <w:link w:val="3"/>
    <w:uiPriority w:val="9"/>
    <w:rsid w:val="001F1EDC"/>
    <w:rPr>
      <w:rFonts w:ascii="Calibri Light" w:eastAsia="Times New Roman" w:hAnsi="Calibri Light" w:cs="Times New Roman"/>
      <w:b/>
      <w:bCs/>
      <w:sz w:val="26"/>
      <w:szCs w:val="26"/>
      <w:lang w:val="en-GB"/>
    </w:rPr>
  </w:style>
  <w:style w:type="character" w:customStyle="1" w:styleId="40">
    <w:name w:val="标题 4 字符"/>
    <w:basedOn w:val="a1"/>
    <w:link w:val="4"/>
    <w:uiPriority w:val="9"/>
    <w:rsid w:val="001F1EDC"/>
    <w:rPr>
      <w:rFonts w:asciiTheme="majorHAnsi" w:eastAsiaTheme="majorEastAsia" w:hAnsiTheme="majorHAnsi" w:cstheme="majorBidi"/>
      <w:i/>
      <w:iCs/>
      <w:color w:val="2F5496" w:themeColor="accent1" w:themeShade="BF"/>
      <w:sz w:val="20"/>
      <w:szCs w:val="20"/>
      <w:lang w:val="en-GB"/>
    </w:rPr>
  </w:style>
  <w:style w:type="character" w:customStyle="1" w:styleId="50">
    <w:name w:val="标题 5 字符"/>
    <w:basedOn w:val="a1"/>
    <w:link w:val="5"/>
    <w:uiPriority w:val="9"/>
    <w:semiHidden/>
    <w:rsid w:val="001F1EDC"/>
    <w:rPr>
      <w:rFonts w:asciiTheme="majorHAnsi" w:eastAsiaTheme="majorEastAsia" w:hAnsiTheme="majorHAnsi" w:cstheme="majorBidi"/>
      <w:color w:val="2F5496" w:themeColor="accent1" w:themeShade="BF"/>
      <w:sz w:val="20"/>
      <w:szCs w:val="20"/>
      <w:lang w:val="en-GB"/>
    </w:rPr>
  </w:style>
  <w:style w:type="character" w:customStyle="1" w:styleId="60">
    <w:name w:val="标题 6 字符"/>
    <w:basedOn w:val="a1"/>
    <w:link w:val="6"/>
    <w:uiPriority w:val="9"/>
    <w:semiHidden/>
    <w:rsid w:val="001F1EDC"/>
    <w:rPr>
      <w:rFonts w:asciiTheme="majorHAnsi" w:eastAsiaTheme="majorEastAsia" w:hAnsiTheme="majorHAnsi" w:cstheme="majorBidi"/>
      <w:color w:val="1F3763" w:themeColor="accent1" w:themeShade="7F"/>
      <w:sz w:val="20"/>
      <w:szCs w:val="20"/>
      <w:lang w:val="en-GB"/>
    </w:rPr>
  </w:style>
  <w:style w:type="character" w:customStyle="1" w:styleId="70">
    <w:name w:val="标题 7 字符"/>
    <w:basedOn w:val="a1"/>
    <w:link w:val="7"/>
    <w:uiPriority w:val="9"/>
    <w:semiHidden/>
    <w:rsid w:val="001F1EDC"/>
    <w:rPr>
      <w:rFonts w:asciiTheme="majorHAnsi" w:eastAsiaTheme="majorEastAsia" w:hAnsiTheme="majorHAnsi" w:cstheme="majorBidi"/>
      <w:i/>
      <w:iCs/>
      <w:color w:val="1F3763" w:themeColor="accent1" w:themeShade="7F"/>
      <w:sz w:val="20"/>
      <w:szCs w:val="20"/>
      <w:lang w:val="en-GB"/>
    </w:rPr>
  </w:style>
  <w:style w:type="character" w:customStyle="1" w:styleId="80">
    <w:name w:val="标题 8 字符"/>
    <w:basedOn w:val="a1"/>
    <w:link w:val="8"/>
    <w:uiPriority w:val="9"/>
    <w:semiHidden/>
    <w:rsid w:val="001F1EDC"/>
    <w:rPr>
      <w:rFonts w:asciiTheme="majorHAnsi" w:eastAsiaTheme="majorEastAsia" w:hAnsiTheme="majorHAnsi" w:cstheme="majorBidi"/>
      <w:color w:val="272727" w:themeColor="text1" w:themeTint="D8"/>
      <w:sz w:val="21"/>
      <w:szCs w:val="21"/>
      <w:lang w:val="en-GB"/>
    </w:rPr>
  </w:style>
  <w:style w:type="character" w:customStyle="1" w:styleId="90">
    <w:name w:val="标题 9 字符"/>
    <w:basedOn w:val="a1"/>
    <w:link w:val="9"/>
    <w:uiPriority w:val="9"/>
    <w:semiHidden/>
    <w:rsid w:val="001F1EDC"/>
    <w:rPr>
      <w:rFonts w:asciiTheme="majorHAnsi" w:eastAsiaTheme="majorEastAsia" w:hAnsiTheme="majorHAnsi" w:cstheme="majorBidi"/>
      <w:i/>
      <w:iCs/>
      <w:color w:val="272727" w:themeColor="text1" w:themeTint="D8"/>
      <w:sz w:val="21"/>
      <w:szCs w:val="21"/>
      <w:lang w:val="en-GB"/>
    </w:rPr>
  </w:style>
  <w:style w:type="character" w:customStyle="1" w:styleId="10">
    <w:name w:val="标题 1 字符"/>
    <w:link w:val="1"/>
    <w:rsid w:val="001F1EDC"/>
    <w:rPr>
      <w:rFonts w:ascii="Arial" w:eastAsia="Times New Roman" w:hAnsi="Arial" w:cs="Times New Roman"/>
      <w:sz w:val="36"/>
      <w:szCs w:val="20"/>
      <w:lang w:val="en-GB"/>
    </w:rPr>
  </w:style>
  <w:style w:type="table" w:styleId="a">
    <w:name w:val="Table Grid"/>
    <w:basedOn w:val="a2"/>
    <w:uiPriority w:val="39"/>
    <w:rsid w:val="001F1EDC"/>
    <w:pPr>
      <w:numPr>
        <w:numId w:val="4"/>
      </w:numPr>
      <w:spacing w:after="0" w:line="240" w:lineRule="auto"/>
      <w:ind w:left="0" w:firstLine="0"/>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1F1EDC"/>
    <w:rPr>
      <w:rFonts w:ascii="Arial" w:eastAsia="MS Mincho" w:hAnsi="Arial" w:cs="Arial"/>
      <w:szCs w:val="24"/>
      <w:lang w:val="en-GB" w:eastAsia="en-GB"/>
    </w:rPr>
  </w:style>
  <w:style w:type="paragraph" w:customStyle="1" w:styleId="Doc-text2">
    <w:name w:val="Doc-text2"/>
    <w:basedOn w:val="a0"/>
    <w:link w:val="Doc-text2Char"/>
    <w:qFormat/>
    <w:rsid w:val="001F1EDC"/>
    <w:pPr>
      <w:tabs>
        <w:tab w:val="left" w:pos="1622"/>
      </w:tabs>
      <w:overflowPunct/>
      <w:autoSpaceDE/>
      <w:autoSpaceDN/>
      <w:adjustRightInd/>
      <w:spacing w:after="0"/>
      <w:ind w:left="1622" w:hanging="363"/>
      <w:textAlignment w:val="auto"/>
    </w:pPr>
    <w:rPr>
      <w:rFonts w:ascii="Arial" w:eastAsia="MS Mincho" w:hAnsi="Arial" w:cs="Arial"/>
      <w:sz w:val="22"/>
      <w:szCs w:val="24"/>
      <w:lang w:eastAsia="en-GB"/>
    </w:rPr>
  </w:style>
  <w:style w:type="paragraph" w:styleId="11">
    <w:name w:val="toc 1"/>
    <w:basedOn w:val="a0"/>
    <w:next w:val="a0"/>
    <w:autoRedefine/>
    <w:uiPriority w:val="39"/>
    <w:unhideWhenUsed/>
    <w:rsid w:val="001F1EDC"/>
    <w:pPr>
      <w:tabs>
        <w:tab w:val="left" w:pos="1320"/>
        <w:tab w:val="right" w:leader="dot" w:pos="9350"/>
      </w:tabs>
      <w:spacing w:after="100"/>
      <w:ind w:left="1170" w:hanging="1170"/>
      <w:jc w:val="both"/>
    </w:pPr>
  </w:style>
  <w:style w:type="character" w:customStyle="1" w:styleId="Doc-titleChar">
    <w:name w:val="Doc-title Char"/>
    <w:link w:val="Doc-title"/>
    <w:locked/>
    <w:rsid w:val="001F1EDC"/>
    <w:rPr>
      <w:rFonts w:ascii="Arial" w:eastAsia="MS Mincho" w:hAnsi="Arial" w:cs="Arial"/>
      <w:noProof/>
      <w:szCs w:val="24"/>
      <w:lang w:val="en-GB" w:eastAsia="en-GB"/>
    </w:rPr>
  </w:style>
  <w:style w:type="paragraph" w:customStyle="1" w:styleId="Doc-title">
    <w:name w:val="Doc-title"/>
    <w:basedOn w:val="a0"/>
    <w:next w:val="Doc-text2"/>
    <w:link w:val="Doc-titleChar"/>
    <w:qFormat/>
    <w:rsid w:val="001F1EDC"/>
    <w:pPr>
      <w:overflowPunct/>
      <w:autoSpaceDE/>
      <w:autoSpaceDN/>
      <w:adjustRightInd/>
      <w:spacing w:before="60" w:after="0"/>
      <w:ind w:left="1259" w:hanging="1259"/>
      <w:textAlignment w:val="auto"/>
    </w:pPr>
    <w:rPr>
      <w:rFonts w:ascii="Arial" w:eastAsia="MS Mincho" w:hAnsi="Arial" w:cs="Arial"/>
      <w:noProof/>
      <w:sz w:val="22"/>
      <w:szCs w:val="24"/>
      <w:lang w:eastAsia="en-GB"/>
    </w:rPr>
  </w:style>
  <w:style w:type="paragraph" w:customStyle="1" w:styleId="CRCoverPage">
    <w:name w:val="CR Cover Page"/>
    <w:link w:val="CRCoverPageZchn"/>
    <w:rsid w:val="001F1EDC"/>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locked/>
    <w:rsid w:val="001F1EDC"/>
    <w:rPr>
      <w:rFonts w:ascii="Arial" w:eastAsia="Times New Roman" w:hAnsi="Arial" w:cs="Times New Roman"/>
      <w:sz w:val="20"/>
      <w:szCs w:val="20"/>
      <w:lang w:val="en-GB"/>
    </w:rPr>
  </w:style>
  <w:style w:type="paragraph" w:styleId="a4">
    <w:name w:val="Balloon Text"/>
    <w:basedOn w:val="a0"/>
    <w:link w:val="a5"/>
    <w:uiPriority w:val="99"/>
    <w:semiHidden/>
    <w:unhideWhenUsed/>
    <w:rsid w:val="001F1EDC"/>
    <w:pPr>
      <w:spacing w:after="0"/>
    </w:pPr>
    <w:rPr>
      <w:rFonts w:ascii="Segoe UI" w:hAnsi="Segoe UI" w:cs="Segoe UI"/>
      <w:sz w:val="18"/>
      <w:szCs w:val="18"/>
    </w:rPr>
  </w:style>
  <w:style w:type="character" w:customStyle="1" w:styleId="a5">
    <w:name w:val="批注框文本 字符"/>
    <w:basedOn w:val="a1"/>
    <w:link w:val="a4"/>
    <w:uiPriority w:val="99"/>
    <w:semiHidden/>
    <w:rsid w:val="001F1EDC"/>
    <w:rPr>
      <w:rFonts w:ascii="Segoe UI" w:eastAsia="Times New Roman" w:hAnsi="Segoe UI" w:cs="Segoe UI"/>
      <w:sz w:val="18"/>
      <w:szCs w:val="18"/>
      <w:lang w:val="en-GB"/>
    </w:rPr>
  </w:style>
  <w:style w:type="paragraph" w:customStyle="1" w:styleId="Proposal">
    <w:name w:val="Proposal"/>
    <w:basedOn w:val="a6"/>
    <w:link w:val="ProposalChar"/>
    <w:autoRedefine/>
    <w:qFormat/>
    <w:rsid w:val="00305920"/>
    <w:pPr>
      <w:numPr>
        <w:numId w:val="5"/>
      </w:numPr>
      <w:spacing w:before="240" w:after="240" w:line="360" w:lineRule="auto"/>
      <w:jc w:val="both"/>
    </w:pPr>
    <w:rPr>
      <w:b/>
    </w:rPr>
  </w:style>
  <w:style w:type="character" w:customStyle="1" w:styleId="ProposalChar">
    <w:name w:val="Proposal Char"/>
    <w:basedOn w:val="a1"/>
    <w:link w:val="Proposal"/>
    <w:qFormat/>
    <w:rsid w:val="00305920"/>
    <w:rPr>
      <w:rFonts w:ascii="Times New Roman" w:eastAsia="Times New Roman" w:hAnsi="Times New Roman" w:cs="Times New Roman"/>
      <w:b/>
      <w:sz w:val="20"/>
      <w:szCs w:val="20"/>
      <w:lang w:val="en-GB"/>
    </w:rPr>
  </w:style>
  <w:style w:type="paragraph" w:styleId="a6">
    <w:name w:val="List Paragraph"/>
    <w:aliases w:val="- Bullets,?? ??,?????,????,Lista1,リスト段落,列出段落1,中等深浅网格 1 - 着色 21,列表段落,¥ê¥¹¥È¶ÎÂä,¥¡¡¡¡ì¬º¥¹¥È¶ÎÂä,ÁÐ³ö¶ÎÂä,列表段落1,—ño’i—Ž,1st level - Bullet List Paragraph,Lettre d'introduction,Paragrafo elenco,Normal bullet 2,Bullet list,목록 단락"/>
    <w:basedOn w:val="a0"/>
    <w:link w:val="a7"/>
    <w:uiPriority w:val="34"/>
    <w:qFormat/>
    <w:rsid w:val="00305920"/>
    <w:pPr>
      <w:ind w:left="720"/>
      <w:contextualSpacing/>
    </w:pPr>
  </w:style>
  <w:style w:type="character" w:customStyle="1" w:styleId="a7">
    <w:name w:val="列出段落 字符"/>
    <w:aliases w:val="- Bullets 字符,?? ?? 字符,????? 字符,???? 字符,Lista1 字符,リスト段落 字符,列出段落1 字符,中等深浅网格 1 - 着色 21 字符,列表段落 字符,¥ê¥¹¥È¶ÎÂä 字符,¥¡¡¡¡ì¬º¥¹¥È¶ÎÂä 字符,ÁÐ³ö¶ÎÂä 字符,列表段落1 字符,—ño’i—Ž 字符,1st level - Bullet List Paragraph 字符,Lettre d'introduction 字符,Paragrafo elenco 字符"/>
    <w:basedOn w:val="a1"/>
    <w:link w:val="a6"/>
    <w:uiPriority w:val="34"/>
    <w:qFormat/>
    <w:rsid w:val="00F154DF"/>
    <w:rPr>
      <w:rFonts w:ascii="Times New Roman" w:eastAsia="Times New Roman" w:hAnsi="Times New Roman" w:cs="Times New Roman"/>
      <w:sz w:val="20"/>
      <w:szCs w:val="20"/>
      <w:lang w:val="en-GB"/>
    </w:rPr>
  </w:style>
  <w:style w:type="character" w:styleId="a8">
    <w:name w:val="annotation reference"/>
    <w:basedOn w:val="a1"/>
    <w:unhideWhenUsed/>
    <w:qFormat/>
    <w:rsid w:val="00F04A06"/>
    <w:rPr>
      <w:sz w:val="16"/>
      <w:szCs w:val="16"/>
    </w:rPr>
  </w:style>
  <w:style w:type="paragraph" w:styleId="a9">
    <w:name w:val="annotation text"/>
    <w:basedOn w:val="a0"/>
    <w:link w:val="aa"/>
    <w:uiPriority w:val="99"/>
    <w:unhideWhenUsed/>
    <w:qFormat/>
    <w:rsid w:val="00F04A06"/>
  </w:style>
  <w:style w:type="character" w:customStyle="1" w:styleId="aa">
    <w:name w:val="批注文字 字符"/>
    <w:basedOn w:val="a1"/>
    <w:link w:val="a9"/>
    <w:uiPriority w:val="99"/>
    <w:qFormat/>
    <w:rsid w:val="00F04A06"/>
    <w:rPr>
      <w:rFonts w:ascii="Times New Roman" w:eastAsia="Times New Roman" w:hAnsi="Times New Roman" w:cs="Times New Roman"/>
      <w:sz w:val="20"/>
      <w:szCs w:val="20"/>
      <w:lang w:val="en-GB"/>
    </w:rPr>
  </w:style>
  <w:style w:type="paragraph" w:styleId="ab">
    <w:name w:val="annotation subject"/>
    <w:basedOn w:val="a9"/>
    <w:next w:val="a9"/>
    <w:link w:val="ac"/>
    <w:uiPriority w:val="99"/>
    <w:semiHidden/>
    <w:unhideWhenUsed/>
    <w:rsid w:val="00F04A06"/>
    <w:rPr>
      <w:b/>
      <w:bCs/>
    </w:rPr>
  </w:style>
  <w:style w:type="character" w:customStyle="1" w:styleId="ac">
    <w:name w:val="批注主题 字符"/>
    <w:basedOn w:val="aa"/>
    <w:link w:val="ab"/>
    <w:uiPriority w:val="99"/>
    <w:semiHidden/>
    <w:rsid w:val="00F04A06"/>
    <w:rPr>
      <w:rFonts w:ascii="Times New Roman" w:eastAsia="Times New Roman" w:hAnsi="Times New Roman" w:cs="Times New Roman"/>
      <w:b/>
      <w:bCs/>
      <w:sz w:val="20"/>
      <w:szCs w:val="20"/>
      <w:lang w:val="en-GB"/>
    </w:rPr>
  </w:style>
  <w:style w:type="paragraph" w:customStyle="1" w:styleId="EditorsNote">
    <w:name w:val="Editor's Note"/>
    <w:aliases w:val="EN"/>
    <w:basedOn w:val="a0"/>
    <w:link w:val="EditorsNoteChar"/>
    <w:qFormat/>
    <w:rsid w:val="00FA1D68"/>
    <w:pPr>
      <w:keepLines/>
      <w:ind w:left="1135" w:hanging="851"/>
    </w:pPr>
    <w:rPr>
      <w:color w:val="FF0000"/>
      <w:lang w:val="x-none" w:eastAsia="x-none"/>
    </w:rPr>
  </w:style>
  <w:style w:type="character" w:customStyle="1" w:styleId="EditorsNoteChar">
    <w:name w:val="Editor's Note Char"/>
    <w:aliases w:val="EN Char"/>
    <w:link w:val="EditorsNote"/>
    <w:qFormat/>
    <w:rsid w:val="00FA1D68"/>
    <w:rPr>
      <w:rFonts w:ascii="Times New Roman" w:eastAsia="Times New Roman" w:hAnsi="Times New Roman" w:cs="Times New Roman"/>
      <w:color w:val="FF0000"/>
      <w:sz w:val="20"/>
      <w:szCs w:val="20"/>
      <w:lang w:val="x-none" w:eastAsia="x-none"/>
    </w:rPr>
  </w:style>
  <w:style w:type="paragraph" w:customStyle="1" w:styleId="PL">
    <w:name w:val="PL"/>
    <w:link w:val="PLChar"/>
    <w:qFormat/>
    <w:rsid w:val="00043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043096"/>
    <w:rPr>
      <w:rFonts w:ascii="Courier New" w:eastAsia="Times New Roman" w:hAnsi="Courier New" w:cs="Times New Roman"/>
      <w:noProof/>
      <w:sz w:val="16"/>
      <w:szCs w:val="20"/>
      <w:lang w:val="en-GB" w:eastAsia="ja-JP"/>
    </w:rPr>
  </w:style>
  <w:style w:type="paragraph" w:customStyle="1" w:styleId="B1">
    <w:name w:val="B1"/>
    <w:basedOn w:val="ad"/>
    <w:link w:val="B1Char1"/>
    <w:qFormat/>
    <w:rsid w:val="00134444"/>
    <w:pPr>
      <w:ind w:left="568" w:hanging="284"/>
      <w:contextualSpacing w:val="0"/>
    </w:pPr>
    <w:rPr>
      <w:lang w:val="x-none" w:eastAsia="x-none"/>
    </w:rPr>
  </w:style>
  <w:style w:type="character" w:customStyle="1" w:styleId="B1Char1">
    <w:name w:val="B1 Char1"/>
    <w:link w:val="B1"/>
    <w:qFormat/>
    <w:rsid w:val="00134444"/>
    <w:rPr>
      <w:rFonts w:ascii="Times New Roman" w:eastAsia="Times New Roman" w:hAnsi="Times New Roman" w:cs="Times New Roman"/>
      <w:sz w:val="20"/>
      <w:szCs w:val="20"/>
      <w:lang w:val="x-none" w:eastAsia="x-none"/>
    </w:rPr>
  </w:style>
  <w:style w:type="paragraph" w:styleId="ad">
    <w:name w:val="List"/>
    <w:basedOn w:val="a0"/>
    <w:uiPriority w:val="99"/>
    <w:semiHidden/>
    <w:unhideWhenUsed/>
    <w:rsid w:val="00134444"/>
    <w:pPr>
      <w:ind w:left="360" w:hanging="360"/>
      <w:contextualSpacing/>
    </w:pPr>
  </w:style>
  <w:style w:type="paragraph" w:customStyle="1" w:styleId="NO">
    <w:name w:val="NO"/>
    <w:basedOn w:val="a0"/>
    <w:link w:val="NOChar"/>
    <w:qFormat/>
    <w:rsid w:val="00602FA0"/>
    <w:pPr>
      <w:keepLines/>
      <w:ind w:left="1135" w:hanging="851"/>
    </w:pPr>
    <w:rPr>
      <w:lang w:val="x-none" w:eastAsia="x-none"/>
    </w:rPr>
  </w:style>
  <w:style w:type="character" w:customStyle="1" w:styleId="NOChar">
    <w:name w:val="NO Char"/>
    <w:link w:val="NO"/>
    <w:qFormat/>
    <w:rsid w:val="00602FA0"/>
    <w:rPr>
      <w:rFonts w:ascii="Times New Roman" w:eastAsia="Times New Roman" w:hAnsi="Times New Roman" w:cs="Times New Roman"/>
      <w:sz w:val="20"/>
      <w:szCs w:val="20"/>
      <w:lang w:val="x-none" w:eastAsia="x-none"/>
    </w:rPr>
  </w:style>
  <w:style w:type="paragraph" w:customStyle="1" w:styleId="TAL">
    <w:name w:val="TAL"/>
    <w:basedOn w:val="a0"/>
    <w:link w:val="TALCar"/>
    <w:qFormat/>
    <w:rsid w:val="00374330"/>
    <w:pPr>
      <w:keepNext/>
      <w:keepLines/>
      <w:spacing w:after="0"/>
    </w:pPr>
    <w:rPr>
      <w:rFonts w:ascii="Arial" w:hAnsi="Arial"/>
      <w:sz w:val="18"/>
      <w:lang w:val="x-none" w:eastAsia="x-none"/>
    </w:rPr>
  </w:style>
  <w:style w:type="character" w:customStyle="1" w:styleId="TALCar">
    <w:name w:val="TAL Car"/>
    <w:link w:val="TAL"/>
    <w:qFormat/>
    <w:rsid w:val="00374330"/>
    <w:rPr>
      <w:rFonts w:ascii="Arial" w:eastAsia="Times New Roman" w:hAnsi="Arial" w:cs="Times New Roman"/>
      <w:sz w:val="18"/>
      <w:szCs w:val="20"/>
      <w:lang w:val="x-none" w:eastAsia="x-none"/>
    </w:rPr>
  </w:style>
  <w:style w:type="paragraph" w:customStyle="1" w:styleId="Agreement">
    <w:name w:val="Agreement"/>
    <w:basedOn w:val="a0"/>
    <w:next w:val="a0"/>
    <w:qFormat/>
    <w:rsid w:val="0063249B"/>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B2">
    <w:name w:val="B2"/>
    <w:basedOn w:val="21"/>
    <w:link w:val="B2Char"/>
    <w:qFormat/>
    <w:rsid w:val="00165B7B"/>
    <w:pPr>
      <w:ind w:left="851" w:hanging="284"/>
      <w:contextualSpacing w:val="0"/>
    </w:pPr>
    <w:rPr>
      <w:lang w:val="x-none" w:eastAsia="x-none"/>
    </w:rPr>
  </w:style>
  <w:style w:type="character" w:customStyle="1" w:styleId="B2Char">
    <w:name w:val="B2 Char"/>
    <w:link w:val="B2"/>
    <w:qFormat/>
    <w:rsid w:val="00165B7B"/>
    <w:rPr>
      <w:rFonts w:ascii="Times New Roman" w:eastAsia="Times New Roman" w:hAnsi="Times New Roman" w:cs="Times New Roman"/>
      <w:sz w:val="20"/>
      <w:szCs w:val="20"/>
      <w:lang w:val="x-none" w:eastAsia="x-none"/>
    </w:rPr>
  </w:style>
  <w:style w:type="paragraph" w:styleId="21">
    <w:name w:val="List 2"/>
    <w:basedOn w:val="a0"/>
    <w:uiPriority w:val="99"/>
    <w:semiHidden/>
    <w:unhideWhenUsed/>
    <w:rsid w:val="00165B7B"/>
    <w:pPr>
      <w:ind w:left="720" w:hanging="360"/>
      <w:contextualSpacing/>
    </w:pPr>
  </w:style>
  <w:style w:type="paragraph" w:customStyle="1" w:styleId="TAH">
    <w:name w:val="TAH"/>
    <w:basedOn w:val="a0"/>
    <w:link w:val="TAHCar"/>
    <w:qFormat/>
    <w:rsid w:val="00CB3642"/>
    <w:pPr>
      <w:keepNext/>
      <w:keepLines/>
      <w:spacing w:after="0"/>
      <w:jc w:val="center"/>
    </w:pPr>
    <w:rPr>
      <w:rFonts w:ascii="Arial" w:hAnsi="Arial"/>
      <w:b/>
      <w:sz w:val="18"/>
      <w:lang w:val="x-none" w:eastAsia="x-none"/>
    </w:rPr>
  </w:style>
  <w:style w:type="character" w:customStyle="1" w:styleId="TAHCar">
    <w:name w:val="TAH Car"/>
    <w:link w:val="TAH"/>
    <w:qFormat/>
    <w:locked/>
    <w:rsid w:val="00CB3642"/>
    <w:rPr>
      <w:rFonts w:ascii="Arial" w:eastAsia="Times New Roman" w:hAnsi="Arial" w:cs="Times New Roman"/>
      <w:b/>
      <w:sz w:val="18"/>
      <w:szCs w:val="20"/>
      <w:lang w:val="x-none" w:eastAsia="x-none"/>
    </w:rPr>
  </w:style>
  <w:style w:type="paragraph" w:styleId="ae">
    <w:name w:val="Body Text"/>
    <w:basedOn w:val="a0"/>
    <w:link w:val="af"/>
    <w:semiHidden/>
    <w:rsid w:val="00887E9A"/>
    <w:pPr>
      <w:overflowPunct/>
      <w:autoSpaceDE/>
      <w:autoSpaceDN/>
      <w:adjustRightInd/>
      <w:spacing w:after="0"/>
      <w:textAlignment w:val="auto"/>
    </w:pPr>
    <w:rPr>
      <w:rFonts w:ascii="Arial" w:eastAsia="宋体" w:hAnsi="Arial" w:cs="Arial"/>
      <w:color w:val="FF0000"/>
    </w:rPr>
  </w:style>
  <w:style w:type="character" w:customStyle="1" w:styleId="af">
    <w:name w:val="正文文本 字符"/>
    <w:basedOn w:val="a1"/>
    <w:link w:val="ae"/>
    <w:semiHidden/>
    <w:rsid w:val="00887E9A"/>
    <w:rPr>
      <w:rFonts w:ascii="Arial" w:eastAsia="宋体" w:hAnsi="Arial" w:cs="Arial"/>
      <w:color w:val="FF0000"/>
      <w:sz w:val="20"/>
      <w:szCs w:val="20"/>
      <w:lang w:val="en-GB"/>
    </w:rPr>
  </w:style>
  <w:style w:type="paragraph" w:styleId="af0">
    <w:name w:val="header"/>
    <w:basedOn w:val="a0"/>
    <w:link w:val="af1"/>
    <w:uiPriority w:val="99"/>
    <w:unhideWhenUsed/>
    <w:rsid w:val="00A9773E"/>
    <w:pPr>
      <w:pBdr>
        <w:bottom w:val="single" w:sz="6" w:space="1" w:color="auto"/>
      </w:pBdr>
      <w:tabs>
        <w:tab w:val="center" w:pos="4153"/>
        <w:tab w:val="right" w:pos="8306"/>
      </w:tabs>
      <w:snapToGrid w:val="0"/>
      <w:jc w:val="center"/>
    </w:pPr>
    <w:rPr>
      <w:sz w:val="18"/>
      <w:szCs w:val="18"/>
    </w:rPr>
  </w:style>
  <w:style w:type="character" w:customStyle="1" w:styleId="af1">
    <w:name w:val="页眉 字符"/>
    <w:basedOn w:val="a1"/>
    <w:link w:val="af0"/>
    <w:uiPriority w:val="99"/>
    <w:rsid w:val="00A9773E"/>
    <w:rPr>
      <w:rFonts w:ascii="Times New Roman" w:eastAsia="Times New Roman" w:hAnsi="Times New Roman" w:cs="Times New Roman"/>
      <w:sz w:val="18"/>
      <w:szCs w:val="18"/>
      <w:lang w:val="en-GB"/>
    </w:rPr>
  </w:style>
  <w:style w:type="paragraph" w:styleId="af2">
    <w:name w:val="footer"/>
    <w:basedOn w:val="a0"/>
    <w:link w:val="af3"/>
    <w:uiPriority w:val="99"/>
    <w:unhideWhenUsed/>
    <w:rsid w:val="00A9773E"/>
    <w:pPr>
      <w:tabs>
        <w:tab w:val="center" w:pos="4153"/>
        <w:tab w:val="right" w:pos="8306"/>
      </w:tabs>
      <w:snapToGrid w:val="0"/>
    </w:pPr>
    <w:rPr>
      <w:sz w:val="18"/>
      <w:szCs w:val="18"/>
    </w:rPr>
  </w:style>
  <w:style w:type="character" w:customStyle="1" w:styleId="af3">
    <w:name w:val="页脚 字符"/>
    <w:basedOn w:val="a1"/>
    <w:link w:val="af2"/>
    <w:uiPriority w:val="99"/>
    <w:rsid w:val="00A9773E"/>
    <w:rPr>
      <w:rFonts w:ascii="Times New Roman" w:eastAsia="Times New Roman" w:hAnsi="Times New Roman" w:cs="Times New Roma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678525">
      <w:bodyDiv w:val="1"/>
      <w:marLeft w:val="0"/>
      <w:marRight w:val="0"/>
      <w:marTop w:val="0"/>
      <w:marBottom w:val="0"/>
      <w:divBdr>
        <w:top w:val="none" w:sz="0" w:space="0" w:color="auto"/>
        <w:left w:val="none" w:sz="0" w:space="0" w:color="auto"/>
        <w:bottom w:val="none" w:sz="0" w:space="0" w:color="auto"/>
        <w:right w:val="none" w:sz="0" w:space="0" w:color="auto"/>
      </w:divBdr>
    </w:div>
    <w:div w:id="1240598957">
      <w:bodyDiv w:val="1"/>
      <w:marLeft w:val="0"/>
      <w:marRight w:val="0"/>
      <w:marTop w:val="0"/>
      <w:marBottom w:val="0"/>
      <w:divBdr>
        <w:top w:val="none" w:sz="0" w:space="0" w:color="auto"/>
        <w:left w:val="none" w:sz="0" w:space="0" w:color="auto"/>
        <w:bottom w:val="none" w:sz="0" w:space="0" w:color="auto"/>
        <w:right w:val="none" w:sz="0" w:space="0" w:color="auto"/>
      </w:divBdr>
    </w:div>
    <w:div w:id="186359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1421</TotalTime>
  <Pages>4</Pages>
  <Words>1056</Words>
  <Characters>6022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 (Umesh)</dc:creator>
  <cp:keywords/>
  <dc:description/>
  <cp:lastModifiedBy>China Telecom</cp:lastModifiedBy>
  <cp:revision>52</cp:revision>
  <dcterms:created xsi:type="dcterms:W3CDTF">2021-03-30T08:17:00Z</dcterms:created>
  <dcterms:modified xsi:type="dcterms:W3CDTF">2021-04-02T05:50:00Z</dcterms:modified>
</cp:coreProperties>
</file>