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9"/>
        <w:tabs>
          <w:tab w:val="right" w:pos="9639"/>
        </w:tabs>
        <w:spacing w:after="0"/>
        <w:jc w:val="center"/>
        <w:rPr>
          <w:rFonts w:cs="Arial"/>
          <w:b/>
          <w:i/>
          <w:sz w:val="22"/>
          <w:szCs w:val="22"/>
          <w:lang w:val="de-DE"/>
        </w:rPr>
      </w:pPr>
      <w:bookmarkStart w:id="0" w:name="OLE_LINK17"/>
      <w:bookmarkStart w:id="1" w:name="OLE_LINK16"/>
      <w:bookmarkStart w:id="2" w:name="OLE_LINK11"/>
      <w:bookmarkStart w:id="3" w:name="OLE_LINK10"/>
      <w:r>
        <w:rPr>
          <w:rFonts w:cs="Arial"/>
          <w:b/>
          <w:sz w:val="22"/>
          <w:szCs w:val="22"/>
          <w:lang w:val="de-DE"/>
        </w:rPr>
        <w:t>3GPP TSG-RAN WG2 #113-e</w:t>
      </w:r>
      <w:r>
        <w:rPr>
          <w:rFonts w:cs="Arial"/>
          <w:b/>
          <w:i/>
          <w:sz w:val="22"/>
          <w:szCs w:val="22"/>
          <w:lang w:val="de-DE"/>
        </w:rPr>
        <w:tab/>
      </w:r>
      <w:r>
        <w:rPr>
          <w:rFonts w:cs="Arial"/>
          <w:b/>
          <w:i/>
          <w:sz w:val="22"/>
          <w:szCs w:val="22"/>
          <w:lang w:val="de-DE" w:eastAsia="zh-CN"/>
        </w:rPr>
        <w:t>R2-210</w:t>
      </w:r>
      <w:r>
        <w:rPr>
          <w:rFonts w:hint="eastAsia" w:cs="Arial"/>
          <w:b/>
          <w:i/>
          <w:sz w:val="22"/>
          <w:szCs w:val="22"/>
          <w:lang w:val="de-DE" w:eastAsia="zh-CN"/>
        </w:rPr>
        <w:t>xxxx</w:t>
      </w:r>
    </w:p>
    <w:p>
      <w:pPr>
        <w:tabs>
          <w:tab w:val="left" w:pos="1701"/>
          <w:tab w:val="right" w:pos="9639"/>
        </w:tabs>
        <w:spacing w:after="0"/>
        <w:rPr>
          <w:rFonts w:cs="Arial"/>
          <w:b/>
          <w:color w:val="000000"/>
          <w:kern w:val="2"/>
          <w:sz w:val="24"/>
        </w:rPr>
      </w:pPr>
      <w:r>
        <w:rPr>
          <w:rFonts w:cs="Arial"/>
          <w:b/>
          <w:sz w:val="22"/>
          <w:szCs w:val="22"/>
          <w:lang w:val="en-US"/>
        </w:rPr>
        <w:t>E-meeting, January 2021</w:t>
      </w:r>
      <w:r>
        <w:rPr>
          <w:rFonts w:cs="Arial"/>
          <w:b/>
          <w:sz w:val="22"/>
          <w:szCs w:val="22"/>
          <w:lang w:val="en-US"/>
        </w:rPr>
        <w:tab/>
      </w:r>
      <w:bookmarkEnd w:id="0"/>
      <w:bookmarkEnd w:id="1"/>
      <w:bookmarkEnd w:id="2"/>
      <w:bookmarkEnd w:id="3"/>
    </w:p>
    <w:p>
      <w:pPr>
        <w:tabs>
          <w:tab w:val="left" w:pos="1701"/>
          <w:tab w:val="right" w:pos="9639"/>
        </w:tabs>
        <w:spacing w:before="100" w:beforeAutospacing="1" w:after="100" w:afterAutospacing="1"/>
        <w:rPr>
          <w:rFonts w:cs="Arial"/>
          <w:b/>
          <w:color w:val="000000"/>
          <w:kern w:val="2"/>
          <w:sz w:val="24"/>
        </w:rPr>
      </w:pPr>
    </w:p>
    <w:p>
      <w:pPr>
        <w:pStyle w:val="103"/>
        <w:rPr>
          <w:sz w:val="22"/>
          <w:szCs w:val="22"/>
        </w:rPr>
      </w:pPr>
      <w:r>
        <w:rPr>
          <w:sz w:val="22"/>
          <w:szCs w:val="22"/>
        </w:rPr>
        <w:t>Agenda Item:</w:t>
      </w:r>
      <w:r>
        <w:rPr>
          <w:sz w:val="22"/>
          <w:szCs w:val="22"/>
        </w:rPr>
        <w:tab/>
      </w:r>
      <w:r>
        <w:rPr>
          <w:sz w:val="22"/>
          <w:szCs w:val="22"/>
        </w:rPr>
        <w:t>6.4.2</w:t>
      </w:r>
    </w:p>
    <w:p>
      <w:pPr>
        <w:pStyle w:val="103"/>
        <w:rPr>
          <w:sz w:val="22"/>
          <w:szCs w:val="22"/>
        </w:rPr>
      </w:pPr>
      <w:r>
        <w:rPr>
          <w:sz w:val="22"/>
          <w:szCs w:val="22"/>
        </w:rPr>
        <w:t>Source:</w:t>
      </w:r>
      <w:r>
        <w:rPr>
          <w:sz w:val="22"/>
          <w:szCs w:val="22"/>
        </w:rPr>
        <w:tab/>
      </w:r>
      <w:r>
        <w:rPr>
          <w:rFonts w:hint="eastAsia"/>
          <w:sz w:val="22"/>
          <w:szCs w:val="22"/>
        </w:rPr>
        <w:t>OPPO</w:t>
      </w:r>
    </w:p>
    <w:p>
      <w:pPr>
        <w:pStyle w:val="103"/>
        <w:ind w:left="1695" w:hanging="1695"/>
        <w:rPr>
          <w:sz w:val="22"/>
          <w:szCs w:val="22"/>
        </w:rPr>
      </w:pPr>
      <w:r>
        <w:rPr>
          <w:sz w:val="22"/>
          <w:szCs w:val="22"/>
        </w:rPr>
        <w:t>Title:</w:t>
      </w:r>
      <w:r>
        <w:rPr>
          <w:sz w:val="22"/>
          <w:szCs w:val="22"/>
        </w:rPr>
        <w:tab/>
      </w:r>
      <w:r>
        <w:rPr>
          <w:sz w:val="22"/>
          <w:szCs w:val="22"/>
        </w:rPr>
        <w:tab/>
      </w:r>
      <w:r>
        <w:rPr>
          <w:sz w:val="22"/>
          <w:szCs w:val="22"/>
        </w:rPr>
        <w:t>Summary of </w:t>
      </w:r>
      <w:r>
        <w:rPr>
          <w:sz w:val="22"/>
          <w:szCs w:val="22"/>
        </w:rPr>
        <w:tab/>
      </w:r>
      <w:r>
        <w:rPr>
          <w:sz w:val="22"/>
          <w:szCs w:val="22"/>
        </w:rPr>
        <w:t xml:space="preserve">[AT113-e][704][V2X/SL] Left issue on reset configuration (OPPO) </w:t>
      </w:r>
    </w:p>
    <w:p>
      <w:pPr>
        <w:pStyle w:val="103"/>
        <w:rPr>
          <w:sz w:val="22"/>
          <w:szCs w:val="22"/>
        </w:rPr>
      </w:pPr>
      <w:r>
        <w:rPr>
          <w:sz w:val="22"/>
          <w:szCs w:val="22"/>
        </w:rPr>
        <w:t>Document for:</w:t>
      </w:r>
      <w:r>
        <w:rPr>
          <w:sz w:val="22"/>
          <w:szCs w:val="22"/>
        </w:rPr>
        <w:tab/>
      </w:r>
      <w:r>
        <w:rPr>
          <w:sz w:val="22"/>
          <w:szCs w:val="22"/>
        </w:rPr>
        <w:t>Discussion, Decision</w:t>
      </w:r>
    </w:p>
    <w:p/>
    <w:p>
      <w:pPr>
        <w:pStyle w:val="2"/>
      </w:pPr>
      <w:bookmarkStart w:id="4" w:name="_Ref488331639"/>
      <w:r>
        <w:t>Introduction</w:t>
      </w:r>
      <w:bookmarkEnd w:id="4"/>
    </w:p>
    <w:p>
      <w:pPr>
        <w:pStyle w:val="29"/>
        <w:spacing w:before="120"/>
        <w:rPr>
          <w:rFonts w:cs="Arial"/>
        </w:rPr>
      </w:pPr>
      <w:r>
        <w:rPr>
          <w:rFonts w:cs="Arial"/>
        </w:rPr>
        <w:t xml:space="preserve">This is for the </w:t>
      </w:r>
      <w:bookmarkStart w:id="5" w:name="_Ref178064866"/>
      <w:r>
        <w:rPr>
          <w:rFonts w:cs="Arial"/>
        </w:rPr>
        <w:t>following email discussion</w:t>
      </w:r>
    </w:p>
    <w:p>
      <w:pPr>
        <w:pStyle w:val="81"/>
        <w:pBdr>
          <w:top w:val="single" w:color="auto" w:sz="4" w:space="1"/>
          <w:left w:val="single" w:color="auto" w:sz="4" w:space="4"/>
          <w:bottom w:val="single" w:color="auto" w:sz="4" w:space="1"/>
          <w:right w:val="single" w:color="auto" w:sz="4" w:space="4"/>
        </w:pBdr>
        <w:ind w:left="0" w:firstLine="0"/>
      </w:pPr>
      <w:r>
        <w:t>[AT113-e][704][V2X/SL] Left issue on reset configuration (OPPO)</w:t>
      </w:r>
    </w:p>
    <w:p>
      <w:pPr>
        <w:pStyle w:val="112"/>
        <w:pBdr>
          <w:top w:val="single" w:color="auto" w:sz="4" w:space="1"/>
          <w:left w:val="single" w:color="auto" w:sz="4" w:space="4"/>
          <w:bottom w:val="single" w:color="auto" w:sz="4" w:space="1"/>
          <w:right w:val="single" w:color="auto" w:sz="4" w:space="4"/>
        </w:pBdr>
        <w:ind w:left="0" w:firstLine="0"/>
      </w:pPr>
      <w:r>
        <w:tab/>
      </w:r>
      <w:r>
        <w:rPr>
          <w:b/>
        </w:rPr>
        <w:t>Scope:</w:t>
      </w:r>
      <w:r>
        <w:t xml:space="preserve"> discuss if there is real problem with the current specification and what is the best option to solve it (if problem is justified). Prepare the agreeable CR (if needed). </w:t>
      </w:r>
    </w:p>
    <w:p>
      <w:pPr>
        <w:pStyle w:val="112"/>
        <w:pBdr>
          <w:top w:val="single" w:color="auto" w:sz="4" w:space="1"/>
          <w:left w:val="single" w:color="auto" w:sz="4" w:space="4"/>
          <w:bottom w:val="single" w:color="auto" w:sz="4" w:space="1"/>
          <w:right w:val="single" w:color="auto" w:sz="4" w:space="4"/>
        </w:pBdr>
        <w:ind w:left="0" w:firstLine="0"/>
      </w:pPr>
      <w:r>
        <w:tab/>
      </w:r>
      <w:r>
        <w:rPr>
          <w:b/>
        </w:rPr>
        <w:t>Intended outcome:</w:t>
      </w:r>
      <w:r>
        <w:t xml:space="preserve"> Agreeable 38.331 CR in R2-2102178 and discussion summary in R2-2102179 (if needed).</w:t>
      </w:r>
    </w:p>
    <w:p>
      <w:pPr>
        <w:pBdr>
          <w:top w:val="single" w:color="auto" w:sz="4" w:space="1"/>
          <w:left w:val="single" w:color="auto" w:sz="4" w:space="4"/>
          <w:bottom w:val="single" w:color="auto" w:sz="4" w:space="1"/>
          <w:right w:val="single" w:color="auto" w:sz="4" w:space="4"/>
        </w:pBdr>
      </w:pPr>
      <w:r>
        <w:tab/>
      </w:r>
      <w:r>
        <w:tab/>
      </w:r>
      <w:r>
        <w:t xml:space="preserve">   </w:t>
      </w:r>
      <w:r>
        <w:rPr>
          <w:b/>
        </w:rPr>
        <w:t xml:space="preserve">Deadline: </w:t>
      </w:r>
      <w:r>
        <w:t>Feb 04 0430 (UTC)</w:t>
      </w:r>
    </w:p>
    <w:p>
      <w:pPr>
        <w:pStyle w:val="29"/>
        <w:spacing w:before="120"/>
      </w:pPr>
    </w:p>
    <w:bookmarkEnd w:id="5"/>
    <w:p>
      <w:pPr>
        <w:pStyle w:val="2"/>
        <w:ind w:left="720" w:hanging="720" w:hangingChars="200"/>
        <w:jc w:val="both"/>
      </w:pPr>
      <w:r>
        <w:t xml:space="preserve">Discussion </w:t>
      </w:r>
    </w:p>
    <w:p>
      <w:r>
        <w:t>In the current spec, the procedure for reset configuration is specified as follows</w:t>
      </w:r>
    </w:p>
    <w:p>
      <w:pPr>
        <w:keepNext/>
        <w:keepLines/>
        <w:pBdr>
          <w:top w:val="single" w:color="auto" w:sz="4" w:space="1"/>
          <w:left w:val="single" w:color="auto" w:sz="4" w:space="4"/>
          <w:bottom w:val="single" w:color="auto" w:sz="4" w:space="1"/>
          <w:right w:val="single" w:color="auto" w:sz="4" w:space="4"/>
        </w:pBdr>
        <w:spacing w:before="120" w:after="180"/>
        <w:jc w:val="left"/>
        <w:outlineLvl w:val="4"/>
        <w:rPr>
          <w:rFonts w:eastAsia="MS Mincho"/>
          <w:sz w:val="22"/>
          <w:lang w:eastAsia="ja-JP"/>
        </w:rPr>
      </w:pPr>
      <w:r>
        <w:rPr>
          <w:rFonts w:eastAsia="MS Mincho"/>
          <w:sz w:val="22"/>
          <w:lang w:eastAsia="ja-JP"/>
        </w:rPr>
        <w:t>5.8.9.1.10</w:t>
      </w:r>
      <w:r>
        <w:rPr>
          <w:rFonts w:eastAsia="MS Mincho"/>
          <w:sz w:val="22"/>
          <w:lang w:eastAsia="ja-JP"/>
        </w:rPr>
        <w:tab/>
      </w:r>
      <w:r>
        <w:rPr>
          <w:rFonts w:eastAsia="MS Mincho"/>
          <w:sz w:val="22"/>
          <w:lang w:eastAsia="ja-JP"/>
        </w:rPr>
        <w:t>Sidelink reset configuration</w:t>
      </w:r>
    </w:p>
    <w:p>
      <w:pPr>
        <w:pBdr>
          <w:top w:val="single" w:color="auto" w:sz="4" w:space="1"/>
          <w:left w:val="single" w:color="auto" w:sz="4" w:space="4"/>
          <w:bottom w:val="single" w:color="auto" w:sz="4" w:space="1"/>
          <w:right w:val="single" w:color="auto" w:sz="4" w:space="4"/>
        </w:pBdr>
        <w:spacing w:after="180"/>
        <w:jc w:val="left"/>
        <w:rPr>
          <w:rFonts w:ascii="Times New Roman" w:hAnsi="Times New Roman"/>
          <w:lang w:eastAsia="ja-JP"/>
        </w:rPr>
      </w:pPr>
      <w:r>
        <w:rPr>
          <w:rFonts w:ascii="Times New Roman" w:hAnsi="Times New Roman"/>
          <w:lang w:eastAsia="ja-JP"/>
        </w:rPr>
        <w:t>The UE shall:</w:t>
      </w:r>
    </w:p>
    <w:p>
      <w:pPr>
        <w:pBdr>
          <w:top w:val="single" w:color="auto" w:sz="4" w:space="1"/>
          <w:left w:val="single" w:color="auto" w:sz="4" w:space="4"/>
          <w:bottom w:val="single" w:color="auto" w:sz="4" w:space="1"/>
          <w:right w:val="single" w:color="auto" w:sz="4" w:space="4"/>
        </w:pBdr>
        <w:spacing w:after="180"/>
        <w:jc w:val="left"/>
        <w:rPr>
          <w:rFonts w:ascii="Times New Roman" w:hAnsi="Times New Roman"/>
          <w:lang w:eastAsia="ja-JP"/>
        </w:rPr>
      </w:pPr>
      <w:r>
        <w:rPr>
          <w:rFonts w:ascii="Times New Roman" w:hAnsi="Times New Roman"/>
          <w:highlight w:val="yellow"/>
          <w:lang w:eastAsia="ja-JP"/>
        </w:rPr>
        <w:t>1&gt;</w:t>
      </w:r>
      <w:r>
        <w:rPr>
          <w:rFonts w:ascii="Times New Roman" w:hAnsi="Times New Roman"/>
          <w:highlight w:val="yellow"/>
          <w:lang w:eastAsia="ja-JP"/>
        </w:rPr>
        <w:tab/>
      </w:r>
      <w:r>
        <w:rPr>
          <w:rFonts w:ascii="Times New Roman" w:hAnsi="Times New Roman"/>
          <w:highlight w:val="yellow"/>
          <w:lang w:eastAsia="ja-JP"/>
        </w:rPr>
        <w:t>release/clear all current sidelink radio configuration of this destination;</w:t>
      </w:r>
    </w:p>
    <w:p>
      <w:pPr>
        <w:pBdr>
          <w:top w:val="single" w:color="auto" w:sz="4" w:space="1"/>
          <w:left w:val="single" w:color="auto" w:sz="4" w:space="4"/>
          <w:bottom w:val="single" w:color="auto" w:sz="4" w:space="1"/>
          <w:right w:val="single" w:color="auto" w:sz="4" w:space="4"/>
        </w:pBdr>
        <w:spacing w:after="180"/>
        <w:jc w:val="left"/>
        <w:rPr>
          <w:rFonts w:ascii="Times New Roman" w:hAnsi="Times New Roman"/>
          <w:lang w:eastAsia="ja-JP"/>
        </w:rPr>
      </w:pPr>
      <w:r>
        <w:rPr>
          <w:rFonts w:ascii="Times New Roman" w:hAnsi="Times New Roman"/>
          <w:highlight w:val="green"/>
          <w:lang w:eastAsia="ja-JP"/>
        </w:rPr>
        <w:t>1&gt;</w:t>
      </w:r>
      <w:r>
        <w:rPr>
          <w:rFonts w:ascii="Times New Roman" w:hAnsi="Times New Roman"/>
          <w:highlight w:val="green"/>
          <w:lang w:eastAsia="ja-JP"/>
        </w:rPr>
        <w:tab/>
      </w:r>
      <w:r>
        <w:rPr>
          <w:rFonts w:ascii="Times New Roman" w:hAnsi="Times New Roman"/>
          <w:highlight w:val="green"/>
          <w:lang w:eastAsia="ja-JP"/>
        </w:rPr>
        <w:t>release the sidelink DRBs of this destination, in according to sub-clause 5.8.9.1a.1;</w:t>
      </w:r>
    </w:p>
    <w:p>
      <w:pPr>
        <w:pBdr>
          <w:top w:val="single" w:color="auto" w:sz="4" w:space="1"/>
          <w:left w:val="single" w:color="auto" w:sz="4" w:space="4"/>
          <w:bottom w:val="single" w:color="auto" w:sz="4" w:space="1"/>
          <w:right w:val="single" w:color="auto" w:sz="4" w:space="4"/>
        </w:pBdr>
        <w:spacing w:after="180"/>
        <w:jc w:val="left"/>
        <w:rPr>
          <w:rFonts w:ascii="Times New Roman" w:hAnsi="Times New Roman"/>
          <w:lang w:eastAsia="ja-JP"/>
        </w:rPr>
      </w:pPr>
      <w:r>
        <w:rPr>
          <w:rFonts w:ascii="Times New Roman" w:hAnsi="Times New Roman"/>
          <w:highlight w:val="cyan"/>
          <w:lang w:eastAsia="ja-JP"/>
        </w:rPr>
        <w:t>1&gt;</w:t>
      </w:r>
      <w:r>
        <w:rPr>
          <w:rFonts w:ascii="Times New Roman" w:hAnsi="Times New Roman"/>
          <w:highlight w:val="cyan"/>
          <w:lang w:eastAsia="ja-JP"/>
        </w:rPr>
        <w:tab/>
      </w:r>
      <w:r>
        <w:rPr>
          <w:rFonts w:ascii="Times New Roman" w:hAnsi="Times New Roman"/>
          <w:highlight w:val="cyan"/>
          <w:lang w:eastAsia="ja-JP"/>
        </w:rPr>
        <w:t>reset the sidelink specific MAC</w:t>
      </w:r>
      <w:r>
        <w:rPr>
          <w:rFonts w:ascii="Times New Roman" w:hAnsi="Times New Roman" w:eastAsia="Times New Roman"/>
          <w:highlight w:val="cyan"/>
          <w:lang w:eastAsia="ja-JP"/>
        </w:rPr>
        <w:t xml:space="preserve"> of this destination</w:t>
      </w:r>
      <w:r>
        <w:rPr>
          <w:rFonts w:ascii="Times New Roman" w:hAnsi="Times New Roman"/>
          <w:highlight w:val="cyan"/>
          <w:lang w:eastAsia="ja-JP"/>
        </w:rPr>
        <w:t>.</w:t>
      </w:r>
    </w:p>
    <w:p>
      <w:pPr>
        <w:keepLines/>
        <w:pBdr>
          <w:top w:val="single" w:color="auto" w:sz="4" w:space="1"/>
          <w:left w:val="single" w:color="auto" w:sz="4" w:space="4"/>
          <w:bottom w:val="single" w:color="auto" w:sz="4" w:space="1"/>
          <w:right w:val="single" w:color="auto" w:sz="4" w:space="4"/>
        </w:pBdr>
        <w:spacing w:after="180"/>
        <w:jc w:val="left"/>
        <w:rPr>
          <w:rFonts w:ascii="Times New Roman" w:hAnsi="Times New Roman" w:eastAsia="Times New Roman"/>
          <w:lang w:eastAsia="ja-JP"/>
        </w:rPr>
      </w:pPr>
      <w:r>
        <w:rPr>
          <w:rFonts w:ascii="Times New Roman" w:hAnsi="Times New Roman" w:eastAsia="Times New Roman"/>
          <w:highlight w:val="yellow"/>
          <w:lang w:eastAsia="ja-JP"/>
        </w:rPr>
        <w:t>NOTE:</w:t>
      </w:r>
      <w:r>
        <w:rPr>
          <w:rFonts w:ascii="Times New Roman" w:hAnsi="Times New Roman" w:eastAsia="Times New Roman"/>
          <w:highlight w:val="yellow"/>
          <w:lang w:eastAsia="ja-JP"/>
        </w:rPr>
        <w:tab/>
      </w:r>
      <w:r>
        <w:rPr>
          <w:rFonts w:ascii="Times New Roman" w:hAnsi="Times New Roman" w:eastAsia="Times New Roman"/>
          <w:highlight w:val="yellow"/>
          <w:lang w:eastAsia="ja-JP"/>
        </w:rPr>
        <w:t xml:space="preserve">Sidelink radio configuration is not just the resource configuration but may include other configurations included in the </w:t>
      </w:r>
      <w:r>
        <w:rPr>
          <w:rFonts w:ascii="Times New Roman" w:hAnsi="Times New Roman" w:eastAsia="Times New Roman"/>
          <w:i/>
          <w:iCs/>
          <w:highlight w:val="yellow"/>
          <w:lang w:eastAsia="ja-JP"/>
        </w:rPr>
        <w:t xml:space="preserve">RRCReconfigurationSidelink </w:t>
      </w:r>
      <w:r>
        <w:rPr>
          <w:rFonts w:ascii="Times New Roman" w:hAnsi="Times New Roman" w:eastAsia="Times New Roman"/>
          <w:highlight w:val="yellow"/>
          <w:lang w:eastAsia="ja-JP"/>
        </w:rPr>
        <w:t>message except the sidelink DRBs of this destination.</w:t>
      </w:r>
    </w:p>
    <w:p>
      <w:r>
        <w:rPr>
          <w:rFonts w:hint="eastAsia"/>
        </w:rPr>
        <w:t>I</w:t>
      </w:r>
      <w:r>
        <w:t xml:space="preserve">.e., there are 3 aspects specified, </w:t>
      </w:r>
      <w:r>
        <w:rPr>
          <w:highlight w:val="yellow"/>
        </w:rPr>
        <w:t>configuration release</w:t>
      </w:r>
      <w:r>
        <w:t xml:space="preserve">, </w:t>
      </w:r>
      <w:r>
        <w:rPr>
          <w:highlight w:val="green"/>
        </w:rPr>
        <w:t>bearer release</w:t>
      </w:r>
      <w:r>
        <w:t xml:space="preserve"> and </w:t>
      </w:r>
      <w:r>
        <w:rPr>
          <w:highlight w:val="cyan"/>
        </w:rPr>
        <w:t>MAC re-set</w:t>
      </w:r>
      <w:r>
        <w:t>.</w:t>
      </w:r>
    </w:p>
    <w:p>
      <w:r>
        <w:rPr>
          <w:rFonts w:hint="eastAsia"/>
        </w:rPr>
        <w:t>A</w:t>
      </w:r>
      <w:r>
        <w:t xml:space="preserve">s clarified in </w:t>
      </w:r>
      <w:r>
        <w:fldChar w:fldCharType="begin"/>
      </w:r>
      <w:r>
        <w:instrText xml:space="preserve"> REF _Ref62545987 \r \h </w:instrText>
      </w:r>
      <w:r>
        <w:fldChar w:fldCharType="separate"/>
      </w:r>
      <w:r>
        <w:t>[1]</w:t>
      </w:r>
      <w:r>
        <w:fldChar w:fldCharType="end"/>
      </w:r>
      <w:r>
        <w:t>, the R16 V2X is designed in a way that the configuration / operation is direction-specific, i.e., UE1 is in charge of the configuration for the direction of UE1 =&gt; UE2, while UE2 is in charge of the configuration for the direction UE2 =&gt; UE1, so there is a need to check if the reset configuration is in line with the design principle.</w:t>
      </w:r>
    </w:p>
    <w:p>
      <w:pPr>
        <w:keepNext/>
        <w:jc w:val="center"/>
      </w:pPr>
      <w:r>
        <w:object>
          <v:shape id="_x0000_i1025" o:spt="75" type="#_x0000_t75" style="height:119.25pt;width:300.1pt;" o:ole="t" filled="f" o:preferrelative="t" stroked="f" coordsize="21600,21600">
            <v:path/>
            <v:fill on="f" focussize="0,0"/>
            <v:stroke on="f" joinstyle="miter"/>
            <v:imagedata r:id="rId6" o:title=""/>
            <o:lock v:ext="edit" aspectratio="t"/>
            <w10:wrap type="none"/>
            <w10:anchorlock/>
          </v:shape>
          <o:OLEObject Type="Embed" ProgID="Visio.Drawing.15" ShapeID="_x0000_i1025" DrawAspect="Content" ObjectID="_1468075725" r:id="rId5">
            <o:LockedField>false</o:LockedField>
          </o:OLEObject>
        </w:object>
      </w:r>
    </w:p>
    <w:p>
      <w:pPr>
        <w:pStyle w:val="30"/>
      </w:pPr>
      <w:r>
        <w:t xml:space="preserve">Figure </w:t>
      </w:r>
      <w:r>
        <w:fldChar w:fldCharType="begin"/>
      </w:r>
      <w:r>
        <w:instrText xml:space="preserve"> SEQ Figure \* ARABIC </w:instrText>
      </w:r>
      <w:r>
        <w:fldChar w:fldCharType="separate"/>
      </w:r>
      <w:r>
        <w:t>1</w:t>
      </w:r>
      <w:r>
        <w:fldChar w:fldCharType="end"/>
      </w:r>
      <w:r>
        <w:t xml:space="preserve"> Configuration flow for PC5 interface </w:t>
      </w:r>
      <w:r>
        <w:br w:type="textWrapping"/>
      </w:r>
      <w:r>
        <w:t xml:space="preserve">(gNB1 controls of </w:t>
      </w:r>
      <w:r>
        <w:rPr>
          <w:color w:val="00B0F0"/>
        </w:rPr>
        <w:t>UE1=&gt;UE2</w:t>
      </w:r>
      <w:r>
        <w:t xml:space="preserve"> direction, gNB2 controls </w:t>
      </w:r>
      <w:r>
        <w:rPr>
          <w:color w:val="FF0000"/>
        </w:rPr>
        <w:t>UE2=&gt;UE1</w:t>
      </w:r>
      <w:r>
        <w:t xml:space="preserve"> direction)</w:t>
      </w:r>
    </w:p>
    <w:p>
      <w:r>
        <w:t>In the following, the questions are to firstly check the intention and then to check whether a CR is needed including whether the wording is correct or not.</w:t>
      </w:r>
    </w:p>
    <w:p>
      <w:pPr>
        <w:pStyle w:val="3"/>
      </w:pPr>
      <w:r>
        <w:rPr>
          <w:rFonts w:hint="eastAsia"/>
        </w:rPr>
        <w:t>I</w:t>
      </w:r>
      <w:r>
        <w:t>ssue-1: Configuration Release</w:t>
      </w:r>
    </w:p>
    <w:p>
      <w:r>
        <w:rPr>
          <w:rFonts w:hint="eastAsia"/>
        </w:rPr>
        <w:t>A</w:t>
      </w:r>
      <w:r>
        <w:t>ccording to the current spec, the configuration release is specified as follows</w:t>
      </w:r>
    </w:p>
    <w:p>
      <w:pPr>
        <w:pBdr>
          <w:top w:val="single" w:color="auto" w:sz="4" w:space="1"/>
          <w:left w:val="single" w:color="auto" w:sz="4" w:space="4"/>
          <w:bottom w:val="single" w:color="auto" w:sz="4" w:space="1"/>
          <w:right w:val="single" w:color="auto" w:sz="4" w:space="4"/>
        </w:pBdr>
        <w:spacing w:after="180"/>
        <w:jc w:val="left"/>
        <w:rPr>
          <w:rFonts w:ascii="Times New Roman" w:hAnsi="Times New Roman"/>
          <w:lang w:eastAsia="ja-JP"/>
        </w:rPr>
      </w:pPr>
      <w:r>
        <w:rPr>
          <w:rFonts w:ascii="Times New Roman" w:hAnsi="Times New Roman"/>
          <w:highlight w:val="yellow"/>
          <w:lang w:eastAsia="ja-JP"/>
        </w:rPr>
        <w:t>1&gt;</w:t>
      </w:r>
      <w:r>
        <w:rPr>
          <w:rFonts w:ascii="Times New Roman" w:hAnsi="Times New Roman"/>
          <w:highlight w:val="yellow"/>
          <w:lang w:eastAsia="ja-JP"/>
        </w:rPr>
        <w:tab/>
      </w:r>
      <w:r>
        <w:rPr>
          <w:rFonts w:ascii="Times New Roman" w:hAnsi="Times New Roman"/>
          <w:highlight w:val="yellow"/>
          <w:lang w:eastAsia="ja-JP"/>
        </w:rPr>
        <w:t xml:space="preserve">release/clear </w:t>
      </w:r>
      <w:r>
        <w:rPr>
          <w:rFonts w:ascii="Times New Roman" w:hAnsi="Times New Roman"/>
          <w:color w:val="FF0000"/>
          <w:highlight w:val="yellow"/>
          <w:lang w:eastAsia="ja-JP"/>
        </w:rPr>
        <w:t>all current sidelink radio configuration</w:t>
      </w:r>
      <w:r>
        <w:rPr>
          <w:rFonts w:ascii="Times New Roman" w:hAnsi="Times New Roman"/>
          <w:highlight w:val="yellow"/>
          <w:lang w:eastAsia="ja-JP"/>
        </w:rPr>
        <w:t xml:space="preserve"> of this destination;</w:t>
      </w:r>
    </w:p>
    <w:p>
      <w:pPr>
        <w:pBdr>
          <w:top w:val="single" w:color="auto" w:sz="4" w:space="1"/>
          <w:left w:val="single" w:color="auto" w:sz="4" w:space="4"/>
          <w:bottom w:val="single" w:color="auto" w:sz="4" w:space="1"/>
          <w:right w:val="single" w:color="auto" w:sz="4" w:space="4"/>
        </w:pBdr>
        <w:spacing w:after="180"/>
        <w:jc w:val="left"/>
        <w:rPr>
          <w:rFonts w:ascii="Times New Roman" w:hAnsi="Times New Roman"/>
          <w:lang w:eastAsia="ja-JP"/>
        </w:rPr>
      </w:pPr>
      <w:r>
        <w:rPr>
          <w:rFonts w:ascii="Times New Roman" w:hAnsi="Times New Roman"/>
          <w:lang w:eastAsia="ja-JP"/>
        </w:rPr>
        <w:t>[…]</w:t>
      </w:r>
    </w:p>
    <w:p>
      <w:pPr>
        <w:keepLines/>
        <w:pBdr>
          <w:top w:val="single" w:color="auto" w:sz="4" w:space="1"/>
          <w:left w:val="single" w:color="auto" w:sz="4" w:space="4"/>
          <w:bottom w:val="single" w:color="auto" w:sz="4" w:space="1"/>
          <w:right w:val="single" w:color="auto" w:sz="4" w:space="4"/>
        </w:pBdr>
        <w:spacing w:after="180"/>
        <w:jc w:val="left"/>
        <w:rPr>
          <w:rFonts w:ascii="Times New Roman" w:hAnsi="Times New Roman" w:eastAsia="Times New Roman"/>
          <w:lang w:eastAsia="ja-JP"/>
        </w:rPr>
      </w:pPr>
      <w:r>
        <w:rPr>
          <w:rFonts w:ascii="Times New Roman" w:hAnsi="Times New Roman" w:eastAsia="Times New Roman"/>
          <w:highlight w:val="yellow"/>
          <w:lang w:eastAsia="ja-JP"/>
        </w:rPr>
        <w:t>NOTE:</w:t>
      </w:r>
      <w:r>
        <w:rPr>
          <w:rFonts w:ascii="Times New Roman" w:hAnsi="Times New Roman" w:eastAsia="Times New Roman"/>
          <w:highlight w:val="yellow"/>
          <w:lang w:eastAsia="ja-JP"/>
        </w:rPr>
        <w:tab/>
      </w:r>
      <w:r>
        <w:rPr>
          <w:rFonts w:ascii="Times New Roman" w:hAnsi="Times New Roman" w:eastAsia="Times New Roman"/>
          <w:highlight w:val="yellow"/>
          <w:lang w:eastAsia="ja-JP"/>
        </w:rPr>
        <w:t>Sidelink radio configuration is</w:t>
      </w:r>
      <w:r>
        <w:rPr>
          <w:rFonts w:ascii="Times New Roman" w:hAnsi="Times New Roman" w:eastAsia="Times New Roman"/>
          <w:color w:val="FF0000"/>
          <w:highlight w:val="yellow"/>
          <w:lang w:eastAsia="ja-JP"/>
        </w:rPr>
        <w:t xml:space="preserve"> not just the resource configuration but may include other configurations</w:t>
      </w:r>
      <w:r>
        <w:rPr>
          <w:rFonts w:ascii="Times New Roman" w:hAnsi="Times New Roman" w:eastAsia="Times New Roman"/>
          <w:highlight w:val="yellow"/>
          <w:lang w:eastAsia="ja-JP"/>
        </w:rPr>
        <w:t xml:space="preserve"> </w:t>
      </w:r>
      <w:r>
        <w:rPr>
          <w:rFonts w:ascii="Times New Roman" w:hAnsi="Times New Roman" w:eastAsia="Times New Roman"/>
          <w:color w:val="FF0000"/>
          <w:highlight w:val="yellow"/>
          <w:lang w:eastAsia="ja-JP"/>
        </w:rPr>
        <w:t xml:space="preserve">included in the </w:t>
      </w:r>
      <w:r>
        <w:rPr>
          <w:rFonts w:ascii="Times New Roman" w:hAnsi="Times New Roman" w:eastAsia="Times New Roman"/>
          <w:i/>
          <w:iCs/>
          <w:color w:val="FF0000"/>
          <w:highlight w:val="yellow"/>
          <w:lang w:eastAsia="ja-JP"/>
        </w:rPr>
        <w:t xml:space="preserve">RRCReconfigurationSidelink </w:t>
      </w:r>
      <w:r>
        <w:rPr>
          <w:rFonts w:ascii="Times New Roman" w:hAnsi="Times New Roman" w:eastAsia="Times New Roman"/>
          <w:highlight w:val="yellow"/>
          <w:lang w:eastAsia="ja-JP"/>
        </w:rPr>
        <w:t>message except the sidelink DRBs of this destination.</w:t>
      </w:r>
    </w:p>
    <w:p>
      <w:r>
        <w:rPr>
          <w:rFonts w:hint="eastAsia"/>
        </w:rPr>
        <w:t>I</w:t>
      </w:r>
      <w:r>
        <w:t xml:space="preserve">n </w:t>
      </w:r>
      <w:r>
        <w:fldChar w:fldCharType="begin"/>
      </w:r>
      <w:r>
        <w:instrText xml:space="preserve"> REF _Ref62545987 \r \h </w:instrText>
      </w:r>
      <w:r>
        <w:fldChar w:fldCharType="separate"/>
      </w:r>
      <w:r>
        <w:t>[1]</w:t>
      </w:r>
      <w:r>
        <w:fldChar w:fldCharType="end"/>
      </w:r>
      <w:r>
        <w:t>, it is proposed that</w:t>
      </w:r>
    </w:p>
    <w:p>
      <w:pPr>
        <w:pBdr>
          <w:top w:val="single" w:color="auto" w:sz="4" w:space="1"/>
          <w:left w:val="single" w:color="auto" w:sz="4" w:space="4"/>
          <w:bottom w:val="single" w:color="auto" w:sz="4" w:space="1"/>
          <w:right w:val="single" w:color="auto" w:sz="4" w:space="4"/>
        </w:pBdr>
      </w:pPr>
      <w:bookmarkStart w:id="6" w:name="_Toc60841283"/>
      <w:r>
        <w:t xml:space="preserve">P1: For reset configuration, only the configuration received in the </w:t>
      </w:r>
      <w:r>
        <w:rPr>
          <w:i/>
        </w:rPr>
        <w:t>RRCReconfigurationSidelink</w:t>
      </w:r>
      <w:r>
        <w:t xml:space="preserve"> is released.</w:t>
      </w:r>
      <w:bookmarkEnd w:id="6"/>
    </w:p>
    <w:p>
      <w:pPr>
        <w:rPr>
          <w:b/>
        </w:rPr>
      </w:pPr>
      <w:r>
        <w:rPr>
          <w:rFonts w:hint="eastAsia"/>
          <w:b/>
        </w:rPr>
        <w:t>Q</w:t>
      </w:r>
      <w:r>
        <w:rPr>
          <w:b/>
        </w:rPr>
        <w:t xml:space="preserve">1-1: Do you agree that, during the re-set configuration, only the configuration received in the </w:t>
      </w:r>
      <w:r>
        <w:rPr>
          <w:b/>
          <w:i/>
        </w:rPr>
        <w:t>RRCReconfigurationSidelink</w:t>
      </w:r>
      <w:r>
        <w:rPr>
          <w:b/>
        </w:rPr>
        <w:t xml:space="preserve"> (i.e., the configuration for Rx) is to be released, i.e., the configuration received from dedicated-RRC/SIB/Pre-configuration (i.e., the configuration for Tx) is not released?</w:t>
      </w:r>
    </w:p>
    <w:tbl>
      <w:tblPr>
        <w:tblStyle w:val="50"/>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Agree/Not-agree</w:t>
            </w:r>
          </w:p>
        </w:tc>
        <w:tc>
          <w:tcPr>
            <w:tcW w:w="6045"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spacing w:after="0"/>
              <w:jc w:val="center"/>
              <w:rPr>
                <w:rFonts w:cs="Arial"/>
              </w:rPr>
            </w:pPr>
            <w:r>
              <w:rPr>
                <w:rFonts w:eastAsia="Malgun Gothic" w:cs="Arial"/>
                <w:lang w:eastAsia="ko-KR"/>
              </w:rPr>
              <w:t>Samsung</w:t>
            </w:r>
          </w:p>
        </w:tc>
        <w:tc>
          <w:tcPr>
            <w:tcW w:w="1985" w:type="dxa"/>
          </w:tcPr>
          <w:p>
            <w:pPr>
              <w:spacing w:after="0"/>
              <w:rPr>
                <w:rFonts w:eastAsia="Malgun Gothic" w:cs="Arial"/>
                <w:lang w:eastAsia="ko-KR"/>
              </w:rPr>
            </w:pPr>
            <w:r>
              <w:rPr>
                <w:rFonts w:hint="eastAsia" w:eastAsia="Malgun Gothic" w:cs="Arial"/>
                <w:lang w:eastAsia="ko-KR"/>
              </w:rPr>
              <w:t>Agree</w:t>
            </w:r>
          </w:p>
        </w:tc>
        <w:tc>
          <w:tcPr>
            <w:tcW w:w="6045" w:type="dxa"/>
          </w:tcPr>
          <w:p>
            <w:pPr>
              <w:spacing w:after="0"/>
              <w:rPr>
                <w:rFonts w:eastAsia="Malgun Gothic" w:cs="Arial"/>
                <w:lang w:eastAsia="ko-KR"/>
              </w:rPr>
            </w:pPr>
            <w:r>
              <w:rPr>
                <w:rFonts w:hint="eastAsia" w:eastAsia="Malgun Gothic" w:cs="Arial"/>
                <w:lang w:eastAsia="ko-KR"/>
              </w:rPr>
              <w:t>We are fine to</w:t>
            </w:r>
            <w:r>
              <w:rPr>
                <w:rFonts w:eastAsia="Malgun Gothic" w:cs="Arial"/>
                <w:lang w:eastAsia="ko-KR"/>
              </w:rPr>
              <w:t xml:space="preserve"> make clarification</w:t>
            </w:r>
            <w:r>
              <w:rPr>
                <w:rFonts w:hint="eastAsia" w:eastAsia="Malgun Gothic" w:cs="Arial"/>
                <w:lang w:eastAsia="ko-KR"/>
              </w:rPr>
              <w:t xml:space="preserve"> </w:t>
            </w:r>
            <w:r>
              <w:rPr>
                <w:rFonts w:eastAsia="Malgun Gothic" w:cs="Arial"/>
                <w:lang w:eastAsia="ko-KR"/>
              </w:rPr>
              <w:t>as the rapporteur pointed out.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spacing w:after="0"/>
              <w:jc w:val="center"/>
              <w:rPr>
                <w:rFonts w:cs="Arial"/>
              </w:rPr>
            </w:pPr>
            <w:r>
              <w:rPr>
                <w:rFonts w:cs="Arial"/>
              </w:rPr>
              <w:t>Nokia</w:t>
            </w:r>
          </w:p>
        </w:tc>
        <w:tc>
          <w:tcPr>
            <w:tcW w:w="1985" w:type="dxa"/>
          </w:tcPr>
          <w:p>
            <w:pPr>
              <w:spacing w:after="0"/>
              <w:rPr>
                <w:rFonts w:eastAsia="等线" w:cs="Arial"/>
              </w:rPr>
            </w:pPr>
            <w:r>
              <w:rPr>
                <w:rFonts w:eastAsia="等线" w:cs="Arial"/>
              </w:rPr>
              <w:t>Agree</w:t>
            </w:r>
          </w:p>
        </w:tc>
        <w:tc>
          <w:tcPr>
            <w:tcW w:w="6045" w:type="dxa"/>
          </w:tcPr>
          <w:p>
            <w:pPr>
              <w:spacing w:after="0"/>
              <w:rPr>
                <w:rFonts w:eastAsia="等线" w:cs="Arial"/>
              </w:rPr>
            </w:pPr>
            <w:r>
              <w:rPr>
                <w:rFonts w:eastAsia="等线" w:cs="Arial"/>
              </w:rPr>
              <w:t xml:space="preserve">PC-RRC for the established PC5 connection Tx-&gt;Rx (UE1 to UE2) is released (while UE2 to UE1 PC5 connection is not released) and the spec clearly says “all current sidelink radio configuration of this destination”. So the clarification helps understanding but we think there is no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spacing w:after="0"/>
              <w:jc w:val="center"/>
              <w:rPr>
                <w:rFonts w:cs="Arial"/>
              </w:rPr>
            </w:pPr>
            <w:ins w:id="0" w:author="MediaTek (Nathan)" w:date="2021-01-28T12:38:00Z">
              <w:r>
                <w:rPr>
                  <w:rFonts w:cs="Arial"/>
                </w:rPr>
                <w:t>MediaTek</w:t>
              </w:r>
            </w:ins>
          </w:p>
        </w:tc>
        <w:tc>
          <w:tcPr>
            <w:tcW w:w="1985" w:type="dxa"/>
          </w:tcPr>
          <w:p>
            <w:pPr>
              <w:spacing w:after="0"/>
              <w:rPr>
                <w:rFonts w:eastAsia="等线" w:cs="Arial"/>
              </w:rPr>
            </w:pPr>
            <w:ins w:id="1" w:author="MediaTek (Nathan)" w:date="2021-01-28T12:38:00Z">
              <w:r>
                <w:rPr>
                  <w:rFonts w:eastAsia="等线" w:cs="Arial"/>
                </w:rPr>
                <w:t>Agree</w:t>
              </w:r>
            </w:ins>
          </w:p>
        </w:tc>
        <w:tc>
          <w:tcPr>
            <w:tcW w:w="6045" w:type="dxa"/>
          </w:tcPr>
          <w:p>
            <w:pPr>
              <w:spacing w:after="0"/>
              <w:rPr>
                <w:rFonts w:eastAsia="等线" w:cs="Arial"/>
              </w:rPr>
            </w:pPr>
            <w:ins w:id="2" w:author="MediaTek (Nathan)" w:date="2021-01-28T12:40:00Z">
              <w:r>
                <w:rPr>
                  <w:rFonts w:eastAsia="等线" w:cs="Arial"/>
                </w:rPr>
                <w:t>Same understanding as the rapporteur.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spacing w:after="0"/>
              <w:jc w:val="center"/>
              <w:rPr>
                <w:rFonts w:cs="Arial"/>
              </w:rPr>
            </w:pPr>
            <w:ins w:id="3" w:author="Huawei (Xiaox)" w:date="2021-01-29T10:27:00Z">
              <w:r>
                <w:rPr>
                  <w:rFonts w:hint="eastAsia" w:cs="Arial"/>
                </w:rPr>
                <w:t>H</w:t>
              </w:r>
            </w:ins>
            <w:ins w:id="4" w:author="Huawei (Xiaox)" w:date="2021-01-29T10:27:00Z">
              <w:r>
                <w:rPr>
                  <w:rFonts w:cs="Arial"/>
                </w:rPr>
                <w:t>uawei</w:t>
              </w:r>
            </w:ins>
          </w:p>
        </w:tc>
        <w:tc>
          <w:tcPr>
            <w:tcW w:w="1985" w:type="dxa"/>
          </w:tcPr>
          <w:p>
            <w:pPr>
              <w:spacing w:after="0"/>
              <w:rPr>
                <w:rFonts w:eastAsia="等线" w:cs="Arial"/>
              </w:rPr>
            </w:pPr>
            <w:ins w:id="5" w:author="Huawei (Xiaox)" w:date="2021-01-29T10:27:00Z">
              <w:r>
                <w:rPr>
                  <w:rFonts w:hint="eastAsia" w:eastAsia="等线" w:cs="Arial"/>
                </w:rPr>
                <w:t>N</w:t>
              </w:r>
            </w:ins>
            <w:ins w:id="6" w:author="Huawei (Xiaox)" w:date="2021-01-29T10:27:00Z">
              <w:r>
                <w:rPr>
                  <w:rFonts w:eastAsia="等线" w:cs="Arial"/>
                </w:rPr>
                <w:t>o</w:t>
              </w:r>
            </w:ins>
          </w:p>
        </w:tc>
        <w:tc>
          <w:tcPr>
            <w:tcW w:w="6045" w:type="dxa"/>
          </w:tcPr>
          <w:p>
            <w:pPr>
              <w:spacing w:after="0"/>
              <w:rPr>
                <w:rFonts w:eastAsia="等线" w:cs="Arial"/>
              </w:rPr>
            </w:pPr>
            <w:ins w:id="7" w:author="Huawei (Xiaox)" w:date="2021-01-29T10:27:00Z">
              <w:r>
                <w:rPr>
                  <w:color w:val="0000FF"/>
                </w:rPr>
                <w:t>Current procedures are operated as if the PC5 RRC connection is newly established and everything starts from the very beginning. It seems, from this perspective, nothing is broken. The need of the changes is questionable.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8" w:author="vivo(Boubacar)" w:date="2021-01-29T13:09:00Z"/>
        </w:trPr>
        <w:tc>
          <w:tcPr>
            <w:tcW w:w="1809" w:type="dxa"/>
          </w:tcPr>
          <w:p>
            <w:pPr>
              <w:spacing w:after="0"/>
              <w:jc w:val="center"/>
              <w:rPr>
                <w:ins w:id="9" w:author="vivo(Boubacar)" w:date="2021-01-29T13:09:00Z"/>
                <w:rFonts w:cs="Arial"/>
              </w:rPr>
            </w:pPr>
            <w:ins w:id="10" w:author="vivo(Boubacar)" w:date="2021-01-29T13:09:00Z">
              <w:r>
                <w:rPr>
                  <w:rFonts w:cs="Arial"/>
                </w:rPr>
                <w:t>vivo</w:t>
              </w:r>
            </w:ins>
          </w:p>
        </w:tc>
        <w:tc>
          <w:tcPr>
            <w:tcW w:w="1985" w:type="dxa"/>
          </w:tcPr>
          <w:p>
            <w:pPr>
              <w:spacing w:after="0"/>
              <w:rPr>
                <w:ins w:id="11" w:author="vivo(Boubacar)" w:date="2021-01-29T13:09:00Z"/>
                <w:rFonts w:eastAsia="等线" w:cs="Arial"/>
              </w:rPr>
            </w:pPr>
            <w:ins w:id="12" w:author="vivo(Boubacar)" w:date="2021-01-29T13:09:00Z">
              <w:r>
                <w:rPr>
                  <w:rFonts w:hint="eastAsia" w:eastAsia="等线" w:cs="Arial"/>
                </w:rPr>
                <w:t>A</w:t>
              </w:r>
            </w:ins>
            <w:ins w:id="13" w:author="vivo(Boubacar)" w:date="2021-01-29T13:09:00Z">
              <w:r>
                <w:rPr>
                  <w:rFonts w:eastAsia="等线" w:cs="Arial"/>
                </w:rPr>
                <w:t>gree</w:t>
              </w:r>
            </w:ins>
          </w:p>
        </w:tc>
        <w:tc>
          <w:tcPr>
            <w:tcW w:w="6045" w:type="dxa"/>
          </w:tcPr>
          <w:p>
            <w:pPr>
              <w:spacing w:after="0"/>
              <w:rPr>
                <w:ins w:id="14" w:author="vivo(Boubacar)" w:date="2021-01-29T13:09:00Z"/>
                <w:color w:val="0000FF"/>
              </w:rPr>
            </w:pPr>
            <w:ins w:id="15" w:author="vivo(Boubacar)" w:date="2021-01-29T13:09:00Z">
              <w:r>
                <w:rPr>
                  <w:rFonts w:hint="eastAsia" w:eastAsia="等线" w:cs="Arial"/>
                </w:rPr>
                <w:t>W</w:t>
              </w:r>
            </w:ins>
            <w:ins w:id="16" w:author="vivo(Boubacar)" w:date="2021-01-29T13:09:00Z">
              <w:r>
                <w:rPr>
                  <w:rFonts w:eastAsia="等线" w:cs="Arial"/>
                </w:rPr>
                <w:t xml:space="preserve">e agree the rapporteur’s further clarification. </w:t>
              </w:r>
            </w:ins>
            <w:ins w:id="17" w:author="vivo(Boubacar)" w:date="2021-01-29T13:09:00Z">
              <w:r>
                <w:rPr>
                  <w:rFonts w:hint="eastAsia" w:eastAsia="等线" w:cs="Arial"/>
                </w:rPr>
                <w:t>Since</w:t>
              </w:r>
            </w:ins>
            <w:ins w:id="18" w:author="vivo(Boubacar)" w:date="2021-01-29T13:09:00Z">
              <w:r>
                <w:rPr>
                  <w:rFonts w:eastAsia="等线" w:cs="Arial"/>
                </w:rPr>
                <w:t xml:space="preserve"> the field of reset configuration is just to indicate that the full configuration should be applicable for the</w:t>
              </w:r>
            </w:ins>
            <w:ins w:id="19" w:author="vivo(Boubacar)" w:date="2021-01-29T13:09:00Z">
              <w:r>
                <w:rPr>
                  <w:bCs/>
                  <w:lang w:eastAsia="en-GB"/>
                </w:rPr>
                <w:t xml:space="preserve"> </w:t>
              </w:r>
            </w:ins>
            <w:ins w:id="20" w:author="vivo(Boubacar)" w:date="2021-01-29T13:09:00Z">
              <w:r>
                <w:rPr>
                  <w:i/>
                  <w:szCs w:val="22"/>
                </w:rPr>
                <w:t xml:space="preserve">RRCReconfigurationSidelink </w:t>
              </w:r>
            </w:ins>
            <w:ins w:id="21" w:author="vivo(Boubacar)" w:date="2021-01-29T13:09:00Z">
              <w:r>
                <w:rPr>
                  <w:bCs/>
                  <w:lang w:eastAsia="en-GB"/>
                </w:rPr>
                <w:t>message</w:t>
              </w:r>
            </w:ins>
            <w:ins w:id="22" w:author="vivo(Boubacar)" w:date="2021-01-29T13:09:00Z">
              <w:r>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spacing w:after="0"/>
              <w:jc w:val="center"/>
              <w:rPr>
                <w:rFonts w:cs="Arial"/>
              </w:rPr>
            </w:pPr>
            <w:ins w:id="23" w:author="Xiaomi (Xing)" w:date="2021-01-29T14:26:00Z">
              <w:r>
                <w:rPr>
                  <w:rFonts w:hint="eastAsia" w:cs="Arial"/>
                </w:rPr>
                <w:t>X</w:t>
              </w:r>
            </w:ins>
            <w:ins w:id="24" w:author="Xiaomi (Xing)" w:date="2021-01-29T14:26:00Z">
              <w:r>
                <w:rPr>
                  <w:rFonts w:cs="Arial"/>
                </w:rPr>
                <w:t>iaomi</w:t>
              </w:r>
            </w:ins>
          </w:p>
        </w:tc>
        <w:tc>
          <w:tcPr>
            <w:tcW w:w="1985" w:type="dxa"/>
          </w:tcPr>
          <w:p>
            <w:pPr>
              <w:spacing w:after="0"/>
              <w:rPr>
                <w:rFonts w:eastAsia="等线" w:cs="Arial"/>
              </w:rPr>
            </w:pPr>
            <w:ins w:id="25" w:author="Xiaomi (Xing)" w:date="2021-01-29T14:26:00Z">
              <w:r>
                <w:rPr>
                  <w:rFonts w:hint="eastAsia" w:eastAsia="等线" w:cs="Arial"/>
                </w:rPr>
                <w:t>No</w:t>
              </w:r>
            </w:ins>
          </w:p>
        </w:tc>
        <w:tc>
          <w:tcPr>
            <w:tcW w:w="6045" w:type="dxa"/>
          </w:tcPr>
          <w:p>
            <w:pPr>
              <w:spacing w:after="0"/>
              <w:rPr>
                <w:rFonts w:eastAsia="等线" w:cs="Arial"/>
              </w:rPr>
            </w:pPr>
            <w:ins w:id="26" w:author="Xiaomi (Xing)" w:date="2021-01-29T14:26:00Z">
              <w:r>
                <w:rPr>
                  <w:rFonts w:eastAsia="等线" w:cs="Arial"/>
                </w:rPr>
                <w:t xml:space="preserve">This change would result in multiple rather big changes, including NBC, which should be avoided at this stage. So we </w:t>
              </w:r>
            </w:ins>
            <w:ins w:id="27" w:author="Xiaomi (Xing)" w:date="2021-01-29T14:26:00Z">
              <w:r>
                <w:rPr>
                  <w:rFonts w:hint="eastAsia" w:eastAsia="等线" w:cs="Arial"/>
                </w:rPr>
                <w:t xml:space="preserve">prefer a simple solution, which is to release all the configuration. </w:t>
              </w:r>
            </w:ins>
            <w:ins w:id="28" w:author="Xiaomi (Xing)" w:date="2021-01-29T14:26:00Z">
              <w:r>
                <w:rPr>
                  <w:rFonts w:eastAsia="等线" w:cs="Arial"/>
                </w:rPr>
                <w:t>If TX UE could not ensure the connection should be released from both sides, it shall not send the rest indication.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9" w:author="CATT" w:date="2021-01-29T14:35:00Z"/>
        </w:trPr>
        <w:tc>
          <w:tcPr>
            <w:tcW w:w="1809" w:type="dxa"/>
          </w:tcPr>
          <w:p>
            <w:pPr>
              <w:spacing w:after="0"/>
              <w:jc w:val="center"/>
              <w:rPr>
                <w:ins w:id="30" w:author="CATT" w:date="2021-01-29T14:35:00Z"/>
                <w:rFonts w:hint="eastAsia" w:cs="Arial"/>
              </w:rPr>
            </w:pPr>
            <w:ins w:id="31" w:author="CATT" w:date="2021-01-29T14:35:00Z">
              <w:r>
                <w:rPr>
                  <w:rFonts w:hint="eastAsia" w:cs="Arial"/>
                </w:rPr>
                <w:t>CATT</w:t>
              </w:r>
            </w:ins>
          </w:p>
        </w:tc>
        <w:tc>
          <w:tcPr>
            <w:tcW w:w="1985" w:type="dxa"/>
          </w:tcPr>
          <w:p>
            <w:pPr>
              <w:spacing w:after="0"/>
              <w:rPr>
                <w:ins w:id="32" w:author="CATT" w:date="2021-01-29T14:35:00Z"/>
                <w:rFonts w:hint="eastAsia" w:eastAsia="等线" w:cs="Arial"/>
              </w:rPr>
            </w:pPr>
            <w:ins w:id="33" w:author="CATT" w:date="2021-01-29T14:35:00Z">
              <w:r>
                <w:rPr>
                  <w:rFonts w:hint="eastAsia" w:eastAsia="等线" w:cs="Arial"/>
                </w:rPr>
                <w:t>Agree</w:t>
              </w:r>
            </w:ins>
          </w:p>
        </w:tc>
        <w:tc>
          <w:tcPr>
            <w:tcW w:w="6045" w:type="dxa"/>
          </w:tcPr>
          <w:p>
            <w:pPr>
              <w:spacing w:after="0"/>
              <w:rPr>
                <w:ins w:id="34" w:author="CATT" w:date="2021-01-29T14:35:00Z"/>
                <w:rFonts w:eastAsia="等线" w:cs="Arial"/>
              </w:rPr>
            </w:pPr>
            <w:ins w:id="35" w:author="CATT" w:date="2021-01-29T14:37:00Z">
              <w:r>
                <w:rPr>
                  <w:rFonts w:eastAsia="等线" w:cs="Arial"/>
                </w:rPr>
                <w:t>Same understanding as rapporteur, and the current description ”release/clear all current radio configuration” is not proper.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6" w:author="ZTE" w:date="2021-01-29T15:48:51Z"/>
        </w:trPr>
        <w:tc>
          <w:tcPr>
            <w:tcW w:w="1809" w:type="dxa"/>
          </w:tcPr>
          <w:p>
            <w:pPr>
              <w:spacing w:after="0"/>
              <w:jc w:val="center"/>
              <w:rPr>
                <w:ins w:id="37" w:author="ZTE" w:date="2021-01-29T15:48:51Z"/>
                <w:rFonts w:hint="default" w:eastAsia="宋体" w:cs="Arial"/>
                <w:lang w:val="en-US" w:eastAsia="zh-CN"/>
              </w:rPr>
            </w:pPr>
            <w:ins w:id="38" w:author="ZTE" w:date="2021-01-29T15:48:54Z">
              <w:r>
                <w:rPr>
                  <w:rFonts w:hint="eastAsia" w:cs="Arial"/>
                  <w:lang w:val="en-US" w:eastAsia="zh-CN"/>
                </w:rPr>
                <w:t>ZTE</w:t>
              </w:r>
            </w:ins>
          </w:p>
        </w:tc>
        <w:tc>
          <w:tcPr>
            <w:tcW w:w="1985" w:type="dxa"/>
          </w:tcPr>
          <w:p>
            <w:pPr>
              <w:spacing w:after="0"/>
              <w:rPr>
                <w:ins w:id="39" w:author="ZTE" w:date="2021-01-29T15:48:51Z"/>
                <w:rFonts w:hint="default" w:eastAsia="等线" w:cs="Arial"/>
                <w:lang w:val="en-US" w:eastAsia="zh-CN"/>
              </w:rPr>
            </w:pPr>
            <w:ins w:id="40" w:author="ZTE" w:date="2021-01-29T15:48:55Z">
              <w:r>
                <w:rPr>
                  <w:rFonts w:hint="eastAsia" w:eastAsia="等线" w:cs="Arial"/>
                  <w:lang w:val="en-US" w:eastAsia="zh-CN"/>
                </w:rPr>
                <w:t>Agree</w:t>
              </w:r>
            </w:ins>
          </w:p>
        </w:tc>
        <w:tc>
          <w:tcPr>
            <w:tcW w:w="6045" w:type="dxa"/>
          </w:tcPr>
          <w:p>
            <w:pPr>
              <w:spacing w:after="0"/>
              <w:rPr>
                <w:ins w:id="41" w:author="ZTE" w:date="2021-01-29T15:48:51Z"/>
                <w:rFonts w:eastAsia="等线" w:cs="Arial"/>
              </w:rPr>
            </w:pPr>
          </w:p>
        </w:tc>
      </w:tr>
    </w:tbl>
    <w:p/>
    <w:p>
      <w:pPr>
        <w:rPr>
          <w:b/>
        </w:rPr>
      </w:pPr>
      <w:r>
        <w:rPr>
          <w:b/>
        </w:rPr>
        <w:t xml:space="preserve">Q1-2: If agree to Q1-1, i.e., the intention is correct, do you think the CR in </w:t>
      </w:r>
      <w:r>
        <w:rPr>
          <w:b/>
        </w:rPr>
        <w:fldChar w:fldCharType="begin"/>
      </w:r>
      <w:r>
        <w:rPr>
          <w:b/>
        </w:rPr>
        <w:instrText xml:space="preserve"> REF _Ref62547240 \r \h  \* MERGEFORMAT </w:instrText>
      </w:r>
      <w:r>
        <w:rPr>
          <w:b/>
        </w:rPr>
        <w:fldChar w:fldCharType="separate"/>
      </w:r>
      <w:r>
        <w:rPr>
          <w:b/>
        </w:rPr>
        <w:t>[2]</w:t>
      </w:r>
      <w:r>
        <w:rPr>
          <w:b/>
        </w:rPr>
        <w:fldChar w:fldCharType="end"/>
      </w:r>
      <w:r>
        <w:rPr>
          <w:b/>
        </w:rPr>
        <w:t xml:space="preserve"> is needed?</w:t>
      </w:r>
    </w:p>
    <w:p>
      <w:pPr>
        <w:pBdr>
          <w:top w:val="single" w:color="auto" w:sz="4" w:space="1"/>
          <w:left w:val="single" w:color="auto" w:sz="4" w:space="4"/>
          <w:bottom w:val="single" w:color="auto" w:sz="4" w:space="1"/>
          <w:right w:val="single" w:color="auto" w:sz="4" w:space="4"/>
        </w:pBdr>
        <w:ind w:left="284" w:hanging="284"/>
        <w:rPr>
          <w:lang w:eastAsia="ja-JP"/>
        </w:rPr>
      </w:pPr>
      <w:r>
        <w:rPr>
          <w:lang w:eastAsia="ja-JP"/>
        </w:rPr>
        <w:t>1&gt;</w:t>
      </w:r>
      <w:r>
        <w:rPr>
          <w:lang w:eastAsia="ja-JP"/>
        </w:rPr>
        <w:tab/>
      </w:r>
      <w:r>
        <w:rPr>
          <w:lang w:eastAsia="ja-JP"/>
        </w:rPr>
        <w:t xml:space="preserve">release/clear </w:t>
      </w:r>
      <w:del w:id="42" w:author="OPPO (Qianxi)" w:date="2021-01-07T14:17:00Z">
        <w:r>
          <w:rPr>
            <w:lang w:eastAsia="ja-JP"/>
          </w:rPr>
          <w:delText xml:space="preserve">all </w:delText>
        </w:r>
      </w:del>
      <w:r>
        <w:rPr>
          <w:lang w:eastAsia="ja-JP"/>
        </w:rPr>
        <w:t>current sidelink radio configuration of this destination</w:t>
      </w:r>
      <w:ins w:id="43" w:author="OPPO (Qianxi)" w:date="2021-01-07T14:17:00Z">
        <w:r>
          <w:rPr>
            <w:rFonts w:eastAsia="Batang"/>
            <w:lang w:eastAsia="ja-JP"/>
          </w:rPr>
          <w:t xml:space="preserve"> received in the </w:t>
        </w:r>
      </w:ins>
      <w:ins w:id="44" w:author="OPPO (Qianxi)" w:date="2021-01-07T14:17:00Z">
        <w:r>
          <w:rPr>
            <w:rFonts w:eastAsia="Times New Roman"/>
            <w:i/>
            <w:lang w:eastAsia="ja-JP"/>
          </w:rPr>
          <w:t>RRCReconfigurationSidelink</w:t>
        </w:r>
      </w:ins>
      <w:r>
        <w:rPr>
          <w:lang w:eastAsia="ja-JP"/>
        </w:rPr>
        <w:t>;</w:t>
      </w:r>
    </w:p>
    <w:tbl>
      <w:tblPr>
        <w:tblStyle w:val="50"/>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Yes/No</w:t>
            </w:r>
          </w:p>
        </w:tc>
        <w:tc>
          <w:tcPr>
            <w:tcW w:w="6045" w:type="dxa"/>
            <w:shd w:val="clear" w:color="auto" w:fill="E7E6E6"/>
          </w:tcPr>
          <w:p>
            <w:pPr>
              <w:spacing w:after="0"/>
              <w:jc w:val="center"/>
              <w:rPr>
                <w:rFonts w:cs="Arial"/>
                <w:b/>
                <w:i/>
                <w:lang w:eastAsia="ko-KR"/>
              </w:rPr>
            </w:pPr>
            <w:r>
              <w:rPr>
                <w:rFonts w:cs="Arial"/>
                <w:b/>
                <w:i/>
                <w:lang w:eastAsia="ko-KR"/>
              </w:rPr>
              <w:t>Comment on the wording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spacing w:after="0"/>
              <w:jc w:val="center"/>
              <w:rPr>
                <w:rFonts w:eastAsia="Malgun Gothic" w:cs="Arial"/>
                <w:lang w:eastAsia="ko-KR"/>
              </w:rPr>
            </w:pPr>
            <w:r>
              <w:rPr>
                <w:rFonts w:hint="eastAsia" w:eastAsia="Malgun Gothic" w:cs="Arial"/>
                <w:lang w:eastAsia="ko-KR"/>
              </w:rPr>
              <w:t>Samsung</w:t>
            </w:r>
          </w:p>
        </w:tc>
        <w:tc>
          <w:tcPr>
            <w:tcW w:w="1985" w:type="dxa"/>
          </w:tcPr>
          <w:p>
            <w:pPr>
              <w:spacing w:after="0"/>
              <w:rPr>
                <w:rFonts w:eastAsia="Malgun Gothic" w:cs="Arial"/>
                <w:lang w:eastAsia="ko-KR"/>
              </w:rPr>
            </w:pPr>
            <w:r>
              <w:rPr>
                <w:rFonts w:hint="eastAsia" w:eastAsia="Malgun Gothic" w:cs="Arial"/>
                <w:lang w:eastAsia="ko-KR"/>
              </w:rPr>
              <w:t>Yes</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spacing w:after="0"/>
              <w:jc w:val="center"/>
              <w:rPr>
                <w:rFonts w:cs="Arial"/>
              </w:rPr>
            </w:pPr>
            <w:r>
              <w:rPr>
                <w:rFonts w:cs="Arial"/>
              </w:rPr>
              <w:t>Nokia</w:t>
            </w:r>
          </w:p>
        </w:tc>
        <w:tc>
          <w:tcPr>
            <w:tcW w:w="1985" w:type="dxa"/>
          </w:tcPr>
          <w:p>
            <w:pPr>
              <w:spacing w:after="0"/>
              <w:rPr>
                <w:rFonts w:eastAsia="等线" w:cs="Arial"/>
              </w:rPr>
            </w:pPr>
            <w:r>
              <w:rPr>
                <w:rFonts w:eastAsia="等线" w:cs="Arial"/>
              </w:rPr>
              <w:t>comment</w:t>
            </w:r>
          </w:p>
        </w:tc>
        <w:tc>
          <w:tcPr>
            <w:tcW w:w="6045" w:type="dxa"/>
          </w:tcPr>
          <w:p>
            <w:pPr>
              <w:spacing w:after="0"/>
              <w:rPr>
                <w:rFonts w:eastAsia="等线" w:cs="Arial"/>
              </w:rPr>
            </w:pPr>
            <w:r>
              <w:rPr>
                <w:rFonts w:eastAsia="等线" w:cs="Arial"/>
              </w:rPr>
              <w:t xml:space="preserve">We agree to the intention, however the CR in [2] adds a so-far not-existing IE </w:t>
            </w:r>
            <w:r>
              <w:rPr>
                <w:rFonts w:eastAsia="等线" w:cs="Arial"/>
                <w:i/>
                <w:iCs/>
              </w:rPr>
              <w:t>sl-ResetList-r16</w:t>
            </w:r>
            <w:r>
              <w:rPr>
                <w:rFonts w:eastAsia="等线" w:cs="Arial"/>
              </w:rPr>
              <w:t xml:space="preserve"> in ASN.1 -&gt; so that seems a NBC and risks to create some UE compatibility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spacing w:after="0"/>
              <w:jc w:val="center"/>
              <w:rPr>
                <w:rFonts w:cs="Arial"/>
              </w:rPr>
            </w:pPr>
            <w:ins w:id="45" w:author="MediaTek (Nathan)" w:date="2021-01-28T12:42:00Z">
              <w:r>
                <w:rPr>
                  <w:rFonts w:cs="Arial"/>
                </w:rPr>
                <w:t>MediaTek</w:t>
              </w:r>
            </w:ins>
          </w:p>
        </w:tc>
        <w:tc>
          <w:tcPr>
            <w:tcW w:w="1985" w:type="dxa"/>
          </w:tcPr>
          <w:p>
            <w:pPr>
              <w:spacing w:after="0"/>
              <w:rPr>
                <w:rFonts w:eastAsia="等线" w:cs="Arial"/>
              </w:rPr>
            </w:pPr>
            <w:ins w:id="46" w:author="MediaTek (Nathan)" w:date="2021-01-28T12:42:00Z">
              <w:r>
                <w:rPr>
                  <w:rFonts w:eastAsia="等线" w:cs="Arial"/>
                </w:rPr>
                <w:t>Yes</w:t>
              </w:r>
            </w:ins>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spacing w:after="0"/>
              <w:jc w:val="center"/>
              <w:rPr>
                <w:rFonts w:cs="Arial"/>
              </w:rPr>
            </w:pPr>
            <w:ins w:id="47" w:author="vivo(Boubacar)" w:date="2021-01-29T13:10:00Z">
              <w:r>
                <w:rPr>
                  <w:rFonts w:hint="eastAsia" w:cs="Arial"/>
                </w:rPr>
                <w:t>v</w:t>
              </w:r>
            </w:ins>
            <w:ins w:id="48" w:author="vivo(Boubacar)" w:date="2021-01-29T13:10:00Z">
              <w:r>
                <w:rPr>
                  <w:rFonts w:cs="Arial"/>
                </w:rPr>
                <w:t>ivo</w:t>
              </w:r>
            </w:ins>
          </w:p>
        </w:tc>
        <w:tc>
          <w:tcPr>
            <w:tcW w:w="1985" w:type="dxa"/>
          </w:tcPr>
          <w:p>
            <w:pPr>
              <w:spacing w:after="0"/>
              <w:rPr>
                <w:rFonts w:eastAsia="等线" w:cs="Arial"/>
              </w:rPr>
            </w:pPr>
            <w:ins w:id="49" w:author="vivo(Boubacar)" w:date="2021-01-29T13:10:00Z">
              <w:r>
                <w:rPr>
                  <w:rFonts w:hint="eastAsia" w:eastAsia="等线" w:cs="Arial"/>
                </w:rPr>
                <w:t>Y</w:t>
              </w:r>
            </w:ins>
            <w:ins w:id="50" w:author="vivo(Boubacar)" w:date="2021-01-29T13:10:00Z">
              <w:r>
                <w:rPr>
                  <w:rFonts w:eastAsia="等线" w:cs="Arial"/>
                </w:rPr>
                <w:t>es</w:t>
              </w:r>
            </w:ins>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spacing w:after="0"/>
              <w:jc w:val="center"/>
              <w:rPr>
                <w:rFonts w:cs="Arial"/>
              </w:rPr>
            </w:pPr>
            <w:ins w:id="51" w:author="CATT" w:date="2021-01-29T14:38:00Z">
              <w:r>
                <w:rPr>
                  <w:rFonts w:hint="eastAsia" w:cs="Arial"/>
                </w:rPr>
                <w:t>CATT</w:t>
              </w:r>
            </w:ins>
          </w:p>
        </w:tc>
        <w:tc>
          <w:tcPr>
            <w:tcW w:w="1985" w:type="dxa"/>
          </w:tcPr>
          <w:p>
            <w:pPr>
              <w:spacing w:after="0"/>
              <w:rPr>
                <w:rFonts w:eastAsia="等线" w:cs="Arial"/>
              </w:rPr>
            </w:pPr>
            <w:ins w:id="52" w:author="CATT" w:date="2021-01-29T14:38:00Z">
              <w:r>
                <w:rPr>
                  <w:rFonts w:hint="eastAsia" w:eastAsia="等线" w:cs="Arial"/>
                </w:rPr>
                <w:t>Comment</w:t>
              </w:r>
            </w:ins>
          </w:p>
        </w:tc>
        <w:tc>
          <w:tcPr>
            <w:tcW w:w="6045" w:type="dxa"/>
          </w:tcPr>
          <w:p>
            <w:pPr>
              <w:spacing w:after="0"/>
              <w:rPr>
                <w:rFonts w:eastAsia="等线" w:cs="Arial"/>
              </w:rPr>
            </w:pPr>
            <w:ins w:id="53" w:author="CATT" w:date="2021-01-29T14:38:00Z">
              <w:r>
                <w:rPr>
                  <w:rFonts w:eastAsia="等线" w:cs="Arial"/>
                </w:rPr>
                <w:t>W</w:t>
              </w:r>
            </w:ins>
            <w:ins w:id="54" w:author="CATT" w:date="2021-01-29T14:38:00Z">
              <w:r>
                <w:rPr>
                  <w:rFonts w:hint="eastAsia" w:eastAsia="等线" w:cs="Arial"/>
                </w:rPr>
                <w:t>e share the same view as Nokia.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5" w:author="ZTE" w:date="2021-01-29T15:49:04Z"/>
        </w:trPr>
        <w:tc>
          <w:tcPr>
            <w:tcW w:w="1809" w:type="dxa"/>
          </w:tcPr>
          <w:p>
            <w:pPr>
              <w:spacing w:after="0"/>
              <w:jc w:val="center"/>
              <w:rPr>
                <w:ins w:id="56" w:author="ZTE" w:date="2021-01-29T15:49:04Z"/>
                <w:rFonts w:hint="default" w:eastAsia="宋体" w:cs="Arial"/>
                <w:lang w:val="en-US" w:eastAsia="zh-CN"/>
              </w:rPr>
            </w:pPr>
            <w:ins w:id="57" w:author="ZTE" w:date="2021-01-29T15:49:26Z">
              <w:r>
                <w:rPr>
                  <w:rFonts w:hint="eastAsia" w:cs="Arial"/>
                  <w:lang w:val="en-US" w:eastAsia="zh-CN"/>
                </w:rPr>
                <w:t>ZTE</w:t>
              </w:r>
            </w:ins>
          </w:p>
        </w:tc>
        <w:tc>
          <w:tcPr>
            <w:tcW w:w="1985" w:type="dxa"/>
          </w:tcPr>
          <w:p>
            <w:pPr>
              <w:spacing w:after="0"/>
              <w:rPr>
                <w:ins w:id="58" w:author="ZTE" w:date="2021-01-29T15:49:04Z"/>
                <w:rFonts w:hint="default" w:eastAsia="等线" w:cs="Arial"/>
                <w:lang w:val="en-US" w:eastAsia="zh-CN"/>
              </w:rPr>
            </w:pPr>
            <w:ins w:id="59" w:author="ZTE" w:date="2021-01-29T15:49:27Z">
              <w:r>
                <w:rPr>
                  <w:rFonts w:hint="eastAsia" w:eastAsia="等线" w:cs="Arial"/>
                  <w:lang w:val="en-US" w:eastAsia="zh-CN"/>
                </w:rPr>
                <w:t>No</w:t>
              </w:r>
            </w:ins>
          </w:p>
        </w:tc>
        <w:tc>
          <w:tcPr>
            <w:tcW w:w="6045" w:type="dxa"/>
          </w:tcPr>
          <w:p>
            <w:pPr>
              <w:spacing w:after="0"/>
              <w:rPr>
                <w:ins w:id="60" w:author="ZTE" w:date="2021-01-29T15:49:39Z"/>
                <w:rFonts w:hint="eastAsia" w:eastAsia="等线" w:cs="Arial"/>
                <w:lang w:val="en-US" w:eastAsia="zh-CN"/>
              </w:rPr>
            </w:pPr>
            <w:ins w:id="61" w:author="ZTE" w:date="2021-01-29T15:49:39Z">
              <w:r>
                <w:rPr>
                  <w:rFonts w:hint="eastAsia" w:eastAsia="等线" w:cs="Arial"/>
                  <w:lang w:val="en-US" w:eastAsia="zh-CN"/>
                </w:rPr>
                <w:t>We agree the intention of this change. However, it is not necessary to capture the change</w:t>
              </w:r>
            </w:ins>
            <w:ins w:id="62" w:author="ZTE" w:date="2021-01-29T15:49:50Z">
              <w:r>
                <w:rPr>
                  <w:rFonts w:hint="eastAsia" w:eastAsia="等线" w:cs="Arial"/>
                  <w:lang w:val="en-US" w:eastAsia="zh-CN"/>
                </w:rPr>
                <w:t>,</w:t>
              </w:r>
            </w:ins>
            <w:ins w:id="63" w:author="ZTE" w:date="2021-01-29T15:49:39Z">
              <w:r>
                <w:rPr>
                  <w:rFonts w:hint="eastAsia" w:eastAsia="等线" w:cs="Arial"/>
                  <w:lang w:val="en-US" w:eastAsia="zh-CN"/>
                </w:rPr>
                <w:t xml:space="preserve"> since the field description</w:t>
              </w:r>
            </w:ins>
            <w:ins w:id="64" w:author="ZTE" w:date="2021-01-29T15:56:16Z">
              <w:r>
                <w:rPr>
                  <w:rFonts w:hint="eastAsia" w:eastAsia="等线" w:cs="Arial"/>
                  <w:lang w:val="en-US" w:eastAsia="zh-CN"/>
                </w:rPr>
                <w:t xml:space="preserve"> of</w:t>
              </w:r>
            </w:ins>
            <w:ins w:id="65" w:author="ZTE" w:date="2021-01-29T15:56:17Z">
              <w:r>
                <w:rPr>
                  <w:rFonts w:hint="eastAsia" w:eastAsia="等线" w:cs="Arial"/>
                  <w:lang w:val="en-US" w:eastAsia="zh-CN"/>
                </w:rPr>
                <w:t xml:space="preserve"> </w:t>
              </w:r>
            </w:ins>
            <w:ins w:id="66" w:author="ZTE" w:date="2021-01-29T15:56:17Z">
              <w:r>
                <w:rPr>
                  <w:rFonts w:hint="eastAsia" w:eastAsia="等线" w:cs="Arial"/>
                  <w:i/>
                  <w:iCs/>
                  <w:lang w:val="en-US" w:eastAsia="zh-CN"/>
                </w:rPr>
                <w:t>sl-</w:t>
              </w:r>
            </w:ins>
            <w:ins w:id="67" w:author="ZTE" w:date="2021-01-29T15:56:18Z">
              <w:r>
                <w:rPr>
                  <w:rFonts w:hint="eastAsia" w:eastAsia="等线" w:cs="Arial"/>
                  <w:i/>
                  <w:iCs/>
                  <w:lang w:val="en-US" w:eastAsia="zh-CN"/>
                </w:rPr>
                <w:t>rese</w:t>
              </w:r>
            </w:ins>
            <w:ins w:id="68" w:author="ZTE" w:date="2021-01-29T15:56:19Z">
              <w:r>
                <w:rPr>
                  <w:rFonts w:hint="eastAsia" w:eastAsia="等线" w:cs="Arial"/>
                  <w:i/>
                  <w:iCs/>
                  <w:lang w:val="en-US" w:eastAsia="zh-CN"/>
                </w:rPr>
                <w:t>t</w:t>
              </w:r>
            </w:ins>
            <w:ins w:id="69" w:author="ZTE" w:date="2021-01-29T15:56:20Z">
              <w:r>
                <w:rPr>
                  <w:rFonts w:hint="eastAsia" w:eastAsia="等线" w:cs="Arial"/>
                  <w:i/>
                  <w:iCs/>
                  <w:lang w:val="en-US" w:eastAsia="zh-CN"/>
                </w:rPr>
                <w:t>config</w:t>
              </w:r>
            </w:ins>
            <w:ins w:id="70" w:author="ZTE" w:date="2021-01-29T15:49:39Z">
              <w:r>
                <w:rPr>
                  <w:rFonts w:hint="eastAsia" w:eastAsia="等线" w:cs="Arial"/>
                  <w:lang w:val="en-US" w:eastAsia="zh-CN"/>
                </w:rPr>
                <w:t xml:space="preserve"> has captured the intention explicitly as shown in following</w:t>
              </w:r>
            </w:ins>
            <w:ins w:id="71" w:author="ZTE" w:date="2021-01-29T15:50:04Z">
              <w:r>
                <w:rPr>
                  <w:rFonts w:hint="eastAsia" w:eastAsia="等线" w:cs="Arial"/>
                  <w:lang w:val="en-US" w:eastAsia="zh-CN"/>
                </w:rPr>
                <w:t xml:space="preserve"> </w:t>
              </w:r>
            </w:ins>
            <w:ins w:id="72" w:author="ZTE" w:date="2021-01-29T15:50:06Z">
              <w:r>
                <w:rPr>
                  <w:rFonts w:hint="eastAsia" w:eastAsia="等线" w:cs="Arial"/>
                  <w:lang w:val="en-US" w:eastAsia="zh-CN"/>
                </w:rPr>
                <w:t xml:space="preserve">from </w:t>
              </w:r>
            </w:ins>
            <w:ins w:id="73" w:author="ZTE" w:date="2021-01-29T15:50:07Z">
              <w:r>
                <w:rPr>
                  <w:rFonts w:hint="eastAsia" w:eastAsia="等线" w:cs="Arial"/>
                  <w:lang w:val="en-US" w:eastAsia="zh-CN"/>
                </w:rPr>
                <w:t xml:space="preserve">our </w:t>
              </w:r>
            </w:ins>
            <w:ins w:id="74" w:author="ZTE" w:date="2021-01-29T15:50:11Z">
              <w:r>
                <w:rPr>
                  <w:rFonts w:hint="eastAsia" w:eastAsia="等线" w:cs="Arial"/>
                  <w:lang w:val="en-US" w:eastAsia="zh-CN"/>
                </w:rPr>
                <w:t>perspective</w:t>
              </w:r>
            </w:ins>
            <w:ins w:id="75" w:author="ZTE" w:date="2021-01-29T15:49:39Z">
              <w:r>
                <w:rPr>
                  <w:rFonts w:hint="eastAsia" w:eastAsia="等线" w:cs="Arial"/>
                  <w:lang w:val="en-US" w:eastAsia="zh-CN"/>
                </w:rPr>
                <w:t>:</w:t>
              </w:r>
            </w:ins>
          </w:p>
          <w:p>
            <w:pPr>
              <w:spacing w:after="0"/>
              <w:rPr>
                <w:ins w:id="76" w:author="ZTE" w:date="2021-01-29T15:49:39Z"/>
                <w:rFonts w:hint="eastAsia" w:eastAsia="等线" w:cs="Arial"/>
                <w:lang w:val="en-US" w:eastAsia="zh-CN"/>
              </w:rPr>
            </w:pPr>
          </w:p>
          <w:p>
            <w:pPr>
              <w:pStyle w:val="63"/>
              <w:rPr>
                <w:ins w:id="77" w:author="ZTE" w:date="2021-01-29T15:49:39Z"/>
                <w:b/>
                <w:bCs/>
                <w:i/>
                <w:iCs/>
              </w:rPr>
            </w:pPr>
            <w:ins w:id="78" w:author="ZTE" w:date="2021-01-29T15:49:39Z">
              <w:r>
                <w:rPr>
                  <w:b/>
                  <w:bCs/>
                  <w:i/>
                  <w:iCs/>
                </w:rPr>
                <w:t>sl-Resetconfig</w:t>
              </w:r>
            </w:ins>
          </w:p>
          <w:p>
            <w:pPr>
              <w:spacing w:after="0"/>
              <w:rPr>
                <w:ins w:id="79" w:author="ZTE" w:date="2021-01-29T15:49:04Z"/>
                <w:rFonts w:eastAsia="等线" w:cs="Arial"/>
              </w:rPr>
            </w:pPr>
            <w:ins w:id="80" w:author="ZTE" w:date="2021-01-29T15:49:39Z">
              <w:r>
                <w:rPr>
                  <w:bCs/>
                  <w:lang w:eastAsia="en-GB"/>
                </w:rPr>
                <w:t xml:space="preserve">Indicates that the full configuration should be applicable for the </w:t>
              </w:r>
            </w:ins>
            <w:ins w:id="81" w:author="ZTE" w:date="2021-01-29T15:49:39Z">
              <w:r>
                <w:rPr>
                  <w:i/>
                  <w:szCs w:val="22"/>
                  <w:highlight w:val="yellow"/>
                </w:rPr>
                <w:t xml:space="preserve">RRCReconfigurationSidelink </w:t>
              </w:r>
            </w:ins>
            <w:ins w:id="82" w:author="ZTE" w:date="2021-01-29T15:49:39Z">
              <w:r>
                <w:rPr>
                  <w:bCs/>
                  <w:lang w:eastAsia="en-GB"/>
                </w:rPr>
                <w:t>message</w:t>
              </w:r>
            </w:ins>
            <w:ins w:id="83" w:author="ZTE" w:date="2021-01-29T15:49:39Z">
              <w:r>
                <w:rPr/>
                <w:t>.</w:t>
              </w:r>
            </w:ins>
          </w:p>
        </w:tc>
      </w:tr>
    </w:tbl>
    <w:p/>
    <w:p>
      <w:pPr>
        <w:pStyle w:val="3"/>
      </w:pPr>
      <w:r>
        <w:rPr>
          <w:rFonts w:hint="eastAsia"/>
        </w:rPr>
        <w:t>I</w:t>
      </w:r>
      <w:r>
        <w:t>ssue-2: DRB Release</w:t>
      </w:r>
    </w:p>
    <w:p>
      <w:r>
        <w:rPr>
          <w:rFonts w:hint="eastAsia"/>
        </w:rPr>
        <w:t>A</w:t>
      </w:r>
      <w:r>
        <w:t>ccording to the current spec, the DRB release is specified as follows</w:t>
      </w:r>
    </w:p>
    <w:p>
      <w:pPr>
        <w:pBdr>
          <w:top w:val="single" w:color="auto" w:sz="4" w:space="1"/>
          <w:left w:val="single" w:color="auto" w:sz="4" w:space="4"/>
          <w:bottom w:val="single" w:color="auto" w:sz="4" w:space="1"/>
          <w:right w:val="single" w:color="auto" w:sz="4" w:space="4"/>
        </w:pBdr>
        <w:spacing w:after="180"/>
        <w:jc w:val="left"/>
        <w:rPr>
          <w:rFonts w:ascii="Times New Roman" w:hAnsi="Times New Roman"/>
          <w:lang w:eastAsia="ja-JP"/>
        </w:rPr>
      </w:pPr>
      <w:r>
        <w:rPr>
          <w:rFonts w:ascii="Times New Roman" w:hAnsi="Times New Roman"/>
          <w:highlight w:val="green"/>
          <w:lang w:eastAsia="ja-JP"/>
        </w:rPr>
        <w:t>1&gt;</w:t>
      </w:r>
      <w:r>
        <w:rPr>
          <w:rFonts w:ascii="Times New Roman" w:hAnsi="Times New Roman"/>
          <w:highlight w:val="green"/>
          <w:lang w:eastAsia="ja-JP"/>
        </w:rPr>
        <w:tab/>
      </w:r>
      <w:r>
        <w:rPr>
          <w:rFonts w:ascii="Times New Roman" w:hAnsi="Times New Roman"/>
          <w:highlight w:val="green"/>
          <w:lang w:eastAsia="ja-JP"/>
        </w:rPr>
        <w:t>release the sidelink DRBs of this destination, in according to sub-clause 5.8.9.1a.1;</w:t>
      </w:r>
    </w:p>
    <w:p>
      <w:r>
        <w:rPr>
          <w:rFonts w:hint="eastAsia"/>
        </w:rPr>
        <w:t>I</w:t>
      </w:r>
      <w:r>
        <w:t xml:space="preserve">n </w:t>
      </w:r>
      <w:r>
        <w:fldChar w:fldCharType="begin"/>
      </w:r>
      <w:r>
        <w:instrText xml:space="preserve"> REF _Ref62545987 \r \h </w:instrText>
      </w:r>
      <w:r>
        <w:fldChar w:fldCharType="separate"/>
      </w:r>
      <w:r>
        <w:t>[1]</w:t>
      </w:r>
      <w:r>
        <w:fldChar w:fldCharType="end"/>
      </w:r>
      <w:r>
        <w:t xml:space="preserve">, considering the bearer maybe bi-direction at least for RLC-AM, i.e., different from configuration-release, it is not feasible for Rx-UE to only release the bearer for a single direction, it is proposed to release all bearers but add back afterwards based on the configuration dedicated-RRC/SIB/Pre-configuration autonomously. </w:t>
      </w:r>
    </w:p>
    <w:p>
      <w:r>
        <w:t>Otherwise, there would be a misalignment between UEs (the bearers have been released) and network (thought the bearers are still being used), or there is a need to trigger reconfiguration by network to re-add the bearers.</w:t>
      </w:r>
    </w:p>
    <w:p>
      <w:pPr>
        <w:pBdr>
          <w:top w:val="single" w:color="auto" w:sz="4" w:space="1"/>
          <w:left w:val="single" w:color="auto" w:sz="4" w:space="4"/>
          <w:bottom w:val="single" w:color="auto" w:sz="4" w:space="1"/>
          <w:right w:val="single" w:color="auto" w:sz="4" w:space="4"/>
        </w:pBdr>
      </w:pPr>
      <w:bookmarkStart w:id="7" w:name="_Toc60841284"/>
      <w:r>
        <w:t>P2: For reset configuration, after bearer release, bearer(s) is to be re-added, based on the stored configuration received from dedicated-RRC/SIB/Pre-configuration.</w:t>
      </w:r>
      <w:bookmarkEnd w:id="7"/>
    </w:p>
    <w:p>
      <w:pPr>
        <w:rPr>
          <w:b/>
        </w:rPr>
      </w:pPr>
      <w:r>
        <w:rPr>
          <w:rFonts w:hint="eastAsia"/>
          <w:b/>
        </w:rPr>
        <w:t>Q</w:t>
      </w:r>
      <w:r>
        <w:rPr>
          <w:b/>
        </w:rPr>
        <w:t>2-1: Do you agree that, during the re-set configuration, after DRB release, they are to be re-added, based on the stored configuration received from dedicated-RRC/SIB/Pre-configuration?</w:t>
      </w:r>
    </w:p>
    <w:tbl>
      <w:tblPr>
        <w:tblStyle w:val="50"/>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Agree/Not-agree</w:t>
            </w:r>
          </w:p>
        </w:tc>
        <w:tc>
          <w:tcPr>
            <w:tcW w:w="6045"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spacing w:after="0"/>
              <w:jc w:val="center"/>
              <w:rPr>
                <w:rFonts w:eastAsia="Malgun Gothic" w:cs="Arial"/>
                <w:lang w:eastAsia="ko-KR"/>
              </w:rPr>
            </w:pPr>
            <w:r>
              <w:rPr>
                <w:rFonts w:hint="eastAsia" w:eastAsia="Malgun Gothic" w:cs="Arial"/>
                <w:lang w:eastAsia="ko-KR"/>
              </w:rPr>
              <w:t>Samsung</w:t>
            </w:r>
          </w:p>
        </w:tc>
        <w:tc>
          <w:tcPr>
            <w:tcW w:w="1985" w:type="dxa"/>
          </w:tcPr>
          <w:p>
            <w:pPr>
              <w:spacing w:after="0"/>
              <w:rPr>
                <w:rFonts w:eastAsia="Malgun Gothic" w:cs="Arial"/>
                <w:lang w:eastAsia="ko-KR"/>
              </w:rPr>
            </w:pPr>
            <w:r>
              <w:rPr>
                <w:rFonts w:hint="eastAsia" w:eastAsia="Malgun Gothic" w:cs="Arial"/>
                <w:lang w:eastAsia="ko-KR"/>
              </w:rPr>
              <w:t>Agree</w:t>
            </w:r>
          </w:p>
        </w:tc>
        <w:tc>
          <w:tcPr>
            <w:tcW w:w="6045" w:type="dxa"/>
          </w:tcPr>
          <w:p>
            <w:pPr>
              <w:spacing w:after="0"/>
              <w:rPr>
                <w:rFonts w:eastAsia="Malgun Gothic" w:cs="Arial"/>
                <w:lang w:eastAsia="ko-KR"/>
              </w:rPr>
            </w:pPr>
            <w:r>
              <w:rPr>
                <w:rFonts w:hint="eastAsia" w:eastAsia="Malgun Gothic" w:cs="Arial"/>
                <w:lang w:eastAsia="ko-KR"/>
              </w:rPr>
              <w:t xml:space="preserve">We share the view as the </w:t>
            </w:r>
            <w:r>
              <w:rPr>
                <w:rFonts w:eastAsia="Malgun Gothic" w:cs="Arial"/>
                <w:lang w:eastAsia="ko-KR"/>
              </w:rPr>
              <w:t>rapporteur</w:t>
            </w:r>
            <w:r>
              <w:rPr>
                <w:rFonts w:hint="eastAsia" w:eastAsia="Malgun Gothic" w:cs="Arial"/>
                <w:lang w:eastAsia="ko-KR"/>
              </w:rPr>
              <w:t xml:space="preserve"> </w:t>
            </w:r>
            <w:r>
              <w:rPr>
                <w:rFonts w:eastAsia="Malgun Gothic" w:cs="Arial"/>
                <w:lang w:eastAsia="ko-KR"/>
              </w:rPr>
              <w:t>that this part needs to be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spacing w:after="0"/>
              <w:jc w:val="center"/>
              <w:rPr>
                <w:rFonts w:cs="Arial"/>
              </w:rPr>
            </w:pPr>
            <w:r>
              <w:rPr>
                <w:rFonts w:cs="Arial"/>
              </w:rPr>
              <w:t>Nokia</w:t>
            </w:r>
          </w:p>
        </w:tc>
        <w:tc>
          <w:tcPr>
            <w:tcW w:w="1985" w:type="dxa"/>
          </w:tcPr>
          <w:p>
            <w:pPr>
              <w:spacing w:after="0"/>
              <w:rPr>
                <w:rFonts w:eastAsia="等线" w:cs="Arial"/>
              </w:rPr>
            </w:pPr>
            <w:r>
              <w:rPr>
                <w:rFonts w:eastAsia="等线" w:cs="Arial"/>
              </w:rPr>
              <w:t>Disagree</w:t>
            </w:r>
          </w:p>
        </w:tc>
        <w:tc>
          <w:tcPr>
            <w:tcW w:w="6045" w:type="dxa"/>
          </w:tcPr>
          <w:p>
            <w:pPr>
              <w:spacing w:after="0"/>
              <w:rPr>
                <w:rFonts w:eastAsia="等线" w:cs="Arial"/>
              </w:rPr>
            </w:pPr>
            <w:r>
              <w:rPr>
                <w:rFonts w:eastAsia="等线" w:cs="Arial"/>
              </w:rPr>
              <w:t>This seems applicable for RLC-AM only. For uni-directional bearer case, when a SL DRB is released why should they be re-added after the release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spacing w:after="0"/>
              <w:jc w:val="center"/>
              <w:rPr>
                <w:rFonts w:cs="Arial"/>
              </w:rPr>
            </w:pPr>
            <w:ins w:id="84" w:author="MediaTek (Nathan)" w:date="2021-01-28T12:43:00Z">
              <w:r>
                <w:rPr>
                  <w:rFonts w:cs="Arial"/>
                </w:rPr>
                <w:t>MediaTek</w:t>
              </w:r>
            </w:ins>
          </w:p>
        </w:tc>
        <w:tc>
          <w:tcPr>
            <w:tcW w:w="1985" w:type="dxa"/>
          </w:tcPr>
          <w:p>
            <w:pPr>
              <w:spacing w:after="0"/>
              <w:rPr>
                <w:rFonts w:eastAsia="等线" w:cs="Arial"/>
              </w:rPr>
            </w:pPr>
            <w:ins w:id="85" w:author="MediaTek (Nathan)" w:date="2021-01-28T12:43:00Z">
              <w:r>
                <w:rPr>
                  <w:rFonts w:eastAsia="等线" w:cs="Arial"/>
                </w:rPr>
                <w:t>Agree</w:t>
              </w:r>
            </w:ins>
          </w:p>
        </w:tc>
        <w:tc>
          <w:tcPr>
            <w:tcW w:w="6045" w:type="dxa"/>
          </w:tcPr>
          <w:p>
            <w:pPr>
              <w:spacing w:after="0"/>
              <w:rPr>
                <w:rFonts w:eastAsia="等线" w:cs="Arial"/>
              </w:rPr>
            </w:pPr>
            <w:ins w:id="86" w:author="MediaTek (Nathan)" w:date="2021-01-28T12:44:00Z">
              <w:r>
                <w:rPr>
                  <w:rFonts w:eastAsia="等线" w:cs="Arial"/>
                </w:rPr>
                <w:t>We understand that the bearer configuration at the UE should be aligned with what the network expects, so this seems to make sense.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spacing w:after="0"/>
              <w:jc w:val="center"/>
              <w:rPr>
                <w:rFonts w:cs="Arial"/>
              </w:rPr>
            </w:pPr>
            <w:ins w:id="87" w:author="Huawei (Xiaox)" w:date="2021-01-29T10:27:00Z">
              <w:r>
                <w:rPr>
                  <w:rFonts w:hint="eastAsia" w:cs="Arial"/>
                </w:rPr>
                <w:t>H</w:t>
              </w:r>
            </w:ins>
            <w:ins w:id="88" w:author="Huawei (Xiaox)" w:date="2021-01-29T10:27:00Z">
              <w:r>
                <w:rPr>
                  <w:rFonts w:cs="Arial"/>
                </w:rPr>
                <w:t>uawei</w:t>
              </w:r>
            </w:ins>
          </w:p>
        </w:tc>
        <w:tc>
          <w:tcPr>
            <w:tcW w:w="1985" w:type="dxa"/>
          </w:tcPr>
          <w:p>
            <w:pPr>
              <w:spacing w:after="0"/>
              <w:rPr>
                <w:rFonts w:eastAsia="等线" w:cs="Arial"/>
              </w:rPr>
            </w:pPr>
            <w:ins w:id="89" w:author="Huawei (Xiaox)" w:date="2021-01-29T10:27:00Z">
              <w:r>
                <w:rPr>
                  <w:rFonts w:hint="eastAsia" w:eastAsia="等线" w:cs="Arial"/>
                </w:rPr>
                <w:t>N</w:t>
              </w:r>
            </w:ins>
            <w:ins w:id="90" w:author="Huawei (Xiaox)" w:date="2021-01-29T10:27:00Z">
              <w:r>
                <w:rPr>
                  <w:rFonts w:eastAsia="等线" w:cs="Arial"/>
                </w:rPr>
                <w:t>o</w:t>
              </w:r>
            </w:ins>
          </w:p>
        </w:tc>
        <w:tc>
          <w:tcPr>
            <w:tcW w:w="6045" w:type="dxa"/>
          </w:tcPr>
          <w:p>
            <w:pPr>
              <w:spacing w:after="0"/>
              <w:rPr>
                <w:rFonts w:eastAsia="等线" w:cs="Arial"/>
              </w:rPr>
            </w:pPr>
            <w:ins w:id="91" w:author="Huawei (Xiaox)" w:date="2021-01-29T10:27:00Z">
              <w:r>
                <w:rPr>
                  <w:color w:val="0000FF"/>
                </w:rPr>
                <w:t>Current procedures are operated as if the PC5 RRC connection is newly established and everything starts from the very beginning. It seems, from this perspective, nothing is broken. The need of the changes is questionable.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spacing w:after="0"/>
              <w:jc w:val="center"/>
              <w:rPr>
                <w:rFonts w:cs="Arial"/>
              </w:rPr>
            </w:pPr>
            <w:ins w:id="92" w:author="vivo(Boubacar)" w:date="2021-01-29T13:11:00Z">
              <w:r>
                <w:rPr>
                  <w:rFonts w:hint="eastAsia" w:cs="Arial"/>
                </w:rPr>
                <w:t>v</w:t>
              </w:r>
            </w:ins>
            <w:ins w:id="93" w:author="vivo(Boubacar)" w:date="2021-01-29T13:11:00Z">
              <w:r>
                <w:rPr>
                  <w:rFonts w:cs="Arial"/>
                </w:rPr>
                <w:t>ivo</w:t>
              </w:r>
            </w:ins>
          </w:p>
        </w:tc>
        <w:tc>
          <w:tcPr>
            <w:tcW w:w="1985" w:type="dxa"/>
          </w:tcPr>
          <w:p>
            <w:pPr>
              <w:spacing w:after="0"/>
              <w:rPr>
                <w:rFonts w:eastAsia="等线" w:cs="Arial"/>
              </w:rPr>
            </w:pPr>
            <w:ins w:id="94" w:author="vivo(Boubacar)" w:date="2021-01-29T13:11:00Z">
              <w:r>
                <w:rPr>
                  <w:rFonts w:hint="eastAsia" w:eastAsia="等线" w:cs="Arial"/>
                  <w:lang w:val="en-US"/>
                </w:rPr>
                <w:t>See comments</w:t>
              </w:r>
            </w:ins>
          </w:p>
        </w:tc>
        <w:tc>
          <w:tcPr>
            <w:tcW w:w="6045" w:type="dxa"/>
          </w:tcPr>
          <w:p>
            <w:pPr>
              <w:spacing w:after="0"/>
              <w:rPr>
                <w:ins w:id="95" w:author="vivo(Boubacar)" w:date="2021-01-29T13:11:00Z"/>
                <w:rFonts w:eastAsia="等线" w:cs="Arial"/>
                <w:lang w:val="en-US"/>
              </w:rPr>
            </w:pPr>
            <w:ins w:id="96" w:author="vivo(Boubacar)" w:date="2021-01-29T13:11:00Z">
              <w:r>
                <w:rPr>
                  <w:rFonts w:hint="eastAsia" w:eastAsia="等线" w:cs="Arial"/>
                  <w:lang w:val="en-US"/>
                </w:rPr>
                <w:t>We have some concerns for the bearer(s) re-added handling.</w:t>
              </w:r>
            </w:ins>
          </w:p>
          <w:p>
            <w:pPr>
              <w:spacing w:after="0"/>
              <w:rPr>
                <w:ins w:id="97" w:author="vivo(Boubacar)" w:date="2021-01-29T13:11:00Z"/>
                <w:rFonts w:eastAsia="等线" w:cs="Arial"/>
                <w:lang w:val="en-US"/>
              </w:rPr>
            </w:pPr>
            <w:ins w:id="98" w:author="vivo(Boubacar)" w:date="2021-01-29T13:11:00Z">
              <w:r>
                <w:rPr>
                  <w:rFonts w:hint="eastAsia" w:eastAsia="等线" w:cs="Arial"/>
                  <w:lang w:val="en-US"/>
                </w:rPr>
                <w:t xml:space="preserve">Because in current spec TS 38.331, the </w:t>
              </w:r>
            </w:ins>
            <w:ins w:id="99" w:author="vivo(Boubacar)" w:date="2021-01-29T13:11:00Z">
              <w:r>
                <w:rPr>
                  <w:rFonts w:eastAsia="Yu Mincho"/>
                  <w:lang w:eastAsia="ja-JP"/>
                </w:rPr>
                <w:t xml:space="preserve">sidelink DRB addition procedure </w:t>
              </w:r>
            </w:ins>
            <w:ins w:id="100" w:author="vivo(Boubacar)" w:date="2021-01-29T13:11:00Z">
              <w:r>
                <w:rPr>
                  <w:rFonts w:hint="eastAsia"/>
                  <w:lang w:val="en-US"/>
                </w:rPr>
                <w:t xml:space="preserve">is specified both for </w:t>
              </w:r>
            </w:ins>
            <w:ins w:id="101" w:author="vivo(Boubacar)" w:date="2021-01-29T13:11:00Z">
              <w:r>
                <w:rPr>
                  <w:rFonts w:hint="eastAsia"/>
                  <w:highlight w:val="yellow"/>
                  <w:lang w:val="en-US"/>
                </w:rPr>
                <w:t xml:space="preserve">UE1 </w:t>
              </w:r>
            </w:ins>
            <w:ins w:id="102" w:author="vivo(Boubacar)" w:date="2021-01-29T13:11:00Z">
              <w:r>
                <w:rPr>
                  <w:rFonts w:hint="eastAsia"/>
                  <w:lang w:val="en-US"/>
                </w:rPr>
                <w:t xml:space="preserve">and </w:t>
              </w:r>
            </w:ins>
            <w:ins w:id="103" w:author="vivo(Boubacar)" w:date="2021-01-29T13:11:00Z">
              <w:r>
                <w:rPr>
                  <w:rFonts w:hint="eastAsia"/>
                  <w:highlight w:val="cyan"/>
                  <w:lang w:val="en-US"/>
                </w:rPr>
                <w:t xml:space="preserve">UE2 </w:t>
              </w:r>
            </w:ins>
            <w:ins w:id="104" w:author="vivo(Boubacar)" w:date="2021-01-29T13:11:00Z">
              <w:r>
                <w:rPr>
                  <w:rFonts w:hint="eastAsia"/>
                  <w:lang w:val="en-US"/>
                </w:rPr>
                <w:t xml:space="preserve">(in Figure 1 above) as following. However, current procedure for reset configuration is specified only for UE2. We are wondering if we need additional specification efforts to clarify how UE1 behaves if </w:t>
              </w:r>
            </w:ins>
            <w:ins w:id="105" w:author="vivo(Boubacar)" w:date="2021-01-29T13:11:00Z">
              <w:r>
                <w:rPr>
                  <w:rFonts w:hint="eastAsia" w:eastAsia="等线" w:cs="Arial"/>
                  <w:lang w:val="en-US"/>
                </w:rPr>
                <w:t xml:space="preserve">the bearer(s) is released and re-added by UE2. </w:t>
              </w:r>
            </w:ins>
          </w:p>
          <w:p>
            <w:pPr>
              <w:spacing w:after="0"/>
              <w:rPr>
                <w:ins w:id="106" w:author="vivo(Boubacar)" w:date="2021-01-29T13:11:00Z"/>
                <w:lang w:val="en-US"/>
              </w:rPr>
            </w:pPr>
            <w:ins w:id="107" w:author="vivo(Boubacar)" w:date="2021-01-29T13:11:00Z">
              <w:r>
                <w:rPr>
                  <w:rFonts w:hint="eastAsia" w:eastAsia="等线" w:cs="Arial"/>
                  <w:lang w:val="en-US"/>
                </w:rPr>
                <w:t>From our perspective, we can live with current UE behavior to simply release all DRB(s) in UE1 and UE2. Otherwise, both UE1 and UE2 should be specified to align with such bearer(s) re-added handling.</w:t>
              </w:r>
            </w:ins>
          </w:p>
          <w:p>
            <w:pPr>
              <w:pStyle w:val="127"/>
              <w:numPr>
                <w:ilvl w:val="255"/>
                <w:numId w:val="0"/>
              </w:numPr>
              <w:rPr>
                <w:ins w:id="108" w:author="vivo(Boubacar)" w:date="2021-01-29T13:11:00Z"/>
              </w:rPr>
            </w:pPr>
            <w:ins w:id="109" w:author="vivo(Boubacar)" w:date="2021-01-29T13:11:00Z">
              <w:r>
                <w:rPr/>
                <w:t>5.8.9.1a.2.2</w:t>
              </w:r>
            </w:ins>
            <w:ins w:id="110" w:author="vivo(Boubacar)" w:date="2021-01-29T13:11:00Z">
              <w:r>
                <w:rPr/>
                <w:tab/>
              </w:r>
            </w:ins>
            <w:ins w:id="111" w:author="vivo(Boubacar)" w:date="2021-01-29T13:11:00Z">
              <w:r>
                <w:rPr/>
                <w:t>Sidelink DRB addition/modification operations</w:t>
              </w:r>
            </w:ins>
          </w:p>
          <w:p>
            <w:pPr>
              <w:rPr>
                <w:ins w:id="112" w:author="vivo(Boubacar)" w:date="2021-01-29T13:11:00Z"/>
              </w:rPr>
            </w:pPr>
            <w:ins w:id="113" w:author="vivo(Boubacar)" w:date="2021-01-29T13:11:00Z">
              <w:r>
                <w:rPr/>
                <w:t>For the</w:t>
              </w:r>
            </w:ins>
            <w:ins w:id="114" w:author="vivo(Boubacar)" w:date="2021-01-29T13:11:00Z">
              <w:r>
                <w:rPr>
                  <w:rFonts w:eastAsia="Batang"/>
                </w:rPr>
                <w:t xml:space="preserve"> sidelink DRB, whose sidelink DRB </w:t>
              </w:r>
            </w:ins>
            <w:ins w:id="115" w:author="vivo(Boubacar)" w:date="2021-01-29T13:11:00Z">
              <w:r>
                <w:rPr>
                  <w:rFonts w:eastAsia="MS Mincho"/>
                </w:rPr>
                <w:t>addition</w:t>
              </w:r>
            </w:ins>
            <w:ins w:id="116" w:author="vivo(Boubacar)" w:date="2021-01-29T13:11:00Z">
              <w:r>
                <w:rPr>
                  <w:rFonts w:eastAsia="Batang"/>
                </w:rPr>
                <w:t xml:space="preserve"> conditions are met as in sub-clause </w:t>
              </w:r>
            </w:ins>
            <w:ins w:id="117" w:author="vivo(Boubacar)" w:date="2021-01-29T13:11:00Z">
              <w:r>
                <w:rPr/>
                <w:t>5.8.9.1a.2.1, the UE capable of NR sidelink communication that is configured by upper layers to perform NR sidelink communication shall:</w:t>
              </w:r>
            </w:ins>
          </w:p>
          <w:p>
            <w:pPr>
              <w:pStyle w:val="72"/>
              <w:rPr>
                <w:ins w:id="118" w:author="vivo(Boubacar)" w:date="2021-01-29T13:11:00Z"/>
              </w:rPr>
            </w:pPr>
            <w:ins w:id="119" w:author="vivo(Boubacar)" w:date="2021-01-29T13:11:00Z">
              <w:r>
                <w:rPr>
                  <w:rFonts w:eastAsia="Batang"/>
                </w:rPr>
                <w:t>1&gt;</w:t>
              </w:r>
            </w:ins>
            <w:ins w:id="120" w:author="vivo(Boubacar)" w:date="2021-01-29T13:11:00Z">
              <w:r>
                <w:rPr>
                  <w:rFonts w:eastAsia="Batang"/>
                </w:rPr>
                <w:tab/>
              </w:r>
            </w:ins>
            <w:ins w:id="121" w:author="vivo(Boubacar)" w:date="2021-01-29T13:11:00Z">
              <w:r>
                <w:rPr>
                  <w:rFonts w:eastAsia="Batang"/>
                </w:rPr>
                <w:t>for groupcast and broadcast; or</w:t>
              </w:r>
            </w:ins>
          </w:p>
          <w:p>
            <w:pPr>
              <w:pStyle w:val="72"/>
              <w:rPr>
                <w:ins w:id="122" w:author="vivo(Boubacar)" w:date="2021-01-29T13:11:00Z"/>
                <w:highlight w:val="yellow"/>
              </w:rPr>
            </w:pPr>
            <w:ins w:id="123" w:author="vivo(Boubacar)" w:date="2021-01-29T13:11:00Z">
              <w:r>
                <w:rPr>
                  <w:rFonts w:eastAsia="Batang"/>
                  <w:highlight w:val="yellow"/>
                </w:rPr>
                <w:t>1&gt;</w:t>
              </w:r>
            </w:ins>
            <w:ins w:id="124" w:author="vivo(Boubacar)" w:date="2021-01-29T13:11:00Z">
              <w:r>
                <w:rPr>
                  <w:rFonts w:eastAsia="Batang"/>
                  <w:highlight w:val="yellow"/>
                </w:rPr>
                <w:tab/>
              </w:r>
            </w:ins>
            <w:ins w:id="125" w:author="vivo(Boubacar)" w:date="2021-01-29T13:11:00Z">
              <w:r>
                <w:rPr>
                  <w:rFonts w:eastAsia="Batang"/>
                  <w:highlight w:val="yellow"/>
                </w:rPr>
                <w:t xml:space="preserve">for </w:t>
              </w:r>
            </w:ins>
            <w:ins w:id="126" w:author="vivo(Boubacar)" w:date="2021-01-29T13:11:00Z">
              <w:r>
                <w:rPr>
                  <w:highlight w:val="yellow"/>
                  <w:lang w:eastAsia="zh-CN"/>
                </w:rPr>
                <w:t>unicast,</w:t>
              </w:r>
            </w:ins>
            <w:ins w:id="127" w:author="vivo(Boubacar)" w:date="2021-01-29T13:11:00Z">
              <w:r>
                <w:rPr>
                  <w:rFonts w:eastAsia="Batang"/>
                  <w:highlight w:val="yellow"/>
                </w:rPr>
                <w:t xml:space="preserve"> if the sidelink DRB addition was trigggered due to the reception of the </w:t>
              </w:r>
            </w:ins>
            <w:ins w:id="128" w:author="vivo(Boubacar)" w:date="2021-01-29T13:11:00Z">
              <w:r>
                <w:rPr>
                  <w:i/>
                  <w:highlight w:val="yellow"/>
                </w:rPr>
                <w:t xml:space="preserve">RRCReconfigurationSidelink </w:t>
              </w:r>
            </w:ins>
            <w:ins w:id="129" w:author="vivo(Boubacar)" w:date="2021-01-29T13:11:00Z">
              <w:r>
                <w:rPr>
                  <w:highlight w:val="yellow"/>
                </w:rPr>
                <w:t>message;</w:t>
              </w:r>
            </w:ins>
            <w:ins w:id="130" w:author="vivo(Boubacar)" w:date="2021-01-29T13:11:00Z">
              <w:r>
                <w:rPr/>
                <w:t xml:space="preserve"> or</w:t>
              </w:r>
            </w:ins>
          </w:p>
          <w:p>
            <w:pPr>
              <w:pStyle w:val="72"/>
              <w:rPr>
                <w:ins w:id="131" w:author="vivo(Boubacar)" w:date="2021-01-29T13:11:00Z"/>
                <w:rFonts w:eastAsia="Batang"/>
                <w:highlight w:val="yellow"/>
              </w:rPr>
            </w:pPr>
            <w:ins w:id="132" w:author="vivo(Boubacar)" w:date="2021-01-29T13:11:00Z">
              <w:r>
                <w:rPr>
                  <w:highlight w:val="cyan"/>
                </w:rPr>
                <w:t>1&gt;</w:t>
              </w:r>
            </w:ins>
            <w:ins w:id="133" w:author="vivo(Boubacar)" w:date="2021-01-29T13:11:00Z">
              <w:r>
                <w:rPr>
                  <w:highlight w:val="cyan"/>
                </w:rPr>
                <w:tab/>
              </w:r>
            </w:ins>
            <w:ins w:id="134" w:author="vivo(Boubacar)" w:date="2021-01-29T13:11:00Z">
              <w:r>
                <w:rPr>
                  <w:rFonts w:eastAsia="Batang"/>
                  <w:highlight w:val="cyan"/>
                </w:rPr>
                <w:t xml:space="preserve">for </w:t>
              </w:r>
            </w:ins>
            <w:ins w:id="135" w:author="vivo(Boubacar)" w:date="2021-01-29T13:11:00Z">
              <w:r>
                <w:rPr>
                  <w:highlight w:val="cyan"/>
                  <w:lang w:eastAsia="zh-CN"/>
                </w:rPr>
                <w:t>unicast,</w:t>
              </w:r>
            </w:ins>
            <w:ins w:id="136" w:author="vivo(Boubacar)" w:date="2021-01-29T13:11:00Z">
              <w:r>
                <w:rPr>
                  <w:rFonts w:eastAsia="Batang"/>
                  <w:highlight w:val="cyan"/>
                </w:rPr>
                <w:t xml:space="preserve"> after receiving the </w:t>
              </w:r>
            </w:ins>
            <w:ins w:id="137" w:author="vivo(Boubacar)" w:date="2021-01-29T13:11:00Z">
              <w:r>
                <w:rPr>
                  <w:rFonts w:eastAsia="Batang"/>
                  <w:i/>
                  <w:highlight w:val="cyan"/>
                </w:rPr>
                <w:t>RRCReconfigurationCompleteSidelink</w:t>
              </w:r>
            </w:ins>
            <w:ins w:id="138" w:author="vivo(Boubacar)" w:date="2021-01-29T13:11:00Z">
              <w:r>
                <w:rPr>
                  <w:rFonts w:eastAsia="Batang"/>
                  <w:highlight w:val="cyan"/>
                </w:rPr>
                <w:t xml:space="preserve"> message, if the sidelink DRB addition was triggered</w:t>
              </w:r>
            </w:ins>
            <w:ins w:id="139" w:author="vivo(Boubacar)" w:date="2021-01-29T13:11:00Z">
              <w:r>
                <w:rPr>
                  <w:highlight w:val="cyan"/>
                  <w:lang w:eastAsia="zh-CN"/>
                </w:rPr>
                <w:t xml:space="preserve"> </w:t>
              </w:r>
            </w:ins>
            <w:ins w:id="140" w:author="vivo(Boubacar)" w:date="2021-01-29T13:11:00Z">
              <w:r>
                <w:rPr>
                  <w:rFonts w:eastAsia="Batang"/>
                  <w:highlight w:val="cyan"/>
                </w:rPr>
                <w:t xml:space="preserve">due to the </w:t>
              </w:r>
            </w:ins>
            <w:ins w:id="141" w:author="vivo(Boubacar)" w:date="2021-01-29T13:11:00Z">
              <w:r>
                <w:rPr>
                  <w:highlight w:val="cyan"/>
                </w:rPr>
                <w:t xml:space="preserve">configuration received within the </w:t>
              </w:r>
            </w:ins>
            <w:ins w:id="142" w:author="vivo(Boubacar)" w:date="2021-01-29T13:11:00Z">
              <w:r>
                <w:rPr>
                  <w:rFonts w:eastAsia="Batang"/>
                  <w:i/>
                  <w:highlight w:val="cyan"/>
                </w:rPr>
                <w:t>sl-ConfigDedicatedNR,</w:t>
              </w:r>
            </w:ins>
            <w:ins w:id="143" w:author="vivo(Boubacar)" w:date="2021-01-29T13:11:00Z">
              <w:r>
                <w:rPr>
                  <w:highlight w:val="cyan"/>
                  <w:lang w:eastAsia="zh-CN"/>
                </w:rPr>
                <w:t xml:space="preserve"> </w:t>
              </w:r>
            </w:ins>
            <w:ins w:id="144" w:author="vivo(Boubacar)" w:date="2021-01-29T13:11:00Z">
              <w:r>
                <w:rPr>
                  <w:rFonts w:eastAsia="Batang"/>
                  <w:i/>
                  <w:highlight w:val="cyan"/>
                </w:rPr>
                <w:t>SIB12</w:t>
              </w:r>
            </w:ins>
            <w:ins w:id="145" w:author="vivo(Boubacar)" w:date="2021-01-29T13:11:00Z">
              <w:r>
                <w:rPr>
                  <w:rFonts w:eastAsia="Batang"/>
                  <w:highlight w:val="cyan"/>
                </w:rPr>
                <w:t>,</w:t>
              </w:r>
            </w:ins>
            <w:ins w:id="146" w:author="vivo(Boubacar)" w:date="2021-01-29T13:11:00Z">
              <w:r>
                <w:rPr>
                  <w:rFonts w:eastAsia="Batang"/>
                  <w:i/>
                  <w:highlight w:val="cyan"/>
                </w:rPr>
                <w:t xml:space="preserve"> SidelinkPreconfigNR </w:t>
              </w:r>
            </w:ins>
            <w:ins w:id="147" w:author="vivo(Boubacar)" w:date="2021-01-29T13:11:00Z">
              <w:r>
                <w:rPr>
                  <w:rFonts w:eastAsia="Batang"/>
                  <w:highlight w:val="cyan"/>
                </w:rPr>
                <w:t>or indicated by upper layers</w:t>
              </w:r>
            </w:ins>
            <w:ins w:id="148" w:author="vivo(Boubacar)" w:date="2021-01-29T13:11:00Z">
              <w:r>
                <w:rPr>
                  <w:rFonts w:eastAsia="MS Mincho"/>
                  <w:highlight w:val="yellow"/>
                </w:rPr>
                <w:t>:</w:t>
              </w:r>
            </w:ins>
          </w:p>
          <w:p>
            <w:pPr>
              <w:pStyle w:val="61"/>
              <w:rPr>
                <w:ins w:id="149" w:author="vivo(Boubacar)" w:date="2021-01-29T13:11:00Z"/>
                <w:rFonts w:eastAsia="Batang"/>
              </w:rPr>
            </w:pPr>
            <w:ins w:id="150" w:author="vivo(Boubacar)" w:date="2021-01-29T13:11:00Z">
              <w:r>
                <w:rPr>
                  <w:rFonts w:eastAsia="Batang"/>
                </w:rPr>
                <w:t>2&gt;</w:t>
              </w:r>
            </w:ins>
            <w:ins w:id="151" w:author="vivo(Boubacar)" w:date="2021-01-29T13:11:00Z">
              <w:r>
                <w:rPr>
                  <w:rFonts w:eastAsia="Batang"/>
                </w:rPr>
                <w:tab/>
              </w:r>
            </w:ins>
            <w:ins w:id="152" w:author="vivo(Boubacar)" w:date="2021-01-29T13:11:00Z">
              <w:r>
                <w:rPr>
                  <w:rFonts w:eastAsia="Batang"/>
                </w:rPr>
                <w:t>if an SDAP entity for NR sidelink communication associated with the destination and the cast type of the sidelink DRB does not exist:</w:t>
              </w:r>
            </w:ins>
          </w:p>
          <w:p>
            <w:pPr>
              <w:pStyle w:val="56"/>
              <w:rPr>
                <w:ins w:id="153" w:author="vivo(Boubacar)" w:date="2021-01-29T13:11:00Z"/>
                <w:rFonts w:eastAsia="Batang"/>
              </w:rPr>
            </w:pPr>
            <w:ins w:id="154" w:author="vivo(Boubacar)" w:date="2021-01-29T13:11:00Z">
              <w:r>
                <w:rPr>
                  <w:rFonts w:eastAsia="Batang"/>
                </w:rPr>
                <w:t>3&gt;</w:t>
              </w:r>
            </w:ins>
            <w:ins w:id="155" w:author="vivo(Boubacar)" w:date="2021-01-29T13:11:00Z">
              <w:r>
                <w:rPr>
                  <w:rFonts w:eastAsia="Batang"/>
                </w:rPr>
                <w:tab/>
              </w:r>
            </w:ins>
            <w:ins w:id="156" w:author="vivo(Boubacar)" w:date="2021-01-29T13:11:00Z">
              <w:r>
                <w:rPr>
                  <w:rFonts w:eastAsia="Batang"/>
                </w:rPr>
                <w:t>establish an SDAP entity for NR sidelink communication as specified in TS 37.324 [24] clause 5.1.1;</w:t>
              </w:r>
            </w:ins>
          </w:p>
          <w:p>
            <w:pPr>
              <w:pStyle w:val="61"/>
              <w:rPr>
                <w:ins w:id="157" w:author="vivo(Boubacar)" w:date="2021-01-29T13:11:00Z"/>
                <w:rFonts w:eastAsia="Batang"/>
              </w:rPr>
            </w:pPr>
            <w:ins w:id="158" w:author="vivo(Boubacar)" w:date="2021-01-29T13:11:00Z">
              <w:r>
                <w:rPr>
                  <w:rFonts w:eastAsia="Batang"/>
                </w:rPr>
                <w:t>2&gt;</w:t>
              </w:r>
            </w:ins>
            <w:ins w:id="159" w:author="vivo(Boubacar)" w:date="2021-01-29T13:11:00Z">
              <w:r>
                <w:rPr>
                  <w:rFonts w:eastAsia="Batang"/>
                </w:rPr>
                <w:tab/>
              </w:r>
            </w:ins>
            <w:ins w:id="160" w:author="vivo(Boubacar)" w:date="2021-01-29T13:11:00Z">
              <w:r>
                <w:rPr>
                  <w:rFonts w:eastAsia="Batang"/>
                </w:rPr>
                <w:t xml:space="preserve">(re)configure the SDAP entity in accordance with the </w:t>
              </w:r>
            </w:ins>
            <w:ins w:id="161" w:author="vivo(Boubacar)" w:date="2021-01-29T13:11:00Z">
              <w:r>
                <w:rPr>
                  <w:rFonts w:eastAsia="Batang"/>
                  <w:i/>
                  <w:iCs/>
                </w:rPr>
                <w:t>sl-SDAP-ConfigPC5</w:t>
              </w:r>
            </w:ins>
            <w:ins w:id="162" w:author="vivo(Boubacar)" w:date="2021-01-29T13:11:00Z">
              <w:r>
                <w:rPr>
                  <w:rFonts w:eastAsia="Batang"/>
                </w:rPr>
                <w:t xml:space="preserve"> received in the </w:t>
              </w:r>
            </w:ins>
            <w:ins w:id="163" w:author="vivo(Boubacar)" w:date="2021-01-29T13:11:00Z">
              <w:r>
                <w:rPr>
                  <w:rFonts w:eastAsia="Batang"/>
                  <w:i/>
                  <w:iCs/>
                </w:rPr>
                <w:t>RRCReconfigurationSidelink</w:t>
              </w:r>
            </w:ins>
            <w:ins w:id="164" w:author="vivo(Boubacar)" w:date="2021-01-29T13:11:00Z">
              <w:r>
                <w:rPr>
                  <w:rFonts w:eastAsia="Batang"/>
                </w:rPr>
                <w:t xml:space="preserve"> or </w:t>
              </w:r>
            </w:ins>
            <w:ins w:id="165" w:author="vivo(Boubacar)" w:date="2021-01-29T13:11:00Z">
              <w:r>
                <w:rPr>
                  <w:rFonts w:eastAsia="Batang"/>
                  <w:i/>
                  <w:iCs/>
                </w:rPr>
                <w:t>sl-SDAP-Config</w:t>
              </w:r>
            </w:ins>
            <w:ins w:id="166" w:author="vivo(Boubacar)" w:date="2021-01-29T13:11:00Z">
              <w:r>
                <w:rPr>
                  <w:rFonts w:eastAsia="Batang"/>
                </w:rPr>
                <w:t xml:space="preserve"> received in </w:t>
              </w:r>
            </w:ins>
            <w:ins w:id="167" w:author="vivo(Boubacar)" w:date="2021-01-29T13:11:00Z">
              <w:r>
                <w:rPr>
                  <w:rFonts w:eastAsia="Batang"/>
                  <w:i/>
                  <w:iCs/>
                </w:rPr>
                <w:t>sl-ConfigDedicatedNR</w:t>
              </w:r>
            </w:ins>
            <w:ins w:id="168" w:author="vivo(Boubacar)" w:date="2021-01-29T13:11:00Z">
              <w:r>
                <w:rPr>
                  <w:rFonts w:eastAsia="Batang"/>
                </w:rPr>
                <w:t xml:space="preserve">, </w:t>
              </w:r>
            </w:ins>
            <w:ins w:id="169" w:author="vivo(Boubacar)" w:date="2021-01-29T13:11:00Z">
              <w:r>
                <w:rPr>
                  <w:rFonts w:eastAsia="Batang"/>
                  <w:i/>
                  <w:iCs/>
                </w:rPr>
                <w:t>SIB12</w:t>
              </w:r>
            </w:ins>
            <w:ins w:id="170" w:author="vivo(Boubacar)" w:date="2021-01-29T13:11:00Z">
              <w:r>
                <w:rPr>
                  <w:rFonts w:eastAsia="Batang"/>
                </w:rPr>
                <w:t xml:space="preserve">, </w:t>
              </w:r>
            </w:ins>
            <w:ins w:id="171" w:author="vivo(Boubacar)" w:date="2021-01-29T13:11:00Z">
              <w:r>
                <w:rPr>
                  <w:rFonts w:eastAsia="Batang"/>
                  <w:i/>
                  <w:iCs/>
                </w:rPr>
                <w:t>SidelinkPreconfigNR</w:t>
              </w:r>
            </w:ins>
            <w:ins w:id="172" w:author="vivo(Boubacar)" w:date="2021-01-29T13:11:00Z">
              <w:r>
                <w:rPr>
                  <w:rFonts w:eastAsia="Batang"/>
                </w:rPr>
                <w:t>, associated with the sidelink DRB;</w:t>
              </w:r>
            </w:ins>
          </w:p>
          <w:p>
            <w:pPr>
              <w:pStyle w:val="61"/>
              <w:rPr>
                <w:ins w:id="173" w:author="vivo(Boubacar)" w:date="2021-01-29T13:11:00Z"/>
                <w:rFonts w:eastAsia="Batang"/>
              </w:rPr>
            </w:pPr>
            <w:ins w:id="174" w:author="vivo(Boubacar)" w:date="2021-01-29T13:11:00Z">
              <w:r>
                <w:rPr>
                  <w:rFonts w:eastAsia="Batang"/>
                </w:rPr>
                <w:t>2&gt;</w:t>
              </w:r>
            </w:ins>
            <w:ins w:id="175" w:author="vivo(Boubacar)" w:date="2021-01-29T13:11:00Z">
              <w:r>
                <w:rPr>
                  <w:rFonts w:eastAsia="Batang"/>
                </w:rPr>
                <w:tab/>
              </w:r>
            </w:ins>
            <w:ins w:id="176" w:author="vivo(Boubacar)" w:date="2021-01-29T13:11:00Z">
              <w:r>
                <w:rPr>
                  <w:rFonts w:eastAsia="Batang"/>
                </w:rPr>
                <w:t xml:space="preserve">establish a PDCP entity for NR sidelink communication and configure it in accordance with the </w:t>
              </w:r>
            </w:ins>
            <w:ins w:id="177" w:author="vivo(Boubacar)" w:date="2021-01-29T13:11:00Z">
              <w:r>
                <w:rPr>
                  <w:rFonts w:eastAsia="Batang"/>
                  <w:i/>
                </w:rPr>
                <w:t>sl-PDCP-ConfigPC5</w:t>
              </w:r>
            </w:ins>
            <w:ins w:id="178" w:author="vivo(Boubacar)" w:date="2021-01-29T13:11:00Z">
              <w:r>
                <w:rPr>
                  <w:rFonts w:eastAsia="Batang"/>
                </w:rPr>
                <w:t xml:space="preserve"> received in the </w:t>
              </w:r>
            </w:ins>
            <w:ins w:id="179" w:author="vivo(Boubacar)" w:date="2021-01-29T13:11:00Z">
              <w:r>
                <w:rPr>
                  <w:i/>
                </w:rPr>
                <w:t>RRCReconfigurationSidelink</w:t>
              </w:r>
            </w:ins>
            <w:ins w:id="180" w:author="vivo(Boubacar)" w:date="2021-01-29T13:11:00Z">
              <w:r>
                <w:rPr>
                  <w:rFonts w:eastAsia="Batang"/>
                  <w:i/>
                </w:rPr>
                <w:t xml:space="preserve"> </w:t>
              </w:r>
            </w:ins>
            <w:ins w:id="181" w:author="vivo(Boubacar)" w:date="2021-01-29T13:11:00Z">
              <w:r>
                <w:rPr>
                  <w:rFonts w:eastAsia="Batang"/>
                </w:rPr>
                <w:t xml:space="preserve">or </w:t>
              </w:r>
            </w:ins>
            <w:ins w:id="182" w:author="vivo(Boubacar)" w:date="2021-01-29T13:11:00Z">
              <w:r>
                <w:rPr>
                  <w:rFonts w:eastAsia="Batang"/>
                  <w:i/>
                </w:rPr>
                <w:t>sl-PDCP-Config</w:t>
              </w:r>
            </w:ins>
            <w:ins w:id="183" w:author="vivo(Boubacar)" w:date="2021-01-29T13:11:00Z">
              <w:r>
                <w:rPr>
                  <w:rFonts w:eastAsia="Batang"/>
                </w:rPr>
                <w:t xml:space="preserve"> received in </w:t>
              </w:r>
            </w:ins>
            <w:ins w:id="184" w:author="vivo(Boubacar)" w:date="2021-01-29T13:11:00Z">
              <w:r>
                <w:rPr>
                  <w:rFonts w:eastAsia="Batang"/>
                  <w:i/>
                </w:rPr>
                <w:t>sl-ConfigDedicatedNR,</w:t>
              </w:r>
            </w:ins>
            <w:ins w:id="185" w:author="vivo(Boubacar)" w:date="2021-01-29T13:11:00Z">
              <w:r>
                <w:rPr/>
                <w:t xml:space="preserve"> </w:t>
              </w:r>
            </w:ins>
            <w:ins w:id="186" w:author="vivo(Boubacar)" w:date="2021-01-29T13:11:00Z">
              <w:r>
                <w:rPr>
                  <w:rFonts w:eastAsia="Batang"/>
                  <w:i/>
                </w:rPr>
                <w:t>SIB12</w:t>
              </w:r>
            </w:ins>
            <w:ins w:id="187" w:author="vivo(Boubacar)" w:date="2021-01-29T13:11:00Z">
              <w:r>
                <w:rPr>
                  <w:rFonts w:eastAsia="Batang"/>
                </w:rPr>
                <w:t>,</w:t>
              </w:r>
            </w:ins>
            <w:ins w:id="188" w:author="vivo(Boubacar)" w:date="2021-01-29T13:11:00Z">
              <w:r>
                <w:rPr>
                  <w:rFonts w:eastAsia="Batang"/>
                  <w:i/>
                </w:rPr>
                <w:t xml:space="preserve"> SidelinkPreconfigNR</w:t>
              </w:r>
            </w:ins>
            <w:ins w:id="189" w:author="vivo(Boubacar)" w:date="2021-01-29T13:11:00Z">
              <w:r>
                <w:rPr>
                  <w:rFonts w:eastAsia="Batang"/>
                </w:rPr>
                <w:t xml:space="preserve">, </w:t>
              </w:r>
            </w:ins>
            <w:ins w:id="190" w:author="vivo(Boubacar)" w:date="2021-01-29T13:11:00Z">
              <w:r>
                <w:rPr>
                  <w:rFonts w:eastAsia="Malgun Gothic"/>
                  <w:lang w:eastAsia="ko-KR"/>
                </w:rPr>
                <w:t>associated</w:t>
              </w:r>
            </w:ins>
            <w:ins w:id="191" w:author="vivo(Boubacar)" w:date="2021-01-29T13:11:00Z">
              <w:r>
                <w:rPr>
                  <w:rFonts w:eastAsia="Batang"/>
                </w:rPr>
                <w:t xml:space="preserve"> with the sidelink DRB;</w:t>
              </w:r>
            </w:ins>
          </w:p>
          <w:p>
            <w:pPr>
              <w:pStyle w:val="61"/>
              <w:rPr>
                <w:ins w:id="192" w:author="vivo(Boubacar)" w:date="2021-01-29T13:11:00Z"/>
                <w:rFonts w:eastAsia="Batang"/>
              </w:rPr>
            </w:pPr>
            <w:ins w:id="193" w:author="vivo(Boubacar)" w:date="2021-01-29T13:11:00Z">
              <w:r>
                <w:rPr>
                  <w:rFonts w:eastAsia="Batang"/>
                </w:rPr>
                <w:t>2&gt;</w:t>
              </w:r>
            </w:ins>
            <w:ins w:id="194" w:author="vivo(Boubacar)" w:date="2021-01-29T13:11:00Z">
              <w:r>
                <w:rPr>
                  <w:rFonts w:eastAsia="Batang"/>
                </w:rPr>
                <w:tab/>
              </w:r>
            </w:ins>
            <w:ins w:id="195" w:author="vivo(Boubacar)" w:date="2021-01-29T13:11:00Z">
              <w:r>
                <w:rPr>
                  <w:rFonts w:eastAsia="Batang"/>
                </w:rPr>
                <w:t xml:space="preserve">establish a RLC entity for NR sidelink communication and configure it in accordance with the </w:t>
              </w:r>
            </w:ins>
            <w:ins w:id="196" w:author="vivo(Boubacar)" w:date="2021-01-29T13:11:00Z">
              <w:r>
                <w:rPr>
                  <w:i/>
                </w:rPr>
                <w:t xml:space="preserve">sl-RLC-ConfigPC5 </w:t>
              </w:r>
            </w:ins>
            <w:ins w:id="197" w:author="vivo(Boubacar)" w:date="2021-01-29T13:11:00Z">
              <w:r>
                <w:rPr>
                  <w:rFonts w:eastAsia="Batang"/>
                </w:rPr>
                <w:t xml:space="preserve">received in the </w:t>
              </w:r>
            </w:ins>
            <w:ins w:id="198" w:author="vivo(Boubacar)" w:date="2021-01-29T13:11:00Z">
              <w:r>
                <w:rPr>
                  <w:i/>
                </w:rPr>
                <w:t>RRCReconfigurationSidelink</w:t>
              </w:r>
            </w:ins>
            <w:ins w:id="199" w:author="vivo(Boubacar)" w:date="2021-01-29T13:11:00Z">
              <w:r>
                <w:rPr>
                  <w:rFonts w:eastAsia="Batang"/>
                  <w:i/>
                </w:rPr>
                <w:t xml:space="preserve"> </w:t>
              </w:r>
            </w:ins>
            <w:ins w:id="200" w:author="vivo(Boubacar)" w:date="2021-01-29T13:11:00Z">
              <w:r>
                <w:rPr>
                  <w:rFonts w:eastAsia="Batang"/>
                </w:rPr>
                <w:t xml:space="preserve">or </w:t>
              </w:r>
            </w:ins>
            <w:ins w:id="201" w:author="vivo(Boubacar)" w:date="2021-01-29T13:11:00Z">
              <w:r>
                <w:rPr>
                  <w:i/>
                </w:rPr>
                <w:t>sl-RLC-Config</w:t>
              </w:r>
            </w:ins>
            <w:ins w:id="202" w:author="vivo(Boubacar)" w:date="2021-01-29T13:11:00Z">
              <w:r>
                <w:rPr>
                  <w:rFonts w:eastAsia="Batang"/>
                </w:rPr>
                <w:t xml:space="preserve"> received in </w:t>
              </w:r>
            </w:ins>
            <w:ins w:id="203" w:author="vivo(Boubacar)" w:date="2021-01-29T13:11:00Z">
              <w:r>
                <w:rPr>
                  <w:rFonts w:eastAsia="Batang"/>
                  <w:i/>
                </w:rPr>
                <w:t>sl-ConfigDedicatedNR,</w:t>
              </w:r>
            </w:ins>
            <w:ins w:id="204" w:author="vivo(Boubacar)" w:date="2021-01-29T13:11:00Z">
              <w:r>
                <w:rPr/>
                <w:t xml:space="preserve"> </w:t>
              </w:r>
            </w:ins>
            <w:ins w:id="205" w:author="vivo(Boubacar)" w:date="2021-01-29T13:11:00Z">
              <w:r>
                <w:rPr>
                  <w:rFonts w:eastAsia="Batang"/>
                  <w:i/>
                </w:rPr>
                <w:t>SIB12</w:t>
              </w:r>
            </w:ins>
            <w:ins w:id="206" w:author="vivo(Boubacar)" w:date="2021-01-29T13:11:00Z">
              <w:r>
                <w:rPr>
                  <w:rFonts w:eastAsia="Batang"/>
                </w:rPr>
                <w:t>,</w:t>
              </w:r>
            </w:ins>
            <w:ins w:id="207" w:author="vivo(Boubacar)" w:date="2021-01-29T13:11:00Z">
              <w:r>
                <w:rPr>
                  <w:rFonts w:eastAsia="Batang"/>
                  <w:i/>
                </w:rPr>
                <w:t xml:space="preserve"> SidelinkPreconfigNR</w:t>
              </w:r>
            </w:ins>
            <w:ins w:id="208" w:author="vivo(Boubacar)" w:date="2021-01-29T13:11:00Z">
              <w:r>
                <w:rPr>
                  <w:rFonts w:eastAsia="Batang"/>
                </w:rPr>
                <w:t xml:space="preserve">, </w:t>
              </w:r>
            </w:ins>
            <w:ins w:id="209" w:author="vivo(Boubacar)" w:date="2021-01-29T13:11:00Z">
              <w:r>
                <w:rPr>
                  <w:rFonts w:eastAsia="Malgun Gothic"/>
                  <w:lang w:eastAsia="ko-KR"/>
                </w:rPr>
                <w:t>associated</w:t>
              </w:r>
            </w:ins>
            <w:ins w:id="210" w:author="vivo(Boubacar)" w:date="2021-01-29T13:11:00Z">
              <w:r>
                <w:rPr>
                  <w:rFonts w:eastAsia="Batang"/>
                </w:rPr>
                <w:t xml:space="preserve"> with sidelink DRB;</w:t>
              </w:r>
            </w:ins>
          </w:p>
          <w:p>
            <w:pPr>
              <w:pStyle w:val="61"/>
              <w:rPr>
                <w:ins w:id="211" w:author="vivo(Boubacar)" w:date="2021-01-29T13:11:00Z"/>
              </w:rPr>
            </w:pPr>
            <w:ins w:id="212" w:author="vivo(Boubacar)" w:date="2021-01-29T13:11:00Z">
              <w:r>
                <w:rPr>
                  <w:rFonts w:eastAsia="Batang"/>
                </w:rPr>
                <w:t>2&gt;</w:t>
              </w:r>
            </w:ins>
            <w:ins w:id="213" w:author="vivo(Boubacar)" w:date="2021-01-29T13:11:00Z">
              <w:r>
                <w:rPr>
                  <w:rFonts w:eastAsia="Batang"/>
                </w:rPr>
                <w:tab/>
              </w:r>
            </w:ins>
            <w:ins w:id="214" w:author="vivo(Boubacar)" w:date="2021-01-29T13:11:00Z">
              <w:r>
                <w:rPr>
                  <w:rFonts w:eastAsia="Batang"/>
                </w:rPr>
                <w:t>if</w:t>
              </w:r>
            </w:ins>
            <w:ins w:id="215" w:author="vivo(Boubacar)" w:date="2021-01-29T13:11:00Z">
              <w:r>
                <w:rPr>
                  <w:iCs/>
                </w:rPr>
                <w:t xml:space="preserve"> </w:t>
              </w:r>
            </w:ins>
            <w:ins w:id="216" w:author="vivo(Boubacar)" w:date="2021-01-29T13:11:00Z">
              <w:r>
                <w:rPr/>
                <w:t xml:space="preserve">this procedure was due to the reception of a </w:t>
              </w:r>
            </w:ins>
            <w:ins w:id="217" w:author="vivo(Boubacar)" w:date="2021-01-29T13:11:00Z">
              <w:r>
                <w:rPr>
                  <w:i/>
                </w:rPr>
                <w:t>RRCReconfigurationSidelink</w:t>
              </w:r>
            </w:ins>
            <w:ins w:id="218" w:author="vivo(Boubacar)" w:date="2021-01-29T13:11:00Z">
              <w:r>
                <w:rPr/>
                <w:t xml:space="preserve"> message:</w:t>
              </w:r>
            </w:ins>
          </w:p>
          <w:p>
            <w:pPr>
              <w:pStyle w:val="56"/>
              <w:rPr>
                <w:ins w:id="219" w:author="vivo(Boubacar)" w:date="2021-01-29T13:11:00Z"/>
              </w:rPr>
            </w:pPr>
            <w:ins w:id="220" w:author="vivo(Boubacar)" w:date="2021-01-29T13:11:00Z">
              <w:r>
                <w:rPr/>
                <w:t>3&gt;</w:t>
              </w:r>
            </w:ins>
            <w:ins w:id="221" w:author="vivo(Boubacar)" w:date="2021-01-29T13:11:00Z">
              <w:r>
                <w:rPr/>
                <w:tab/>
              </w:r>
            </w:ins>
            <w:ins w:id="222" w:author="vivo(Boubacar)" w:date="2021-01-29T13:11:00Z">
              <w:r>
                <w:rPr/>
                <w:t xml:space="preserve">configure the MAC entity with a logical channel in accordance with the </w:t>
              </w:r>
            </w:ins>
            <w:ins w:id="223" w:author="vivo(Boubacar)" w:date="2021-01-29T13:11:00Z">
              <w:r>
                <w:rPr>
                  <w:i/>
                </w:rPr>
                <w:t>sl-MAC-LogicalChannelConfigPC5</w:t>
              </w:r>
            </w:ins>
            <w:ins w:id="224" w:author="vivo(Boubacar)" w:date="2021-01-29T13:11:00Z">
              <w:r>
                <w:rPr/>
                <w:t xml:space="preserve"> received in the </w:t>
              </w:r>
            </w:ins>
            <w:ins w:id="225" w:author="vivo(Boubacar)" w:date="2021-01-29T13:11:00Z">
              <w:r>
                <w:rPr>
                  <w:i/>
                </w:rPr>
                <w:t>RRCReconfigurationSidelink</w:t>
              </w:r>
            </w:ins>
            <w:ins w:id="226" w:author="vivo(Boubacar)" w:date="2021-01-29T13:11:00Z">
              <w:r>
                <w:rPr/>
                <w:t xml:space="preserve"> associated with the sidelink DRB, and perform the sidelink UE information procedure in sub-caluse 5.8.3 for unicast if need;</w:t>
              </w:r>
            </w:ins>
          </w:p>
          <w:p>
            <w:pPr>
              <w:pStyle w:val="61"/>
              <w:rPr>
                <w:ins w:id="227" w:author="vivo(Boubacar)" w:date="2021-01-29T13:11:00Z"/>
              </w:rPr>
            </w:pPr>
            <w:ins w:id="228" w:author="vivo(Boubacar)" w:date="2021-01-29T13:11:00Z">
              <w:r>
                <w:rPr>
                  <w:rFonts w:eastAsia="Batang"/>
                </w:rPr>
                <w:t>2&gt;</w:t>
              </w:r>
            </w:ins>
            <w:ins w:id="229" w:author="vivo(Boubacar)" w:date="2021-01-29T13:11:00Z">
              <w:r>
                <w:rPr>
                  <w:rFonts w:eastAsia="Batang"/>
                </w:rPr>
                <w:tab/>
              </w:r>
            </w:ins>
            <w:ins w:id="230" w:author="vivo(Boubacar)" w:date="2021-01-29T13:11:00Z">
              <w:r>
                <w:rPr>
                  <w:rFonts w:eastAsia="Batang"/>
                </w:rPr>
                <w:t>else</w:t>
              </w:r>
            </w:ins>
            <w:ins w:id="231" w:author="vivo(Boubacar)" w:date="2021-01-29T13:11:00Z">
              <w:r>
                <w:rPr/>
                <w:t>:</w:t>
              </w:r>
            </w:ins>
          </w:p>
          <w:p>
            <w:pPr>
              <w:pStyle w:val="56"/>
              <w:rPr>
                <w:ins w:id="232" w:author="vivo(Boubacar)" w:date="2021-01-29T13:11:00Z"/>
              </w:rPr>
            </w:pPr>
            <w:ins w:id="233" w:author="vivo(Boubacar)" w:date="2021-01-29T13:11:00Z">
              <w:r>
                <w:rPr>
                  <w:rFonts w:eastAsia="Batang"/>
                </w:rPr>
                <w:t>3&gt;</w:t>
              </w:r>
            </w:ins>
            <w:ins w:id="234" w:author="vivo(Boubacar)" w:date="2021-01-29T13:11:00Z">
              <w:r>
                <w:rPr>
                  <w:rFonts w:eastAsia="Batang"/>
                </w:rPr>
                <w:tab/>
              </w:r>
            </w:ins>
            <w:ins w:id="235" w:author="vivo(Boubacar)" w:date="2021-01-29T13:11:00Z">
              <w:r>
                <w:rPr>
                  <w:rFonts w:eastAsia="Batang"/>
                </w:rPr>
                <w:t xml:space="preserve">configure the MAC entity with a logical channel </w:t>
              </w:r>
            </w:ins>
            <w:ins w:id="236" w:author="vivo(Boubacar)" w:date="2021-01-29T13:11:00Z">
              <w:r>
                <w:rPr>
                  <w:rFonts w:eastAsia="Malgun Gothic"/>
                  <w:lang w:eastAsia="ko-KR"/>
                </w:rPr>
                <w:t>associated</w:t>
              </w:r>
            </w:ins>
            <w:ins w:id="237" w:author="vivo(Boubacar)" w:date="2021-01-29T13:11:00Z">
              <w:r>
                <w:rPr>
                  <w:rFonts w:eastAsia="Batang"/>
                </w:rPr>
                <w:t xml:space="preserve"> with the sidelink DRB, by assigning a new</w:t>
              </w:r>
            </w:ins>
            <w:ins w:id="238" w:author="vivo(Boubacar)" w:date="2021-01-29T13:11:00Z">
              <w:r>
                <w:rPr/>
                <w:t xml:space="preserve"> </w:t>
              </w:r>
            </w:ins>
            <w:ins w:id="239" w:author="vivo(Boubacar)" w:date="2021-01-29T13:11:00Z">
              <w:r>
                <w:rPr>
                  <w:rFonts w:eastAsia="Batang"/>
                </w:rPr>
                <w:t>logical channel identity,</w:t>
              </w:r>
            </w:ins>
            <w:ins w:id="240" w:author="vivo(Boubacar)" w:date="2021-01-29T13:11:00Z">
              <w:r>
                <w:rPr/>
                <w:t xml:space="preserve"> in accordance with the </w:t>
              </w:r>
            </w:ins>
            <w:ins w:id="241" w:author="vivo(Boubacar)" w:date="2021-01-29T13:11:00Z">
              <w:r>
                <w:rPr>
                  <w:i/>
                </w:rPr>
                <w:t>sl-MAC-LogicalChannelConfig</w:t>
              </w:r>
            </w:ins>
            <w:ins w:id="242" w:author="vivo(Boubacar)" w:date="2021-01-29T13:11:00Z">
              <w:r>
                <w:rPr/>
                <w:t xml:space="preserve"> received in the </w:t>
              </w:r>
            </w:ins>
            <w:ins w:id="243" w:author="vivo(Boubacar)" w:date="2021-01-29T13:11:00Z">
              <w:r>
                <w:rPr>
                  <w:i/>
                </w:rPr>
                <w:t>sl-ConfigDedicatedNR</w:t>
              </w:r>
            </w:ins>
            <w:ins w:id="244" w:author="vivo(Boubacar)" w:date="2021-01-29T13:11:00Z">
              <w:r>
                <w:rPr/>
                <w:t xml:space="preserve">, </w:t>
              </w:r>
            </w:ins>
            <w:ins w:id="245" w:author="vivo(Boubacar)" w:date="2021-01-29T13:11:00Z">
              <w:r>
                <w:rPr>
                  <w:i/>
                </w:rPr>
                <w:t>SIB12</w:t>
              </w:r>
            </w:ins>
            <w:ins w:id="246" w:author="vivo(Boubacar)" w:date="2021-01-29T13:11:00Z">
              <w:r>
                <w:rPr/>
                <w:t xml:space="preserve">, </w:t>
              </w:r>
            </w:ins>
            <w:ins w:id="247" w:author="vivo(Boubacar)" w:date="2021-01-29T13:11:00Z">
              <w:r>
                <w:rPr>
                  <w:i/>
                </w:rPr>
                <w:t>SidelinkPreconfigNR</w:t>
              </w:r>
            </w:ins>
            <w:ins w:id="248" w:author="vivo(Boubacar)" w:date="2021-01-29T13:11:00Z">
              <w:r>
                <w:rPr>
                  <w:rFonts w:eastAsia="Batang"/>
                </w:rPr>
                <w:t>.</w:t>
              </w:r>
            </w:ins>
          </w:p>
          <w:p>
            <w:pPr>
              <w:pStyle w:val="91"/>
              <w:rPr>
                <w:ins w:id="249" w:author="vivo(Boubacar)" w:date="2021-01-29T13:11:00Z"/>
              </w:rPr>
            </w:pPr>
            <w:ins w:id="250" w:author="vivo(Boubacar)" w:date="2021-01-29T13:11:00Z">
              <w:r>
                <w:rPr/>
                <w:t>NOTE 1:</w:t>
              </w:r>
            </w:ins>
            <w:ins w:id="251" w:author="vivo(Boubacar)" w:date="2021-01-29T13:11:00Z">
              <w:r>
                <w:rPr/>
                <w:tab/>
              </w:r>
            </w:ins>
            <w:ins w:id="252" w:author="vivo(Boubacar)" w:date="2021-01-29T13:11:00Z">
              <w:r>
                <w:rPr/>
                <w:t xml:space="preserve">When a sidelink DRB addition is due </w:t>
              </w:r>
            </w:ins>
            <w:ins w:id="253" w:author="vivo(Boubacar)" w:date="2021-01-29T13:11:00Z">
              <w:r>
                <w:rPr>
                  <w:rFonts w:eastAsia="Batang"/>
                </w:rPr>
                <w:t>to the configuration</w:t>
              </w:r>
            </w:ins>
            <w:ins w:id="254" w:author="vivo(Boubacar)" w:date="2021-01-29T13:11:00Z">
              <w:r>
                <w:rPr>
                  <w:i/>
                </w:rPr>
                <w:t xml:space="preserve"> </w:t>
              </w:r>
            </w:ins>
            <w:ins w:id="255" w:author="vivo(Boubacar)" w:date="2021-01-29T13:11:00Z">
              <w:r>
                <w:rPr/>
                <w:t>by</w:t>
              </w:r>
            </w:ins>
            <w:ins w:id="256" w:author="vivo(Boubacar)" w:date="2021-01-29T13:11:00Z">
              <w:r>
                <w:rPr>
                  <w:i/>
                </w:rPr>
                <w:t xml:space="preserve"> RRCReconfigurationSidelink</w:t>
              </w:r>
            </w:ins>
            <w:ins w:id="257" w:author="vivo(Boubacar)" w:date="2021-01-29T13:11:00Z">
              <w:r>
                <w:rPr/>
                <w:t>, it is up to UE implementation to select the sidelink DRB configuration as necessary transmitting parameters for the sidelink DRB, from the received</w:t>
              </w:r>
            </w:ins>
            <w:ins w:id="258" w:author="vivo(Boubacar)" w:date="2021-01-29T13:11:00Z">
              <w:r>
                <w:rPr>
                  <w:rFonts w:eastAsia="Batang"/>
                  <w:i/>
                </w:rPr>
                <w:t xml:space="preserve"> sl-ConfigDedicatedNR </w:t>
              </w:r>
            </w:ins>
            <w:ins w:id="259" w:author="vivo(Boubacar)" w:date="2021-01-29T13:11:00Z">
              <w:r>
                <w:rPr>
                  <w:rFonts w:eastAsia="Batang"/>
                </w:rPr>
                <w:t>(</w:t>
              </w:r>
            </w:ins>
            <w:ins w:id="260" w:author="vivo(Boubacar)" w:date="2021-01-29T13:11:00Z">
              <w:r>
                <w:rPr/>
                <w:t>if in RRC_CONNECTED</w:t>
              </w:r>
            </w:ins>
            <w:ins w:id="261" w:author="vivo(Boubacar)" w:date="2021-01-29T13:11:00Z">
              <w:r>
                <w:rPr>
                  <w:rFonts w:eastAsia="Batang"/>
                </w:rPr>
                <w:t>),</w:t>
              </w:r>
            </w:ins>
            <w:ins w:id="262" w:author="vivo(Boubacar)" w:date="2021-01-29T13:11:00Z">
              <w:r>
                <w:rPr/>
                <w:t xml:space="preserve"> </w:t>
              </w:r>
            </w:ins>
            <w:ins w:id="263" w:author="vivo(Boubacar)" w:date="2021-01-29T13:11:00Z">
              <w:r>
                <w:rPr>
                  <w:rFonts w:eastAsia="Batang"/>
                  <w:i/>
                </w:rPr>
                <w:t xml:space="preserve">SIB12 </w:t>
              </w:r>
            </w:ins>
            <w:ins w:id="264" w:author="vivo(Boubacar)" w:date="2021-01-29T13:11:00Z">
              <w:r>
                <w:rPr>
                  <w:rFonts w:eastAsia="Batang"/>
                </w:rPr>
                <w:t>(</w:t>
              </w:r>
            </w:ins>
            <w:ins w:id="265" w:author="vivo(Boubacar)" w:date="2021-01-29T13:11:00Z">
              <w:r>
                <w:rPr/>
                <w:t>if in RRC_IDLE/INACTIVE</w:t>
              </w:r>
            </w:ins>
            <w:ins w:id="266" w:author="vivo(Boubacar)" w:date="2021-01-29T13:11:00Z">
              <w:r>
                <w:rPr>
                  <w:rFonts w:eastAsia="Batang"/>
                </w:rPr>
                <w:t>),</w:t>
              </w:r>
            </w:ins>
            <w:ins w:id="267" w:author="vivo(Boubacar)" w:date="2021-01-29T13:11:00Z">
              <w:r>
                <w:rPr>
                  <w:rFonts w:eastAsia="Batang"/>
                  <w:i/>
                </w:rPr>
                <w:t xml:space="preserve"> SidelinkPreconfigNR </w:t>
              </w:r>
            </w:ins>
            <w:ins w:id="268" w:author="vivo(Boubacar)" w:date="2021-01-29T13:11:00Z">
              <w:r>
                <w:rPr>
                  <w:rFonts w:eastAsia="Batang"/>
                </w:rPr>
                <w:t>(</w:t>
              </w:r>
            </w:ins>
            <w:ins w:id="269" w:author="vivo(Boubacar)" w:date="2021-01-29T13:11:00Z">
              <w:r>
                <w:rPr/>
                <w:t>if out of coverage</w:t>
              </w:r>
            </w:ins>
            <w:ins w:id="270" w:author="vivo(Boubacar)" w:date="2021-01-29T13:11:00Z">
              <w:r>
                <w:rPr>
                  <w:rFonts w:eastAsia="Batang"/>
                </w:rPr>
                <w:t xml:space="preserve">) with the same RLC mode as the one configured in </w:t>
              </w:r>
            </w:ins>
            <w:ins w:id="271" w:author="vivo(Boubacar)" w:date="2021-01-29T13:11:00Z">
              <w:r>
                <w:rPr>
                  <w:i/>
                </w:rPr>
                <w:t>RRCReconfigurationSidelink</w:t>
              </w:r>
            </w:ins>
            <w:ins w:id="272" w:author="vivo(Boubacar)" w:date="2021-01-29T13:11:00Z">
              <w:r>
                <w:rPr/>
                <w:t>.</w:t>
              </w:r>
            </w:ins>
          </w:p>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73" w:author="Xiaomi (Xing)" w:date="2021-01-29T14:26:00Z"/>
        </w:trPr>
        <w:tc>
          <w:tcPr>
            <w:tcW w:w="1809" w:type="dxa"/>
          </w:tcPr>
          <w:p>
            <w:pPr>
              <w:spacing w:after="0"/>
              <w:jc w:val="center"/>
              <w:rPr>
                <w:ins w:id="274" w:author="Xiaomi (Xing)" w:date="2021-01-29T14:26:00Z"/>
                <w:rFonts w:cs="Arial"/>
              </w:rPr>
            </w:pPr>
            <w:ins w:id="275" w:author="Xiaomi (Xing)" w:date="2021-01-29T14:26:00Z">
              <w:r>
                <w:rPr>
                  <w:rFonts w:hint="eastAsia" w:cs="Arial"/>
                </w:rPr>
                <w:t>Xiaomi</w:t>
              </w:r>
            </w:ins>
          </w:p>
        </w:tc>
        <w:tc>
          <w:tcPr>
            <w:tcW w:w="1985" w:type="dxa"/>
          </w:tcPr>
          <w:p>
            <w:pPr>
              <w:spacing w:after="0"/>
              <w:rPr>
                <w:ins w:id="276" w:author="Xiaomi (Xing)" w:date="2021-01-29T14:26:00Z"/>
                <w:rFonts w:eastAsia="等线" w:cs="Arial"/>
                <w:lang w:val="en-US"/>
              </w:rPr>
            </w:pPr>
            <w:ins w:id="277" w:author="Xiaomi (Xing)" w:date="2021-01-29T14:26:00Z">
              <w:r>
                <w:rPr>
                  <w:rFonts w:hint="eastAsia" w:eastAsia="等线" w:cs="Arial"/>
                </w:rPr>
                <w:t>No</w:t>
              </w:r>
            </w:ins>
          </w:p>
        </w:tc>
        <w:tc>
          <w:tcPr>
            <w:tcW w:w="6045" w:type="dxa"/>
          </w:tcPr>
          <w:p>
            <w:pPr>
              <w:spacing w:after="0"/>
              <w:rPr>
                <w:ins w:id="278" w:author="Xiaomi (Xing)" w:date="2021-01-29T14:26:00Z"/>
                <w:rFonts w:eastAsia="等线" w:cs="Arial"/>
                <w:lang w:val="en-US"/>
              </w:rPr>
            </w:pPr>
            <w:ins w:id="279" w:author="Xiaomi (Xing)" w:date="2021-01-29T14:26:00Z">
              <w:r>
                <w:rPr>
                  <w:rFonts w:eastAsia="等线" w:cs="Arial"/>
                </w:rPr>
                <w:t>T</w:t>
              </w:r>
            </w:ins>
            <w:ins w:id="280" w:author="Xiaomi (Xing)" w:date="2021-01-29T14:26:00Z">
              <w:r>
                <w:rPr>
                  <w:rFonts w:hint="eastAsia" w:eastAsia="等线" w:cs="Arial"/>
                </w:rPr>
                <w:t xml:space="preserve">he </w:t>
              </w:r>
            </w:ins>
            <w:ins w:id="281" w:author="Xiaomi (Xing)" w:date="2021-01-29T14:26:00Z">
              <w:r>
                <w:rPr>
                  <w:rFonts w:eastAsia="等线" w:cs="Arial"/>
                </w:rPr>
                <w:t>DRB should be added according to the DRB addition procedure in 5.8.9.1a.2.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82" w:author="CATT" w:date="2021-01-29T14:39:00Z"/>
        </w:trPr>
        <w:tc>
          <w:tcPr>
            <w:tcW w:w="1809" w:type="dxa"/>
          </w:tcPr>
          <w:p>
            <w:pPr>
              <w:spacing w:after="0"/>
              <w:jc w:val="center"/>
              <w:rPr>
                <w:ins w:id="283" w:author="CATT" w:date="2021-01-29T14:39:00Z"/>
                <w:rFonts w:hint="eastAsia" w:cs="Arial"/>
              </w:rPr>
            </w:pPr>
            <w:ins w:id="284" w:author="CATT" w:date="2021-01-29T14:39:00Z">
              <w:r>
                <w:rPr>
                  <w:rFonts w:hint="eastAsia" w:cs="Arial"/>
                </w:rPr>
                <w:t>CATT</w:t>
              </w:r>
            </w:ins>
          </w:p>
        </w:tc>
        <w:tc>
          <w:tcPr>
            <w:tcW w:w="1985" w:type="dxa"/>
          </w:tcPr>
          <w:p>
            <w:pPr>
              <w:spacing w:after="0"/>
              <w:rPr>
                <w:ins w:id="285" w:author="CATT" w:date="2021-01-29T14:39:00Z"/>
                <w:rFonts w:hint="eastAsia" w:eastAsia="等线" w:cs="Arial"/>
              </w:rPr>
            </w:pPr>
            <w:ins w:id="286" w:author="CATT" w:date="2021-01-29T14:39:00Z">
              <w:r>
                <w:rPr>
                  <w:rFonts w:hint="eastAsia" w:eastAsia="等线" w:cs="Arial"/>
                  <w:lang w:val="en-US"/>
                </w:rPr>
                <w:t>See comment</w:t>
              </w:r>
            </w:ins>
          </w:p>
        </w:tc>
        <w:tc>
          <w:tcPr>
            <w:tcW w:w="6045" w:type="dxa"/>
          </w:tcPr>
          <w:p>
            <w:pPr>
              <w:spacing w:after="0"/>
              <w:rPr>
                <w:ins w:id="287" w:author="CATT" w:date="2021-01-29T14:39:00Z"/>
                <w:rFonts w:eastAsia="等线" w:cs="Arial"/>
              </w:rPr>
            </w:pPr>
            <w:ins w:id="288" w:author="CATT" w:date="2021-01-29T14:39:00Z">
              <w:r>
                <w:rPr>
                  <w:rFonts w:hint="eastAsia" w:eastAsia="等线" w:cs="Arial"/>
                  <w:lang w:val="en-US"/>
                </w:rPr>
                <w:t>We think it is only applicable for bi-directional RLC AM SLRB.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89" w:author="ZTE" w:date="2021-01-29T15:50:21Z"/>
        </w:trPr>
        <w:tc>
          <w:tcPr>
            <w:tcW w:w="1809" w:type="dxa"/>
          </w:tcPr>
          <w:p>
            <w:pPr>
              <w:spacing w:after="0"/>
              <w:jc w:val="center"/>
              <w:rPr>
                <w:ins w:id="290" w:author="ZTE" w:date="2021-01-29T15:50:21Z"/>
                <w:rFonts w:hint="default" w:eastAsia="宋体" w:cs="Arial"/>
                <w:lang w:val="en-US" w:eastAsia="zh-CN"/>
              </w:rPr>
            </w:pPr>
            <w:ins w:id="291" w:author="ZTE" w:date="2021-01-29T15:50:22Z">
              <w:r>
                <w:rPr>
                  <w:rFonts w:hint="eastAsia" w:cs="Arial"/>
                  <w:lang w:val="en-US" w:eastAsia="zh-CN"/>
                </w:rPr>
                <w:t>ZTE</w:t>
              </w:r>
            </w:ins>
          </w:p>
        </w:tc>
        <w:tc>
          <w:tcPr>
            <w:tcW w:w="1985" w:type="dxa"/>
          </w:tcPr>
          <w:p>
            <w:pPr>
              <w:spacing w:after="0"/>
              <w:rPr>
                <w:ins w:id="292" w:author="ZTE" w:date="2021-01-29T15:50:21Z"/>
                <w:rFonts w:hint="default" w:eastAsia="等线" w:cs="Arial"/>
                <w:lang w:val="en-US" w:eastAsia="zh-CN"/>
              </w:rPr>
            </w:pPr>
            <w:ins w:id="293" w:author="ZTE" w:date="2021-01-29T15:50:51Z">
              <w:r>
                <w:rPr>
                  <w:rFonts w:hint="eastAsia" w:eastAsia="等线" w:cs="Arial"/>
                  <w:lang w:val="en-US" w:eastAsia="zh-CN"/>
                </w:rPr>
                <w:t>Agree</w:t>
              </w:r>
            </w:ins>
          </w:p>
        </w:tc>
        <w:tc>
          <w:tcPr>
            <w:tcW w:w="6045" w:type="dxa"/>
          </w:tcPr>
          <w:p>
            <w:pPr>
              <w:spacing w:after="0"/>
              <w:rPr>
                <w:ins w:id="294" w:author="ZTE" w:date="2021-01-29T15:50:21Z"/>
                <w:rFonts w:hint="eastAsia" w:eastAsia="等线" w:cs="Arial"/>
                <w:lang w:val="en-US"/>
              </w:rPr>
            </w:pPr>
          </w:p>
        </w:tc>
      </w:tr>
    </w:tbl>
    <w:p/>
    <w:p>
      <w:pPr>
        <w:rPr>
          <w:b/>
        </w:rPr>
      </w:pPr>
      <w:r>
        <w:rPr>
          <w:b/>
        </w:rPr>
        <w:t xml:space="preserve">Q2-2: If agree to Q2-1, i.e., the intention is correct, do you think the CR in </w:t>
      </w:r>
      <w:r>
        <w:rPr>
          <w:b/>
        </w:rPr>
        <w:fldChar w:fldCharType="begin"/>
      </w:r>
      <w:r>
        <w:rPr>
          <w:b/>
        </w:rPr>
        <w:instrText xml:space="preserve"> REF _Ref62547240 \r \h  \* MERGEFORMAT </w:instrText>
      </w:r>
      <w:r>
        <w:rPr>
          <w:b/>
        </w:rPr>
        <w:fldChar w:fldCharType="separate"/>
      </w:r>
      <w:r>
        <w:rPr>
          <w:b/>
        </w:rPr>
        <w:t>[2]</w:t>
      </w:r>
      <w:r>
        <w:rPr>
          <w:b/>
        </w:rPr>
        <w:fldChar w:fldCharType="end"/>
      </w:r>
      <w:r>
        <w:rPr>
          <w:b/>
        </w:rPr>
        <w:t xml:space="preserve"> is needed?</w:t>
      </w:r>
    </w:p>
    <w:p>
      <w:pPr>
        <w:pBdr>
          <w:top w:val="single" w:color="auto" w:sz="4" w:space="1"/>
          <w:left w:val="single" w:color="auto" w:sz="4" w:space="4"/>
          <w:bottom w:val="single" w:color="auto" w:sz="4" w:space="1"/>
          <w:right w:val="single" w:color="auto" w:sz="4" w:space="4"/>
        </w:pBdr>
        <w:ind w:left="284" w:hanging="284"/>
        <w:rPr>
          <w:rFonts w:eastAsia="Yu Mincho"/>
          <w:lang w:eastAsia="ja-JP"/>
        </w:rPr>
      </w:pPr>
      <w:ins w:id="295" w:author="OPPO (Qianxi)" w:date="2021-01-07T14:18:00Z">
        <w:r>
          <w:rPr>
            <w:rFonts w:eastAsia="Yu Mincho"/>
            <w:lang w:eastAsia="ja-JP"/>
          </w:rPr>
          <w:t>1&gt;</w:t>
        </w:r>
      </w:ins>
      <w:ins w:id="296" w:author="OPPO (Qianxi)" w:date="2021-01-07T14:18:00Z">
        <w:r>
          <w:rPr>
            <w:rFonts w:eastAsia="Yu Mincho"/>
            <w:lang w:eastAsia="ja-JP"/>
          </w:rPr>
          <w:tab/>
        </w:r>
      </w:ins>
      <w:ins w:id="297" w:author="OPPO (Qianxi)" w:date="2021-01-07T14:18:00Z">
        <w:r>
          <w:rPr>
            <w:rFonts w:eastAsia="Yu Mincho"/>
            <w:lang w:eastAsia="ja-JP"/>
          </w:rPr>
          <w:t xml:space="preserve">perform the sidelink DRB addition procedure according to the current sidelink configuration of this destination, </w:t>
        </w:r>
      </w:ins>
      <w:ins w:id="298" w:author="OPPO (Qianxi)" w:date="2021-01-07T14:18:00Z">
        <w:r>
          <w:rPr>
            <w:rFonts w:eastAsia="Batang"/>
            <w:lang w:eastAsia="zh-CN"/>
          </w:rPr>
          <w:t xml:space="preserve">received </w:t>
        </w:r>
      </w:ins>
      <w:ins w:id="299" w:author="OPPO (Qianxi)" w:date="2021-01-07T14:18:00Z">
        <w:r>
          <w:rPr>
            <w:rFonts w:eastAsia="Batang"/>
            <w:lang w:eastAsia="ja-JP"/>
          </w:rPr>
          <w:t xml:space="preserve">in </w:t>
        </w:r>
      </w:ins>
      <w:ins w:id="300" w:author="OPPO (Qianxi)" w:date="2021-01-07T14:18:00Z">
        <w:r>
          <w:rPr>
            <w:rFonts w:eastAsia="Batang"/>
            <w:i/>
            <w:lang w:eastAsia="ja-JP"/>
          </w:rPr>
          <w:t>sl-ConfigDedicatedNR,</w:t>
        </w:r>
      </w:ins>
      <w:ins w:id="301" w:author="OPPO (Qianxi)" w:date="2021-01-07T14:18:00Z">
        <w:r>
          <w:rPr>
            <w:rFonts w:eastAsia="Times New Roman"/>
            <w:lang w:eastAsia="zh-CN"/>
          </w:rPr>
          <w:t xml:space="preserve"> </w:t>
        </w:r>
      </w:ins>
      <w:ins w:id="302" w:author="OPPO (Qianxi)" w:date="2021-01-07T14:18:00Z">
        <w:r>
          <w:rPr>
            <w:rFonts w:eastAsia="Batang"/>
            <w:i/>
            <w:lang w:eastAsia="ja-JP"/>
          </w:rPr>
          <w:t>SIB12</w:t>
        </w:r>
      </w:ins>
      <w:ins w:id="303" w:author="OPPO (Qianxi)" w:date="2021-01-07T14:18:00Z">
        <w:r>
          <w:rPr>
            <w:rFonts w:eastAsia="Batang"/>
            <w:lang w:eastAsia="ja-JP"/>
          </w:rPr>
          <w:t xml:space="preserve"> and</w:t>
        </w:r>
      </w:ins>
      <w:ins w:id="304" w:author="OPPO (Qianxi)" w:date="2021-01-07T14:18:00Z">
        <w:r>
          <w:rPr>
            <w:rFonts w:eastAsia="Batang"/>
            <w:i/>
            <w:lang w:eastAsia="ja-JP"/>
          </w:rPr>
          <w:t xml:space="preserve"> SidelinkPreconfigNR</w:t>
        </w:r>
      </w:ins>
      <w:ins w:id="305" w:author="OPPO (Qianxi)" w:date="2021-01-07T14:18:00Z">
        <w:r>
          <w:rPr>
            <w:rFonts w:eastAsia="Yu Mincho"/>
            <w:lang w:eastAsia="ja-JP"/>
          </w:rPr>
          <w:t>, according to sub-clause 5.8.9.1a.2;</w:t>
        </w:r>
      </w:ins>
    </w:p>
    <w:tbl>
      <w:tblPr>
        <w:tblStyle w:val="50"/>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Yes/No</w:t>
            </w:r>
          </w:p>
        </w:tc>
        <w:tc>
          <w:tcPr>
            <w:tcW w:w="6045" w:type="dxa"/>
            <w:shd w:val="clear" w:color="auto" w:fill="E7E6E6"/>
          </w:tcPr>
          <w:p>
            <w:pPr>
              <w:spacing w:after="0"/>
              <w:jc w:val="center"/>
              <w:rPr>
                <w:rFonts w:cs="Arial"/>
                <w:b/>
                <w:i/>
                <w:lang w:eastAsia="ko-KR"/>
              </w:rPr>
            </w:pPr>
            <w:r>
              <w:rPr>
                <w:rFonts w:cs="Arial"/>
                <w:b/>
                <w:i/>
                <w:lang w:eastAsia="ko-KR"/>
              </w:rPr>
              <w:t>Comment on the wording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spacing w:after="0"/>
              <w:jc w:val="center"/>
              <w:rPr>
                <w:rFonts w:eastAsia="Malgun Gothic" w:cs="Arial"/>
                <w:lang w:eastAsia="ko-KR"/>
              </w:rPr>
            </w:pPr>
            <w:r>
              <w:rPr>
                <w:rFonts w:hint="eastAsia" w:eastAsia="Malgun Gothic" w:cs="Arial"/>
                <w:lang w:eastAsia="ko-KR"/>
              </w:rPr>
              <w:t>Sam</w:t>
            </w:r>
            <w:r>
              <w:rPr>
                <w:rFonts w:eastAsia="Malgun Gothic" w:cs="Arial"/>
                <w:lang w:eastAsia="ko-KR"/>
              </w:rPr>
              <w:t>sung</w:t>
            </w:r>
          </w:p>
        </w:tc>
        <w:tc>
          <w:tcPr>
            <w:tcW w:w="1985" w:type="dxa"/>
          </w:tcPr>
          <w:p>
            <w:pPr>
              <w:spacing w:after="0"/>
              <w:rPr>
                <w:rFonts w:eastAsia="Malgun Gothic" w:cs="Arial"/>
                <w:lang w:eastAsia="ko-KR"/>
              </w:rPr>
            </w:pPr>
            <w:r>
              <w:rPr>
                <w:rFonts w:hint="eastAsia" w:eastAsia="Malgun Gothic" w:cs="Arial"/>
                <w:lang w:eastAsia="ko-KR"/>
              </w:rPr>
              <w:t>Yes</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spacing w:after="0"/>
              <w:jc w:val="center"/>
              <w:rPr>
                <w:rFonts w:cs="Arial"/>
              </w:rPr>
            </w:pPr>
            <w:ins w:id="306" w:author="MediaTek (Nathan)" w:date="2021-01-28T12:44:00Z">
              <w:r>
                <w:rPr>
                  <w:rFonts w:cs="Arial"/>
                </w:rPr>
                <w:t>MediaTek</w:t>
              </w:r>
            </w:ins>
          </w:p>
        </w:tc>
        <w:tc>
          <w:tcPr>
            <w:tcW w:w="1985" w:type="dxa"/>
          </w:tcPr>
          <w:p>
            <w:pPr>
              <w:spacing w:after="0"/>
              <w:rPr>
                <w:rFonts w:eastAsia="等线" w:cs="Arial"/>
              </w:rPr>
            </w:pPr>
            <w:ins w:id="307" w:author="MediaTek (Nathan)" w:date="2021-01-28T12:44:00Z">
              <w:r>
                <w:rPr>
                  <w:rFonts w:eastAsia="等线" w:cs="Arial"/>
                </w:rPr>
                <w:t>Yes</w:t>
              </w:r>
            </w:ins>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spacing w:after="0"/>
              <w:jc w:val="center"/>
              <w:rPr>
                <w:rFonts w:cs="Arial"/>
              </w:rPr>
            </w:pPr>
            <w:ins w:id="308" w:author="vivo(Boubacar)" w:date="2021-01-29T13:11:00Z">
              <w:r>
                <w:rPr>
                  <w:rFonts w:hint="eastAsia" w:cs="Arial"/>
                </w:rPr>
                <w:t>v</w:t>
              </w:r>
            </w:ins>
            <w:ins w:id="309" w:author="vivo(Boubacar)" w:date="2021-01-29T13:11:00Z">
              <w:r>
                <w:rPr>
                  <w:rFonts w:cs="Arial"/>
                </w:rPr>
                <w:t>ivo</w:t>
              </w:r>
            </w:ins>
          </w:p>
        </w:tc>
        <w:tc>
          <w:tcPr>
            <w:tcW w:w="1985" w:type="dxa"/>
          </w:tcPr>
          <w:p>
            <w:pPr>
              <w:spacing w:after="0"/>
              <w:rPr>
                <w:rFonts w:eastAsia="等线" w:cs="Arial"/>
              </w:rPr>
            </w:pPr>
            <w:ins w:id="310" w:author="vivo(Boubacar)" w:date="2021-01-29T13:11:00Z">
              <w:r>
                <w:rPr>
                  <w:rFonts w:hint="eastAsia" w:eastAsia="等线" w:cs="Arial"/>
                  <w:lang w:val="en-US"/>
                </w:rPr>
                <w:t>See comments</w:t>
              </w:r>
            </w:ins>
          </w:p>
        </w:tc>
        <w:tc>
          <w:tcPr>
            <w:tcW w:w="6045" w:type="dxa"/>
          </w:tcPr>
          <w:p>
            <w:pPr>
              <w:spacing w:after="0"/>
              <w:rPr>
                <w:rFonts w:eastAsia="等线" w:cs="Arial"/>
              </w:rPr>
            </w:pPr>
            <w:ins w:id="311" w:author="vivo(Boubacar)" w:date="2021-01-29T13:11:00Z">
              <w:r>
                <w:rPr>
                  <w:rFonts w:hint="eastAsia" w:eastAsia="等线" w:cs="Arial"/>
                  <w:lang w:val="en-US"/>
                </w:rPr>
                <w:t xml:space="preserve"> As replied above in Q2-1.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spacing w:after="0"/>
              <w:jc w:val="center"/>
              <w:rPr>
                <w:rFonts w:hint="default" w:eastAsia="宋体" w:cs="Arial"/>
                <w:lang w:val="en-US" w:eastAsia="zh-CN"/>
              </w:rPr>
            </w:pPr>
            <w:ins w:id="312" w:author="ZTE" w:date="2021-01-29T15:51:08Z">
              <w:r>
                <w:rPr>
                  <w:rFonts w:hint="eastAsia" w:cs="Arial"/>
                  <w:lang w:val="en-US" w:eastAsia="zh-CN"/>
                </w:rPr>
                <w:t>ZTE</w:t>
              </w:r>
            </w:ins>
          </w:p>
        </w:tc>
        <w:tc>
          <w:tcPr>
            <w:tcW w:w="1985" w:type="dxa"/>
          </w:tcPr>
          <w:p>
            <w:pPr>
              <w:spacing w:after="0"/>
              <w:rPr>
                <w:rFonts w:hint="default" w:eastAsia="等线" w:cs="Arial"/>
                <w:lang w:val="en-US" w:eastAsia="zh-CN"/>
              </w:rPr>
            </w:pPr>
            <w:ins w:id="313" w:author="ZTE" w:date="2021-01-29T15:51:09Z">
              <w:r>
                <w:rPr>
                  <w:rFonts w:hint="eastAsia" w:eastAsia="等线" w:cs="Arial"/>
                  <w:lang w:val="en-US" w:eastAsia="zh-CN"/>
                </w:rPr>
                <w:t xml:space="preserve">Yes </w:t>
              </w:r>
            </w:ins>
            <w:ins w:id="314" w:author="ZTE" w:date="2021-01-29T15:51:10Z">
              <w:r>
                <w:rPr>
                  <w:rFonts w:hint="eastAsia" w:eastAsia="等线" w:cs="Arial"/>
                  <w:lang w:val="en-US" w:eastAsia="zh-CN"/>
                </w:rPr>
                <w:t xml:space="preserve">with </w:t>
              </w:r>
            </w:ins>
            <w:ins w:id="315" w:author="ZTE" w:date="2021-01-29T15:51:11Z">
              <w:r>
                <w:rPr>
                  <w:rFonts w:hint="eastAsia" w:eastAsia="等线" w:cs="Arial"/>
                  <w:lang w:val="en-US" w:eastAsia="zh-CN"/>
                </w:rPr>
                <w:t>comments</w:t>
              </w:r>
            </w:ins>
          </w:p>
        </w:tc>
        <w:tc>
          <w:tcPr>
            <w:tcW w:w="6045" w:type="dxa"/>
          </w:tcPr>
          <w:p>
            <w:pPr>
              <w:spacing w:after="0"/>
              <w:rPr>
                <w:ins w:id="316" w:author="ZTE" w:date="2021-01-29T15:51:14Z"/>
                <w:rFonts w:hint="eastAsia" w:eastAsia="等线" w:cs="Arial"/>
                <w:lang w:val="en-US" w:eastAsia="zh-CN"/>
              </w:rPr>
            </w:pPr>
            <w:ins w:id="317" w:author="ZTE" w:date="2021-01-29T15:51:14Z">
              <w:r>
                <w:rPr>
                  <w:rFonts w:hint="eastAsia" w:eastAsia="等线" w:cs="Arial"/>
                  <w:lang w:val="en-US" w:eastAsia="zh-CN"/>
                </w:rPr>
                <w:t xml:space="preserve">We think </w:t>
              </w:r>
            </w:ins>
            <w:ins w:id="318" w:author="ZTE" w:date="2021-01-29T15:51:14Z">
              <w:r>
                <w:rPr>
                  <w:rFonts w:hint="default" w:eastAsia="等线" w:cs="Arial"/>
                  <w:lang w:val="en-US" w:eastAsia="zh-CN"/>
                </w:rPr>
                <w:t>“</w:t>
              </w:r>
            </w:ins>
            <w:ins w:id="319" w:author="ZTE" w:date="2021-01-29T15:51:14Z">
              <w:r>
                <w:rPr>
                  <w:rFonts w:hint="eastAsia" w:eastAsia="等线" w:cs="Arial"/>
                  <w:lang w:val="en-US" w:eastAsia="zh-CN"/>
                </w:rPr>
                <w:t>sl-configDedicatedNR</w:t>
              </w:r>
            </w:ins>
            <w:ins w:id="320" w:author="ZTE" w:date="2021-01-29T15:51:14Z">
              <w:r>
                <w:rPr>
                  <w:rFonts w:hint="default" w:eastAsia="等线" w:cs="Arial"/>
                  <w:lang w:val="en-US" w:eastAsia="zh-CN"/>
                </w:rPr>
                <w:t>”</w:t>
              </w:r>
            </w:ins>
            <w:ins w:id="321" w:author="ZTE" w:date="2021-01-29T15:51:14Z">
              <w:r>
                <w:rPr>
                  <w:rFonts w:hint="eastAsia" w:eastAsia="等线" w:cs="Arial"/>
                  <w:lang w:val="en-US" w:eastAsia="zh-CN"/>
                </w:rPr>
                <w:t xml:space="preserve"> should be deleted from this sentence. </w:t>
              </w:r>
            </w:ins>
          </w:p>
          <w:p>
            <w:pPr>
              <w:spacing w:after="0"/>
              <w:rPr>
                <w:rFonts w:eastAsia="等线" w:cs="Arial"/>
              </w:rPr>
            </w:pPr>
            <w:ins w:id="322" w:author="ZTE" w:date="2021-01-29T15:51:14Z">
              <w:r>
                <w:rPr>
                  <w:rFonts w:hint="eastAsia" w:eastAsia="等线" w:cs="Arial"/>
                  <w:lang w:val="en-US" w:eastAsia="zh-CN"/>
                </w:rPr>
                <w:t xml:space="preserve">DRB release will cause RLC mode update and UE should report it to gNB via SUI. For UE2 in RRC Connected state, if sl-resetconfig is indicated in </w:t>
              </w:r>
            </w:ins>
            <w:ins w:id="323" w:author="ZTE" w:date="2021-01-29T15:51:14Z">
              <w:r>
                <w:rPr>
                  <w:rFonts w:hint="eastAsia" w:eastAsia="等线" w:cs="Arial"/>
                  <w:i/>
                  <w:iCs/>
                  <w:lang w:val="en-US" w:eastAsia="zh-CN"/>
                </w:rPr>
                <w:t xml:space="preserve">RRCReconfigurationSidelink </w:t>
              </w:r>
            </w:ins>
            <w:ins w:id="324" w:author="ZTE" w:date="2021-01-29T15:51:14Z">
              <w:r>
                <w:rPr>
                  <w:rFonts w:hint="eastAsia" w:eastAsia="等线" w:cs="Arial"/>
                  <w:lang w:val="en-US" w:eastAsia="zh-CN"/>
                </w:rPr>
                <w:t xml:space="preserve">received from UE1, UE2 will update the RLC mode information and the transmission of SUI will be triggered correspondingly. Then, gNB can reconfigure DRB via </w:t>
              </w:r>
            </w:ins>
            <w:ins w:id="325" w:author="ZTE" w:date="2021-01-29T15:51:14Z">
              <w:r>
                <w:rPr>
                  <w:rFonts w:hint="eastAsia" w:eastAsia="等线" w:cs="Arial"/>
                  <w:i/>
                  <w:iCs/>
                  <w:lang w:val="en-US" w:eastAsia="zh-CN"/>
                </w:rPr>
                <w:t xml:space="preserve">RRCReconfiguration </w:t>
              </w:r>
            </w:ins>
            <w:ins w:id="326" w:author="ZTE" w:date="2021-01-29T15:51:14Z">
              <w:r>
                <w:rPr>
                  <w:rFonts w:hint="eastAsia" w:eastAsia="等线" w:cs="Arial"/>
                  <w:lang w:val="en-US" w:eastAsia="zh-CN"/>
                </w:rPr>
                <w:t xml:space="preserve">signaling. In consequence, it is not necessary to capture </w:t>
              </w:r>
            </w:ins>
            <w:ins w:id="327" w:author="ZTE" w:date="2021-01-29T15:51:14Z">
              <w:r>
                <w:rPr>
                  <w:rFonts w:hint="default" w:eastAsia="等线" w:cs="Arial"/>
                  <w:lang w:val="en-US" w:eastAsia="zh-CN"/>
                </w:rPr>
                <w:t>“</w:t>
              </w:r>
            </w:ins>
            <w:ins w:id="328" w:author="ZTE" w:date="2021-01-29T15:51:14Z">
              <w:r>
                <w:rPr>
                  <w:rFonts w:hint="eastAsia" w:eastAsia="等线" w:cs="Arial"/>
                  <w:lang w:val="en-US" w:eastAsia="zh-CN"/>
                </w:rPr>
                <w:t>sl-configDedicatedNR</w:t>
              </w:r>
            </w:ins>
            <w:ins w:id="329" w:author="ZTE" w:date="2021-01-29T15:51:14Z">
              <w:r>
                <w:rPr>
                  <w:rFonts w:hint="default" w:eastAsia="等线" w:cs="Arial"/>
                  <w:lang w:val="en-US" w:eastAsia="zh-CN"/>
                </w:rPr>
                <w:t>”</w:t>
              </w:r>
            </w:ins>
            <w:ins w:id="330" w:author="ZTE" w:date="2021-01-29T15:51:14Z">
              <w:r>
                <w:rPr>
                  <w:rFonts w:hint="eastAsia" w:eastAsia="等线" w:cs="Arial"/>
                  <w:lang w:val="en-US" w:eastAsia="zh-CN"/>
                </w:rPr>
                <w:t xml:space="preserve"> here.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spacing w:after="0"/>
              <w:jc w:val="center"/>
              <w:rPr>
                <w:rFonts w:cs="Arial"/>
              </w:rPr>
            </w:pPr>
          </w:p>
        </w:tc>
        <w:tc>
          <w:tcPr>
            <w:tcW w:w="1985" w:type="dxa"/>
          </w:tcPr>
          <w:p>
            <w:pPr>
              <w:spacing w:after="0"/>
              <w:rPr>
                <w:rFonts w:eastAsia="等线" w:cs="Arial"/>
              </w:rPr>
            </w:pPr>
          </w:p>
        </w:tc>
        <w:tc>
          <w:tcPr>
            <w:tcW w:w="6045" w:type="dxa"/>
          </w:tcPr>
          <w:p>
            <w:pPr>
              <w:spacing w:after="0"/>
              <w:rPr>
                <w:rFonts w:eastAsia="等线" w:cs="Arial"/>
              </w:rPr>
            </w:pPr>
          </w:p>
        </w:tc>
      </w:tr>
    </w:tbl>
    <w:p/>
    <w:p/>
    <w:p>
      <w:pPr>
        <w:pStyle w:val="3"/>
      </w:pPr>
      <w:r>
        <w:rPr>
          <w:rFonts w:hint="eastAsia"/>
        </w:rPr>
        <w:t>I</w:t>
      </w:r>
      <w:r>
        <w:t>ssue-3: MAC Re-set</w:t>
      </w:r>
    </w:p>
    <w:p>
      <w:r>
        <w:rPr>
          <w:rFonts w:hint="eastAsia"/>
        </w:rPr>
        <w:t>A</w:t>
      </w:r>
      <w:r>
        <w:t>ccording to the current spec, the MAC re-set is specified as follows</w:t>
      </w:r>
    </w:p>
    <w:p>
      <w:pPr>
        <w:pBdr>
          <w:top w:val="single" w:color="auto" w:sz="4" w:space="1"/>
          <w:left w:val="single" w:color="auto" w:sz="4" w:space="4"/>
          <w:bottom w:val="single" w:color="auto" w:sz="4" w:space="1"/>
          <w:right w:val="single" w:color="auto" w:sz="4" w:space="4"/>
        </w:pBdr>
        <w:spacing w:after="180"/>
        <w:jc w:val="left"/>
        <w:rPr>
          <w:rFonts w:ascii="Times New Roman" w:hAnsi="Times New Roman"/>
          <w:lang w:eastAsia="ja-JP"/>
        </w:rPr>
      </w:pPr>
      <w:r>
        <w:rPr>
          <w:rFonts w:ascii="Times New Roman" w:hAnsi="Times New Roman"/>
          <w:highlight w:val="cyan"/>
          <w:lang w:eastAsia="ja-JP"/>
        </w:rPr>
        <w:t>1&gt;</w:t>
      </w:r>
      <w:r>
        <w:rPr>
          <w:rFonts w:ascii="Times New Roman" w:hAnsi="Times New Roman"/>
          <w:highlight w:val="cyan"/>
          <w:lang w:eastAsia="ja-JP"/>
        </w:rPr>
        <w:tab/>
      </w:r>
      <w:r>
        <w:rPr>
          <w:rFonts w:ascii="Times New Roman" w:hAnsi="Times New Roman"/>
          <w:highlight w:val="cyan"/>
          <w:lang w:eastAsia="ja-JP"/>
        </w:rPr>
        <w:t>reset the sidelink specific MAC</w:t>
      </w:r>
      <w:r>
        <w:rPr>
          <w:rFonts w:ascii="Times New Roman" w:hAnsi="Times New Roman" w:eastAsia="Times New Roman"/>
          <w:highlight w:val="cyan"/>
          <w:lang w:eastAsia="ja-JP"/>
        </w:rPr>
        <w:t xml:space="preserve"> of this destination</w:t>
      </w:r>
      <w:r>
        <w:rPr>
          <w:rFonts w:ascii="Times New Roman" w:hAnsi="Times New Roman"/>
          <w:highlight w:val="cyan"/>
          <w:lang w:eastAsia="ja-JP"/>
        </w:rPr>
        <w:t>.</w:t>
      </w:r>
    </w:p>
    <w:p>
      <w:r>
        <w:rPr>
          <w:rFonts w:hint="eastAsia"/>
        </w:rPr>
        <w:t>I</w:t>
      </w:r>
      <w:r>
        <w:t xml:space="preserve">n </w:t>
      </w:r>
      <w:r>
        <w:fldChar w:fldCharType="begin"/>
      </w:r>
      <w:r>
        <w:instrText xml:space="preserve"> REF _Ref62545987 \r \h </w:instrText>
      </w:r>
      <w:r>
        <w:fldChar w:fldCharType="separate"/>
      </w:r>
      <w:r>
        <w:t>[1]</w:t>
      </w:r>
      <w:r>
        <w:fldChar w:fldCharType="end"/>
      </w:r>
      <w:r>
        <w:t xml:space="preserve">, it is observed that </w:t>
      </w:r>
    </w:p>
    <w:p>
      <w:pPr>
        <w:pStyle w:val="104"/>
        <w:numPr>
          <w:ilvl w:val="0"/>
          <w:numId w:val="13"/>
        </w:numPr>
        <w:ind w:left="357" w:hanging="357"/>
        <w:contextualSpacing w:val="0"/>
      </w:pPr>
      <w:r>
        <w:rPr>
          <w:rFonts w:hint="eastAsia"/>
        </w:rPr>
        <w:t>O</w:t>
      </w:r>
      <w:r>
        <w:t>n the one hand, the MAC reset procedure is used by RLF and proactive PC5 link release (by upper layer) procedure as well, which requires both Tx side and Rx side reset;</w:t>
      </w:r>
    </w:p>
    <w:p>
      <w:pPr>
        <w:pStyle w:val="104"/>
        <w:numPr>
          <w:ilvl w:val="0"/>
          <w:numId w:val="13"/>
        </w:numPr>
        <w:ind w:left="357" w:hanging="357"/>
        <w:contextualSpacing w:val="0"/>
      </w:pPr>
      <w:r>
        <w:t>On the other hand, for reset configuration, it ideally only requires Rx side reset;</w:t>
      </w:r>
    </w:p>
    <w:p>
      <w:r>
        <w:rPr>
          <w:rFonts w:hint="eastAsia"/>
        </w:rPr>
        <w:t>G</w:t>
      </w:r>
      <w:r>
        <w:t xml:space="preserve">iven this gap, the result is waste of SL grant if the UE is configured as mode-1, i.e., although Rx-UE has cleared the Tx-buffer, but it is not known by gNB, which may further provide re-transmission SL grant to Rx-UE. </w:t>
      </w:r>
    </w:p>
    <w:p>
      <w:pPr>
        <w:rPr>
          <w:b/>
        </w:rPr>
      </w:pPr>
      <w:r>
        <w:rPr>
          <w:rFonts w:hint="eastAsia"/>
          <w:b/>
        </w:rPr>
        <w:t>Q</w:t>
      </w:r>
      <w:r>
        <w:rPr>
          <w:b/>
        </w:rPr>
        <w:t>3-1: Do you agree that, during the re-set configuration, according to the current spec, MAC re-set may lead to SL grant waste?</w:t>
      </w:r>
    </w:p>
    <w:tbl>
      <w:tblPr>
        <w:tblStyle w:val="50"/>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Agree/Not-agree</w:t>
            </w:r>
          </w:p>
        </w:tc>
        <w:tc>
          <w:tcPr>
            <w:tcW w:w="6045"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spacing w:after="0"/>
              <w:jc w:val="center"/>
              <w:rPr>
                <w:rFonts w:eastAsia="Malgun Gothic" w:cs="Arial"/>
                <w:lang w:eastAsia="ko-KR"/>
              </w:rPr>
            </w:pPr>
            <w:r>
              <w:rPr>
                <w:rFonts w:hint="eastAsia" w:eastAsia="Malgun Gothic" w:cs="Arial"/>
                <w:lang w:eastAsia="ko-KR"/>
              </w:rPr>
              <w:t>Sa</w:t>
            </w:r>
            <w:r>
              <w:rPr>
                <w:rFonts w:eastAsia="Malgun Gothic" w:cs="Arial"/>
                <w:lang w:eastAsia="ko-KR"/>
              </w:rPr>
              <w:t>msung</w:t>
            </w:r>
          </w:p>
        </w:tc>
        <w:tc>
          <w:tcPr>
            <w:tcW w:w="1985" w:type="dxa"/>
          </w:tcPr>
          <w:p>
            <w:pPr>
              <w:spacing w:after="0"/>
              <w:rPr>
                <w:rFonts w:eastAsia="Malgun Gothic" w:cs="Arial"/>
                <w:lang w:eastAsia="ko-KR"/>
              </w:rPr>
            </w:pPr>
            <w:r>
              <w:rPr>
                <w:rFonts w:eastAsia="Malgun Gothic" w:cs="Arial"/>
                <w:lang w:eastAsia="ko-KR"/>
              </w:rPr>
              <w:t>S</w:t>
            </w:r>
            <w:r>
              <w:rPr>
                <w:rFonts w:hint="eastAsia" w:eastAsia="Malgun Gothic" w:cs="Arial"/>
                <w:lang w:eastAsia="ko-KR"/>
              </w:rPr>
              <w:t xml:space="preserve">ee </w:t>
            </w:r>
            <w:r>
              <w:rPr>
                <w:rFonts w:eastAsia="Malgun Gothic" w:cs="Arial"/>
                <w:lang w:eastAsia="ko-KR"/>
              </w:rPr>
              <w:t>comment</w:t>
            </w:r>
          </w:p>
        </w:tc>
        <w:tc>
          <w:tcPr>
            <w:tcW w:w="6045" w:type="dxa"/>
          </w:tcPr>
          <w:p>
            <w:pPr>
              <w:spacing w:after="0"/>
              <w:rPr>
                <w:rFonts w:eastAsia="Malgun Gothic" w:cs="Arial"/>
                <w:lang w:eastAsia="ko-KR"/>
              </w:rPr>
            </w:pPr>
            <w:r>
              <w:rPr>
                <w:rFonts w:hint="eastAsia" w:eastAsia="Malgun Gothic" w:cs="Arial"/>
                <w:lang w:eastAsia="ko-KR"/>
              </w:rPr>
              <w:t>W</w:t>
            </w:r>
            <w:r>
              <w:rPr>
                <w:rFonts w:eastAsia="Malgun Gothic" w:cs="Arial"/>
                <w:lang w:eastAsia="ko-KR"/>
              </w:rPr>
              <w:t>e somewhat share the view as the rapporteur that the gNB can be informed about re-set especially in case of mode-1 configured. But no strong view and we are fine to follow majority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spacing w:after="0"/>
              <w:jc w:val="center"/>
              <w:rPr>
                <w:rFonts w:cs="Arial"/>
              </w:rPr>
            </w:pPr>
            <w:r>
              <w:rPr>
                <w:rFonts w:cs="Arial"/>
              </w:rPr>
              <w:t>Nokia</w:t>
            </w:r>
          </w:p>
        </w:tc>
        <w:tc>
          <w:tcPr>
            <w:tcW w:w="1985" w:type="dxa"/>
          </w:tcPr>
          <w:p>
            <w:pPr>
              <w:spacing w:after="0"/>
              <w:rPr>
                <w:rFonts w:eastAsia="等线" w:cs="Arial"/>
              </w:rPr>
            </w:pPr>
            <w:r>
              <w:rPr>
                <w:rFonts w:eastAsia="等线" w:cs="Arial"/>
              </w:rPr>
              <w:t>comment</w:t>
            </w:r>
          </w:p>
        </w:tc>
        <w:tc>
          <w:tcPr>
            <w:tcW w:w="6045" w:type="dxa"/>
          </w:tcPr>
          <w:p>
            <w:pPr>
              <w:spacing w:after="0"/>
              <w:rPr>
                <w:rFonts w:eastAsia="等线" w:cs="Arial"/>
              </w:rPr>
            </w:pPr>
            <w:r>
              <w:rPr>
                <w:rFonts w:eastAsia="等线" w:cs="Arial"/>
              </w:rPr>
              <w:t>Q3-1 seems rather to promote that the RX-UE (UE2) informs its own gNB about the sl-reset.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spacing w:after="0"/>
              <w:jc w:val="center"/>
              <w:rPr>
                <w:rFonts w:cs="Arial"/>
              </w:rPr>
            </w:pPr>
            <w:ins w:id="331" w:author="MediaTek (Nathan)" w:date="2021-01-28T12:45:00Z">
              <w:r>
                <w:rPr>
                  <w:rFonts w:cs="Arial"/>
                </w:rPr>
                <w:t>MediaTek</w:t>
              </w:r>
            </w:ins>
          </w:p>
        </w:tc>
        <w:tc>
          <w:tcPr>
            <w:tcW w:w="1985" w:type="dxa"/>
          </w:tcPr>
          <w:p>
            <w:pPr>
              <w:spacing w:after="0"/>
              <w:rPr>
                <w:rFonts w:eastAsia="等线" w:cs="Arial"/>
              </w:rPr>
            </w:pPr>
            <w:ins w:id="332" w:author="MediaTek (Nathan)" w:date="2021-01-28T12:45:00Z">
              <w:r>
                <w:rPr>
                  <w:rFonts w:eastAsia="等线" w:cs="Arial"/>
                </w:rPr>
                <w:t>Agree</w:t>
              </w:r>
            </w:ins>
          </w:p>
        </w:tc>
        <w:tc>
          <w:tcPr>
            <w:tcW w:w="6045" w:type="dxa"/>
          </w:tcPr>
          <w:p>
            <w:pPr>
              <w:spacing w:after="0"/>
              <w:rPr>
                <w:rFonts w:eastAsia="等线" w:cs="Arial"/>
              </w:rPr>
            </w:pPr>
            <w:ins w:id="333" w:author="MediaTek (Nathan)" w:date="2021-01-28T12:45:00Z">
              <w:r>
                <w:rPr>
                  <w:rFonts w:eastAsia="等线" w:cs="Arial"/>
                </w:rPr>
                <w:t>We agree that the grant may be wasted; see the following questions for our views on what to do about it.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spacing w:after="0"/>
              <w:jc w:val="center"/>
              <w:rPr>
                <w:rFonts w:cs="Arial"/>
              </w:rPr>
            </w:pPr>
            <w:ins w:id="334" w:author="Huawei (Xiaox)" w:date="2021-01-29T10:27:00Z">
              <w:r>
                <w:rPr>
                  <w:rFonts w:hint="eastAsia" w:cs="Arial"/>
                </w:rPr>
                <w:t>H</w:t>
              </w:r>
            </w:ins>
            <w:ins w:id="335" w:author="Huawei (Xiaox)" w:date="2021-01-29T10:27:00Z">
              <w:r>
                <w:rPr>
                  <w:rFonts w:cs="Arial"/>
                </w:rPr>
                <w:t>uawei</w:t>
              </w:r>
            </w:ins>
          </w:p>
        </w:tc>
        <w:tc>
          <w:tcPr>
            <w:tcW w:w="1985" w:type="dxa"/>
          </w:tcPr>
          <w:p>
            <w:pPr>
              <w:spacing w:after="0"/>
              <w:rPr>
                <w:rFonts w:eastAsia="等线" w:cs="Arial"/>
              </w:rPr>
            </w:pPr>
            <w:ins w:id="336" w:author="Huawei (Xiaox)" w:date="2021-01-29T10:27:00Z">
              <w:r>
                <w:rPr>
                  <w:rFonts w:eastAsia="等线" w:cs="Arial"/>
                </w:rPr>
                <w:t xml:space="preserve">Maybe; but not a serious problem needing further Spec impacts </w:t>
              </w:r>
            </w:ins>
          </w:p>
        </w:tc>
        <w:tc>
          <w:tcPr>
            <w:tcW w:w="6045" w:type="dxa"/>
          </w:tcPr>
          <w:p>
            <w:pPr>
              <w:spacing w:after="0"/>
              <w:rPr>
                <w:ins w:id="337" w:author="Huawei (Xiaox)" w:date="2021-01-29T10:27:00Z"/>
                <w:color w:val="0000FF"/>
              </w:rPr>
            </w:pPr>
            <w:ins w:id="338" w:author="Huawei (Xiaox)" w:date="2021-01-29T10:27:00Z">
              <w:r>
                <w:rPr>
                  <w:color w:val="0000FF"/>
                </w:rPr>
                <w:t>Even if there is potentially SL resource wastage as claimed in the Tdoc, the issue may not be severe and can be detected/avoided by the NW via proper implementation, e.g. though the gNB cannot find an SL grant is not used as in Uu (by finding no PUSCH transmission received), it can realize the SL grant is not used via HARQ FB for SL. That is, if the NW wants to avoid such resource wastage (if really any), there is always a way for the NW to achieve the purpose by proper configuration, e.g. relying on SL related HARQ FB.</w:t>
              </w:r>
            </w:ins>
          </w:p>
          <w:p>
            <w:pPr>
              <w:spacing w:after="0"/>
              <w:rPr>
                <w:rFonts w:eastAsia="等线" w:cs="Arial"/>
              </w:rPr>
            </w:pPr>
            <w:ins w:id="339" w:author="Huawei (Xiaox)" w:date="2021-01-29T10:27:00Z">
              <w:r>
                <w:rPr>
                  <w:color w:val="0000FF"/>
                </w:rPr>
                <w:t>Therefore, any Spec change with this purpose should be regareded as some forms of optimization. Especially considering that the introduction of new signaling is NBC and also a new feature for optimization purpose, it should not be pursed at this stage for Rel-16.</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spacing w:after="0"/>
              <w:jc w:val="center"/>
              <w:rPr>
                <w:rFonts w:cs="Arial"/>
              </w:rPr>
            </w:pPr>
            <w:ins w:id="340" w:author="vivo(Boubacar)" w:date="2021-01-29T13:12:00Z">
              <w:r>
                <w:rPr>
                  <w:rFonts w:hint="eastAsia" w:cs="Arial"/>
                </w:rPr>
                <w:t>v</w:t>
              </w:r>
            </w:ins>
            <w:ins w:id="341" w:author="vivo(Boubacar)" w:date="2021-01-29T13:12:00Z">
              <w:r>
                <w:rPr>
                  <w:rFonts w:cs="Arial"/>
                </w:rPr>
                <w:t>ivo</w:t>
              </w:r>
            </w:ins>
          </w:p>
        </w:tc>
        <w:tc>
          <w:tcPr>
            <w:tcW w:w="1985" w:type="dxa"/>
          </w:tcPr>
          <w:p>
            <w:pPr>
              <w:spacing w:after="0"/>
              <w:rPr>
                <w:rFonts w:eastAsia="等线" w:cs="Arial"/>
              </w:rPr>
            </w:pPr>
            <w:ins w:id="342" w:author="vivo(Boubacar)" w:date="2021-01-29T13:12:00Z">
              <w:r>
                <w:rPr>
                  <w:rFonts w:eastAsia="等线" w:cs="Arial"/>
                </w:rPr>
                <w:t>See comment</w:t>
              </w:r>
            </w:ins>
          </w:p>
        </w:tc>
        <w:tc>
          <w:tcPr>
            <w:tcW w:w="6045" w:type="dxa"/>
          </w:tcPr>
          <w:p>
            <w:pPr>
              <w:spacing w:after="0"/>
              <w:rPr>
                <w:rFonts w:eastAsia="等线" w:cs="Arial"/>
              </w:rPr>
            </w:pPr>
            <w:ins w:id="343" w:author="vivo(Boubacar)" w:date="2021-01-29T13:12:00Z">
              <w:r>
                <w:rPr>
                  <w:rFonts w:hint="eastAsia" w:eastAsia="等线" w:cs="Arial"/>
                </w:rPr>
                <w:t>W</w:t>
              </w:r>
            </w:ins>
            <w:ins w:id="344" w:author="vivo(Boubacar)" w:date="2021-01-29T13:12:00Z">
              <w:r>
                <w:rPr>
                  <w:rFonts w:eastAsia="等线" w:cs="Arial"/>
                </w:rPr>
                <w:t>e understand the intention of the rapporteur. But we slightly prefer not to handle this case with any specified solution, e.g. reporting, since the benefits may be less than the complexity/overhead.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45" w:author="Xiaomi (Xing)" w:date="2021-01-29T14:27:00Z"/>
        </w:trPr>
        <w:tc>
          <w:tcPr>
            <w:tcW w:w="1809" w:type="dxa"/>
          </w:tcPr>
          <w:p>
            <w:pPr>
              <w:spacing w:after="0"/>
              <w:jc w:val="center"/>
              <w:rPr>
                <w:ins w:id="346" w:author="Xiaomi (Xing)" w:date="2021-01-29T14:27:00Z"/>
                <w:rFonts w:cs="Arial"/>
              </w:rPr>
            </w:pPr>
            <w:ins w:id="347" w:author="Xiaomi (Xing)" w:date="2021-01-29T14:27:00Z">
              <w:r>
                <w:rPr>
                  <w:rFonts w:hint="eastAsia" w:cs="Arial"/>
                </w:rPr>
                <w:t>Xiaomi</w:t>
              </w:r>
            </w:ins>
          </w:p>
        </w:tc>
        <w:tc>
          <w:tcPr>
            <w:tcW w:w="1985" w:type="dxa"/>
          </w:tcPr>
          <w:p>
            <w:pPr>
              <w:spacing w:after="0"/>
              <w:rPr>
                <w:ins w:id="348" w:author="Xiaomi (Xing)" w:date="2021-01-29T14:27:00Z"/>
                <w:rFonts w:eastAsia="等线" w:cs="Arial"/>
              </w:rPr>
            </w:pPr>
            <w:ins w:id="349" w:author="Xiaomi (Xing)" w:date="2021-01-29T14:27:00Z">
              <w:r>
                <w:rPr>
                  <w:rFonts w:eastAsia="等线" w:cs="Arial"/>
                </w:rPr>
                <w:t>C</w:t>
              </w:r>
            </w:ins>
            <w:ins w:id="350" w:author="Xiaomi (Xing)" w:date="2021-01-29T14:27:00Z">
              <w:r>
                <w:rPr>
                  <w:rFonts w:hint="eastAsia" w:eastAsia="等线" w:cs="Arial"/>
                </w:rPr>
                <w:t>omment</w:t>
              </w:r>
            </w:ins>
          </w:p>
        </w:tc>
        <w:tc>
          <w:tcPr>
            <w:tcW w:w="6045" w:type="dxa"/>
          </w:tcPr>
          <w:p>
            <w:pPr>
              <w:spacing w:after="0"/>
              <w:rPr>
                <w:ins w:id="351" w:author="Xiaomi (Xing)" w:date="2021-01-29T14:27:00Z"/>
                <w:rFonts w:eastAsia="等线" w:cs="Arial"/>
              </w:rPr>
            </w:pPr>
            <w:ins w:id="352" w:author="Xiaomi (Xing)" w:date="2021-01-29T14:27:00Z">
              <w:r>
                <w:rPr>
                  <w:rFonts w:eastAsia="等线" w:cs="Arial"/>
                </w:rPr>
                <w:t>T</w:t>
              </w:r>
            </w:ins>
            <w:ins w:id="353" w:author="Xiaomi (Xing)" w:date="2021-01-29T14:27:00Z">
              <w:r>
                <w:rPr>
                  <w:rFonts w:hint="eastAsia" w:eastAsia="等线" w:cs="Arial"/>
                </w:rPr>
                <w:t xml:space="preserve">he </w:t>
              </w:r>
            </w:ins>
            <w:ins w:id="354" w:author="Xiaomi (Xing)" w:date="2021-01-29T14:27:00Z">
              <w:r>
                <w:rPr>
                  <w:rFonts w:eastAsia="等线" w:cs="Arial"/>
                </w:rPr>
                <w:t>SL grant may be wasted. But we don’t think the gain justify the NBC change, considering nothing is broken.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55" w:author="CATT" w:date="2021-01-29T14:39:00Z"/>
        </w:trPr>
        <w:tc>
          <w:tcPr>
            <w:tcW w:w="1809" w:type="dxa"/>
          </w:tcPr>
          <w:p>
            <w:pPr>
              <w:spacing w:after="0"/>
              <w:jc w:val="center"/>
              <w:rPr>
                <w:ins w:id="356" w:author="CATT" w:date="2021-01-29T14:39:00Z"/>
                <w:rFonts w:hint="eastAsia" w:cs="Arial"/>
              </w:rPr>
            </w:pPr>
            <w:ins w:id="357" w:author="CATT" w:date="2021-01-29T14:39:00Z">
              <w:r>
                <w:rPr>
                  <w:rFonts w:hint="eastAsia" w:cs="Arial"/>
                </w:rPr>
                <w:t>CATT</w:t>
              </w:r>
            </w:ins>
          </w:p>
        </w:tc>
        <w:tc>
          <w:tcPr>
            <w:tcW w:w="1985" w:type="dxa"/>
          </w:tcPr>
          <w:p>
            <w:pPr>
              <w:spacing w:after="0"/>
              <w:rPr>
                <w:ins w:id="358" w:author="CATT" w:date="2021-01-29T14:39:00Z"/>
                <w:rFonts w:eastAsia="等线" w:cs="Arial"/>
              </w:rPr>
            </w:pPr>
            <w:ins w:id="359" w:author="CATT" w:date="2021-01-29T14:39:00Z">
              <w:r>
                <w:rPr>
                  <w:rFonts w:eastAsia="等线" w:cs="Arial"/>
                </w:rPr>
                <w:t>S</w:t>
              </w:r>
            </w:ins>
            <w:ins w:id="360" w:author="CATT" w:date="2021-01-29T14:39:00Z">
              <w:r>
                <w:rPr>
                  <w:rFonts w:hint="eastAsia" w:eastAsia="等线" w:cs="Arial"/>
                </w:rPr>
                <w:t>ee comment</w:t>
              </w:r>
            </w:ins>
          </w:p>
        </w:tc>
        <w:tc>
          <w:tcPr>
            <w:tcW w:w="6045" w:type="dxa"/>
          </w:tcPr>
          <w:p>
            <w:pPr>
              <w:spacing w:after="0"/>
              <w:rPr>
                <w:ins w:id="361" w:author="CATT" w:date="2021-01-29T14:39:00Z"/>
                <w:rFonts w:eastAsia="等线" w:cs="Arial"/>
              </w:rPr>
            </w:pPr>
            <w:ins w:id="362" w:author="CATT" w:date="2021-01-29T14:39:00Z">
              <w:r>
                <w:rPr>
                  <w:rFonts w:eastAsia="等线" w:cs="Arial"/>
                </w:rPr>
                <w:t>I</w:t>
              </w:r>
            </w:ins>
            <w:ins w:id="363" w:author="CATT" w:date="2021-01-29T14:39:00Z">
              <w:r>
                <w:rPr>
                  <w:rFonts w:hint="eastAsia" w:eastAsia="等线" w:cs="Arial"/>
                </w:rPr>
                <w:t>t seems not a serious problem, considering Rel-16 is frozen, it is unnecessary to handle it.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64" w:author="ZTE" w:date="2021-01-29T15:52:33Z"/>
        </w:trPr>
        <w:tc>
          <w:tcPr>
            <w:tcW w:w="1809" w:type="dxa"/>
          </w:tcPr>
          <w:p>
            <w:pPr>
              <w:spacing w:after="0"/>
              <w:jc w:val="center"/>
              <w:rPr>
                <w:ins w:id="365" w:author="ZTE" w:date="2021-01-29T15:52:33Z"/>
                <w:rFonts w:hint="default" w:eastAsia="宋体" w:cs="Arial"/>
                <w:lang w:val="en-US" w:eastAsia="zh-CN"/>
              </w:rPr>
            </w:pPr>
            <w:ins w:id="366" w:author="ZTE" w:date="2021-01-29T15:52:35Z">
              <w:r>
                <w:rPr>
                  <w:rFonts w:hint="eastAsia" w:cs="Arial"/>
                  <w:lang w:val="en-US" w:eastAsia="zh-CN"/>
                </w:rPr>
                <w:t>ZTE</w:t>
              </w:r>
            </w:ins>
          </w:p>
        </w:tc>
        <w:tc>
          <w:tcPr>
            <w:tcW w:w="1985" w:type="dxa"/>
          </w:tcPr>
          <w:p>
            <w:pPr>
              <w:spacing w:after="0"/>
              <w:rPr>
                <w:ins w:id="367" w:author="ZTE" w:date="2021-01-29T15:52:33Z"/>
                <w:rFonts w:hint="default" w:eastAsia="等线" w:cs="Arial"/>
                <w:lang w:val="en-US" w:eastAsia="zh-CN"/>
              </w:rPr>
            </w:pPr>
            <w:ins w:id="368" w:author="ZTE" w:date="2021-01-29T15:53:08Z">
              <w:r>
                <w:rPr>
                  <w:rFonts w:hint="eastAsia" w:eastAsia="等线" w:cs="Arial"/>
                  <w:lang w:val="en-US" w:eastAsia="zh-CN"/>
                </w:rPr>
                <w:t xml:space="preserve">See </w:t>
              </w:r>
            </w:ins>
            <w:ins w:id="369" w:author="ZTE" w:date="2021-01-29T15:53:11Z">
              <w:r>
                <w:rPr>
                  <w:rFonts w:hint="eastAsia" w:eastAsia="等线" w:cs="Arial"/>
                  <w:lang w:val="en-US" w:eastAsia="zh-CN"/>
                </w:rPr>
                <w:t>comment</w:t>
              </w:r>
            </w:ins>
          </w:p>
        </w:tc>
        <w:tc>
          <w:tcPr>
            <w:tcW w:w="6045" w:type="dxa"/>
          </w:tcPr>
          <w:p>
            <w:pPr>
              <w:spacing w:after="0"/>
              <w:rPr>
                <w:ins w:id="370" w:author="ZTE" w:date="2021-01-29T15:52:48Z"/>
                <w:rFonts w:hint="default" w:eastAsia="等线" w:cs="Arial"/>
                <w:lang w:val="en-US" w:eastAsia="zh-CN"/>
              </w:rPr>
            </w:pPr>
            <w:ins w:id="371" w:author="ZTE" w:date="2021-01-29T15:52:48Z">
              <w:r>
                <w:rPr>
                  <w:rFonts w:hint="eastAsia" w:eastAsia="等线" w:cs="Arial"/>
                  <w:lang w:val="en-US" w:eastAsia="zh-CN"/>
                </w:rPr>
                <w:t>Specifically speaking, only one retransmission SL grant may be wasted. If UE find the HARQ buffer is empty, it will ignore the retransmission SL grant and report ACK on PUCCH, and gNB will not schedule more retransmission SL grant.</w:t>
              </w:r>
            </w:ins>
            <w:ins w:id="372" w:author="ZTE" w:date="2021-01-29T15:52:55Z">
              <w:r>
                <w:rPr>
                  <w:rFonts w:hint="eastAsia" w:eastAsia="等线" w:cs="Arial"/>
                  <w:lang w:val="en-US" w:eastAsia="zh-CN"/>
                </w:rPr>
                <w:t>W</w:t>
              </w:r>
            </w:ins>
            <w:ins w:id="373" w:author="ZTE" w:date="2021-01-29T15:52:57Z">
              <w:r>
                <w:rPr>
                  <w:rFonts w:hint="eastAsia" w:eastAsia="等线" w:cs="Arial"/>
                  <w:lang w:val="en-US" w:eastAsia="zh-CN"/>
                </w:rPr>
                <w:t xml:space="preserve">e think </w:t>
              </w:r>
            </w:ins>
            <w:ins w:id="374" w:author="ZTE" w:date="2021-01-29T15:52:58Z">
              <w:r>
                <w:rPr>
                  <w:rFonts w:hint="eastAsia" w:eastAsia="等线" w:cs="Arial"/>
                  <w:lang w:val="en-US" w:eastAsia="zh-CN"/>
                </w:rPr>
                <w:t xml:space="preserve">this is </w:t>
              </w:r>
            </w:ins>
            <w:ins w:id="375" w:author="ZTE" w:date="2021-01-29T15:52:59Z">
              <w:r>
                <w:rPr>
                  <w:rFonts w:hint="eastAsia" w:eastAsia="等线" w:cs="Arial"/>
                  <w:lang w:val="en-US" w:eastAsia="zh-CN"/>
                </w:rPr>
                <w:t xml:space="preserve">not a </w:t>
              </w:r>
            </w:ins>
            <w:ins w:id="376" w:author="ZTE" w:date="2021-01-29T15:53:00Z">
              <w:r>
                <w:rPr>
                  <w:rFonts w:hint="eastAsia" w:eastAsia="等线" w:cs="Arial"/>
                  <w:lang w:val="en-US" w:eastAsia="zh-CN"/>
                </w:rPr>
                <w:t xml:space="preserve">critical </w:t>
              </w:r>
            </w:ins>
            <w:ins w:id="377" w:author="ZTE" w:date="2021-01-29T15:53:02Z">
              <w:r>
                <w:rPr>
                  <w:rFonts w:hint="eastAsia" w:eastAsia="等线" w:cs="Arial"/>
                  <w:lang w:val="en-US" w:eastAsia="zh-CN"/>
                </w:rPr>
                <w:t>issue</w:t>
              </w:r>
            </w:ins>
            <w:ins w:id="378" w:author="ZTE" w:date="2021-01-29T15:53:05Z">
              <w:r>
                <w:rPr>
                  <w:rFonts w:hint="eastAsia" w:eastAsia="等线" w:cs="Arial"/>
                  <w:lang w:val="en-US" w:eastAsia="zh-CN"/>
                </w:rPr>
                <w:t>.</w:t>
              </w:r>
            </w:ins>
          </w:p>
          <w:p>
            <w:pPr>
              <w:spacing w:after="0"/>
              <w:rPr>
                <w:ins w:id="379" w:author="ZTE" w:date="2021-01-29T15:52:33Z"/>
                <w:rFonts w:eastAsia="等线" w:cs="Arial"/>
              </w:rPr>
            </w:pPr>
            <w:ins w:id="380" w:author="ZTE" w:date="2021-01-29T15:52:48Z">
              <w:r>
                <w:rPr>
                  <w:rFonts w:hint="eastAsia" w:eastAsia="等线" w:cs="Arial"/>
                  <w:lang w:val="en-US" w:eastAsia="zh-CN"/>
                </w:rPr>
                <w:t xml:space="preserve">And, </w:t>
              </w:r>
            </w:ins>
            <w:ins w:id="381" w:author="ZTE" w:date="2021-01-29T15:53:58Z">
              <w:r>
                <w:rPr>
                  <w:rFonts w:hint="eastAsia" w:eastAsia="等线" w:cs="Arial"/>
                  <w:lang w:val="en-US" w:eastAsia="zh-CN"/>
                </w:rPr>
                <w:t>according</w:t>
              </w:r>
            </w:ins>
            <w:ins w:id="382" w:author="ZTE" w:date="2021-01-29T15:54:01Z">
              <w:r>
                <w:rPr>
                  <w:rFonts w:hint="eastAsia" w:eastAsia="等线" w:cs="Arial"/>
                  <w:lang w:val="en-US" w:eastAsia="zh-CN"/>
                </w:rPr>
                <w:t xml:space="preserve"> </w:t>
              </w:r>
            </w:ins>
            <w:ins w:id="383" w:author="ZTE" w:date="2021-01-29T15:52:48Z">
              <w:r>
                <w:rPr>
                  <w:rFonts w:hint="eastAsia" w:eastAsia="等线" w:cs="Arial"/>
                  <w:lang w:val="en-US" w:eastAsia="zh-CN"/>
                </w:rPr>
                <w:t xml:space="preserve">to current specification, sidelink specific MAC </w:t>
              </w:r>
            </w:ins>
            <w:ins w:id="384" w:author="ZTE" w:date="2021-01-29T15:52:48Z">
              <w:r>
                <w:rPr>
                  <w:rFonts w:hint="eastAsia" w:eastAsia="等线" w:cs="Arial"/>
                  <w:sz w:val="21"/>
                  <w:szCs w:val="22"/>
                  <w:lang w:val="en-US" w:eastAsia="zh-CN"/>
                </w:rPr>
                <w:t xml:space="preserve">reset </w:t>
              </w:r>
            </w:ins>
            <w:ins w:id="385" w:author="ZTE" w:date="2021-01-29T15:52:48Z">
              <w:r>
                <w:rPr>
                  <w:rFonts w:hint="eastAsia" w:eastAsia="等线" w:cs="Arial"/>
                  <w:lang w:val="en-US" w:eastAsia="zh-CN"/>
                </w:rPr>
                <w:t xml:space="preserve">not only includes TX related configuration, but also includes RX related configuration. However, Sidelink reset should only reset RX related configuration </w:t>
              </w:r>
            </w:ins>
            <w:ins w:id="386" w:author="ZTE" w:date="2021-01-29T15:52:48Z">
              <w:r>
                <w:rPr>
                  <w:rFonts w:hint="eastAsia" w:eastAsia="等线" w:cs="Arial"/>
                  <w:sz w:val="21"/>
                  <w:szCs w:val="22"/>
                  <w:lang w:val="en-US" w:eastAsia="zh-CN"/>
                </w:rPr>
                <w:t xml:space="preserve">from </w:t>
              </w:r>
            </w:ins>
            <w:ins w:id="387" w:author="ZTE" w:date="2021-01-29T15:52:48Z">
              <w:r>
                <w:rPr>
                  <w:rFonts w:hint="eastAsia" w:eastAsia="等线" w:cs="Arial"/>
                  <w:lang w:val="en-US" w:eastAsia="zh-CN"/>
                </w:rPr>
                <w:t xml:space="preserve">RX UE perspective. We </w:t>
              </w:r>
            </w:ins>
            <w:ins w:id="388" w:author="ZTE" w:date="2021-01-29T15:58:11Z">
              <w:r>
                <w:rPr>
                  <w:rFonts w:hint="eastAsia" w:eastAsia="等线" w:cs="Arial"/>
                  <w:lang w:val="en-US" w:eastAsia="zh-CN"/>
                </w:rPr>
                <w:t xml:space="preserve">may </w:t>
              </w:r>
            </w:ins>
            <w:ins w:id="389" w:author="ZTE" w:date="2021-01-29T15:58:13Z">
              <w:r>
                <w:rPr>
                  <w:rFonts w:hint="eastAsia" w:eastAsia="等线" w:cs="Arial"/>
                  <w:lang w:val="en-US" w:eastAsia="zh-CN"/>
                </w:rPr>
                <w:t xml:space="preserve">need </w:t>
              </w:r>
            </w:ins>
            <w:ins w:id="390" w:author="ZTE" w:date="2021-01-29T15:58:19Z">
              <w:r>
                <w:rPr>
                  <w:rFonts w:hint="eastAsia" w:eastAsia="等线" w:cs="Arial"/>
                  <w:lang w:val="en-US" w:eastAsia="zh-CN"/>
                </w:rPr>
                <w:t xml:space="preserve">to </w:t>
              </w:r>
            </w:ins>
            <w:ins w:id="391" w:author="ZTE" w:date="2021-01-29T15:52:48Z">
              <w:bookmarkStart w:id="14" w:name="_GoBack"/>
              <w:bookmarkEnd w:id="14"/>
              <w:r>
                <w:rPr>
                  <w:rFonts w:hint="eastAsia" w:eastAsia="等线" w:cs="Arial"/>
                  <w:lang w:val="en-US" w:eastAsia="zh-CN"/>
                </w:rPr>
                <w:t xml:space="preserve">further discuss whether it is suitable to capture </w:t>
              </w:r>
            </w:ins>
            <w:ins w:id="392" w:author="ZTE" w:date="2021-01-29T15:52:48Z">
              <w:r>
                <w:rPr>
                  <w:rFonts w:hint="default" w:eastAsia="等线" w:cs="Arial"/>
                  <w:lang w:val="en-US" w:eastAsia="zh-CN"/>
                </w:rPr>
                <w:t>“</w:t>
              </w:r>
            </w:ins>
            <w:ins w:id="393" w:author="ZTE" w:date="2021-01-29T15:52:48Z">
              <w:r>
                <w:rPr>
                  <w:rFonts w:ascii="Times New Roman" w:hAnsi="Times New Roman"/>
                  <w:highlight w:val="cyan"/>
                  <w:lang w:eastAsia="ja-JP"/>
                </w:rPr>
                <w:t>reset the sidelink specific MAC</w:t>
              </w:r>
            </w:ins>
            <w:ins w:id="394" w:author="ZTE" w:date="2021-01-29T15:52:48Z">
              <w:r>
                <w:rPr>
                  <w:rFonts w:ascii="Times New Roman" w:hAnsi="Times New Roman" w:eastAsia="Times New Roman"/>
                  <w:highlight w:val="cyan"/>
                  <w:lang w:eastAsia="ja-JP"/>
                </w:rPr>
                <w:t xml:space="preserve"> of this destination</w:t>
              </w:r>
            </w:ins>
            <w:ins w:id="395" w:author="ZTE" w:date="2021-01-29T15:52:48Z">
              <w:r>
                <w:rPr>
                  <w:rFonts w:hint="default" w:eastAsia="等线" w:cs="Arial"/>
                  <w:lang w:val="en-US" w:eastAsia="zh-CN"/>
                </w:rPr>
                <w:t>”</w:t>
              </w:r>
            </w:ins>
            <w:ins w:id="396" w:author="ZTE" w:date="2021-01-29T15:52:48Z">
              <w:r>
                <w:rPr>
                  <w:rFonts w:hint="eastAsia" w:eastAsia="等线" w:cs="Arial"/>
                  <w:lang w:val="en-US" w:eastAsia="zh-CN"/>
                </w:rPr>
                <w:t xml:space="preserve"> in clause for Sidelink reset configuration.</w:t>
              </w:r>
            </w:ins>
          </w:p>
        </w:tc>
      </w:tr>
    </w:tbl>
    <w:p/>
    <w:p>
      <w:r>
        <w:t xml:space="preserve">Considering that for RLF and proactive PC5 link, this issue is solved by SUI report, </w:t>
      </w:r>
      <w:r>
        <w:fldChar w:fldCharType="begin"/>
      </w:r>
      <w:r>
        <w:instrText xml:space="preserve"> REF _Ref62545987 \r \h </w:instrText>
      </w:r>
      <w:r>
        <w:fldChar w:fldCharType="separate"/>
      </w:r>
      <w:r>
        <w:t>[1]</w:t>
      </w:r>
      <w:r>
        <w:fldChar w:fldCharType="end"/>
      </w:r>
      <w:r>
        <w:t xml:space="preserve"> proposes to adopt the same solution to solve it. So far, rapporteur has not identified other reasons for reset configuration report.</w:t>
      </w:r>
    </w:p>
    <w:p>
      <w:pPr>
        <w:pBdr>
          <w:top w:val="single" w:color="auto" w:sz="4" w:space="1"/>
          <w:left w:val="single" w:color="auto" w:sz="4" w:space="4"/>
          <w:bottom w:val="single" w:color="auto" w:sz="4" w:space="1"/>
          <w:right w:val="single" w:color="auto" w:sz="4" w:space="4"/>
        </w:pBdr>
      </w:pPr>
      <w:r>
        <w:rPr>
          <w:rFonts w:hint="eastAsia"/>
        </w:rPr>
        <w:t>P</w:t>
      </w:r>
      <w:r>
        <w:t>3: RAN2 discuss whether to introduce reset indication in SUI to indicate the reception of sl-ResetConfig or not.</w:t>
      </w:r>
    </w:p>
    <w:p>
      <w:pPr>
        <w:rPr>
          <w:b/>
        </w:rPr>
      </w:pPr>
      <w:r>
        <w:rPr>
          <w:b/>
        </w:rPr>
        <w:t>Q3-2: Do you agree to introduce SUI report for reset configuration?</w:t>
      </w:r>
    </w:p>
    <w:tbl>
      <w:tblPr>
        <w:tblStyle w:val="50"/>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Agree/Not-agree</w:t>
            </w:r>
          </w:p>
        </w:tc>
        <w:tc>
          <w:tcPr>
            <w:tcW w:w="6045"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spacing w:after="0"/>
              <w:jc w:val="center"/>
              <w:rPr>
                <w:rFonts w:eastAsia="Malgun Gothic" w:cs="Arial"/>
                <w:lang w:eastAsia="ko-KR"/>
              </w:rPr>
            </w:pPr>
            <w:r>
              <w:rPr>
                <w:rFonts w:hint="eastAsia" w:eastAsia="Malgun Gothic" w:cs="Arial"/>
                <w:lang w:eastAsia="ko-KR"/>
              </w:rPr>
              <w:t>Samsung</w:t>
            </w:r>
          </w:p>
        </w:tc>
        <w:tc>
          <w:tcPr>
            <w:tcW w:w="1985" w:type="dxa"/>
          </w:tcPr>
          <w:p>
            <w:pPr>
              <w:spacing w:after="0"/>
              <w:rPr>
                <w:rFonts w:eastAsia="Malgun Gothic" w:cs="Arial"/>
                <w:lang w:eastAsia="ko-KR"/>
              </w:rPr>
            </w:pPr>
          </w:p>
        </w:tc>
        <w:tc>
          <w:tcPr>
            <w:tcW w:w="6045" w:type="dxa"/>
          </w:tcPr>
          <w:p>
            <w:pPr>
              <w:spacing w:after="0"/>
              <w:rPr>
                <w:rFonts w:eastAsia="Malgun Gothic" w:cs="Arial"/>
                <w:lang w:eastAsia="ko-KR"/>
              </w:rPr>
            </w:pPr>
            <w:r>
              <w:rPr>
                <w:rFonts w:eastAsia="Malgun Gothic" w:cs="Arial"/>
                <w:lang w:eastAsia="ko-KR"/>
              </w:rPr>
              <w:t>See the comment for Q3-1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spacing w:after="0"/>
              <w:jc w:val="center"/>
              <w:rPr>
                <w:rFonts w:cs="Arial"/>
              </w:rPr>
            </w:pPr>
            <w:r>
              <w:rPr>
                <w:rFonts w:cs="Arial"/>
              </w:rPr>
              <w:t>Nokia</w:t>
            </w:r>
          </w:p>
        </w:tc>
        <w:tc>
          <w:tcPr>
            <w:tcW w:w="1985" w:type="dxa"/>
          </w:tcPr>
          <w:p>
            <w:pPr>
              <w:spacing w:after="0"/>
              <w:rPr>
                <w:rFonts w:eastAsia="等线" w:cs="Arial"/>
              </w:rPr>
            </w:pPr>
            <w:r>
              <w:rPr>
                <w:rFonts w:eastAsia="等线" w:cs="Arial"/>
              </w:rPr>
              <w:t>Disagree for Rel.16</w:t>
            </w:r>
          </w:p>
          <w:p>
            <w:pPr>
              <w:spacing w:after="0"/>
              <w:rPr>
                <w:rFonts w:eastAsia="等线" w:cs="Arial"/>
              </w:rPr>
            </w:pPr>
          </w:p>
        </w:tc>
        <w:tc>
          <w:tcPr>
            <w:tcW w:w="6045" w:type="dxa"/>
          </w:tcPr>
          <w:p>
            <w:pPr>
              <w:spacing w:after="0"/>
              <w:rPr>
                <w:rFonts w:eastAsia="等线" w:cs="Arial"/>
              </w:rPr>
            </w:pPr>
            <w:r>
              <w:rPr>
                <w:rFonts w:eastAsia="等线" w:cs="Arial"/>
              </w:rPr>
              <w:t xml:space="preserve">Although adding </w:t>
            </w:r>
            <w:r>
              <w:rPr>
                <w:rFonts w:eastAsia="等线" w:cs="Arial"/>
                <w:i/>
                <w:iCs/>
              </w:rPr>
              <w:t>sl-ResetList-r16</w:t>
            </w:r>
            <w:r>
              <w:rPr>
                <w:rFonts w:eastAsia="等线" w:cs="Arial"/>
              </w:rPr>
              <w:t xml:space="preserve"> into the Sidelink UE Information might help the gNB of UE-2. Anyway we think it is not critical to apply this change in Rel.16 since Rel.16 ASN.1 is frozen.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spacing w:after="0"/>
              <w:jc w:val="center"/>
              <w:rPr>
                <w:rFonts w:cs="Arial"/>
              </w:rPr>
            </w:pPr>
            <w:ins w:id="397" w:author="MediaTek (Nathan)" w:date="2021-01-28T12:45:00Z">
              <w:r>
                <w:rPr>
                  <w:rFonts w:cs="Arial"/>
                </w:rPr>
                <w:t>MediaTek</w:t>
              </w:r>
            </w:ins>
          </w:p>
        </w:tc>
        <w:tc>
          <w:tcPr>
            <w:tcW w:w="1985" w:type="dxa"/>
          </w:tcPr>
          <w:p>
            <w:pPr>
              <w:spacing w:after="0"/>
              <w:rPr>
                <w:rFonts w:eastAsia="等线" w:cs="Arial"/>
              </w:rPr>
            </w:pPr>
            <w:ins w:id="398" w:author="MediaTek (Nathan)" w:date="2021-01-28T12:45:00Z">
              <w:r>
                <w:rPr>
                  <w:rFonts w:eastAsia="等线" w:cs="Arial"/>
                </w:rPr>
                <w:t>See comment</w:t>
              </w:r>
            </w:ins>
          </w:p>
        </w:tc>
        <w:tc>
          <w:tcPr>
            <w:tcW w:w="6045" w:type="dxa"/>
          </w:tcPr>
          <w:p>
            <w:pPr>
              <w:spacing w:after="0"/>
              <w:rPr>
                <w:ins w:id="399" w:author="MediaTek (Nathan)" w:date="2021-01-28T12:46:00Z"/>
                <w:rFonts w:eastAsia="等线" w:cs="Arial"/>
              </w:rPr>
            </w:pPr>
            <w:ins w:id="400" w:author="MediaTek (Nathan)" w:date="2021-01-28T12:46:00Z">
              <w:r>
                <w:rPr>
                  <w:rFonts w:eastAsia="等线" w:cs="Arial"/>
                </w:rPr>
                <w:t>We see the benefit to avoid the waste of a grant, but it seems a bit of an optimisation, i.e. the system is not really broken without this change.  We can accept the majority view on this.</w:t>
              </w:r>
            </w:ins>
          </w:p>
          <w:p>
            <w:pPr>
              <w:spacing w:after="0"/>
              <w:rPr>
                <w:ins w:id="401" w:author="MediaTek (Nathan)" w:date="2021-01-28T12:46:00Z"/>
                <w:rFonts w:eastAsia="等线" w:cs="Arial"/>
              </w:rPr>
            </w:pPr>
          </w:p>
          <w:p>
            <w:pPr>
              <w:spacing w:after="0"/>
              <w:rPr>
                <w:rFonts w:eastAsia="等线" w:cs="Arial"/>
              </w:rPr>
            </w:pPr>
            <w:ins w:id="402" w:author="MediaTek (Nathan)" w:date="2021-01-28T12:46:00Z">
              <w:r>
                <w:rPr>
                  <w:rFonts w:eastAsia="等线" w:cs="Arial"/>
                </w:rPr>
                <w:t>To Nokia’s comment, we understand that what’s proposed in [2] is a normal non-critical extension and it does not violate the ASN.1 freeze</w:t>
              </w:r>
            </w:ins>
            <w:ins w:id="403" w:author="MediaTek (Nathan)" w:date="2021-01-28T12:47:00Z">
              <w:r>
                <w:rPr>
                  <w:rFonts w:eastAsia="等线" w:cs="Arial"/>
                </w:rPr>
                <w:t xml:space="preserve"> or introduce an NBC issue</w:t>
              </w:r>
            </w:ins>
            <w:ins w:id="404" w:author="MediaTek (Nathan)" w:date="2021-01-28T12:46:00Z">
              <w:r>
                <w:rPr>
                  <w:rFonts w:eastAsia="等线" w:cs="Arial"/>
                </w:rPr>
                <w:t>.</w:t>
              </w:r>
            </w:ins>
            <w:ins w:id="405" w:author="MediaTek (Nathan)" w:date="2021-01-28T12:48:00Z">
              <w:r>
                <w:rPr>
                  <w:rFonts w:eastAsia="等线" w:cs="Arial"/>
                </w:rPr>
                <w:t xml:space="preserve">  If the UE sends the new IE and the network does not understand it, the network will show legacy behaviour and the grant can be wasted; if the UE does not implement the new IE, it will never send it and the network will not know what was </w:t>
              </w:r>
            </w:ins>
            <w:ins w:id="406" w:author="MediaTek (Nathan)" w:date="2021-01-28T12:51:00Z">
              <w:r>
                <w:rPr>
                  <w:rFonts w:eastAsia="等线" w:cs="Arial"/>
                </w:rPr>
                <w:t>reset</w:t>
              </w:r>
            </w:ins>
            <w:ins w:id="407" w:author="MediaTek (Nathan)" w:date="2021-01-28T12:48:00Z">
              <w:r>
                <w:rPr>
                  <w:rFonts w:eastAsia="等线" w:cs="Arial"/>
                </w:rPr>
                <w:t>, so again a grant may be wasted.  But the system doesn</w:t>
              </w:r>
            </w:ins>
            <w:ins w:id="408" w:author="MediaTek (Nathan)" w:date="2021-01-28T12:49:00Z">
              <w:r>
                <w:rPr>
                  <w:rFonts w:eastAsia="等线" w:cs="Arial"/>
                </w:rPr>
                <w:t>’t break in either case.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spacing w:after="0"/>
              <w:jc w:val="center"/>
              <w:rPr>
                <w:rFonts w:cs="Arial"/>
              </w:rPr>
            </w:pPr>
            <w:ins w:id="409" w:author="Huawei (Xiaox)" w:date="2021-01-29T10:28:00Z">
              <w:r>
                <w:rPr>
                  <w:rFonts w:hint="eastAsia" w:cs="Arial"/>
                </w:rPr>
                <w:t>H</w:t>
              </w:r>
            </w:ins>
            <w:ins w:id="410" w:author="Huawei (Xiaox)" w:date="2021-01-29T10:28:00Z">
              <w:r>
                <w:rPr>
                  <w:rFonts w:cs="Arial"/>
                </w:rPr>
                <w:t>uawei</w:t>
              </w:r>
            </w:ins>
          </w:p>
        </w:tc>
        <w:tc>
          <w:tcPr>
            <w:tcW w:w="1985" w:type="dxa"/>
          </w:tcPr>
          <w:p>
            <w:pPr>
              <w:spacing w:after="0"/>
              <w:rPr>
                <w:rFonts w:eastAsia="等线" w:cs="Arial"/>
              </w:rPr>
            </w:pPr>
            <w:ins w:id="411" w:author="Huawei (Xiaox)" w:date="2021-01-29T10:28:00Z">
              <w:r>
                <w:rPr>
                  <w:rFonts w:hint="eastAsia" w:eastAsia="等线" w:cs="Arial"/>
                </w:rPr>
                <w:t>N</w:t>
              </w:r>
            </w:ins>
            <w:ins w:id="412" w:author="Huawei (Xiaox)" w:date="2021-01-29T10:28:00Z">
              <w:r>
                <w:rPr>
                  <w:rFonts w:eastAsia="等线" w:cs="Arial"/>
                </w:rPr>
                <w:t>o</w:t>
              </w:r>
            </w:ins>
          </w:p>
        </w:tc>
        <w:tc>
          <w:tcPr>
            <w:tcW w:w="6045" w:type="dxa"/>
          </w:tcPr>
          <w:p>
            <w:pPr>
              <w:spacing w:after="0"/>
              <w:rPr>
                <w:rFonts w:eastAsia="等线" w:cs="Arial"/>
              </w:rPr>
            </w:pPr>
            <w:ins w:id="413" w:author="Huawei (Xiaox)" w:date="2021-01-29T10:28:00Z">
              <w:r>
                <w:rPr>
                  <w:rFonts w:hint="eastAsia" w:eastAsia="等线" w:cs="Arial"/>
                </w:rPr>
                <w:t>S</w:t>
              </w:r>
            </w:ins>
            <w:ins w:id="414" w:author="Huawei (Xiaox)" w:date="2021-01-29T10:28:00Z">
              <w:r>
                <w:rPr>
                  <w:rFonts w:eastAsia="等线" w:cs="Arial"/>
                </w:rPr>
                <w:t>ee above comments for Q3-1.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spacing w:after="0"/>
              <w:jc w:val="center"/>
              <w:rPr>
                <w:rFonts w:cs="Arial"/>
              </w:rPr>
            </w:pPr>
            <w:ins w:id="415" w:author="vivo(Boubacar)" w:date="2021-01-29T13:12:00Z">
              <w:r>
                <w:rPr>
                  <w:rFonts w:hint="eastAsia" w:cs="Arial"/>
                </w:rPr>
                <w:t>v</w:t>
              </w:r>
            </w:ins>
            <w:ins w:id="416" w:author="vivo(Boubacar)" w:date="2021-01-29T13:12:00Z">
              <w:r>
                <w:rPr>
                  <w:rFonts w:cs="Arial"/>
                </w:rPr>
                <w:t>ivo</w:t>
              </w:r>
            </w:ins>
          </w:p>
        </w:tc>
        <w:tc>
          <w:tcPr>
            <w:tcW w:w="1985" w:type="dxa"/>
          </w:tcPr>
          <w:p>
            <w:pPr>
              <w:spacing w:after="0"/>
              <w:rPr>
                <w:rFonts w:eastAsia="等线" w:cs="Arial"/>
              </w:rPr>
            </w:pPr>
          </w:p>
        </w:tc>
        <w:tc>
          <w:tcPr>
            <w:tcW w:w="6045" w:type="dxa"/>
          </w:tcPr>
          <w:p>
            <w:pPr>
              <w:spacing w:after="0"/>
              <w:rPr>
                <w:rFonts w:eastAsia="等线" w:cs="Arial"/>
              </w:rPr>
            </w:pPr>
            <w:ins w:id="417" w:author="vivo(Boubacar)" w:date="2021-01-29T13:12:00Z">
              <w:r>
                <w:rPr>
                  <w:rFonts w:hint="eastAsia" w:eastAsia="等线" w:cs="Arial"/>
                </w:rPr>
                <w:t>S</w:t>
              </w:r>
            </w:ins>
            <w:ins w:id="418" w:author="vivo(Boubacar)" w:date="2021-01-29T13:12:00Z">
              <w:r>
                <w:rPr>
                  <w:rFonts w:eastAsia="等线" w:cs="Arial"/>
                </w:rPr>
                <w:t>ee the above Q3-1.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19" w:author="Xiaomi (Xing)" w:date="2021-01-29T14:27:00Z"/>
        </w:trPr>
        <w:tc>
          <w:tcPr>
            <w:tcW w:w="1809" w:type="dxa"/>
          </w:tcPr>
          <w:p>
            <w:pPr>
              <w:spacing w:after="0"/>
              <w:jc w:val="center"/>
              <w:rPr>
                <w:ins w:id="420" w:author="Xiaomi (Xing)" w:date="2021-01-29T14:27:00Z"/>
                <w:rFonts w:cs="Arial"/>
              </w:rPr>
            </w:pPr>
            <w:ins w:id="421" w:author="Xiaomi (Xing)" w:date="2021-01-29T14:27:00Z">
              <w:r>
                <w:rPr>
                  <w:rFonts w:hint="eastAsia" w:cs="Arial"/>
                </w:rPr>
                <w:t>Xiaomi</w:t>
              </w:r>
            </w:ins>
          </w:p>
        </w:tc>
        <w:tc>
          <w:tcPr>
            <w:tcW w:w="1985" w:type="dxa"/>
          </w:tcPr>
          <w:p>
            <w:pPr>
              <w:spacing w:after="0"/>
              <w:rPr>
                <w:ins w:id="422" w:author="Xiaomi (Xing)" w:date="2021-01-29T14:27:00Z"/>
                <w:rFonts w:eastAsia="等线" w:cs="Arial"/>
              </w:rPr>
            </w:pPr>
            <w:ins w:id="423" w:author="Xiaomi (Xing)" w:date="2021-01-29T14:27:00Z">
              <w:r>
                <w:rPr>
                  <w:rFonts w:hint="eastAsia" w:eastAsia="等线" w:cs="Arial"/>
                </w:rPr>
                <w:t>No</w:t>
              </w:r>
            </w:ins>
          </w:p>
        </w:tc>
        <w:tc>
          <w:tcPr>
            <w:tcW w:w="6045" w:type="dxa"/>
          </w:tcPr>
          <w:p>
            <w:pPr>
              <w:spacing w:after="0"/>
              <w:rPr>
                <w:ins w:id="424" w:author="Xiaomi (Xing)" w:date="2021-01-29T14:27:00Z"/>
                <w:rFonts w:eastAsia="等线" w:cs="Arial"/>
              </w:rPr>
            </w:pPr>
            <w:ins w:id="425" w:author="Xiaomi (Xing)" w:date="2021-01-29T14:27:00Z">
              <w:r>
                <w:rPr>
                  <w:rFonts w:eastAsia="等线" w:cs="Arial"/>
                </w:rPr>
                <w:t>We think t</w:t>
              </w:r>
            </w:ins>
            <w:ins w:id="426" w:author="Xiaomi (Xing)" w:date="2021-01-29T14:27:00Z">
              <w:r>
                <w:rPr>
                  <w:rFonts w:hint="eastAsia" w:eastAsia="等线" w:cs="Arial"/>
                </w:rPr>
                <w:t xml:space="preserve">his </w:t>
              </w:r>
            </w:ins>
            <w:ins w:id="427" w:author="Xiaomi (Xing)" w:date="2021-01-29T14:27:00Z">
              <w:r>
                <w:rPr>
                  <w:rFonts w:eastAsia="等线" w:cs="Arial"/>
                </w:rPr>
                <w:t>is optimization.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28" w:author="CATT" w:date="2021-01-29T14:40:00Z"/>
        </w:trPr>
        <w:tc>
          <w:tcPr>
            <w:tcW w:w="1809" w:type="dxa"/>
          </w:tcPr>
          <w:p>
            <w:pPr>
              <w:spacing w:after="0"/>
              <w:jc w:val="center"/>
              <w:rPr>
                <w:ins w:id="429" w:author="CATT" w:date="2021-01-29T14:40:00Z"/>
                <w:rFonts w:hint="eastAsia" w:cs="Arial"/>
              </w:rPr>
            </w:pPr>
            <w:ins w:id="430" w:author="CATT" w:date="2021-01-29T14:40:00Z">
              <w:r>
                <w:rPr>
                  <w:rFonts w:hint="eastAsia" w:cs="Arial"/>
                </w:rPr>
                <w:t>CATT</w:t>
              </w:r>
            </w:ins>
          </w:p>
        </w:tc>
        <w:tc>
          <w:tcPr>
            <w:tcW w:w="1985" w:type="dxa"/>
          </w:tcPr>
          <w:p>
            <w:pPr>
              <w:spacing w:after="0"/>
              <w:rPr>
                <w:ins w:id="431" w:author="CATT" w:date="2021-01-29T14:40:00Z"/>
                <w:rFonts w:hint="eastAsia" w:eastAsia="等线" w:cs="Arial"/>
              </w:rPr>
            </w:pPr>
          </w:p>
        </w:tc>
        <w:tc>
          <w:tcPr>
            <w:tcW w:w="6045" w:type="dxa"/>
          </w:tcPr>
          <w:p>
            <w:pPr>
              <w:spacing w:after="0"/>
              <w:rPr>
                <w:ins w:id="432" w:author="CATT" w:date="2021-01-29T14:40:00Z"/>
                <w:rFonts w:eastAsia="等线" w:cs="Arial"/>
              </w:rPr>
            </w:pPr>
            <w:ins w:id="433" w:author="CATT" w:date="2021-01-29T14:40:00Z">
              <w:r>
                <w:rPr>
                  <w:rFonts w:hint="eastAsia" w:eastAsia="等线" w:cs="Arial"/>
                </w:rPr>
                <w:t>S</w:t>
              </w:r>
            </w:ins>
            <w:ins w:id="434" w:author="CATT" w:date="2021-01-29T14:40:00Z">
              <w:r>
                <w:rPr>
                  <w:rFonts w:eastAsia="等线" w:cs="Arial"/>
                </w:rPr>
                <w:t>ee above comments for Q3-1.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35" w:author="ZTE" w:date="2021-01-29T15:53:15Z"/>
        </w:trPr>
        <w:tc>
          <w:tcPr>
            <w:tcW w:w="1809" w:type="dxa"/>
          </w:tcPr>
          <w:p>
            <w:pPr>
              <w:spacing w:after="0"/>
              <w:jc w:val="center"/>
              <w:rPr>
                <w:ins w:id="436" w:author="ZTE" w:date="2021-01-29T15:53:15Z"/>
                <w:rFonts w:hint="default" w:eastAsia="宋体" w:cs="Arial"/>
                <w:lang w:val="en-US" w:eastAsia="zh-CN"/>
              </w:rPr>
            </w:pPr>
            <w:ins w:id="437" w:author="ZTE" w:date="2021-01-29T15:53:17Z">
              <w:r>
                <w:rPr>
                  <w:rFonts w:hint="eastAsia" w:cs="Arial"/>
                  <w:lang w:val="en-US" w:eastAsia="zh-CN"/>
                </w:rPr>
                <w:t>ZTE</w:t>
              </w:r>
            </w:ins>
          </w:p>
        </w:tc>
        <w:tc>
          <w:tcPr>
            <w:tcW w:w="1985" w:type="dxa"/>
          </w:tcPr>
          <w:p>
            <w:pPr>
              <w:spacing w:after="0"/>
              <w:rPr>
                <w:ins w:id="438" w:author="ZTE" w:date="2021-01-29T15:53:15Z"/>
                <w:rFonts w:hint="default" w:eastAsia="等线" w:cs="Arial"/>
                <w:lang w:val="en-US" w:eastAsia="zh-CN"/>
              </w:rPr>
            </w:pPr>
            <w:ins w:id="439" w:author="ZTE" w:date="2021-01-29T15:53:42Z">
              <w:r>
                <w:rPr>
                  <w:rFonts w:hint="eastAsia" w:eastAsia="等线" w:cs="Arial"/>
                  <w:lang w:val="en-US" w:eastAsia="zh-CN"/>
                </w:rPr>
                <w:t>No</w:t>
              </w:r>
            </w:ins>
          </w:p>
        </w:tc>
        <w:tc>
          <w:tcPr>
            <w:tcW w:w="6045" w:type="dxa"/>
          </w:tcPr>
          <w:p>
            <w:pPr>
              <w:spacing w:after="0"/>
              <w:rPr>
                <w:ins w:id="440" w:author="ZTE" w:date="2021-01-29T15:53:15Z"/>
                <w:rFonts w:hint="eastAsia" w:eastAsia="等线" w:cs="Arial"/>
              </w:rPr>
            </w:pPr>
            <w:ins w:id="441" w:author="ZTE" w:date="2021-01-29T15:55:11Z">
              <w:r>
                <w:rPr>
                  <w:rFonts w:hint="eastAsia" w:eastAsia="等线" w:cs="Arial"/>
                  <w:lang w:val="en-US" w:eastAsia="zh-CN"/>
                </w:rPr>
                <w:t>T</w:t>
              </w:r>
            </w:ins>
            <w:ins w:id="442" w:author="ZTE" w:date="2021-01-29T15:53:37Z">
              <w:r>
                <w:rPr>
                  <w:rFonts w:hint="eastAsia" w:eastAsia="等线" w:cs="Arial"/>
                  <w:lang w:val="en-US" w:eastAsia="zh-CN"/>
                </w:rPr>
                <w:t>his is not a critical issue and considering the ASN.1</w:t>
              </w:r>
            </w:ins>
            <w:ins w:id="443" w:author="ZTE" w:date="2021-01-29T15:55:17Z">
              <w:r>
                <w:rPr>
                  <w:rFonts w:hint="eastAsia" w:eastAsia="等线" w:cs="Arial"/>
                  <w:lang w:val="en-US" w:eastAsia="zh-CN"/>
                </w:rPr>
                <w:t xml:space="preserve"> </w:t>
              </w:r>
            </w:ins>
            <w:ins w:id="444" w:author="ZTE" w:date="2021-01-29T15:53:37Z">
              <w:r>
                <w:rPr>
                  <w:rFonts w:hint="eastAsia" w:eastAsia="等线" w:cs="Arial"/>
                  <w:lang w:val="en-US" w:eastAsia="zh-CN"/>
                </w:rPr>
                <w:t>is frozen, we prefer not to agree this change.</w:t>
              </w:r>
            </w:ins>
          </w:p>
        </w:tc>
      </w:tr>
    </w:tbl>
    <w:p/>
    <w:p>
      <w:pPr>
        <w:rPr>
          <w:b/>
        </w:rPr>
      </w:pPr>
      <w:r>
        <w:rPr>
          <w:rFonts w:hint="eastAsia"/>
          <w:b/>
        </w:rPr>
        <w:t>Q</w:t>
      </w:r>
      <w:r>
        <w:rPr>
          <w:b/>
        </w:rPr>
        <w:t xml:space="preserve">3-3: if agree to Q3-2, do you think the CR in </w:t>
      </w:r>
      <w:r>
        <w:rPr>
          <w:b/>
        </w:rPr>
        <w:fldChar w:fldCharType="begin"/>
      </w:r>
      <w:r>
        <w:rPr>
          <w:b/>
        </w:rPr>
        <w:instrText xml:space="preserve"> REF _Ref62547240 \r \h  \* MERGEFORMAT </w:instrText>
      </w:r>
      <w:r>
        <w:rPr>
          <w:b/>
        </w:rPr>
        <w:fldChar w:fldCharType="separate"/>
      </w:r>
      <w:r>
        <w:rPr>
          <w:b/>
        </w:rPr>
        <w:t>[2]</w:t>
      </w:r>
      <w:r>
        <w:rPr>
          <w:b/>
        </w:rPr>
        <w:fldChar w:fldCharType="end"/>
      </w:r>
      <w:r>
        <w:rPr>
          <w:b/>
        </w:rPr>
        <w:t xml:space="preserve"> is needed, which is to introduce SUI report for reset configuration?</w:t>
      </w:r>
    </w:p>
    <w:p>
      <w:pPr>
        <w:pBdr>
          <w:top w:val="single" w:color="auto" w:sz="4" w:space="1"/>
          <w:left w:val="single" w:color="auto" w:sz="4" w:space="4"/>
          <w:bottom w:val="single" w:color="auto" w:sz="4" w:space="1"/>
          <w:right w:val="single" w:color="auto" w:sz="4" w:space="4"/>
        </w:pBdr>
        <w:ind w:left="284" w:hanging="284"/>
        <w:rPr>
          <w:rFonts w:eastAsia="Times New Roman"/>
          <w:lang w:eastAsia="ja-JP"/>
        </w:rPr>
      </w:pPr>
      <w:ins w:id="445" w:author="OPPO (Qianxi)" w:date="2021-01-06T16:45:00Z">
        <w:r>
          <w:rPr>
            <w:rFonts w:eastAsia="Times New Roman"/>
            <w:lang w:eastAsia="ja-JP"/>
          </w:rPr>
          <w:t>3&gt;</w:t>
        </w:r>
      </w:ins>
      <w:ins w:id="446" w:author="OPPO (Qianxi)" w:date="2021-01-06T16:45:00Z">
        <w:r>
          <w:rPr>
            <w:rFonts w:eastAsia="Times New Roman"/>
            <w:lang w:eastAsia="ja-JP"/>
          </w:rPr>
          <w:tab/>
        </w:r>
      </w:ins>
      <w:ins w:id="447" w:author="OPPO (Qianxi)" w:date="2021-01-06T16:45:00Z">
        <w:r>
          <w:rPr>
            <w:rFonts w:eastAsia="Times New Roman"/>
            <w:lang w:eastAsia="ja-JP"/>
          </w:rPr>
          <w:t xml:space="preserve">if </w:t>
        </w:r>
      </w:ins>
      <w:ins w:id="448" w:author="OPPO (Qianxi)" w:date="2021-01-06T16:46:00Z">
        <w:r>
          <w:rPr>
            <w:rFonts w:eastAsia="Times New Roman"/>
            <w:lang w:eastAsia="ja-JP"/>
          </w:rPr>
          <w:t xml:space="preserve">the </w:t>
        </w:r>
      </w:ins>
      <w:ins w:id="449" w:author="OPPO (Qianxi)" w:date="2021-01-07T14:16:00Z">
        <w:r>
          <w:rPr>
            <w:rFonts w:eastAsia="Times New Roman"/>
            <w:lang w:eastAsia="ja-JP"/>
          </w:rPr>
          <w:t xml:space="preserve">received </w:t>
        </w:r>
      </w:ins>
      <w:ins w:id="450" w:author="OPPO (Qianxi)" w:date="2021-01-06T16:46:00Z">
        <w:r>
          <w:rPr>
            <w:rFonts w:eastAsia="Times New Roman"/>
            <w:i/>
            <w:lang w:eastAsia="ja-JP"/>
          </w:rPr>
          <w:t>RRCReconfigurationSidelink</w:t>
        </w:r>
      </w:ins>
      <w:ins w:id="451" w:author="OPPO (Qianxi)" w:date="2021-01-06T16:46:00Z">
        <w:r>
          <w:rPr>
            <w:rFonts w:eastAsia="Times New Roman"/>
            <w:lang w:eastAsia="ja-JP"/>
          </w:rPr>
          <w:t xml:space="preserve"> includes the </w:t>
        </w:r>
      </w:ins>
      <w:ins w:id="452" w:author="OPPO (Qianxi)" w:date="2021-01-06T16:46:00Z">
        <w:r>
          <w:rPr>
            <w:rFonts w:eastAsia="Times New Roman"/>
            <w:i/>
            <w:lang w:eastAsia="ja-JP"/>
          </w:rPr>
          <w:t>sl-ResetConfig</w:t>
        </w:r>
      </w:ins>
      <w:r>
        <w:rPr>
          <w:rFonts w:eastAsia="Times New Roman"/>
          <w:lang w:eastAsia="ja-JP"/>
        </w:rPr>
        <w:t>:</w:t>
      </w:r>
    </w:p>
    <w:p>
      <w:pPr>
        <w:pBdr>
          <w:top w:val="single" w:color="auto" w:sz="4" w:space="1"/>
          <w:left w:val="single" w:color="auto" w:sz="4" w:space="4"/>
          <w:bottom w:val="single" w:color="auto" w:sz="4" w:space="1"/>
          <w:right w:val="single" w:color="auto" w:sz="4" w:space="4"/>
        </w:pBdr>
        <w:ind w:left="284" w:hanging="284"/>
        <w:rPr>
          <w:rFonts w:eastAsia="Times New Roman"/>
          <w:lang w:eastAsia="ja-JP"/>
        </w:rPr>
      </w:pPr>
      <w:r>
        <w:rPr>
          <w:rFonts w:eastAsia="Times New Roman"/>
          <w:lang w:eastAsia="ja-JP"/>
        </w:rPr>
        <w:t>4&gt;</w:t>
      </w:r>
      <w:r>
        <w:rPr>
          <w:rFonts w:eastAsia="Times New Roman"/>
          <w:lang w:eastAsia="ja-JP"/>
        </w:rPr>
        <w:tab/>
      </w:r>
      <w:r>
        <w:rPr>
          <w:rFonts w:eastAsia="Times New Roman"/>
          <w:lang w:eastAsia="ja-JP"/>
        </w:rPr>
        <w:t xml:space="preserve">initiate transmission of the </w:t>
      </w:r>
      <w:r>
        <w:rPr>
          <w:rFonts w:eastAsia="Times New Roman"/>
          <w:i/>
          <w:lang w:eastAsia="ja-JP"/>
        </w:rPr>
        <w:t>SidelinkUEInformationNR</w:t>
      </w:r>
      <w:r>
        <w:rPr>
          <w:rFonts w:eastAsia="Times New Roman"/>
          <w:lang w:eastAsia="ja-JP"/>
        </w:rPr>
        <w:t xml:space="preserve"> message to indicate the NR sidelink communication transmission resources required by the UE in accordance with 5.8.3.3;</w:t>
      </w:r>
    </w:p>
    <w:p>
      <w:r>
        <w:rPr>
          <w:rFonts w:hint="eastAsia"/>
        </w:rPr>
        <w:t>A</w:t>
      </w:r>
      <w:r>
        <w:t>nd</w:t>
      </w:r>
    </w:p>
    <w:p>
      <w:r>
        <w:rPr>
          <w:lang w:val="en-US"/>
        </w:rPr>
        <w:drawing>
          <wp:inline distT="0" distB="0" distL="0" distR="0">
            <wp:extent cx="6120765" cy="127889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6120765" cy="1278890"/>
                    </a:xfrm>
                    <a:prstGeom prst="rect">
                      <a:avLst/>
                    </a:prstGeom>
                  </pic:spPr>
                </pic:pic>
              </a:graphicData>
            </a:graphic>
          </wp:inline>
        </w:drawing>
      </w:r>
    </w:p>
    <w:tbl>
      <w:tblPr>
        <w:tblStyle w:val="50"/>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Yes/No</w:t>
            </w:r>
          </w:p>
        </w:tc>
        <w:tc>
          <w:tcPr>
            <w:tcW w:w="6045" w:type="dxa"/>
            <w:shd w:val="clear" w:color="auto" w:fill="E7E6E6"/>
          </w:tcPr>
          <w:p>
            <w:pPr>
              <w:spacing w:after="0"/>
              <w:jc w:val="center"/>
              <w:rPr>
                <w:rFonts w:cs="Arial"/>
                <w:b/>
                <w:i/>
                <w:lang w:eastAsia="ko-KR"/>
              </w:rPr>
            </w:pPr>
            <w:r>
              <w:rPr>
                <w:rFonts w:cs="Arial"/>
                <w:b/>
                <w:i/>
                <w:lang w:eastAsia="ko-KR"/>
              </w:rPr>
              <w:t>Comment on the wording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spacing w:after="0"/>
              <w:jc w:val="center"/>
              <w:rPr>
                <w:rFonts w:cs="Arial"/>
              </w:rPr>
            </w:pPr>
            <w:ins w:id="453" w:author="MediaTek (Nathan)" w:date="2021-01-28T12:46:00Z">
              <w:r>
                <w:rPr>
                  <w:rFonts w:cs="Arial"/>
                </w:rPr>
                <w:t>MediaTek</w:t>
              </w:r>
            </w:ins>
          </w:p>
        </w:tc>
        <w:tc>
          <w:tcPr>
            <w:tcW w:w="1985" w:type="dxa"/>
          </w:tcPr>
          <w:p>
            <w:pPr>
              <w:spacing w:after="0"/>
              <w:rPr>
                <w:rFonts w:eastAsia="等线" w:cs="Arial"/>
              </w:rPr>
            </w:pPr>
            <w:ins w:id="454" w:author="MediaTek (Nathan)" w:date="2021-01-28T12:46:00Z">
              <w:r>
                <w:rPr>
                  <w:rFonts w:eastAsia="等线" w:cs="Arial"/>
                </w:rPr>
                <w:t>See comment</w:t>
              </w:r>
            </w:ins>
          </w:p>
        </w:tc>
        <w:tc>
          <w:tcPr>
            <w:tcW w:w="6045" w:type="dxa"/>
          </w:tcPr>
          <w:p>
            <w:pPr>
              <w:spacing w:after="0"/>
              <w:rPr>
                <w:rFonts w:eastAsia="等线" w:cs="Arial"/>
              </w:rPr>
            </w:pPr>
            <w:ins w:id="455" w:author="MediaTek (Nathan)" w:date="2021-01-28T12:46:00Z">
              <w:r>
                <w:rPr>
                  <w:rFonts w:eastAsia="等线" w:cs="Arial"/>
                </w:rPr>
                <w:t>We don’t normally change the field name from “nonCriticalExtension”; we should just replace the empty SEQUENCE with the new type SidelinkUEInformationNR-v16xy-IEs.  Otherwise the CR looks OK.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spacing w:after="0"/>
              <w:jc w:val="center"/>
              <w:rPr>
                <w:rFonts w:cs="Arial"/>
              </w:rPr>
            </w:pPr>
          </w:p>
        </w:tc>
        <w:tc>
          <w:tcPr>
            <w:tcW w:w="1985" w:type="dxa"/>
          </w:tcPr>
          <w:p>
            <w:pPr>
              <w:spacing w:after="0"/>
              <w:rPr>
                <w:rFonts w:eastAsia="等线" w:cs="Arial"/>
              </w:rPr>
            </w:pP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spacing w:after="0"/>
              <w:jc w:val="center"/>
              <w:rPr>
                <w:rFonts w:cs="Arial"/>
              </w:rPr>
            </w:pPr>
          </w:p>
        </w:tc>
        <w:tc>
          <w:tcPr>
            <w:tcW w:w="1985" w:type="dxa"/>
          </w:tcPr>
          <w:p>
            <w:pPr>
              <w:spacing w:after="0"/>
              <w:rPr>
                <w:rFonts w:eastAsia="等线" w:cs="Arial"/>
              </w:rPr>
            </w:pP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spacing w:after="0"/>
              <w:jc w:val="center"/>
              <w:rPr>
                <w:rFonts w:cs="Arial"/>
              </w:rPr>
            </w:pPr>
          </w:p>
        </w:tc>
        <w:tc>
          <w:tcPr>
            <w:tcW w:w="1985" w:type="dxa"/>
          </w:tcPr>
          <w:p>
            <w:pPr>
              <w:spacing w:after="0"/>
              <w:rPr>
                <w:rFonts w:eastAsia="等线" w:cs="Arial"/>
              </w:rPr>
            </w:pP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spacing w:after="0"/>
              <w:jc w:val="center"/>
              <w:rPr>
                <w:rFonts w:cs="Arial"/>
              </w:rPr>
            </w:pPr>
          </w:p>
        </w:tc>
        <w:tc>
          <w:tcPr>
            <w:tcW w:w="1985" w:type="dxa"/>
          </w:tcPr>
          <w:p>
            <w:pPr>
              <w:spacing w:after="0"/>
              <w:rPr>
                <w:rFonts w:eastAsia="等线" w:cs="Arial"/>
              </w:rPr>
            </w:pPr>
          </w:p>
        </w:tc>
        <w:tc>
          <w:tcPr>
            <w:tcW w:w="6045" w:type="dxa"/>
          </w:tcPr>
          <w:p>
            <w:pPr>
              <w:spacing w:after="0"/>
              <w:rPr>
                <w:rFonts w:eastAsia="等线" w:cs="Arial"/>
              </w:rPr>
            </w:pPr>
          </w:p>
        </w:tc>
      </w:tr>
    </w:tbl>
    <w:p/>
    <w:p/>
    <w:p>
      <w:pPr>
        <w:pStyle w:val="109"/>
        <w:numPr>
          <w:ilvl w:val="0"/>
          <w:numId w:val="14"/>
        </w:numPr>
        <w:tabs>
          <w:tab w:val="clear" w:pos="1304"/>
        </w:tabs>
        <w:overflowPunct/>
        <w:autoSpaceDE/>
        <w:autoSpaceDN/>
        <w:adjustRightInd/>
        <w:spacing w:before="120" w:beforeLines="50" w:after="200" w:line="276" w:lineRule="auto"/>
        <w:ind w:left="1701" w:hanging="1701"/>
        <w:jc w:val="left"/>
        <w:textAlignment w:val="auto"/>
      </w:pPr>
      <w:r>
        <w:t>X</w:t>
      </w:r>
      <w:r>
        <w:rPr>
          <w:rFonts w:hint="eastAsia"/>
        </w:rPr>
        <w:t>xx</w:t>
      </w:r>
    </w:p>
    <w:p/>
    <w:p>
      <w:pPr>
        <w:pStyle w:val="2"/>
      </w:pPr>
      <w:r>
        <w:t>Conclusion</w:t>
      </w:r>
    </w:p>
    <w:p>
      <w:r>
        <w:t xml:space="preserve">We have the following proposals </w:t>
      </w:r>
    </w:p>
    <w:p>
      <w:pPr>
        <w:pStyle w:val="22"/>
        <w:rPr>
          <w:rFonts w:asciiTheme="minorHAnsi" w:hAnsiTheme="minorHAnsi" w:eastAsiaTheme="minorEastAsia" w:cstheme="minorBidi"/>
          <w:b w:val="0"/>
          <w:kern w:val="2"/>
          <w:sz w:val="21"/>
        </w:rPr>
      </w:pPr>
      <w:r>
        <w:fldChar w:fldCharType="begin"/>
      </w:r>
      <w:r>
        <w:instrText xml:space="preserve"> TOC \n \h \z \t "Proposal,1" </w:instrText>
      </w:r>
      <w:r>
        <w:fldChar w:fldCharType="separate"/>
      </w:r>
      <w:r>
        <w:fldChar w:fldCharType="begin"/>
      </w:r>
      <w:r>
        <w:instrText xml:space="preserve"> HYPERLINK \l "_Toc62216175" </w:instrText>
      </w:r>
      <w:r>
        <w:fldChar w:fldCharType="separate"/>
      </w:r>
      <w:r>
        <w:rPr>
          <w:rStyle w:val="47"/>
        </w:rPr>
        <w:t>Proposal 1</w:t>
      </w:r>
      <w:r>
        <w:rPr>
          <w:rFonts w:asciiTheme="minorHAnsi" w:hAnsiTheme="minorHAnsi" w:eastAsiaTheme="minorEastAsia" w:cstheme="minorBidi"/>
          <w:b w:val="0"/>
          <w:kern w:val="2"/>
          <w:sz w:val="21"/>
        </w:rPr>
        <w:tab/>
      </w:r>
      <w:r>
        <w:rPr>
          <w:rStyle w:val="47"/>
        </w:rPr>
        <w:t>xxx.</w:t>
      </w:r>
      <w:r>
        <w:rPr>
          <w:rStyle w:val="47"/>
        </w:rPr>
        <w:fldChar w:fldCharType="end"/>
      </w:r>
    </w:p>
    <w:p>
      <w:r>
        <w:fldChar w:fldCharType="end"/>
      </w:r>
    </w:p>
    <w:p>
      <w:pPr>
        <w:rPr>
          <w:b/>
          <w:bCs/>
        </w:rPr>
      </w:pPr>
    </w:p>
    <w:p>
      <w:pPr>
        <w:pStyle w:val="2"/>
      </w:pPr>
      <w:bookmarkStart w:id="8" w:name="_In-sequence_SDU_delivery"/>
      <w:bookmarkEnd w:id="8"/>
      <w:bookmarkStart w:id="9" w:name="_Ref189809556"/>
      <w:bookmarkStart w:id="10" w:name="_Ref174151459"/>
      <w:bookmarkStart w:id="11" w:name="_Ref450865335"/>
      <w:r>
        <w:rPr>
          <w:rFonts w:hint="eastAsia"/>
        </w:rPr>
        <w:t>Reference</w:t>
      </w:r>
      <w:bookmarkEnd w:id="9"/>
      <w:bookmarkEnd w:id="10"/>
      <w:bookmarkEnd w:id="11"/>
    </w:p>
    <w:p>
      <w:pPr>
        <w:pStyle w:val="65"/>
        <w:numPr>
          <w:ilvl w:val="0"/>
          <w:numId w:val="15"/>
        </w:numPr>
      </w:pPr>
      <w:bookmarkStart w:id="12" w:name="_Ref62545987"/>
      <w:r>
        <w:t>R2-2100118</w:t>
      </w:r>
      <w:r>
        <w:tab/>
      </w:r>
      <w:r>
        <w:t>Left issue on reset configuration</w:t>
      </w:r>
      <w:r>
        <w:tab/>
      </w:r>
      <w:r>
        <w:t>OPPO</w:t>
      </w:r>
      <w:r>
        <w:tab/>
      </w:r>
      <w:r>
        <w:t>discussion</w:t>
      </w:r>
      <w:r>
        <w:tab/>
      </w:r>
      <w:r>
        <w:t>Rel-16</w:t>
      </w:r>
      <w:r>
        <w:tab/>
      </w:r>
      <w:r>
        <w:t>5G_V2X_NRSL-Core</w:t>
      </w:r>
      <w:bookmarkEnd w:id="12"/>
    </w:p>
    <w:p>
      <w:pPr>
        <w:pStyle w:val="65"/>
        <w:numPr>
          <w:ilvl w:val="0"/>
          <w:numId w:val="15"/>
        </w:numPr>
      </w:pPr>
      <w:bookmarkStart w:id="13" w:name="_Ref62547240"/>
      <w:r>
        <w:t>R2-2100115</w:t>
      </w:r>
      <w:r>
        <w:tab/>
      </w:r>
      <w:r>
        <w:t>Correction reset configuration</w:t>
      </w:r>
      <w:r>
        <w:tab/>
      </w:r>
      <w:r>
        <w:t>OPPO</w:t>
      </w:r>
      <w:r>
        <w:tab/>
      </w:r>
      <w:r>
        <w:t>CR</w:t>
      </w:r>
      <w:r>
        <w:tab/>
      </w:r>
      <w:r>
        <w:t>Rel-16</w:t>
      </w:r>
      <w:r>
        <w:tab/>
      </w:r>
      <w:r>
        <w:t>38.331</w:t>
      </w:r>
      <w:r>
        <w:tab/>
      </w:r>
      <w:r>
        <w:t>16.3.1</w:t>
      </w:r>
      <w:r>
        <w:tab/>
      </w:r>
      <w:r>
        <w:t>2302</w:t>
      </w:r>
      <w:r>
        <w:tab/>
      </w:r>
      <w:r>
        <w:t>-</w:t>
      </w:r>
      <w:r>
        <w:tab/>
      </w:r>
      <w:r>
        <w:t>F</w:t>
      </w:r>
      <w:r>
        <w:tab/>
      </w:r>
      <w:r>
        <w:t>5G_V2X_NRSL-Core</w:t>
      </w:r>
      <w:bookmarkEnd w:id="13"/>
    </w:p>
    <w:sectPr>
      <w:footerReference r:id="rId3" w:type="default"/>
      <w:footnotePr>
        <w:numRestart w:val="eachSect"/>
      </w:footnotePr>
      <w:pgSz w:w="11907" w:h="16840"/>
      <w:pgMar w:top="1418" w:right="1134"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MS Mincho">
    <w:panose1 w:val="02020609040205080304"/>
    <w:charset w:val="80"/>
    <w:family w:val="roman"/>
    <w:pitch w:val="default"/>
    <w:sig w:usb0="E00002FF" w:usb1="6AC7FDFB" w:usb2="00000012" w:usb3="00000000" w:csb0="4002009F" w:csb1="DFD70000"/>
  </w:font>
  <w:font w:name="Tahoma">
    <w:panose1 w:val="020B0604030504040204"/>
    <w:charset w:val="00"/>
    <w:family w:val="swiss"/>
    <w:pitch w:val="default"/>
    <w:sig w:usb0="E1002EFF" w:usb1="C000605B" w:usb2="00000029" w:usb3="00000000" w:csb0="200101FF" w:csb1="20280000"/>
  </w:font>
  <w:font w:name="ZapfDingbats">
    <w:altName w:val="Wingdings"/>
    <w:panose1 w:val="00000000000000000000"/>
    <w:charset w:val="02"/>
    <w:family w:val="decorative"/>
    <w:pitch w:val="default"/>
    <w:sig w:usb0="00000000" w:usb1="00000000" w:usb2="00000000" w:usb3="00000000" w:csb0="80000000" w:csb1="00000000"/>
  </w:font>
  <w:font w:name="MS PGothic">
    <w:panose1 w:val="020B0600070205080204"/>
    <w:charset w:val="80"/>
    <w:family w:val="swiss"/>
    <w:pitch w:val="default"/>
    <w:sig w:usb0="E00002FF" w:usb1="6AC7FDFB" w:usb2="00000012" w:usb3="00000000" w:csb0="4002009F" w:csb1="DFD70000"/>
  </w:font>
  <w:font w:name="Malgun Gothic">
    <w:panose1 w:val="020B0503020000020004"/>
    <w:charset w:val="81"/>
    <w:family w:val="swiss"/>
    <w:pitch w:val="default"/>
    <w:sig w:usb0="900002AF" w:usb1="01D77CFB" w:usb2="00000012" w:usb3="00000000" w:csb0="00080001" w:csb1="00000000"/>
  </w:font>
  <w:font w:name="等线">
    <w:panose1 w:val="02010600030101010101"/>
    <w:charset w:val="86"/>
    <w:family w:val="auto"/>
    <w:pitch w:val="default"/>
    <w:sig w:usb0="A00002BF" w:usb1="38CF7CFA" w:usb2="00000016" w:usb3="00000000" w:csb0="0004000F" w:csb1="00000000"/>
  </w:font>
  <w:font w:name="Batang">
    <w:panose1 w:val="02030600000101010101"/>
    <w:charset w:val="81"/>
    <w:family w:val="auto"/>
    <w:pitch w:val="default"/>
    <w:sig w:usb0="B00002AF" w:usb1="69D77CFB" w:usb2="00000030" w:usb3="00000000" w:csb0="4008009F" w:csb1="DFD70000"/>
  </w:font>
  <w:font w:name="Yu Mincho">
    <w:altName w:val="MS Mincho"/>
    <w:panose1 w:val="00000000000000000000"/>
    <w:charset w:val="80"/>
    <w:family w:val="roman"/>
    <w:pitch w:val="default"/>
    <w:sig w:usb0="00000000" w:usb1="00000000" w:usb2="00000012" w:usb3="00000000" w:csb0="0002009F" w:csb1="00000000"/>
  </w:font>
  <w:font w:name="PMingLiU">
    <w:panose1 w:val="02020500000000000000"/>
    <w:charset w:val="88"/>
    <w:family w:val="auto"/>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center" w:pos="4820"/>
        <w:tab w:val="right" w:pos="9639"/>
      </w:tabs>
      <w:jc w:val="left"/>
    </w:pPr>
    <w:r>
      <w:tab/>
    </w:r>
    <w:r>
      <w:fldChar w:fldCharType="begin"/>
    </w:r>
    <w:r>
      <w:rPr>
        <w:rStyle w:val="45"/>
      </w:rPr>
      <w:instrText xml:space="preserve"> PAGE </w:instrText>
    </w:r>
    <w:r>
      <w:fldChar w:fldCharType="separate"/>
    </w:r>
    <w:r>
      <w:rPr>
        <w:rStyle w:val="45"/>
      </w:rPr>
      <w:t>6</w:t>
    </w:r>
    <w:r>
      <w:fldChar w:fldCharType="end"/>
    </w:r>
    <w:r>
      <w:rPr>
        <w:rStyle w:val="45"/>
      </w:rPr>
      <w:t>/</w:t>
    </w:r>
    <w:r>
      <w:fldChar w:fldCharType="begin"/>
    </w:r>
    <w:r>
      <w:rPr>
        <w:rStyle w:val="45"/>
      </w:rPr>
      <w:instrText xml:space="preserve"> NUMPAGES </w:instrText>
    </w:r>
    <w:r>
      <w:fldChar w:fldCharType="separate"/>
    </w:r>
    <w:r>
      <w:rPr>
        <w:rStyle w:val="45"/>
      </w:rPr>
      <w:t>7</w:t>
    </w:r>
    <w:r>
      <w:fldChar w:fldCharType="end"/>
    </w:r>
    <w:r>
      <w:rPr>
        <w:rStyle w:val="45"/>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02552047"/>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i w:val="0"/>
      </w:rPr>
    </w:lvl>
    <w:lvl w:ilvl="2" w:tentative="0">
      <w:start w:val="1"/>
      <w:numFmt w:val="decimal"/>
      <w:pStyle w:val="4"/>
      <w:lvlText w:val="%1.%2.%3"/>
      <w:lvlJc w:val="left"/>
      <w:pPr>
        <w:tabs>
          <w:tab w:val="left" w:pos="720"/>
        </w:tabs>
        <w:ind w:left="720" w:hanging="720"/>
      </w:pPr>
      <w:rPr>
        <w:rFonts w:hint="default"/>
        <w:i w:val="0"/>
      </w:rPr>
    </w:lvl>
    <w:lvl w:ilvl="3" w:tentative="0">
      <w:start w:val="1"/>
      <w:numFmt w:val="decimal"/>
      <w:pStyle w:val="5"/>
      <w:lvlText w:val="%1.%2.%3.%4"/>
      <w:lvlJc w:val="left"/>
      <w:pPr>
        <w:tabs>
          <w:tab w:val="left" w:pos="864"/>
        </w:tabs>
        <w:ind w:left="864" w:hanging="864"/>
      </w:pPr>
      <w:rPr>
        <w:rFonts w:hint="default"/>
        <w:i w:val="0"/>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
    <w:nsid w:val="310B38FD"/>
    <w:multiLevelType w:val="multilevel"/>
    <w:tmpl w:val="310B38FD"/>
    <w:lvl w:ilvl="0" w:tentative="0">
      <w:start w:val="1"/>
      <w:numFmt w:val="bullet"/>
      <w:pStyle w:val="28"/>
      <w:lvlText w:val="-"/>
      <w:lvlJc w:val="left"/>
      <w:pPr>
        <w:tabs>
          <w:tab w:val="left" w:pos="510"/>
        </w:tabs>
        <w:ind w:left="510"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31CD34B6"/>
    <w:multiLevelType w:val="multilevel"/>
    <w:tmpl w:val="31CD34B6"/>
    <w:lvl w:ilvl="0" w:tentative="0">
      <w:start w:val="1"/>
      <w:numFmt w:val="bullet"/>
      <w:pStyle w:val="25"/>
      <w:lvlText w:val="-"/>
      <w:lvlJc w:val="left"/>
      <w:pPr>
        <w:tabs>
          <w:tab w:val="left" w:pos="1361"/>
        </w:tabs>
        <w:ind w:left="1361"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3AA46647"/>
    <w:multiLevelType w:val="multilevel"/>
    <w:tmpl w:val="3AA46647"/>
    <w:lvl w:ilvl="0" w:tentative="0">
      <w:start w:val="1"/>
      <w:numFmt w:val="decimal"/>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
    <w:nsid w:val="3BCA721D"/>
    <w:multiLevelType w:val="multilevel"/>
    <w:tmpl w:val="3BCA721D"/>
    <w:lvl w:ilvl="0" w:tentative="0">
      <w:start w:val="1"/>
      <w:numFmt w:val="bullet"/>
      <w:pStyle w:val="32"/>
      <w:lvlText w:val="-"/>
      <w:lvlJc w:val="left"/>
      <w:pPr>
        <w:tabs>
          <w:tab w:val="left" w:pos="1644"/>
        </w:tabs>
        <w:ind w:left="1644" w:hanging="397"/>
      </w:pPr>
      <w:rPr>
        <w:rFonts w:hint="default" w:ascii="Times New Roman" w:hAnsi="Times New Roman" w:cs="Times New Roman"/>
        <w:lang w:val="en-US"/>
      </w:rPr>
    </w:lvl>
    <w:lvl w:ilvl="1" w:tentative="0">
      <w:start w:val="1"/>
      <w:numFmt w:val="bullet"/>
      <w:lvlText w:val="o"/>
      <w:lvlJc w:val="left"/>
      <w:pPr>
        <w:tabs>
          <w:tab w:val="left" w:pos="1724"/>
        </w:tabs>
        <w:ind w:left="1724" w:hanging="360"/>
      </w:pPr>
      <w:rPr>
        <w:rFonts w:hint="default" w:ascii="Courier New" w:hAnsi="Courier New" w:cs="Courier New"/>
      </w:rPr>
    </w:lvl>
    <w:lvl w:ilvl="2" w:tentative="0">
      <w:start w:val="1"/>
      <w:numFmt w:val="bullet"/>
      <w:lvlText w:val=""/>
      <w:lvlJc w:val="left"/>
      <w:pPr>
        <w:tabs>
          <w:tab w:val="left" w:pos="2444"/>
        </w:tabs>
        <w:ind w:left="2444" w:hanging="360"/>
      </w:pPr>
      <w:rPr>
        <w:rFonts w:hint="default" w:ascii="Wingdings" w:hAnsi="Wingdings"/>
      </w:rPr>
    </w:lvl>
    <w:lvl w:ilvl="3" w:tentative="0">
      <w:start w:val="1"/>
      <w:numFmt w:val="bullet"/>
      <w:lvlText w:val=""/>
      <w:lvlJc w:val="left"/>
      <w:pPr>
        <w:tabs>
          <w:tab w:val="left" w:pos="3164"/>
        </w:tabs>
        <w:ind w:left="3164" w:hanging="360"/>
      </w:pPr>
      <w:rPr>
        <w:rFonts w:hint="default" w:ascii="Symbol" w:hAnsi="Symbol"/>
      </w:rPr>
    </w:lvl>
    <w:lvl w:ilvl="4" w:tentative="0">
      <w:start w:val="1"/>
      <w:numFmt w:val="bullet"/>
      <w:lvlText w:val="o"/>
      <w:lvlJc w:val="left"/>
      <w:pPr>
        <w:tabs>
          <w:tab w:val="left" w:pos="3884"/>
        </w:tabs>
        <w:ind w:left="3884" w:hanging="360"/>
      </w:pPr>
      <w:rPr>
        <w:rFonts w:hint="default" w:ascii="Courier New" w:hAnsi="Courier New" w:cs="Courier New"/>
      </w:rPr>
    </w:lvl>
    <w:lvl w:ilvl="5" w:tentative="0">
      <w:start w:val="1"/>
      <w:numFmt w:val="bullet"/>
      <w:lvlText w:val=""/>
      <w:lvlJc w:val="left"/>
      <w:pPr>
        <w:tabs>
          <w:tab w:val="left" w:pos="4604"/>
        </w:tabs>
        <w:ind w:left="4604" w:hanging="360"/>
      </w:pPr>
      <w:rPr>
        <w:rFonts w:hint="default" w:ascii="Wingdings" w:hAnsi="Wingdings"/>
      </w:rPr>
    </w:lvl>
    <w:lvl w:ilvl="6" w:tentative="0">
      <w:start w:val="1"/>
      <w:numFmt w:val="bullet"/>
      <w:lvlText w:val=""/>
      <w:lvlJc w:val="left"/>
      <w:pPr>
        <w:tabs>
          <w:tab w:val="left" w:pos="5324"/>
        </w:tabs>
        <w:ind w:left="5324" w:hanging="360"/>
      </w:pPr>
      <w:rPr>
        <w:rFonts w:hint="default" w:ascii="Symbol" w:hAnsi="Symbol"/>
      </w:rPr>
    </w:lvl>
    <w:lvl w:ilvl="7" w:tentative="0">
      <w:start w:val="1"/>
      <w:numFmt w:val="bullet"/>
      <w:lvlText w:val="o"/>
      <w:lvlJc w:val="left"/>
      <w:pPr>
        <w:tabs>
          <w:tab w:val="left" w:pos="6044"/>
        </w:tabs>
        <w:ind w:left="6044" w:hanging="360"/>
      </w:pPr>
      <w:rPr>
        <w:rFonts w:hint="default" w:ascii="Courier New" w:hAnsi="Courier New" w:cs="Courier New"/>
      </w:rPr>
    </w:lvl>
    <w:lvl w:ilvl="8" w:tentative="0">
      <w:start w:val="1"/>
      <w:numFmt w:val="bullet"/>
      <w:lvlText w:val=""/>
      <w:lvlJc w:val="left"/>
      <w:pPr>
        <w:tabs>
          <w:tab w:val="left" w:pos="6764"/>
        </w:tabs>
        <w:ind w:left="6764" w:hanging="360"/>
      </w:pPr>
      <w:rPr>
        <w:rFonts w:hint="default" w:ascii="Wingdings" w:hAnsi="Wingdings"/>
      </w:rPr>
    </w:lvl>
  </w:abstractNum>
  <w:abstractNum w:abstractNumId="5">
    <w:nsid w:val="43303F73"/>
    <w:multiLevelType w:val="multilevel"/>
    <w:tmpl w:val="43303F73"/>
    <w:lvl w:ilvl="0" w:tentative="0">
      <w:start w:val="1"/>
      <w:numFmt w:val="bullet"/>
      <w:pStyle w:val="27"/>
      <w:lvlText w:val="-"/>
      <w:lvlJc w:val="left"/>
      <w:pPr>
        <w:tabs>
          <w:tab w:val="left" w:pos="794"/>
        </w:tabs>
        <w:ind w:left="794"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434A2C36"/>
    <w:multiLevelType w:val="multilevel"/>
    <w:tmpl w:val="434A2C36"/>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101505E"/>
    <w:multiLevelType w:val="multilevel"/>
    <w:tmpl w:val="5101505E"/>
    <w:lvl w:ilvl="0" w:tentative="0">
      <w:start w:val="1"/>
      <w:numFmt w:val="decimal"/>
      <w:pStyle w:val="111"/>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521F44A7"/>
    <w:multiLevelType w:val="multilevel"/>
    <w:tmpl w:val="521F44A7"/>
    <w:lvl w:ilvl="0" w:tentative="0">
      <w:start w:val="1"/>
      <w:numFmt w:val="bullet"/>
      <w:pStyle w:val="81"/>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57F52A81"/>
    <w:multiLevelType w:val="multilevel"/>
    <w:tmpl w:val="57F52A81"/>
    <w:lvl w:ilvl="0" w:tentative="0">
      <w:start w:val="1"/>
      <w:numFmt w:val="bullet"/>
      <w:pStyle w:val="26"/>
      <w:lvlText w:val="-"/>
      <w:lvlJc w:val="left"/>
      <w:pPr>
        <w:tabs>
          <w:tab w:val="left" w:pos="1077"/>
        </w:tabs>
        <w:ind w:left="1077"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64AE27F1"/>
    <w:multiLevelType w:val="singleLevel"/>
    <w:tmpl w:val="64AE27F1"/>
    <w:lvl w:ilvl="0" w:tentative="0">
      <w:start w:val="1"/>
      <w:numFmt w:val="bullet"/>
      <w:pStyle w:val="120"/>
      <w:lvlText w:val=""/>
      <w:lvlJc w:val="left"/>
      <w:pPr>
        <w:tabs>
          <w:tab w:val="left" w:pos="992"/>
        </w:tabs>
        <w:ind w:left="992" w:hanging="425"/>
      </w:pPr>
      <w:rPr>
        <w:rFonts w:hint="default" w:ascii="Symbol" w:hAnsi="Symbol" w:eastAsia="Times New Roman"/>
      </w:rPr>
    </w:lvl>
  </w:abstractNum>
  <w:abstractNum w:abstractNumId="11">
    <w:nsid w:val="70146DC0"/>
    <w:multiLevelType w:val="multilevel"/>
    <w:tmpl w:val="70146DC0"/>
    <w:lvl w:ilvl="0" w:tentative="0">
      <w:start w:val="1"/>
      <w:numFmt w:val="bullet"/>
      <w:pStyle w:val="122"/>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2">
    <w:nsid w:val="71633511"/>
    <w:multiLevelType w:val="multilevel"/>
    <w:tmpl w:val="71633511"/>
    <w:lvl w:ilvl="0" w:tentative="0">
      <w:start w:val="1"/>
      <w:numFmt w:val="bullet"/>
      <w:lvlText w:val="-"/>
      <w:lvlJc w:val="left"/>
      <w:pPr>
        <w:ind w:left="360" w:hanging="360"/>
      </w:pPr>
      <w:rPr>
        <w:rFonts w:hint="default" w:ascii="Arial" w:hAnsi="Arial" w:eastAsia="宋体"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7BC330F5"/>
    <w:multiLevelType w:val="multilevel"/>
    <w:tmpl w:val="7BC330F5"/>
    <w:lvl w:ilvl="0" w:tentative="0">
      <w:start w:val="1"/>
      <w:numFmt w:val="bullet"/>
      <w:pStyle w:val="118"/>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4">
    <w:nsid w:val="7F547DFD"/>
    <w:multiLevelType w:val="singleLevel"/>
    <w:tmpl w:val="7F547DFD"/>
    <w:lvl w:ilvl="0" w:tentative="0">
      <w:start w:val="1"/>
      <w:numFmt w:val="bullet"/>
      <w:pStyle w:val="117"/>
      <w:lvlText w:val=""/>
      <w:lvlJc w:val="left"/>
      <w:pPr>
        <w:tabs>
          <w:tab w:val="left" w:pos="1418"/>
        </w:tabs>
        <w:ind w:left="1418" w:hanging="426"/>
      </w:pPr>
      <w:rPr>
        <w:rFonts w:hint="default" w:ascii="Wingdings" w:hAnsi="Wingdings"/>
      </w:rPr>
    </w:lvl>
  </w:abstractNum>
  <w:num w:numId="1">
    <w:abstractNumId w:val="0"/>
  </w:num>
  <w:num w:numId="2">
    <w:abstractNumId w:val="2"/>
  </w:num>
  <w:num w:numId="3">
    <w:abstractNumId w:val="9"/>
  </w:num>
  <w:num w:numId="4">
    <w:abstractNumId w:val="5"/>
  </w:num>
  <w:num w:numId="5">
    <w:abstractNumId w:val="1"/>
  </w:num>
  <w:num w:numId="6">
    <w:abstractNumId w:val="4"/>
  </w:num>
  <w:num w:numId="7">
    <w:abstractNumId w:val="8"/>
  </w:num>
  <w:num w:numId="8">
    <w:abstractNumId w:val="7"/>
  </w:num>
  <w:num w:numId="9">
    <w:abstractNumId w:val="14"/>
  </w:num>
  <w:num w:numId="10">
    <w:abstractNumId w:val="13"/>
  </w:num>
  <w:num w:numId="11">
    <w:abstractNumId w:val="10"/>
  </w:num>
  <w:num w:numId="12">
    <w:abstractNumId w:val="11"/>
  </w:num>
  <w:num w:numId="13">
    <w:abstractNumId w:val="12"/>
  </w:num>
  <w:num w:numId="14">
    <w:abstractNumId w:val="3"/>
  </w:num>
  <w:num w:numId="15">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ediaTek (Nathan)">
    <w15:presenceInfo w15:providerId="None" w15:userId="MediaTek (Nathan)"/>
  </w15:person>
  <w15:person w15:author="Huawei (Xiaox)">
    <w15:presenceInfo w15:providerId="None" w15:userId="Huawei (Xiaox)"/>
  </w15:person>
  <w15:person w15:author="vivo(Boubacar)">
    <w15:presenceInfo w15:providerId="None" w15:userId="vivo(Boubacar)"/>
  </w15:person>
  <w15:person w15:author="Xiaomi (Xing)">
    <w15:presenceInfo w15:providerId="None" w15:userId="Xiaomi (Xing)"/>
  </w15:person>
  <w15:person w15:author="CATT">
    <w15:presenceInfo w15:providerId="None" w15:userId="CATT"/>
  </w15:person>
  <w15:person w15:author="OPPO (Qianxi)">
    <w15:presenceInfo w15:providerId="None" w15:userId="OPPO (Qianx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val="1"/>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trackRevisions w:val="1"/>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MwM7YwMjQzNTYxMDJS0lEKTi0uzszPAykwMa0FAG82/FE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C0"/>
    <w:rsid w:val="00007C6C"/>
    <w:rsid w:val="00007CDC"/>
    <w:rsid w:val="000109FA"/>
    <w:rsid w:val="00011B28"/>
    <w:rsid w:val="00012CD6"/>
    <w:rsid w:val="000149CA"/>
    <w:rsid w:val="00014D3C"/>
    <w:rsid w:val="0001576E"/>
    <w:rsid w:val="00015D15"/>
    <w:rsid w:val="00015E77"/>
    <w:rsid w:val="000203DC"/>
    <w:rsid w:val="0002068F"/>
    <w:rsid w:val="00021D50"/>
    <w:rsid w:val="000223D9"/>
    <w:rsid w:val="0002267E"/>
    <w:rsid w:val="00023231"/>
    <w:rsid w:val="00024B4B"/>
    <w:rsid w:val="0002564D"/>
    <w:rsid w:val="00025BEC"/>
    <w:rsid w:val="00025ECA"/>
    <w:rsid w:val="00027020"/>
    <w:rsid w:val="000325B8"/>
    <w:rsid w:val="0003277F"/>
    <w:rsid w:val="00032EFB"/>
    <w:rsid w:val="000344AF"/>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140D"/>
    <w:rsid w:val="00052A07"/>
    <w:rsid w:val="000534E3"/>
    <w:rsid w:val="00054D4A"/>
    <w:rsid w:val="000559BF"/>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44"/>
    <w:rsid w:val="0006487E"/>
    <w:rsid w:val="00065E1A"/>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97F87"/>
    <w:rsid w:val="000A0F3C"/>
    <w:rsid w:val="000A1B7B"/>
    <w:rsid w:val="000A2482"/>
    <w:rsid w:val="000A2A75"/>
    <w:rsid w:val="000A325B"/>
    <w:rsid w:val="000A3539"/>
    <w:rsid w:val="000A3D85"/>
    <w:rsid w:val="000A488C"/>
    <w:rsid w:val="000A56F2"/>
    <w:rsid w:val="000A69D3"/>
    <w:rsid w:val="000A712A"/>
    <w:rsid w:val="000A7CBB"/>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904"/>
    <w:rsid w:val="000D2D12"/>
    <w:rsid w:val="000D2EE7"/>
    <w:rsid w:val="000D2F11"/>
    <w:rsid w:val="000D316B"/>
    <w:rsid w:val="000D3FD1"/>
    <w:rsid w:val="000D4797"/>
    <w:rsid w:val="000D4BD7"/>
    <w:rsid w:val="000D67B4"/>
    <w:rsid w:val="000E018D"/>
    <w:rsid w:val="000E0527"/>
    <w:rsid w:val="000E1CC0"/>
    <w:rsid w:val="000E1E92"/>
    <w:rsid w:val="000E2210"/>
    <w:rsid w:val="000E333E"/>
    <w:rsid w:val="000E38A5"/>
    <w:rsid w:val="000E4DDF"/>
    <w:rsid w:val="000E5D4A"/>
    <w:rsid w:val="000E69F5"/>
    <w:rsid w:val="000E6AED"/>
    <w:rsid w:val="000E711D"/>
    <w:rsid w:val="000F06D6"/>
    <w:rsid w:val="000F09D6"/>
    <w:rsid w:val="000F0EB1"/>
    <w:rsid w:val="000F1106"/>
    <w:rsid w:val="000F2673"/>
    <w:rsid w:val="000F3452"/>
    <w:rsid w:val="000F3AF8"/>
    <w:rsid w:val="000F3BE9"/>
    <w:rsid w:val="000F3F6C"/>
    <w:rsid w:val="000F5EBB"/>
    <w:rsid w:val="000F5F6C"/>
    <w:rsid w:val="000F620F"/>
    <w:rsid w:val="000F636E"/>
    <w:rsid w:val="000F637A"/>
    <w:rsid w:val="000F6402"/>
    <w:rsid w:val="000F6DF3"/>
    <w:rsid w:val="000F7559"/>
    <w:rsid w:val="000F7E6B"/>
    <w:rsid w:val="001005FF"/>
    <w:rsid w:val="00100B27"/>
    <w:rsid w:val="00101943"/>
    <w:rsid w:val="0010345F"/>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067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82D"/>
    <w:rsid w:val="00170294"/>
    <w:rsid w:val="001710FA"/>
    <w:rsid w:val="001719C5"/>
    <w:rsid w:val="00171F8B"/>
    <w:rsid w:val="001720BD"/>
    <w:rsid w:val="00172C64"/>
    <w:rsid w:val="001732EC"/>
    <w:rsid w:val="00173A8E"/>
    <w:rsid w:val="00173DB1"/>
    <w:rsid w:val="00175CE6"/>
    <w:rsid w:val="00176A65"/>
    <w:rsid w:val="001772CC"/>
    <w:rsid w:val="00180120"/>
    <w:rsid w:val="0018143F"/>
    <w:rsid w:val="001824D0"/>
    <w:rsid w:val="00182AC3"/>
    <w:rsid w:val="00183C22"/>
    <w:rsid w:val="00184F28"/>
    <w:rsid w:val="00185040"/>
    <w:rsid w:val="001879F0"/>
    <w:rsid w:val="00190AC1"/>
    <w:rsid w:val="001923A3"/>
    <w:rsid w:val="00192784"/>
    <w:rsid w:val="0019341A"/>
    <w:rsid w:val="001936DB"/>
    <w:rsid w:val="00193C64"/>
    <w:rsid w:val="00194D6B"/>
    <w:rsid w:val="00195401"/>
    <w:rsid w:val="00195914"/>
    <w:rsid w:val="00195E60"/>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832"/>
    <w:rsid w:val="001C3D2A"/>
    <w:rsid w:val="001C3F1A"/>
    <w:rsid w:val="001C7541"/>
    <w:rsid w:val="001C77B8"/>
    <w:rsid w:val="001D179D"/>
    <w:rsid w:val="001D214F"/>
    <w:rsid w:val="001D2810"/>
    <w:rsid w:val="001D41D9"/>
    <w:rsid w:val="001D41DC"/>
    <w:rsid w:val="001D44CA"/>
    <w:rsid w:val="001D45AE"/>
    <w:rsid w:val="001D4A27"/>
    <w:rsid w:val="001D51BA"/>
    <w:rsid w:val="001D5365"/>
    <w:rsid w:val="001D6342"/>
    <w:rsid w:val="001D6D53"/>
    <w:rsid w:val="001E1805"/>
    <w:rsid w:val="001E283B"/>
    <w:rsid w:val="001E4A3A"/>
    <w:rsid w:val="001E58E2"/>
    <w:rsid w:val="001E7AED"/>
    <w:rsid w:val="001F0820"/>
    <w:rsid w:val="001F0CCF"/>
    <w:rsid w:val="001F3916"/>
    <w:rsid w:val="001F3DC2"/>
    <w:rsid w:val="001F54C5"/>
    <w:rsid w:val="001F6031"/>
    <w:rsid w:val="001F6452"/>
    <w:rsid w:val="001F662C"/>
    <w:rsid w:val="001F7074"/>
    <w:rsid w:val="001F780C"/>
    <w:rsid w:val="001F7A7C"/>
    <w:rsid w:val="00200490"/>
    <w:rsid w:val="00200F95"/>
    <w:rsid w:val="00201F3A"/>
    <w:rsid w:val="00202E05"/>
    <w:rsid w:val="00203F96"/>
    <w:rsid w:val="00204165"/>
    <w:rsid w:val="00205303"/>
    <w:rsid w:val="00205D63"/>
    <w:rsid w:val="002069B2"/>
    <w:rsid w:val="00206ED6"/>
    <w:rsid w:val="0020715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58EB"/>
    <w:rsid w:val="002468AB"/>
    <w:rsid w:val="002469A7"/>
    <w:rsid w:val="00250009"/>
    <w:rsid w:val="002500C8"/>
    <w:rsid w:val="0025316F"/>
    <w:rsid w:val="002532D8"/>
    <w:rsid w:val="0025413D"/>
    <w:rsid w:val="00255610"/>
    <w:rsid w:val="002557D3"/>
    <w:rsid w:val="00255CF8"/>
    <w:rsid w:val="00256137"/>
    <w:rsid w:val="00257543"/>
    <w:rsid w:val="00260B77"/>
    <w:rsid w:val="00261269"/>
    <w:rsid w:val="0026131B"/>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9AD"/>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6545"/>
    <w:rsid w:val="00276721"/>
    <w:rsid w:val="002804D3"/>
    <w:rsid w:val="002805F5"/>
    <w:rsid w:val="0028067B"/>
    <w:rsid w:val="00280751"/>
    <w:rsid w:val="00280D01"/>
    <w:rsid w:val="00280DC2"/>
    <w:rsid w:val="0028172C"/>
    <w:rsid w:val="00282041"/>
    <w:rsid w:val="0028280A"/>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B09"/>
    <w:rsid w:val="002B3E70"/>
    <w:rsid w:val="002B3EA2"/>
    <w:rsid w:val="002B3F79"/>
    <w:rsid w:val="002B4251"/>
    <w:rsid w:val="002B735F"/>
    <w:rsid w:val="002B7A2E"/>
    <w:rsid w:val="002B7E4C"/>
    <w:rsid w:val="002C0D71"/>
    <w:rsid w:val="002C0F8B"/>
    <w:rsid w:val="002C2AB4"/>
    <w:rsid w:val="002C389A"/>
    <w:rsid w:val="002C40D4"/>
    <w:rsid w:val="002C41E6"/>
    <w:rsid w:val="002C61DF"/>
    <w:rsid w:val="002C62E1"/>
    <w:rsid w:val="002C7540"/>
    <w:rsid w:val="002D071A"/>
    <w:rsid w:val="002D0994"/>
    <w:rsid w:val="002D269B"/>
    <w:rsid w:val="002D34B2"/>
    <w:rsid w:val="002D36C3"/>
    <w:rsid w:val="002D37E9"/>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66C7"/>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371"/>
    <w:rsid w:val="00322C9F"/>
    <w:rsid w:val="00322F06"/>
    <w:rsid w:val="00324D23"/>
    <w:rsid w:val="00325289"/>
    <w:rsid w:val="003252B2"/>
    <w:rsid w:val="00326BBC"/>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BDA"/>
    <w:rsid w:val="00336D04"/>
    <w:rsid w:val="0034007A"/>
    <w:rsid w:val="00340556"/>
    <w:rsid w:val="00340C5D"/>
    <w:rsid w:val="003421F7"/>
    <w:rsid w:val="00342A10"/>
    <w:rsid w:val="00342BD7"/>
    <w:rsid w:val="003458E7"/>
    <w:rsid w:val="003467BD"/>
    <w:rsid w:val="00346D01"/>
    <w:rsid w:val="00346DB5"/>
    <w:rsid w:val="00346EBF"/>
    <w:rsid w:val="00346F2B"/>
    <w:rsid w:val="003477B1"/>
    <w:rsid w:val="00347DF4"/>
    <w:rsid w:val="00350175"/>
    <w:rsid w:val="00350337"/>
    <w:rsid w:val="00350671"/>
    <w:rsid w:val="003506FC"/>
    <w:rsid w:val="00351196"/>
    <w:rsid w:val="00351470"/>
    <w:rsid w:val="0035218D"/>
    <w:rsid w:val="00352E14"/>
    <w:rsid w:val="00354C9A"/>
    <w:rsid w:val="00354EB9"/>
    <w:rsid w:val="00355B45"/>
    <w:rsid w:val="00355E81"/>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77FE3"/>
    <w:rsid w:val="00381C9F"/>
    <w:rsid w:val="003829C3"/>
    <w:rsid w:val="00385BF0"/>
    <w:rsid w:val="00386421"/>
    <w:rsid w:val="00387040"/>
    <w:rsid w:val="00390339"/>
    <w:rsid w:val="0039038E"/>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605"/>
    <w:rsid w:val="003B07A7"/>
    <w:rsid w:val="003B0CB4"/>
    <w:rsid w:val="003B102E"/>
    <w:rsid w:val="003B159C"/>
    <w:rsid w:val="003B2790"/>
    <w:rsid w:val="003B3135"/>
    <w:rsid w:val="003B369F"/>
    <w:rsid w:val="003B36A3"/>
    <w:rsid w:val="003B3C1D"/>
    <w:rsid w:val="003B3F79"/>
    <w:rsid w:val="003B4326"/>
    <w:rsid w:val="003B6BA2"/>
    <w:rsid w:val="003B7907"/>
    <w:rsid w:val="003B7FE5"/>
    <w:rsid w:val="003C039B"/>
    <w:rsid w:val="003C05A6"/>
    <w:rsid w:val="003C079D"/>
    <w:rsid w:val="003C11C8"/>
    <w:rsid w:val="003C19DA"/>
    <w:rsid w:val="003C1E5C"/>
    <w:rsid w:val="003C22A4"/>
    <w:rsid w:val="003C2702"/>
    <w:rsid w:val="003C3656"/>
    <w:rsid w:val="003C3A26"/>
    <w:rsid w:val="003C439E"/>
    <w:rsid w:val="003C50C7"/>
    <w:rsid w:val="003C7806"/>
    <w:rsid w:val="003D0A19"/>
    <w:rsid w:val="003D0E82"/>
    <w:rsid w:val="003D109F"/>
    <w:rsid w:val="003D2478"/>
    <w:rsid w:val="003D3C45"/>
    <w:rsid w:val="003D5B1F"/>
    <w:rsid w:val="003D6273"/>
    <w:rsid w:val="003D62C8"/>
    <w:rsid w:val="003D64CC"/>
    <w:rsid w:val="003D7400"/>
    <w:rsid w:val="003D76CD"/>
    <w:rsid w:val="003D7DF7"/>
    <w:rsid w:val="003E0851"/>
    <w:rsid w:val="003E09BE"/>
    <w:rsid w:val="003E1054"/>
    <w:rsid w:val="003E15FA"/>
    <w:rsid w:val="003E19D5"/>
    <w:rsid w:val="003E2466"/>
    <w:rsid w:val="003E2EC0"/>
    <w:rsid w:val="003E3435"/>
    <w:rsid w:val="003E3ABC"/>
    <w:rsid w:val="003E55E4"/>
    <w:rsid w:val="003E561D"/>
    <w:rsid w:val="003E5CFD"/>
    <w:rsid w:val="003E5E31"/>
    <w:rsid w:val="003E74E3"/>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756"/>
    <w:rsid w:val="004333BF"/>
    <w:rsid w:val="00435132"/>
    <w:rsid w:val="00435934"/>
    <w:rsid w:val="00435E43"/>
    <w:rsid w:val="00436891"/>
    <w:rsid w:val="0043694A"/>
    <w:rsid w:val="00436C9E"/>
    <w:rsid w:val="00437447"/>
    <w:rsid w:val="00437B73"/>
    <w:rsid w:val="00440380"/>
    <w:rsid w:val="004412BF"/>
    <w:rsid w:val="0044197B"/>
    <w:rsid w:val="00441A92"/>
    <w:rsid w:val="00443276"/>
    <w:rsid w:val="00443E94"/>
    <w:rsid w:val="00444164"/>
    <w:rsid w:val="00444F56"/>
    <w:rsid w:val="0044525C"/>
    <w:rsid w:val="00445AF8"/>
    <w:rsid w:val="00446488"/>
    <w:rsid w:val="00446D86"/>
    <w:rsid w:val="00446FA3"/>
    <w:rsid w:val="00447306"/>
    <w:rsid w:val="00447911"/>
    <w:rsid w:val="00451585"/>
    <w:rsid w:val="004517AA"/>
    <w:rsid w:val="0045243A"/>
    <w:rsid w:val="0045244F"/>
    <w:rsid w:val="00452961"/>
    <w:rsid w:val="00452CAC"/>
    <w:rsid w:val="004530B4"/>
    <w:rsid w:val="00453F94"/>
    <w:rsid w:val="004545B6"/>
    <w:rsid w:val="00456589"/>
    <w:rsid w:val="00456630"/>
    <w:rsid w:val="00457565"/>
    <w:rsid w:val="00457B71"/>
    <w:rsid w:val="004620FA"/>
    <w:rsid w:val="00463505"/>
    <w:rsid w:val="004652FD"/>
    <w:rsid w:val="004669E2"/>
    <w:rsid w:val="004707B7"/>
    <w:rsid w:val="00470C31"/>
    <w:rsid w:val="0047204C"/>
    <w:rsid w:val="004734D0"/>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AF1"/>
    <w:rsid w:val="00487DBF"/>
    <w:rsid w:val="00490DE1"/>
    <w:rsid w:val="00490FB0"/>
    <w:rsid w:val="004914F8"/>
    <w:rsid w:val="00492BC5"/>
    <w:rsid w:val="004964F1"/>
    <w:rsid w:val="0049698D"/>
    <w:rsid w:val="00496ABA"/>
    <w:rsid w:val="004A0480"/>
    <w:rsid w:val="004A0FE2"/>
    <w:rsid w:val="004A11D7"/>
    <w:rsid w:val="004A16BC"/>
    <w:rsid w:val="004A1BB2"/>
    <w:rsid w:val="004A2B94"/>
    <w:rsid w:val="004A3D72"/>
    <w:rsid w:val="004A64FA"/>
    <w:rsid w:val="004B09A0"/>
    <w:rsid w:val="004B1FA5"/>
    <w:rsid w:val="004B254E"/>
    <w:rsid w:val="004B2B6D"/>
    <w:rsid w:val="004B32A3"/>
    <w:rsid w:val="004B3D5C"/>
    <w:rsid w:val="004B5C2F"/>
    <w:rsid w:val="004B72FC"/>
    <w:rsid w:val="004B7C0C"/>
    <w:rsid w:val="004C005B"/>
    <w:rsid w:val="004C089A"/>
    <w:rsid w:val="004C2001"/>
    <w:rsid w:val="004C3898"/>
    <w:rsid w:val="004C4246"/>
    <w:rsid w:val="004C49D0"/>
    <w:rsid w:val="004C552F"/>
    <w:rsid w:val="004C57ED"/>
    <w:rsid w:val="004C6233"/>
    <w:rsid w:val="004C6FC1"/>
    <w:rsid w:val="004D1E7F"/>
    <w:rsid w:val="004D1F5A"/>
    <w:rsid w:val="004D22F6"/>
    <w:rsid w:val="004D364D"/>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7843"/>
    <w:rsid w:val="004F789D"/>
    <w:rsid w:val="004F7C46"/>
    <w:rsid w:val="005002E4"/>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53A7"/>
    <w:rsid w:val="00516AEF"/>
    <w:rsid w:val="00517D25"/>
    <w:rsid w:val="00521570"/>
    <w:rsid w:val="005219CF"/>
    <w:rsid w:val="00522264"/>
    <w:rsid w:val="005245CD"/>
    <w:rsid w:val="00524EF8"/>
    <w:rsid w:val="0052560D"/>
    <w:rsid w:val="00525633"/>
    <w:rsid w:val="00525F5B"/>
    <w:rsid w:val="00526A01"/>
    <w:rsid w:val="005270C3"/>
    <w:rsid w:val="005275C0"/>
    <w:rsid w:val="00527819"/>
    <w:rsid w:val="00530643"/>
    <w:rsid w:val="00530B50"/>
    <w:rsid w:val="00531CB4"/>
    <w:rsid w:val="00532715"/>
    <w:rsid w:val="00532C47"/>
    <w:rsid w:val="00533836"/>
    <w:rsid w:val="00534B59"/>
    <w:rsid w:val="00534BB0"/>
    <w:rsid w:val="005364B7"/>
    <w:rsid w:val="00536759"/>
    <w:rsid w:val="00537792"/>
    <w:rsid w:val="00537932"/>
    <w:rsid w:val="00537C62"/>
    <w:rsid w:val="00540697"/>
    <w:rsid w:val="00542AEF"/>
    <w:rsid w:val="00542BCE"/>
    <w:rsid w:val="005431B2"/>
    <w:rsid w:val="005449F6"/>
    <w:rsid w:val="00546970"/>
    <w:rsid w:val="00546F49"/>
    <w:rsid w:val="00552585"/>
    <w:rsid w:val="0055316E"/>
    <w:rsid w:val="00554E19"/>
    <w:rsid w:val="0055680F"/>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D30"/>
    <w:rsid w:val="00585C92"/>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209A"/>
    <w:rsid w:val="005A29FD"/>
    <w:rsid w:val="005A5149"/>
    <w:rsid w:val="005A6048"/>
    <w:rsid w:val="005A662D"/>
    <w:rsid w:val="005B0395"/>
    <w:rsid w:val="005B0428"/>
    <w:rsid w:val="005B0678"/>
    <w:rsid w:val="005B0ACC"/>
    <w:rsid w:val="005B15B8"/>
    <w:rsid w:val="005B1711"/>
    <w:rsid w:val="005B35D7"/>
    <w:rsid w:val="005B3874"/>
    <w:rsid w:val="005B392A"/>
    <w:rsid w:val="005B3AA3"/>
    <w:rsid w:val="005B3E9F"/>
    <w:rsid w:val="005B43C4"/>
    <w:rsid w:val="005B44FC"/>
    <w:rsid w:val="005B4E2C"/>
    <w:rsid w:val="005B50DB"/>
    <w:rsid w:val="005B6F83"/>
    <w:rsid w:val="005C0A0D"/>
    <w:rsid w:val="005C1A97"/>
    <w:rsid w:val="005C3B16"/>
    <w:rsid w:val="005C4FAF"/>
    <w:rsid w:val="005C58E5"/>
    <w:rsid w:val="005C5C7E"/>
    <w:rsid w:val="005C64A5"/>
    <w:rsid w:val="005C6F97"/>
    <w:rsid w:val="005C74FB"/>
    <w:rsid w:val="005D1602"/>
    <w:rsid w:val="005D2D1D"/>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3025"/>
    <w:rsid w:val="005F3CBD"/>
    <w:rsid w:val="005F3CEC"/>
    <w:rsid w:val="005F400E"/>
    <w:rsid w:val="005F501E"/>
    <w:rsid w:val="005F5ADE"/>
    <w:rsid w:val="005F5F00"/>
    <w:rsid w:val="005F618C"/>
    <w:rsid w:val="005F70BD"/>
    <w:rsid w:val="005F78C6"/>
    <w:rsid w:val="005F7E30"/>
    <w:rsid w:val="006002EB"/>
    <w:rsid w:val="006007EA"/>
    <w:rsid w:val="0060150A"/>
    <w:rsid w:val="006025F9"/>
    <w:rsid w:val="0060263F"/>
    <w:rsid w:val="0060283C"/>
    <w:rsid w:val="0060334B"/>
    <w:rsid w:val="00603526"/>
    <w:rsid w:val="006039AD"/>
    <w:rsid w:val="00604F14"/>
    <w:rsid w:val="00605419"/>
    <w:rsid w:val="00606A65"/>
    <w:rsid w:val="00611B83"/>
    <w:rsid w:val="006122F4"/>
    <w:rsid w:val="00612A50"/>
    <w:rsid w:val="00613257"/>
    <w:rsid w:val="0061342C"/>
    <w:rsid w:val="0061437E"/>
    <w:rsid w:val="006146CE"/>
    <w:rsid w:val="00615AC2"/>
    <w:rsid w:val="00616509"/>
    <w:rsid w:val="00617052"/>
    <w:rsid w:val="006177A7"/>
    <w:rsid w:val="00620A71"/>
    <w:rsid w:val="00620D80"/>
    <w:rsid w:val="00621D25"/>
    <w:rsid w:val="006231F5"/>
    <w:rsid w:val="00623355"/>
    <w:rsid w:val="006234A6"/>
    <w:rsid w:val="00623A29"/>
    <w:rsid w:val="00623CD0"/>
    <w:rsid w:val="0062635C"/>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4E85"/>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3E3F"/>
    <w:rsid w:val="00683ECE"/>
    <w:rsid w:val="00684C20"/>
    <w:rsid w:val="006874AA"/>
    <w:rsid w:val="00687953"/>
    <w:rsid w:val="00690824"/>
    <w:rsid w:val="006918E0"/>
    <w:rsid w:val="00691AC8"/>
    <w:rsid w:val="0069337E"/>
    <w:rsid w:val="006957CF"/>
    <w:rsid w:val="00695FC2"/>
    <w:rsid w:val="00696391"/>
    <w:rsid w:val="00696949"/>
    <w:rsid w:val="00696E6B"/>
    <w:rsid w:val="00697052"/>
    <w:rsid w:val="00697F96"/>
    <w:rsid w:val="006A3EC2"/>
    <w:rsid w:val="006A3FFD"/>
    <w:rsid w:val="006A4584"/>
    <w:rsid w:val="006A46FB"/>
    <w:rsid w:val="006A5E28"/>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972"/>
    <w:rsid w:val="006B6DBB"/>
    <w:rsid w:val="006B7666"/>
    <w:rsid w:val="006C03B8"/>
    <w:rsid w:val="006C1DB4"/>
    <w:rsid w:val="006C22F4"/>
    <w:rsid w:val="006C380A"/>
    <w:rsid w:val="006C49AF"/>
    <w:rsid w:val="006C5EC9"/>
    <w:rsid w:val="006C6028"/>
    <w:rsid w:val="006C6059"/>
    <w:rsid w:val="006C6949"/>
    <w:rsid w:val="006C7522"/>
    <w:rsid w:val="006D04D1"/>
    <w:rsid w:val="006D079B"/>
    <w:rsid w:val="006D26F1"/>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D62"/>
    <w:rsid w:val="006F6FEF"/>
    <w:rsid w:val="006F765C"/>
    <w:rsid w:val="007007A9"/>
    <w:rsid w:val="007009AC"/>
    <w:rsid w:val="00700A9B"/>
    <w:rsid w:val="0070104C"/>
    <w:rsid w:val="00701A40"/>
    <w:rsid w:val="007020A0"/>
    <w:rsid w:val="0070346E"/>
    <w:rsid w:val="00703909"/>
    <w:rsid w:val="00703CA3"/>
    <w:rsid w:val="00704EDB"/>
    <w:rsid w:val="00706101"/>
    <w:rsid w:val="00707072"/>
    <w:rsid w:val="0070714D"/>
    <w:rsid w:val="00707D61"/>
    <w:rsid w:val="00710EE5"/>
    <w:rsid w:val="00712287"/>
    <w:rsid w:val="00712772"/>
    <w:rsid w:val="00712EA9"/>
    <w:rsid w:val="00713AEA"/>
    <w:rsid w:val="00713D85"/>
    <w:rsid w:val="00713DFC"/>
    <w:rsid w:val="007148D3"/>
    <w:rsid w:val="007151E7"/>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A40"/>
    <w:rsid w:val="00736D7D"/>
    <w:rsid w:val="007375F2"/>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08B"/>
    <w:rsid w:val="00765281"/>
    <w:rsid w:val="00766BAD"/>
    <w:rsid w:val="00767672"/>
    <w:rsid w:val="00767BDD"/>
    <w:rsid w:val="00771706"/>
    <w:rsid w:val="007717F0"/>
    <w:rsid w:val="00771B71"/>
    <w:rsid w:val="007721D3"/>
    <w:rsid w:val="0077248D"/>
    <w:rsid w:val="0077256A"/>
    <w:rsid w:val="00772906"/>
    <w:rsid w:val="00772F7E"/>
    <w:rsid w:val="00773D41"/>
    <w:rsid w:val="0077428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7091"/>
    <w:rsid w:val="007E736D"/>
    <w:rsid w:val="007E7F7C"/>
    <w:rsid w:val="007F22C6"/>
    <w:rsid w:val="007F3D18"/>
    <w:rsid w:val="007F427F"/>
    <w:rsid w:val="007F5520"/>
    <w:rsid w:val="007F5BAF"/>
    <w:rsid w:val="007F7230"/>
    <w:rsid w:val="007F7B25"/>
    <w:rsid w:val="00800956"/>
    <w:rsid w:val="0080294E"/>
    <w:rsid w:val="00803FAE"/>
    <w:rsid w:val="0080473F"/>
    <w:rsid w:val="00804843"/>
    <w:rsid w:val="0080517A"/>
    <w:rsid w:val="0080605F"/>
    <w:rsid w:val="00806760"/>
    <w:rsid w:val="00807786"/>
    <w:rsid w:val="008078FF"/>
    <w:rsid w:val="00807D52"/>
    <w:rsid w:val="00811FCB"/>
    <w:rsid w:val="00812391"/>
    <w:rsid w:val="00813481"/>
    <w:rsid w:val="00813B3B"/>
    <w:rsid w:val="008158D6"/>
    <w:rsid w:val="0081599E"/>
    <w:rsid w:val="00816113"/>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1E9C"/>
    <w:rsid w:val="008326D2"/>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911"/>
    <w:rsid w:val="00856F80"/>
    <w:rsid w:val="008571C1"/>
    <w:rsid w:val="00857F50"/>
    <w:rsid w:val="00860DAF"/>
    <w:rsid w:val="008617AC"/>
    <w:rsid w:val="0086247C"/>
    <w:rsid w:val="0086318D"/>
    <w:rsid w:val="008655AF"/>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3BAF"/>
    <w:rsid w:val="00885991"/>
    <w:rsid w:val="00885BD5"/>
    <w:rsid w:val="00886724"/>
    <w:rsid w:val="008869F8"/>
    <w:rsid w:val="00886E16"/>
    <w:rsid w:val="008877DD"/>
    <w:rsid w:val="008904F3"/>
    <w:rsid w:val="0089078F"/>
    <w:rsid w:val="00890CA7"/>
    <w:rsid w:val="00891599"/>
    <w:rsid w:val="008928B9"/>
    <w:rsid w:val="00892F30"/>
    <w:rsid w:val="00893F9E"/>
    <w:rsid w:val="00894A88"/>
    <w:rsid w:val="00894FD8"/>
    <w:rsid w:val="00895386"/>
    <w:rsid w:val="00895A6F"/>
    <w:rsid w:val="00895EAC"/>
    <w:rsid w:val="008A0216"/>
    <w:rsid w:val="008A0D2B"/>
    <w:rsid w:val="008A0D45"/>
    <w:rsid w:val="008A21FF"/>
    <w:rsid w:val="008A2CE2"/>
    <w:rsid w:val="008A30AC"/>
    <w:rsid w:val="008A414A"/>
    <w:rsid w:val="008A4156"/>
    <w:rsid w:val="008A44B8"/>
    <w:rsid w:val="008A46E5"/>
    <w:rsid w:val="008A4D13"/>
    <w:rsid w:val="008A51A8"/>
    <w:rsid w:val="008A5410"/>
    <w:rsid w:val="008A54C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46D2"/>
    <w:rsid w:val="008D56B1"/>
    <w:rsid w:val="008D5E5D"/>
    <w:rsid w:val="008D6103"/>
    <w:rsid w:val="008D6419"/>
    <w:rsid w:val="008D6D1A"/>
    <w:rsid w:val="008D72C2"/>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6029"/>
    <w:rsid w:val="008F662F"/>
    <w:rsid w:val="009000FD"/>
    <w:rsid w:val="00902327"/>
    <w:rsid w:val="00902350"/>
    <w:rsid w:val="009032D3"/>
    <w:rsid w:val="0090336B"/>
    <w:rsid w:val="009053AA"/>
    <w:rsid w:val="00905CFC"/>
    <w:rsid w:val="009067C8"/>
    <w:rsid w:val="00906939"/>
    <w:rsid w:val="00910A74"/>
    <w:rsid w:val="00910B7D"/>
    <w:rsid w:val="00911DFB"/>
    <w:rsid w:val="0091311E"/>
    <w:rsid w:val="009139D9"/>
    <w:rsid w:val="00914AD8"/>
    <w:rsid w:val="00916079"/>
    <w:rsid w:val="00917CE9"/>
    <w:rsid w:val="0092087F"/>
    <w:rsid w:val="00920BF2"/>
    <w:rsid w:val="00920DCC"/>
    <w:rsid w:val="009210EF"/>
    <w:rsid w:val="00921D86"/>
    <w:rsid w:val="00922010"/>
    <w:rsid w:val="00923EF6"/>
    <w:rsid w:val="0092752A"/>
    <w:rsid w:val="00927943"/>
    <w:rsid w:val="00927E1C"/>
    <w:rsid w:val="009305EA"/>
    <w:rsid w:val="00930A47"/>
    <w:rsid w:val="009311E4"/>
    <w:rsid w:val="00931BD9"/>
    <w:rsid w:val="00931C91"/>
    <w:rsid w:val="00932336"/>
    <w:rsid w:val="0093233C"/>
    <w:rsid w:val="00932590"/>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D47"/>
    <w:rsid w:val="00953F3B"/>
    <w:rsid w:val="00954D11"/>
    <w:rsid w:val="009558DD"/>
    <w:rsid w:val="0095681E"/>
    <w:rsid w:val="009572D4"/>
    <w:rsid w:val="00960239"/>
    <w:rsid w:val="00960608"/>
    <w:rsid w:val="00961921"/>
    <w:rsid w:val="009619C8"/>
    <w:rsid w:val="009621B3"/>
    <w:rsid w:val="0096430A"/>
    <w:rsid w:val="00964B5A"/>
    <w:rsid w:val="0096554B"/>
    <w:rsid w:val="0096584A"/>
    <w:rsid w:val="00967990"/>
    <w:rsid w:val="00970097"/>
    <w:rsid w:val="009704C6"/>
    <w:rsid w:val="00971626"/>
    <w:rsid w:val="00971F08"/>
    <w:rsid w:val="00973E9D"/>
    <w:rsid w:val="0097603D"/>
    <w:rsid w:val="00976949"/>
    <w:rsid w:val="00980477"/>
    <w:rsid w:val="009812FF"/>
    <w:rsid w:val="00981DED"/>
    <w:rsid w:val="00982F05"/>
    <w:rsid w:val="00983466"/>
    <w:rsid w:val="00983A79"/>
    <w:rsid w:val="00985253"/>
    <w:rsid w:val="009853B3"/>
    <w:rsid w:val="00986059"/>
    <w:rsid w:val="00987C96"/>
    <w:rsid w:val="00990630"/>
    <w:rsid w:val="00990B76"/>
    <w:rsid w:val="00990DCB"/>
    <w:rsid w:val="00991295"/>
    <w:rsid w:val="0099163A"/>
    <w:rsid w:val="00991761"/>
    <w:rsid w:val="00991887"/>
    <w:rsid w:val="009921D3"/>
    <w:rsid w:val="00993193"/>
    <w:rsid w:val="00994333"/>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B25"/>
    <w:rsid w:val="009A5CBA"/>
    <w:rsid w:val="009A6E9F"/>
    <w:rsid w:val="009A7541"/>
    <w:rsid w:val="009B0E0E"/>
    <w:rsid w:val="009B1F30"/>
    <w:rsid w:val="009B246F"/>
    <w:rsid w:val="009B33E5"/>
    <w:rsid w:val="009B3AC2"/>
    <w:rsid w:val="009B3F2D"/>
    <w:rsid w:val="009B4DF4"/>
    <w:rsid w:val="009B5261"/>
    <w:rsid w:val="009B55A4"/>
    <w:rsid w:val="009B564E"/>
    <w:rsid w:val="009B6261"/>
    <w:rsid w:val="009B7E87"/>
    <w:rsid w:val="009B7F3D"/>
    <w:rsid w:val="009C27EA"/>
    <w:rsid w:val="009C2D17"/>
    <w:rsid w:val="009C3625"/>
    <w:rsid w:val="009C403E"/>
    <w:rsid w:val="009C4B0A"/>
    <w:rsid w:val="009C5300"/>
    <w:rsid w:val="009D03A8"/>
    <w:rsid w:val="009D194C"/>
    <w:rsid w:val="009D1F7E"/>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B64"/>
    <w:rsid w:val="009F7CE2"/>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5458"/>
    <w:rsid w:val="00A15968"/>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47882"/>
    <w:rsid w:val="00A501F3"/>
    <w:rsid w:val="00A503CA"/>
    <w:rsid w:val="00A51A52"/>
    <w:rsid w:val="00A51EC9"/>
    <w:rsid w:val="00A52D50"/>
    <w:rsid w:val="00A52E1D"/>
    <w:rsid w:val="00A55067"/>
    <w:rsid w:val="00A563A0"/>
    <w:rsid w:val="00A568DF"/>
    <w:rsid w:val="00A56CCB"/>
    <w:rsid w:val="00A57F52"/>
    <w:rsid w:val="00A61499"/>
    <w:rsid w:val="00A6229F"/>
    <w:rsid w:val="00A62A77"/>
    <w:rsid w:val="00A62F92"/>
    <w:rsid w:val="00A63483"/>
    <w:rsid w:val="00A637A6"/>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50B1"/>
    <w:rsid w:val="00A8555A"/>
    <w:rsid w:val="00A855F8"/>
    <w:rsid w:val="00A858CB"/>
    <w:rsid w:val="00A85F9C"/>
    <w:rsid w:val="00A86C01"/>
    <w:rsid w:val="00A92879"/>
    <w:rsid w:val="00A92BEC"/>
    <w:rsid w:val="00A93483"/>
    <w:rsid w:val="00A93EA4"/>
    <w:rsid w:val="00A9442A"/>
    <w:rsid w:val="00A959AA"/>
    <w:rsid w:val="00A95B3B"/>
    <w:rsid w:val="00A97886"/>
    <w:rsid w:val="00A97961"/>
    <w:rsid w:val="00A97C69"/>
    <w:rsid w:val="00A97D79"/>
    <w:rsid w:val="00A97DD5"/>
    <w:rsid w:val="00AA016F"/>
    <w:rsid w:val="00AA0CA6"/>
    <w:rsid w:val="00AA1984"/>
    <w:rsid w:val="00AA1ED6"/>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C007F"/>
    <w:rsid w:val="00AC03E4"/>
    <w:rsid w:val="00AC0FA5"/>
    <w:rsid w:val="00AC16AD"/>
    <w:rsid w:val="00AC29DA"/>
    <w:rsid w:val="00AC2ECD"/>
    <w:rsid w:val="00AC3119"/>
    <w:rsid w:val="00AC498D"/>
    <w:rsid w:val="00AC49FB"/>
    <w:rsid w:val="00AC4D27"/>
    <w:rsid w:val="00AC5A10"/>
    <w:rsid w:val="00AC6441"/>
    <w:rsid w:val="00AC6FFD"/>
    <w:rsid w:val="00AC72AA"/>
    <w:rsid w:val="00AC7FF9"/>
    <w:rsid w:val="00AD0642"/>
    <w:rsid w:val="00AD0AA3"/>
    <w:rsid w:val="00AD288D"/>
    <w:rsid w:val="00AD3F94"/>
    <w:rsid w:val="00AD4A5A"/>
    <w:rsid w:val="00AD696D"/>
    <w:rsid w:val="00AD6F9C"/>
    <w:rsid w:val="00AD7D69"/>
    <w:rsid w:val="00AE032F"/>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F0506"/>
    <w:rsid w:val="00AF0508"/>
    <w:rsid w:val="00AF13E6"/>
    <w:rsid w:val="00AF1C5D"/>
    <w:rsid w:val="00AF221E"/>
    <w:rsid w:val="00AF2B22"/>
    <w:rsid w:val="00AF3C0D"/>
    <w:rsid w:val="00AF41D8"/>
    <w:rsid w:val="00AF42D7"/>
    <w:rsid w:val="00AF457F"/>
    <w:rsid w:val="00AF5157"/>
    <w:rsid w:val="00AF78ED"/>
    <w:rsid w:val="00AF7B02"/>
    <w:rsid w:val="00B006FE"/>
    <w:rsid w:val="00B00732"/>
    <w:rsid w:val="00B007CB"/>
    <w:rsid w:val="00B02AA9"/>
    <w:rsid w:val="00B02FA3"/>
    <w:rsid w:val="00B02FF3"/>
    <w:rsid w:val="00B03E30"/>
    <w:rsid w:val="00B05084"/>
    <w:rsid w:val="00B05E98"/>
    <w:rsid w:val="00B06628"/>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1C6E"/>
    <w:rsid w:val="00B21FD7"/>
    <w:rsid w:val="00B2210E"/>
    <w:rsid w:val="00B227E6"/>
    <w:rsid w:val="00B23C1A"/>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600"/>
    <w:rsid w:val="00B41888"/>
    <w:rsid w:val="00B41BC6"/>
    <w:rsid w:val="00B43E66"/>
    <w:rsid w:val="00B445BC"/>
    <w:rsid w:val="00B446EA"/>
    <w:rsid w:val="00B44EA9"/>
    <w:rsid w:val="00B45A52"/>
    <w:rsid w:val="00B46175"/>
    <w:rsid w:val="00B522A0"/>
    <w:rsid w:val="00B52E5B"/>
    <w:rsid w:val="00B5336F"/>
    <w:rsid w:val="00B536D4"/>
    <w:rsid w:val="00B54340"/>
    <w:rsid w:val="00B61138"/>
    <w:rsid w:val="00B61834"/>
    <w:rsid w:val="00B6253B"/>
    <w:rsid w:val="00B6329B"/>
    <w:rsid w:val="00B63A04"/>
    <w:rsid w:val="00B6408C"/>
    <w:rsid w:val="00B64EF1"/>
    <w:rsid w:val="00B65587"/>
    <w:rsid w:val="00B664C7"/>
    <w:rsid w:val="00B66605"/>
    <w:rsid w:val="00B70C3B"/>
    <w:rsid w:val="00B70D31"/>
    <w:rsid w:val="00B71CD8"/>
    <w:rsid w:val="00B720BF"/>
    <w:rsid w:val="00B721AA"/>
    <w:rsid w:val="00B72D53"/>
    <w:rsid w:val="00B72E1E"/>
    <w:rsid w:val="00B72F0A"/>
    <w:rsid w:val="00B739F6"/>
    <w:rsid w:val="00B77769"/>
    <w:rsid w:val="00B804B0"/>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78F"/>
    <w:rsid w:val="00B95B8A"/>
    <w:rsid w:val="00B97825"/>
    <w:rsid w:val="00B97D24"/>
    <w:rsid w:val="00BA2280"/>
    <w:rsid w:val="00BA2437"/>
    <w:rsid w:val="00BA2A08"/>
    <w:rsid w:val="00BA2A57"/>
    <w:rsid w:val="00BA371C"/>
    <w:rsid w:val="00BA56D2"/>
    <w:rsid w:val="00BA5B3F"/>
    <w:rsid w:val="00BA633A"/>
    <w:rsid w:val="00BA76E0"/>
    <w:rsid w:val="00BA7F84"/>
    <w:rsid w:val="00BB0DE1"/>
    <w:rsid w:val="00BB2992"/>
    <w:rsid w:val="00BB29F5"/>
    <w:rsid w:val="00BB2A25"/>
    <w:rsid w:val="00BB4398"/>
    <w:rsid w:val="00BB51E9"/>
    <w:rsid w:val="00BB6BF3"/>
    <w:rsid w:val="00BB7AF1"/>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8DD"/>
    <w:rsid w:val="00BD5EEC"/>
    <w:rsid w:val="00BD5F1A"/>
    <w:rsid w:val="00BD6B3C"/>
    <w:rsid w:val="00BD7A90"/>
    <w:rsid w:val="00BE01AD"/>
    <w:rsid w:val="00BE0F6E"/>
    <w:rsid w:val="00BE1234"/>
    <w:rsid w:val="00BE12E2"/>
    <w:rsid w:val="00BE2FA6"/>
    <w:rsid w:val="00BE333F"/>
    <w:rsid w:val="00BE34FC"/>
    <w:rsid w:val="00BE5468"/>
    <w:rsid w:val="00BE7406"/>
    <w:rsid w:val="00BE7603"/>
    <w:rsid w:val="00BF0325"/>
    <w:rsid w:val="00BF12EE"/>
    <w:rsid w:val="00BF1596"/>
    <w:rsid w:val="00BF3279"/>
    <w:rsid w:val="00BF32D5"/>
    <w:rsid w:val="00BF3B4D"/>
    <w:rsid w:val="00BF3C7F"/>
    <w:rsid w:val="00BF4C11"/>
    <w:rsid w:val="00BF5A90"/>
    <w:rsid w:val="00BF69ED"/>
    <w:rsid w:val="00BF74C7"/>
    <w:rsid w:val="00C006E0"/>
    <w:rsid w:val="00C009E4"/>
    <w:rsid w:val="00C015F1"/>
    <w:rsid w:val="00C01F33"/>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244"/>
    <w:rsid w:val="00C124D8"/>
    <w:rsid w:val="00C1250E"/>
    <w:rsid w:val="00C12E64"/>
    <w:rsid w:val="00C136E6"/>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9B5"/>
    <w:rsid w:val="00C27C45"/>
    <w:rsid w:val="00C326DD"/>
    <w:rsid w:val="00C3354C"/>
    <w:rsid w:val="00C33F45"/>
    <w:rsid w:val="00C34F5C"/>
    <w:rsid w:val="00C3719D"/>
    <w:rsid w:val="00C37E54"/>
    <w:rsid w:val="00C40AD2"/>
    <w:rsid w:val="00C40F43"/>
    <w:rsid w:val="00C41779"/>
    <w:rsid w:val="00C427C5"/>
    <w:rsid w:val="00C431FC"/>
    <w:rsid w:val="00C45066"/>
    <w:rsid w:val="00C4654C"/>
    <w:rsid w:val="00C47623"/>
    <w:rsid w:val="00C4795B"/>
    <w:rsid w:val="00C516E0"/>
    <w:rsid w:val="00C53FBF"/>
    <w:rsid w:val="00C54995"/>
    <w:rsid w:val="00C54D41"/>
    <w:rsid w:val="00C554CF"/>
    <w:rsid w:val="00C55D4E"/>
    <w:rsid w:val="00C57E38"/>
    <w:rsid w:val="00C60229"/>
    <w:rsid w:val="00C60783"/>
    <w:rsid w:val="00C6098D"/>
    <w:rsid w:val="00C61714"/>
    <w:rsid w:val="00C62E0F"/>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5D2F"/>
    <w:rsid w:val="00C767BE"/>
    <w:rsid w:val="00C76E3C"/>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2FE8"/>
    <w:rsid w:val="00CB3ACC"/>
    <w:rsid w:val="00CB44EB"/>
    <w:rsid w:val="00CB4738"/>
    <w:rsid w:val="00CB5EBC"/>
    <w:rsid w:val="00CB64E5"/>
    <w:rsid w:val="00CB64E9"/>
    <w:rsid w:val="00CB7170"/>
    <w:rsid w:val="00CB799E"/>
    <w:rsid w:val="00CC040E"/>
    <w:rsid w:val="00CC1028"/>
    <w:rsid w:val="00CC111F"/>
    <w:rsid w:val="00CC18A6"/>
    <w:rsid w:val="00CC192B"/>
    <w:rsid w:val="00CC2011"/>
    <w:rsid w:val="00CC21A5"/>
    <w:rsid w:val="00CC3EA0"/>
    <w:rsid w:val="00CC3F1E"/>
    <w:rsid w:val="00CC7B45"/>
    <w:rsid w:val="00CC7F71"/>
    <w:rsid w:val="00CD0A37"/>
    <w:rsid w:val="00CD1188"/>
    <w:rsid w:val="00CD2ED1"/>
    <w:rsid w:val="00CD337B"/>
    <w:rsid w:val="00CD4628"/>
    <w:rsid w:val="00CD56CE"/>
    <w:rsid w:val="00CD67BA"/>
    <w:rsid w:val="00CD6F1E"/>
    <w:rsid w:val="00CE0424"/>
    <w:rsid w:val="00CE2030"/>
    <w:rsid w:val="00CE2C2F"/>
    <w:rsid w:val="00CE2DE8"/>
    <w:rsid w:val="00CE4AD2"/>
    <w:rsid w:val="00CE4EBA"/>
    <w:rsid w:val="00CE50EE"/>
    <w:rsid w:val="00CE5650"/>
    <w:rsid w:val="00CE6B10"/>
    <w:rsid w:val="00CE7561"/>
    <w:rsid w:val="00CF1354"/>
    <w:rsid w:val="00CF1ABC"/>
    <w:rsid w:val="00CF3B1F"/>
    <w:rsid w:val="00CF3BF6"/>
    <w:rsid w:val="00CF3E4A"/>
    <w:rsid w:val="00CF4C4F"/>
    <w:rsid w:val="00CF5B3D"/>
    <w:rsid w:val="00CF625B"/>
    <w:rsid w:val="00CF687E"/>
    <w:rsid w:val="00CF70B8"/>
    <w:rsid w:val="00CF7764"/>
    <w:rsid w:val="00D00118"/>
    <w:rsid w:val="00D001CC"/>
    <w:rsid w:val="00D02520"/>
    <w:rsid w:val="00D02C0E"/>
    <w:rsid w:val="00D0349B"/>
    <w:rsid w:val="00D0573B"/>
    <w:rsid w:val="00D05895"/>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6B0E"/>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D01"/>
    <w:rsid w:val="00D51FEB"/>
    <w:rsid w:val="00D523BE"/>
    <w:rsid w:val="00D52F5C"/>
    <w:rsid w:val="00D546FF"/>
    <w:rsid w:val="00D5513F"/>
    <w:rsid w:val="00D5534A"/>
    <w:rsid w:val="00D5539C"/>
    <w:rsid w:val="00D55AD5"/>
    <w:rsid w:val="00D576CA"/>
    <w:rsid w:val="00D6067A"/>
    <w:rsid w:val="00D61AF5"/>
    <w:rsid w:val="00D63714"/>
    <w:rsid w:val="00D640DA"/>
    <w:rsid w:val="00D652B5"/>
    <w:rsid w:val="00D65796"/>
    <w:rsid w:val="00D65F70"/>
    <w:rsid w:val="00D66155"/>
    <w:rsid w:val="00D669C6"/>
    <w:rsid w:val="00D708B0"/>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52CB"/>
    <w:rsid w:val="00D854BE"/>
    <w:rsid w:val="00D85BD2"/>
    <w:rsid w:val="00D8611E"/>
    <w:rsid w:val="00D86CA3"/>
    <w:rsid w:val="00D871CE"/>
    <w:rsid w:val="00D90275"/>
    <w:rsid w:val="00D9196D"/>
    <w:rsid w:val="00D91F2B"/>
    <w:rsid w:val="00D92982"/>
    <w:rsid w:val="00D93A32"/>
    <w:rsid w:val="00D93B70"/>
    <w:rsid w:val="00D9453C"/>
    <w:rsid w:val="00D95CEE"/>
    <w:rsid w:val="00D96FCE"/>
    <w:rsid w:val="00DA0D90"/>
    <w:rsid w:val="00DA18D1"/>
    <w:rsid w:val="00DA1B30"/>
    <w:rsid w:val="00DA2B14"/>
    <w:rsid w:val="00DA2FA3"/>
    <w:rsid w:val="00DA305E"/>
    <w:rsid w:val="00DA3F78"/>
    <w:rsid w:val="00DA5417"/>
    <w:rsid w:val="00DA56E8"/>
    <w:rsid w:val="00DA5851"/>
    <w:rsid w:val="00DA75F8"/>
    <w:rsid w:val="00DA7D5F"/>
    <w:rsid w:val="00DB02E4"/>
    <w:rsid w:val="00DB0A9F"/>
    <w:rsid w:val="00DB0F06"/>
    <w:rsid w:val="00DB1744"/>
    <w:rsid w:val="00DB1CCD"/>
    <w:rsid w:val="00DB1F42"/>
    <w:rsid w:val="00DB2E80"/>
    <w:rsid w:val="00DB3185"/>
    <w:rsid w:val="00DB377D"/>
    <w:rsid w:val="00DB3F3F"/>
    <w:rsid w:val="00DB4F87"/>
    <w:rsid w:val="00DB74C2"/>
    <w:rsid w:val="00DB7BDB"/>
    <w:rsid w:val="00DC0F09"/>
    <w:rsid w:val="00DC15B8"/>
    <w:rsid w:val="00DC213E"/>
    <w:rsid w:val="00DC2D36"/>
    <w:rsid w:val="00DC3336"/>
    <w:rsid w:val="00DC4604"/>
    <w:rsid w:val="00DC47CE"/>
    <w:rsid w:val="00DC53EF"/>
    <w:rsid w:val="00DC6627"/>
    <w:rsid w:val="00DC6885"/>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4078"/>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66B6"/>
    <w:rsid w:val="00E16C1B"/>
    <w:rsid w:val="00E17312"/>
    <w:rsid w:val="00E178DD"/>
    <w:rsid w:val="00E17FA2"/>
    <w:rsid w:val="00E20BFB"/>
    <w:rsid w:val="00E20E12"/>
    <w:rsid w:val="00E21504"/>
    <w:rsid w:val="00E21843"/>
    <w:rsid w:val="00E21AC1"/>
    <w:rsid w:val="00E21F11"/>
    <w:rsid w:val="00E22330"/>
    <w:rsid w:val="00E22364"/>
    <w:rsid w:val="00E25748"/>
    <w:rsid w:val="00E25D51"/>
    <w:rsid w:val="00E260C4"/>
    <w:rsid w:val="00E30B5A"/>
    <w:rsid w:val="00E3123D"/>
    <w:rsid w:val="00E31461"/>
    <w:rsid w:val="00E31770"/>
    <w:rsid w:val="00E31CBF"/>
    <w:rsid w:val="00E31D43"/>
    <w:rsid w:val="00E31EE3"/>
    <w:rsid w:val="00E32608"/>
    <w:rsid w:val="00E32C33"/>
    <w:rsid w:val="00E34188"/>
    <w:rsid w:val="00E3459E"/>
    <w:rsid w:val="00E34B6E"/>
    <w:rsid w:val="00E35559"/>
    <w:rsid w:val="00E3581C"/>
    <w:rsid w:val="00E35DA5"/>
    <w:rsid w:val="00E3667B"/>
    <w:rsid w:val="00E3723A"/>
    <w:rsid w:val="00E37824"/>
    <w:rsid w:val="00E37860"/>
    <w:rsid w:val="00E40290"/>
    <w:rsid w:val="00E416E1"/>
    <w:rsid w:val="00E41887"/>
    <w:rsid w:val="00E421E9"/>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4D2D"/>
    <w:rsid w:val="00E853D0"/>
    <w:rsid w:val="00E85928"/>
    <w:rsid w:val="00E85DB0"/>
    <w:rsid w:val="00E862F3"/>
    <w:rsid w:val="00E869A1"/>
    <w:rsid w:val="00E875F8"/>
    <w:rsid w:val="00E87822"/>
    <w:rsid w:val="00E90395"/>
    <w:rsid w:val="00E90E49"/>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33E8"/>
    <w:rsid w:val="00EB399E"/>
    <w:rsid w:val="00EB4EA2"/>
    <w:rsid w:val="00EB50BE"/>
    <w:rsid w:val="00EB71EA"/>
    <w:rsid w:val="00EB7BFD"/>
    <w:rsid w:val="00EC08EA"/>
    <w:rsid w:val="00EC27C6"/>
    <w:rsid w:val="00EC29A7"/>
    <w:rsid w:val="00EC2F7B"/>
    <w:rsid w:val="00EC36BF"/>
    <w:rsid w:val="00EC4207"/>
    <w:rsid w:val="00EC46AB"/>
    <w:rsid w:val="00EC5653"/>
    <w:rsid w:val="00EC616F"/>
    <w:rsid w:val="00EC71CE"/>
    <w:rsid w:val="00EC740B"/>
    <w:rsid w:val="00ED0393"/>
    <w:rsid w:val="00ED1006"/>
    <w:rsid w:val="00ED1895"/>
    <w:rsid w:val="00ED42B3"/>
    <w:rsid w:val="00ED4D1B"/>
    <w:rsid w:val="00ED5012"/>
    <w:rsid w:val="00ED51BF"/>
    <w:rsid w:val="00ED51DE"/>
    <w:rsid w:val="00ED5A72"/>
    <w:rsid w:val="00ED7454"/>
    <w:rsid w:val="00EE1464"/>
    <w:rsid w:val="00EE4874"/>
    <w:rsid w:val="00EE6075"/>
    <w:rsid w:val="00EE6434"/>
    <w:rsid w:val="00EF0166"/>
    <w:rsid w:val="00EF054D"/>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9BB"/>
    <w:rsid w:val="00F002A6"/>
    <w:rsid w:val="00F007B1"/>
    <w:rsid w:val="00F0237D"/>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C10"/>
    <w:rsid w:val="00F2794A"/>
    <w:rsid w:val="00F30099"/>
    <w:rsid w:val="00F30450"/>
    <w:rsid w:val="00F30828"/>
    <w:rsid w:val="00F313D6"/>
    <w:rsid w:val="00F32D13"/>
    <w:rsid w:val="00F34567"/>
    <w:rsid w:val="00F345DC"/>
    <w:rsid w:val="00F3530A"/>
    <w:rsid w:val="00F400E4"/>
    <w:rsid w:val="00F40F0C"/>
    <w:rsid w:val="00F42E71"/>
    <w:rsid w:val="00F43835"/>
    <w:rsid w:val="00F4735F"/>
    <w:rsid w:val="00F4766C"/>
    <w:rsid w:val="00F47AC9"/>
    <w:rsid w:val="00F47D80"/>
    <w:rsid w:val="00F5003F"/>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36"/>
    <w:rsid w:val="00F67F53"/>
    <w:rsid w:val="00F703BE"/>
    <w:rsid w:val="00F70F6A"/>
    <w:rsid w:val="00F71F69"/>
    <w:rsid w:val="00F72AFA"/>
    <w:rsid w:val="00F72B72"/>
    <w:rsid w:val="00F72B7D"/>
    <w:rsid w:val="00F72CEC"/>
    <w:rsid w:val="00F74BB9"/>
    <w:rsid w:val="00F75496"/>
    <w:rsid w:val="00F75582"/>
    <w:rsid w:val="00F76EFA"/>
    <w:rsid w:val="00F774C7"/>
    <w:rsid w:val="00F777D3"/>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97C3E"/>
    <w:rsid w:val="00FA0390"/>
    <w:rsid w:val="00FA2BB3"/>
    <w:rsid w:val="00FA2C50"/>
    <w:rsid w:val="00FA2E5B"/>
    <w:rsid w:val="00FA3AAA"/>
    <w:rsid w:val="00FA446D"/>
    <w:rsid w:val="00FA50EC"/>
    <w:rsid w:val="00FA6713"/>
    <w:rsid w:val="00FA794B"/>
    <w:rsid w:val="00FB034E"/>
    <w:rsid w:val="00FB0489"/>
    <w:rsid w:val="00FB18CB"/>
    <w:rsid w:val="00FB1DC8"/>
    <w:rsid w:val="00FB2D95"/>
    <w:rsid w:val="00FB4C80"/>
    <w:rsid w:val="00FB5C29"/>
    <w:rsid w:val="00FB6A6A"/>
    <w:rsid w:val="00FB6E41"/>
    <w:rsid w:val="00FB7048"/>
    <w:rsid w:val="00FB75FA"/>
    <w:rsid w:val="00FB77E4"/>
    <w:rsid w:val="00FB782E"/>
    <w:rsid w:val="00FB7DEA"/>
    <w:rsid w:val="00FC00AE"/>
    <w:rsid w:val="00FC0E49"/>
    <w:rsid w:val="00FC0F0B"/>
    <w:rsid w:val="00FC1EBC"/>
    <w:rsid w:val="00FC2C12"/>
    <w:rsid w:val="00FC5D10"/>
    <w:rsid w:val="00FC6636"/>
    <w:rsid w:val="00FC7429"/>
    <w:rsid w:val="00FD060E"/>
    <w:rsid w:val="00FD07F6"/>
    <w:rsid w:val="00FD0845"/>
    <w:rsid w:val="00FD1BE3"/>
    <w:rsid w:val="00FD1EC8"/>
    <w:rsid w:val="00FD47ED"/>
    <w:rsid w:val="00FD4C23"/>
    <w:rsid w:val="00FD5AB9"/>
    <w:rsid w:val="00FD6AC6"/>
    <w:rsid w:val="00FD74DB"/>
    <w:rsid w:val="00FD7660"/>
    <w:rsid w:val="00FE0655"/>
    <w:rsid w:val="00FE08D3"/>
    <w:rsid w:val="00FE2365"/>
    <w:rsid w:val="00FE252B"/>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2600852"/>
    <w:rsid w:val="146E7125"/>
    <w:rsid w:val="174F3B47"/>
    <w:rsid w:val="4A6960BE"/>
    <w:rsid w:val="542F26B3"/>
    <w:rsid w:val="594E71EC"/>
    <w:rsid w:val="69AD3F4D"/>
    <w:rsid w:val="6D4B16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Malgun Gothic"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qFormat="1" w:unhideWhenUsed="0" w:uiPriority="0" w:name="toc 2"/>
    <w:lsdException w:unhideWhenUsed="0" w:uiPriority="0" w:name="toc 3"/>
    <w:lsdException w:unhideWhenUsed="0" w:uiPriority="0" w:name="toc 4"/>
    <w:lsdException w:unhideWhenUsed="0" w:uiPriority="0" w:name="toc 5"/>
    <w:lsdException w:unhideWhenUsed="0" w:uiPriority="0" w:name="toc 6"/>
    <w:lsdException w:qFormat="1" w:unhideWhenUsed="0" w:uiPriority="0" w:name="toc 7"/>
    <w:lsdException w:unhideWhenUsed="0" w:uiPriority="0" w:name="toc 8"/>
    <w:lsdException w:qFormat="1" w:unhideWhenUsed="0" w:uiPriority="0" w:name="toc 9"/>
    <w:lsdException w:uiPriority="0" w:name="Normal Indent"/>
    <w:lsdException w:unhideWhenUsed="0"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nhideWhenUsed="0" w:uiPriority="99" w:semiHidden="0" w:name="table of figures"/>
    <w:lsdException w:uiPriority="0" w:name="envelope address"/>
    <w:lsdException w:uiPriority="0" w:name="envelope return"/>
    <w:lsdException w:unhideWhenUsed="0" w:uiPriority="0" w:name="footnote reference"/>
    <w:lsdException w:qFormat="1" w:unhideWhenUsed="0" w:uiPriority="99" w:semiHidden="0" w:name="annotation reference"/>
    <w:lsdException w:uiPriority="0" w:name="line number"/>
    <w:lsdException w:unhideWhenUsed="0"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nhideWhenUsed="0"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jc w:val="both"/>
      <w:textAlignment w:val="baseline"/>
    </w:pPr>
    <w:rPr>
      <w:rFonts w:ascii="Arial" w:hAnsi="Arial" w:eastAsia="宋体" w:cs="Times New Roman"/>
      <w:lang w:val="en-GB" w:eastAsia="zh-CN" w:bidi="ar-SA"/>
    </w:rPr>
  </w:style>
  <w:style w:type="paragraph" w:styleId="2">
    <w:name w:val="heading 1"/>
    <w:next w:val="1"/>
    <w:link w:val="75"/>
    <w:qFormat/>
    <w:uiPriority w:val="0"/>
    <w:pPr>
      <w:keepNext/>
      <w:keepLines/>
      <w:numPr>
        <w:ilvl w:val="0"/>
        <w:numId w:val="1"/>
      </w:numPr>
      <w:pBdr>
        <w:top w:val="single" w:color="auto" w:sz="12" w:space="3"/>
      </w:pBdr>
      <w:overflowPunct w:val="0"/>
      <w:autoSpaceDE w:val="0"/>
      <w:autoSpaceDN w:val="0"/>
      <w:adjustRightInd w:val="0"/>
      <w:spacing w:before="240" w:after="180"/>
      <w:textAlignment w:val="baseline"/>
      <w:outlineLvl w:val="0"/>
    </w:pPr>
    <w:rPr>
      <w:rFonts w:ascii="Arial" w:hAnsi="Arial" w:eastAsia="宋体" w:cs="Times New Roman"/>
      <w:sz w:val="36"/>
      <w:szCs w:val="36"/>
      <w:lang w:val="en-GB" w:eastAsia="zh-CN" w:bidi="ar-SA"/>
    </w:rPr>
  </w:style>
  <w:style w:type="paragraph" w:styleId="3">
    <w:name w:val="heading 2"/>
    <w:basedOn w:val="2"/>
    <w:next w:val="1"/>
    <w:qFormat/>
    <w:uiPriority w:val="0"/>
    <w:pPr>
      <w:numPr>
        <w:ilvl w:val="1"/>
      </w:numPr>
      <w:pBdr>
        <w:top w:val="none" w:color="auto" w:sz="0" w:space="0"/>
      </w:pBdr>
      <w:tabs>
        <w:tab w:val="left" w:pos="576"/>
      </w:tabs>
      <w:spacing w:before="180"/>
      <w:outlineLvl w:val="1"/>
    </w:pPr>
    <w:rPr>
      <w:sz w:val="32"/>
      <w:szCs w:val="32"/>
    </w:rPr>
  </w:style>
  <w:style w:type="paragraph" w:styleId="4">
    <w:name w:val="heading 3"/>
    <w:basedOn w:val="3"/>
    <w:next w:val="1"/>
    <w:qFormat/>
    <w:uiPriority w:val="0"/>
    <w:pPr>
      <w:numPr>
        <w:ilvl w:val="2"/>
      </w:numPr>
      <w:tabs>
        <w:tab w:val="left" w:pos="720"/>
      </w:tabs>
      <w:spacing w:before="120"/>
      <w:outlineLvl w:val="2"/>
    </w:pPr>
    <w:rPr>
      <w:sz w:val="28"/>
      <w:szCs w:val="28"/>
    </w:rPr>
  </w:style>
  <w:style w:type="paragraph" w:styleId="5">
    <w:name w:val="heading 4"/>
    <w:basedOn w:val="4"/>
    <w:next w:val="1"/>
    <w:qFormat/>
    <w:uiPriority w:val="0"/>
    <w:pPr>
      <w:numPr>
        <w:ilvl w:val="3"/>
      </w:numPr>
      <w:tabs>
        <w:tab w:val="left" w:pos="864"/>
      </w:tabs>
      <w:outlineLvl w:val="3"/>
    </w:pPr>
    <w:rPr>
      <w:sz w:val="24"/>
      <w:szCs w:val="24"/>
    </w:rPr>
  </w:style>
  <w:style w:type="paragraph" w:styleId="6">
    <w:name w:val="heading 5"/>
    <w:basedOn w:val="5"/>
    <w:next w:val="1"/>
    <w:qFormat/>
    <w:uiPriority w:val="0"/>
    <w:pPr>
      <w:numPr>
        <w:ilvl w:val="4"/>
      </w:numPr>
      <w:tabs>
        <w:tab w:val="left" w:pos="1008"/>
      </w:tabs>
      <w:outlineLvl w:val="4"/>
    </w:pPr>
    <w:rPr>
      <w:sz w:val="22"/>
      <w:szCs w:val="22"/>
    </w:rPr>
  </w:style>
  <w:style w:type="paragraph" w:styleId="7">
    <w:name w:val="heading 6"/>
    <w:basedOn w:val="1"/>
    <w:next w:val="1"/>
    <w:qFormat/>
    <w:uiPriority w:val="0"/>
    <w:pPr>
      <w:keepNext/>
      <w:keepLines/>
      <w:numPr>
        <w:ilvl w:val="5"/>
        <w:numId w:val="1"/>
      </w:numPr>
      <w:spacing w:before="120"/>
      <w:outlineLvl w:val="5"/>
    </w:pPr>
    <w:rPr>
      <w:rFonts w:cs="Arial"/>
    </w:rPr>
  </w:style>
  <w:style w:type="paragraph" w:styleId="8">
    <w:name w:val="heading 7"/>
    <w:basedOn w:val="1"/>
    <w:next w:val="1"/>
    <w:qFormat/>
    <w:uiPriority w:val="0"/>
    <w:pPr>
      <w:keepNext/>
      <w:keepLines/>
      <w:numPr>
        <w:ilvl w:val="6"/>
        <w:numId w:val="1"/>
      </w:numPr>
      <w:spacing w:before="120"/>
      <w:outlineLvl w:val="6"/>
    </w:pPr>
    <w:rPr>
      <w:rFonts w:cs="Arial"/>
    </w:rPr>
  </w:style>
  <w:style w:type="paragraph" w:styleId="9">
    <w:name w:val="heading 8"/>
    <w:basedOn w:val="8"/>
    <w:next w:val="1"/>
    <w:qFormat/>
    <w:uiPriority w:val="0"/>
    <w:pPr>
      <w:numPr>
        <w:ilvl w:val="7"/>
      </w:numPr>
      <w:tabs>
        <w:tab w:val="left" w:pos="1440"/>
      </w:tabs>
      <w:outlineLvl w:val="7"/>
    </w:pPr>
  </w:style>
  <w:style w:type="paragraph" w:styleId="10">
    <w:name w:val="heading 9"/>
    <w:basedOn w:val="9"/>
    <w:next w:val="1"/>
    <w:qFormat/>
    <w:uiPriority w:val="0"/>
    <w:pPr>
      <w:numPr>
        <w:ilvl w:val="8"/>
      </w:numPr>
      <w:tabs>
        <w:tab w:val="left" w:pos="1584"/>
      </w:tabs>
      <w:outlineLvl w:val="8"/>
    </w:pPr>
  </w:style>
  <w:style w:type="character" w:default="1" w:styleId="44">
    <w:name w:val="Default Paragraph Font"/>
    <w:semiHidden/>
    <w:unhideWhenUsed/>
    <w:uiPriority w:val="1"/>
  </w:style>
  <w:style w:type="table" w:default="1" w:styleId="50">
    <w:name w:val="Normal Table"/>
    <w:semiHidden/>
    <w:unhideWhenUsed/>
    <w:qFormat/>
    <w:uiPriority w:val="99"/>
    <w:tblPr>
      <w:tblLayout w:type="fixed"/>
      <w:tblCellMar>
        <w:top w:w="0" w:type="dxa"/>
        <w:left w:w="108" w:type="dxa"/>
        <w:bottom w:w="0" w:type="dxa"/>
        <w:right w:w="108" w:type="dxa"/>
      </w:tblCellMar>
    </w:tblPr>
  </w:style>
  <w:style w:type="paragraph" w:styleId="11">
    <w:name w:val="List 3"/>
    <w:basedOn w:val="12"/>
    <w:qFormat/>
    <w:uiPriority w:val="0"/>
    <w:pPr>
      <w:ind w:left="1135"/>
    </w:pPr>
  </w:style>
  <w:style w:type="paragraph" w:styleId="12">
    <w:name w:val="List 2"/>
    <w:basedOn w:val="13"/>
    <w:uiPriority w:val="0"/>
    <w:pPr>
      <w:ind w:left="851"/>
    </w:pPr>
  </w:style>
  <w:style w:type="paragraph" w:styleId="13">
    <w:name w:val="List"/>
    <w:basedOn w:val="1"/>
    <w:qFormat/>
    <w:uiPriority w:val="0"/>
    <w:pPr>
      <w:ind w:left="568" w:hanging="284"/>
    </w:pPr>
  </w:style>
  <w:style w:type="paragraph" w:styleId="14">
    <w:name w:val="annotation subject"/>
    <w:basedOn w:val="15"/>
    <w:next w:val="15"/>
    <w:semiHidden/>
    <w:qFormat/>
    <w:uiPriority w:val="0"/>
    <w:rPr>
      <w:b/>
      <w:bCs/>
    </w:rPr>
  </w:style>
  <w:style w:type="paragraph" w:styleId="15">
    <w:name w:val="annotation text"/>
    <w:basedOn w:val="1"/>
    <w:link w:val="119"/>
    <w:qFormat/>
    <w:uiPriority w:val="99"/>
  </w:style>
  <w:style w:type="paragraph" w:styleId="16">
    <w:name w:val="toc 7"/>
    <w:basedOn w:val="17"/>
    <w:next w:val="1"/>
    <w:semiHidden/>
    <w:qFormat/>
    <w:uiPriority w:val="0"/>
    <w:pPr>
      <w:tabs>
        <w:tab w:val="right" w:pos="1701"/>
      </w:tabs>
      <w:ind w:left="2268" w:hanging="2268"/>
    </w:pPr>
  </w:style>
  <w:style w:type="paragraph" w:styleId="17">
    <w:name w:val="toc 6"/>
    <w:basedOn w:val="18"/>
    <w:next w:val="1"/>
    <w:semiHidden/>
    <w:uiPriority w:val="0"/>
    <w:pPr>
      <w:tabs>
        <w:tab w:val="right" w:pos="1701"/>
      </w:tabs>
      <w:ind w:left="1985" w:hanging="1985"/>
    </w:pPr>
  </w:style>
  <w:style w:type="paragraph" w:styleId="18">
    <w:name w:val="toc 5"/>
    <w:basedOn w:val="19"/>
    <w:next w:val="1"/>
    <w:semiHidden/>
    <w:uiPriority w:val="0"/>
    <w:pPr>
      <w:tabs>
        <w:tab w:val="right" w:pos="1701"/>
      </w:tabs>
      <w:ind w:left="1701" w:hanging="1701"/>
    </w:pPr>
  </w:style>
  <w:style w:type="paragraph" w:styleId="19">
    <w:name w:val="toc 4"/>
    <w:basedOn w:val="20"/>
    <w:next w:val="1"/>
    <w:semiHidden/>
    <w:uiPriority w:val="0"/>
    <w:pPr>
      <w:tabs>
        <w:tab w:val="left" w:pos="1701"/>
      </w:tabs>
      <w:ind w:left="1418" w:hanging="1418"/>
    </w:pPr>
  </w:style>
  <w:style w:type="paragraph" w:styleId="20">
    <w:name w:val="toc 3"/>
    <w:basedOn w:val="21"/>
    <w:next w:val="1"/>
    <w:semiHidden/>
    <w:uiPriority w:val="0"/>
    <w:pPr>
      <w:tabs>
        <w:tab w:val="left" w:pos="1701"/>
      </w:tabs>
      <w:ind w:left="1134" w:hanging="1134"/>
    </w:pPr>
  </w:style>
  <w:style w:type="paragraph" w:styleId="21">
    <w:name w:val="toc 2"/>
    <w:basedOn w:val="22"/>
    <w:next w:val="1"/>
    <w:semiHidden/>
    <w:qFormat/>
    <w:uiPriority w:val="0"/>
    <w:pPr>
      <w:keepNext w:val="0"/>
      <w:tabs>
        <w:tab w:val="left" w:pos="1701"/>
      </w:tabs>
      <w:spacing w:before="0"/>
      <w:ind w:left="851" w:hanging="851"/>
    </w:pPr>
    <w:rPr>
      <w:szCs w:val="20"/>
    </w:rPr>
  </w:style>
  <w:style w:type="paragraph" w:styleId="22">
    <w:name w:val="toc 1"/>
    <w:next w:val="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eastAsia="宋体" w:cs="Times New Roman"/>
      <w:b/>
      <w:szCs w:val="22"/>
      <w:lang w:val="en-US" w:eastAsia="zh-CN" w:bidi="ar-SA"/>
    </w:rPr>
  </w:style>
  <w:style w:type="paragraph" w:styleId="23">
    <w:name w:val="List Number 2"/>
    <w:basedOn w:val="24"/>
    <w:qFormat/>
    <w:uiPriority w:val="0"/>
    <w:pPr>
      <w:ind w:left="851"/>
    </w:pPr>
  </w:style>
  <w:style w:type="paragraph" w:styleId="24">
    <w:name w:val="List Number"/>
    <w:basedOn w:val="13"/>
    <w:uiPriority w:val="0"/>
  </w:style>
  <w:style w:type="paragraph" w:styleId="25">
    <w:name w:val="List Bullet 4"/>
    <w:basedOn w:val="26"/>
    <w:qFormat/>
    <w:uiPriority w:val="0"/>
    <w:pPr>
      <w:numPr>
        <w:numId w:val="2"/>
      </w:numPr>
      <w:tabs>
        <w:tab w:val="left" w:pos="510"/>
        <w:tab w:val="left" w:pos="794"/>
        <w:tab w:val="left" w:pos="1077"/>
        <w:tab w:val="left" w:pos="1361"/>
      </w:tabs>
    </w:pPr>
  </w:style>
  <w:style w:type="paragraph" w:styleId="26">
    <w:name w:val="List Bullet 3"/>
    <w:basedOn w:val="27"/>
    <w:uiPriority w:val="0"/>
    <w:pPr>
      <w:numPr>
        <w:numId w:val="3"/>
      </w:numPr>
      <w:tabs>
        <w:tab w:val="left" w:pos="510"/>
        <w:tab w:val="left" w:pos="794"/>
        <w:tab w:val="left" w:pos="1077"/>
      </w:tabs>
    </w:pPr>
  </w:style>
  <w:style w:type="paragraph" w:styleId="27">
    <w:name w:val="List Bullet 2"/>
    <w:basedOn w:val="28"/>
    <w:uiPriority w:val="0"/>
    <w:pPr>
      <w:numPr>
        <w:ilvl w:val="0"/>
        <w:numId w:val="4"/>
      </w:numPr>
      <w:tabs>
        <w:tab w:val="left" w:pos="510"/>
      </w:tabs>
    </w:pPr>
  </w:style>
  <w:style w:type="paragraph" w:styleId="28">
    <w:name w:val="List Bullet"/>
    <w:basedOn w:val="29"/>
    <w:uiPriority w:val="0"/>
    <w:pPr>
      <w:numPr>
        <w:ilvl w:val="0"/>
        <w:numId w:val="5"/>
      </w:numPr>
    </w:pPr>
  </w:style>
  <w:style w:type="paragraph" w:styleId="29">
    <w:name w:val="Body Text"/>
    <w:basedOn w:val="1"/>
    <w:link w:val="69"/>
    <w:qFormat/>
    <w:uiPriority w:val="0"/>
  </w:style>
  <w:style w:type="paragraph" w:styleId="30">
    <w:name w:val="caption"/>
    <w:basedOn w:val="1"/>
    <w:next w:val="1"/>
    <w:qFormat/>
    <w:uiPriority w:val="0"/>
    <w:pPr>
      <w:spacing w:after="240"/>
      <w:jc w:val="center"/>
    </w:pPr>
    <w:rPr>
      <w:b/>
      <w:bCs/>
    </w:rPr>
  </w:style>
  <w:style w:type="paragraph" w:styleId="31">
    <w:name w:val="Document Map"/>
    <w:basedOn w:val="1"/>
    <w:semiHidden/>
    <w:qFormat/>
    <w:uiPriority w:val="0"/>
    <w:pPr>
      <w:shd w:val="clear" w:color="auto" w:fill="000080"/>
    </w:pPr>
    <w:rPr>
      <w:rFonts w:ascii="Tahoma" w:hAnsi="Tahoma" w:cs="Tahoma"/>
    </w:rPr>
  </w:style>
  <w:style w:type="paragraph" w:styleId="32">
    <w:name w:val="List Bullet 5"/>
    <w:basedOn w:val="25"/>
    <w:qFormat/>
    <w:uiPriority w:val="0"/>
    <w:pPr>
      <w:numPr>
        <w:numId w:val="6"/>
      </w:numPr>
      <w:tabs>
        <w:tab w:val="left" w:pos="1644"/>
      </w:tabs>
    </w:pPr>
  </w:style>
  <w:style w:type="paragraph" w:styleId="33">
    <w:name w:val="toc 8"/>
    <w:basedOn w:val="22"/>
    <w:next w:val="1"/>
    <w:semiHidden/>
    <w:uiPriority w:val="0"/>
    <w:pPr>
      <w:spacing w:before="180"/>
      <w:ind w:left="2693" w:hanging="2693"/>
    </w:pPr>
    <w:rPr>
      <w:b w:val="0"/>
      <w:bCs/>
    </w:rPr>
  </w:style>
  <w:style w:type="paragraph" w:styleId="34">
    <w:name w:val="Balloon Text"/>
    <w:basedOn w:val="1"/>
    <w:semiHidden/>
    <w:uiPriority w:val="0"/>
    <w:rPr>
      <w:rFonts w:ascii="Tahoma" w:hAnsi="Tahoma" w:cs="Tahoma"/>
      <w:sz w:val="16"/>
      <w:szCs w:val="16"/>
    </w:rPr>
  </w:style>
  <w:style w:type="paragraph" w:styleId="35">
    <w:name w:val="footer"/>
    <w:basedOn w:val="36"/>
    <w:link w:val="52"/>
    <w:qFormat/>
    <w:uiPriority w:val="99"/>
    <w:pPr>
      <w:jc w:val="center"/>
    </w:pPr>
    <w:rPr>
      <w:i/>
      <w:iCs/>
    </w:rPr>
  </w:style>
  <w:style w:type="paragraph" w:styleId="36">
    <w:name w:val="header"/>
    <w:link w:val="87"/>
    <w:qFormat/>
    <w:uiPriority w:val="99"/>
    <w:pPr>
      <w:widowControl w:val="0"/>
      <w:overflowPunct w:val="0"/>
      <w:autoSpaceDE w:val="0"/>
      <w:autoSpaceDN w:val="0"/>
      <w:adjustRightInd w:val="0"/>
      <w:textAlignment w:val="baseline"/>
    </w:pPr>
    <w:rPr>
      <w:rFonts w:ascii="Arial" w:hAnsi="Arial" w:eastAsia="宋体" w:cs="Times New Roman"/>
      <w:b/>
      <w:bCs/>
      <w:sz w:val="18"/>
      <w:szCs w:val="18"/>
      <w:lang w:val="en-US" w:eastAsia="zh-CN" w:bidi="ar-SA"/>
    </w:rPr>
  </w:style>
  <w:style w:type="paragraph" w:styleId="37">
    <w:name w:val="footnote text"/>
    <w:basedOn w:val="1"/>
    <w:semiHidden/>
    <w:uiPriority w:val="0"/>
    <w:pPr>
      <w:keepLines/>
      <w:spacing w:after="0"/>
      <w:ind w:left="454" w:hanging="454"/>
    </w:pPr>
    <w:rPr>
      <w:sz w:val="16"/>
      <w:szCs w:val="16"/>
    </w:rPr>
  </w:style>
  <w:style w:type="paragraph" w:styleId="38">
    <w:name w:val="List 5"/>
    <w:basedOn w:val="39"/>
    <w:uiPriority w:val="0"/>
    <w:pPr>
      <w:ind w:left="1702"/>
    </w:pPr>
  </w:style>
  <w:style w:type="paragraph" w:styleId="39">
    <w:name w:val="List 4"/>
    <w:basedOn w:val="11"/>
    <w:qFormat/>
    <w:uiPriority w:val="0"/>
    <w:pPr>
      <w:ind w:left="1418"/>
    </w:pPr>
  </w:style>
  <w:style w:type="paragraph" w:styleId="40">
    <w:name w:val="table of figures"/>
    <w:basedOn w:val="1"/>
    <w:next w:val="1"/>
    <w:uiPriority w:val="99"/>
    <w:pPr>
      <w:ind w:left="1418" w:hanging="1418"/>
      <w:jc w:val="left"/>
    </w:pPr>
    <w:rPr>
      <w:b/>
    </w:rPr>
  </w:style>
  <w:style w:type="paragraph" w:styleId="41">
    <w:name w:val="toc 9"/>
    <w:basedOn w:val="33"/>
    <w:next w:val="1"/>
    <w:semiHidden/>
    <w:qFormat/>
    <w:uiPriority w:val="0"/>
    <w:pPr>
      <w:ind w:left="1418" w:hanging="1418"/>
    </w:pPr>
  </w:style>
  <w:style w:type="paragraph" w:styleId="42">
    <w:name w:val="index 1"/>
    <w:basedOn w:val="1"/>
    <w:next w:val="1"/>
    <w:semiHidden/>
    <w:qFormat/>
    <w:uiPriority w:val="0"/>
    <w:pPr>
      <w:keepLines/>
      <w:spacing w:after="0"/>
    </w:pPr>
  </w:style>
  <w:style w:type="paragraph" w:styleId="43">
    <w:name w:val="index 2"/>
    <w:basedOn w:val="42"/>
    <w:next w:val="1"/>
    <w:semiHidden/>
    <w:qFormat/>
    <w:uiPriority w:val="0"/>
    <w:pPr>
      <w:ind w:left="284"/>
    </w:pPr>
  </w:style>
  <w:style w:type="character" w:styleId="45">
    <w:name w:val="page number"/>
    <w:basedOn w:val="44"/>
    <w:semiHidden/>
    <w:uiPriority w:val="0"/>
  </w:style>
  <w:style w:type="character" w:styleId="46">
    <w:name w:val="FollowedHyperlink"/>
    <w:semiHidden/>
    <w:uiPriority w:val="0"/>
    <w:rPr>
      <w:color w:val="FF0000"/>
      <w:u w:val="single"/>
    </w:rPr>
  </w:style>
  <w:style w:type="character" w:styleId="47">
    <w:name w:val="Hyperlink"/>
    <w:qFormat/>
    <w:uiPriority w:val="99"/>
    <w:rPr>
      <w:color w:val="0000FF"/>
      <w:u w:val="single"/>
      <w:lang w:val="en-GB"/>
    </w:rPr>
  </w:style>
  <w:style w:type="character" w:styleId="48">
    <w:name w:val="annotation reference"/>
    <w:qFormat/>
    <w:uiPriority w:val="99"/>
    <w:rPr>
      <w:sz w:val="16"/>
      <w:szCs w:val="16"/>
    </w:rPr>
  </w:style>
  <w:style w:type="character" w:styleId="49">
    <w:name w:val="footnote reference"/>
    <w:semiHidden/>
    <w:uiPriority w:val="0"/>
    <w:rPr>
      <w:b/>
      <w:bCs/>
      <w:position w:val="6"/>
      <w:sz w:val="16"/>
      <w:szCs w:val="16"/>
    </w:rPr>
  </w:style>
  <w:style w:type="table" w:styleId="51">
    <w:name w:val="Table Grid"/>
    <w:basedOn w:val="50"/>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52">
    <w:name w:val="页脚 Char"/>
    <w:link w:val="35"/>
    <w:qFormat/>
    <w:locked/>
    <w:uiPriority w:val="99"/>
    <w:rPr>
      <w:rFonts w:ascii="Arial" w:hAnsi="Arial" w:cs="Arial"/>
      <w:b/>
      <w:bCs/>
      <w:i/>
      <w:iCs/>
      <w:sz w:val="18"/>
      <w:szCs w:val="18"/>
      <w:lang w:val="en-US" w:eastAsia="zh-CN"/>
    </w:rPr>
  </w:style>
  <w:style w:type="character" w:customStyle="1" w:styleId="53">
    <w:name w:val="TH Char"/>
    <w:link w:val="54"/>
    <w:qFormat/>
    <w:uiPriority w:val="0"/>
    <w:rPr>
      <w:rFonts w:ascii="Arial" w:hAnsi="Arial"/>
      <w:b/>
      <w:lang w:val="en-GB" w:eastAsia="en-US"/>
    </w:rPr>
  </w:style>
  <w:style w:type="paragraph" w:customStyle="1" w:styleId="54">
    <w:name w:val="TH"/>
    <w:basedOn w:val="1"/>
    <w:link w:val="53"/>
    <w:qFormat/>
    <w:uiPriority w:val="0"/>
    <w:pPr>
      <w:keepNext/>
      <w:keepLines/>
      <w:spacing w:before="60" w:after="180"/>
      <w:jc w:val="center"/>
    </w:pPr>
    <w:rPr>
      <w:b/>
      <w:lang w:eastAsia="en-US"/>
    </w:rPr>
  </w:style>
  <w:style w:type="character" w:customStyle="1" w:styleId="55">
    <w:name w:val="B3 Char2"/>
    <w:link w:val="56"/>
    <w:qFormat/>
    <w:uiPriority w:val="0"/>
    <w:rPr>
      <w:rFonts w:ascii="Arial" w:hAnsi="Arial"/>
      <w:lang w:val="en-GB" w:eastAsia="en-US"/>
    </w:rPr>
  </w:style>
  <w:style w:type="paragraph" w:customStyle="1" w:styleId="56">
    <w:name w:val="B3"/>
    <w:basedOn w:val="11"/>
    <w:link w:val="55"/>
    <w:qFormat/>
    <w:uiPriority w:val="0"/>
    <w:pPr>
      <w:spacing w:after="180"/>
      <w:jc w:val="left"/>
    </w:pPr>
    <w:rPr>
      <w:lang w:eastAsia="en-US"/>
    </w:rPr>
  </w:style>
  <w:style w:type="character" w:customStyle="1" w:styleId="57">
    <w:name w:val="PL Char"/>
    <w:link w:val="58"/>
    <w:qFormat/>
    <w:uiPriority w:val="0"/>
    <w:rPr>
      <w:rFonts w:ascii="Courier New" w:hAnsi="Courier New" w:eastAsia="Times New Roman"/>
      <w:sz w:val="16"/>
      <w:lang w:val="en-US" w:eastAsia="zh-CN" w:bidi="ar-SA"/>
    </w:rPr>
  </w:style>
  <w:style w:type="paragraph" w:customStyle="1" w:styleId="58">
    <w:name w:val="PL"/>
    <w:link w:val="57"/>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US" w:eastAsia="zh-CN" w:bidi="ar-SA"/>
    </w:rPr>
  </w:style>
  <w:style w:type="character" w:customStyle="1" w:styleId="59">
    <w:name w:val="首标题"/>
    <w:qFormat/>
    <w:uiPriority w:val="99"/>
    <w:rPr>
      <w:rFonts w:ascii="Arial" w:hAnsi="Arial" w:cs="Times New Roman"/>
      <w:sz w:val="24"/>
    </w:rPr>
  </w:style>
  <w:style w:type="character" w:customStyle="1" w:styleId="60">
    <w:name w:val="B2 Char"/>
    <w:link w:val="61"/>
    <w:qFormat/>
    <w:uiPriority w:val="0"/>
    <w:rPr>
      <w:rFonts w:ascii="Arial" w:hAnsi="Arial"/>
      <w:lang w:val="en-GB" w:eastAsia="en-US"/>
    </w:rPr>
  </w:style>
  <w:style w:type="paragraph" w:customStyle="1" w:styleId="61">
    <w:name w:val="B2"/>
    <w:basedOn w:val="12"/>
    <w:link w:val="60"/>
    <w:qFormat/>
    <w:uiPriority w:val="0"/>
    <w:pPr>
      <w:spacing w:after="180"/>
      <w:jc w:val="left"/>
    </w:pPr>
    <w:rPr>
      <w:lang w:eastAsia="en-US"/>
    </w:rPr>
  </w:style>
  <w:style w:type="character" w:customStyle="1" w:styleId="62">
    <w:name w:val="TAL Car"/>
    <w:link w:val="63"/>
    <w:qFormat/>
    <w:uiPriority w:val="0"/>
    <w:rPr>
      <w:rFonts w:ascii="Arial" w:hAnsi="Arial"/>
      <w:sz w:val="18"/>
      <w:lang w:val="en-GB" w:eastAsia="en-US"/>
    </w:rPr>
  </w:style>
  <w:style w:type="paragraph" w:customStyle="1" w:styleId="63">
    <w:name w:val="TAL"/>
    <w:basedOn w:val="1"/>
    <w:link w:val="62"/>
    <w:qFormat/>
    <w:uiPriority w:val="0"/>
    <w:pPr>
      <w:keepNext/>
      <w:keepLines/>
      <w:spacing w:after="0"/>
      <w:jc w:val="left"/>
    </w:pPr>
    <w:rPr>
      <w:sz w:val="18"/>
      <w:lang w:eastAsia="en-US"/>
    </w:rPr>
  </w:style>
  <w:style w:type="character" w:customStyle="1" w:styleId="64">
    <w:name w:val="Doc-title Char"/>
    <w:link w:val="65"/>
    <w:qFormat/>
    <w:locked/>
    <w:uiPriority w:val="0"/>
    <w:rPr>
      <w:rFonts w:ascii="Arial" w:hAnsi="Arial" w:eastAsia="MS Mincho" w:cs="Arial"/>
      <w:szCs w:val="24"/>
      <w:lang w:val="en-GB" w:eastAsia="en-GB"/>
    </w:rPr>
  </w:style>
  <w:style w:type="paragraph" w:customStyle="1" w:styleId="65">
    <w:name w:val="Doc-title"/>
    <w:basedOn w:val="1"/>
    <w:next w:val="66"/>
    <w:link w:val="64"/>
    <w:qFormat/>
    <w:uiPriority w:val="0"/>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66">
    <w:name w:val="Doc-text2"/>
    <w:basedOn w:val="1"/>
    <w:link w:val="79"/>
    <w:qFormat/>
    <w:uiPriority w:val="0"/>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67">
    <w:name w:val="st"/>
    <w:qFormat/>
    <w:uiPriority w:val="0"/>
  </w:style>
  <w:style w:type="character" w:customStyle="1" w:styleId="68">
    <w:name w:val="B1 Char1"/>
    <w:qFormat/>
    <w:uiPriority w:val="0"/>
    <w:rPr>
      <w:rFonts w:eastAsia="Times New Roman"/>
    </w:rPr>
  </w:style>
  <w:style w:type="character" w:customStyle="1" w:styleId="69">
    <w:name w:val="正文文本 Char"/>
    <w:link w:val="29"/>
    <w:qFormat/>
    <w:uiPriority w:val="0"/>
    <w:rPr>
      <w:rFonts w:ascii="Arial" w:hAnsi="Arial"/>
      <w:lang w:val="en-GB"/>
    </w:rPr>
  </w:style>
  <w:style w:type="character" w:customStyle="1" w:styleId="70">
    <w:name w:val="Char Char7"/>
    <w:qFormat/>
    <w:uiPriority w:val="0"/>
    <w:rPr>
      <w:rFonts w:ascii="Arial" w:hAnsi="Arial" w:eastAsia="MS Mincho" w:cs="Arial"/>
      <w:b/>
      <w:bCs/>
      <w:iCs/>
      <w:sz w:val="28"/>
      <w:szCs w:val="28"/>
      <w:lang w:val="en-GB" w:eastAsia="en-GB" w:bidi="ar-SA"/>
    </w:rPr>
  </w:style>
  <w:style w:type="character" w:customStyle="1" w:styleId="71">
    <w:name w:val="B1 Char"/>
    <w:link w:val="72"/>
    <w:qFormat/>
    <w:uiPriority w:val="0"/>
    <w:rPr>
      <w:rFonts w:ascii="Arial" w:hAnsi="Arial"/>
      <w:lang w:val="en-GB" w:eastAsia="en-US"/>
    </w:rPr>
  </w:style>
  <w:style w:type="paragraph" w:customStyle="1" w:styleId="72">
    <w:name w:val="B1"/>
    <w:basedOn w:val="13"/>
    <w:link w:val="71"/>
    <w:qFormat/>
    <w:uiPriority w:val="0"/>
    <w:pPr>
      <w:spacing w:after="180"/>
      <w:jc w:val="left"/>
    </w:pPr>
    <w:rPr>
      <w:lang w:eastAsia="en-US"/>
    </w:rPr>
  </w:style>
  <w:style w:type="character" w:customStyle="1" w:styleId="73">
    <w:name w:val="TF Char"/>
    <w:link w:val="74"/>
    <w:qFormat/>
    <w:uiPriority w:val="0"/>
    <w:rPr>
      <w:rFonts w:ascii="Arial" w:hAnsi="Arial"/>
      <w:b/>
      <w:lang w:val="en-GB" w:eastAsia="en-US"/>
    </w:rPr>
  </w:style>
  <w:style w:type="paragraph" w:customStyle="1" w:styleId="74">
    <w:name w:val="TF"/>
    <w:basedOn w:val="54"/>
    <w:link w:val="73"/>
    <w:qFormat/>
    <w:uiPriority w:val="0"/>
    <w:pPr>
      <w:keepNext w:val="0"/>
      <w:spacing w:before="0" w:after="240"/>
    </w:pPr>
  </w:style>
  <w:style w:type="character" w:customStyle="1" w:styleId="75">
    <w:name w:val="标题 1 Char"/>
    <w:link w:val="2"/>
    <w:qFormat/>
    <w:uiPriority w:val="0"/>
    <w:rPr>
      <w:rFonts w:ascii="Arial" w:hAnsi="Arial"/>
      <w:sz w:val="36"/>
      <w:szCs w:val="36"/>
      <w:lang w:val="en-GB"/>
    </w:rPr>
  </w:style>
  <w:style w:type="character" w:customStyle="1" w:styleId="76">
    <w:name w:val="B4 Char"/>
    <w:link w:val="77"/>
    <w:qFormat/>
    <w:uiPriority w:val="0"/>
    <w:rPr>
      <w:rFonts w:ascii="Arial" w:hAnsi="Arial"/>
      <w:lang w:val="en-GB" w:eastAsia="en-US"/>
    </w:rPr>
  </w:style>
  <w:style w:type="paragraph" w:customStyle="1" w:styleId="77">
    <w:name w:val="B4"/>
    <w:basedOn w:val="39"/>
    <w:link w:val="76"/>
    <w:qFormat/>
    <w:uiPriority w:val="0"/>
    <w:pPr>
      <w:spacing w:after="180"/>
      <w:jc w:val="left"/>
    </w:pPr>
    <w:rPr>
      <w:lang w:eastAsia="en-US"/>
    </w:rPr>
  </w:style>
  <w:style w:type="character" w:customStyle="1" w:styleId="78">
    <w:name w:val="ZGSM"/>
    <w:qFormat/>
    <w:uiPriority w:val="0"/>
  </w:style>
  <w:style w:type="character" w:customStyle="1" w:styleId="79">
    <w:name w:val="Doc-text2 Char"/>
    <w:link w:val="66"/>
    <w:qFormat/>
    <w:uiPriority w:val="0"/>
    <w:rPr>
      <w:rFonts w:ascii="Arial" w:hAnsi="Arial" w:eastAsia="MS Mincho"/>
      <w:szCs w:val="24"/>
      <w:lang w:val="en-GB" w:eastAsia="en-GB"/>
    </w:rPr>
  </w:style>
  <w:style w:type="character" w:customStyle="1" w:styleId="80">
    <w:name w:val="EmailDiscussion Char"/>
    <w:link w:val="81"/>
    <w:qFormat/>
    <w:uiPriority w:val="0"/>
    <w:rPr>
      <w:rFonts w:ascii="Arial" w:hAnsi="Arial" w:eastAsia="MS Mincho"/>
      <w:b/>
      <w:szCs w:val="24"/>
      <w:lang w:val="en-GB" w:eastAsia="en-GB"/>
    </w:rPr>
  </w:style>
  <w:style w:type="paragraph" w:customStyle="1" w:styleId="81">
    <w:name w:val="EmailDiscussion"/>
    <w:basedOn w:val="1"/>
    <w:next w:val="66"/>
    <w:link w:val="80"/>
    <w:qFormat/>
    <w:uiPriority w:val="0"/>
    <w:pPr>
      <w:numPr>
        <w:ilvl w:val="0"/>
        <w:numId w:val="7"/>
      </w:numPr>
      <w:overflowPunct/>
      <w:autoSpaceDE/>
      <w:autoSpaceDN/>
      <w:adjustRightInd/>
      <w:spacing w:before="40" w:after="0"/>
      <w:jc w:val="left"/>
      <w:textAlignment w:val="auto"/>
    </w:pPr>
    <w:rPr>
      <w:rFonts w:eastAsia="MS Mincho"/>
      <w:b/>
      <w:szCs w:val="24"/>
      <w:lang w:eastAsia="en-GB"/>
    </w:rPr>
  </w:style>
  <w:style w:type="character" w:customStyle="1" w:styleId="82">
    <w:name w:val="B5 Char"/>
    <w:link w:val="83"/>
    <w:qFormat/>
    <w:uiPriority w:val="0"/>
    <w:rPr>
      <w:rFonts w:ascii="Arial" w:hAnsi="Arial"/>
      <w:lang w:val="en-GB" w:eastAsia="en-US"/>
    </w:rPr>
  </w:style>
  <w:style w:type="paragraph" w:customStyle="1" w:styleId="83">
    <w:name w:val="B5"/>
    <w:basedOn w:val="38"/>
    <w:link w:val="82"/>
    <w:qFormat/>
    <w:uiPriority w:val="0"/>
    <w:pPr>
      <w:spacing w:after="180"/>
      <w:jc w:val="left"/>
    </w:pPr>
    <w:rPr>
      <w:lang w:eastAsia="en-US"/>
    </w:rPr>
  </w:style>
  <w:style w:type="character" w:customStyle="1" w:styleId="84">
    <w:name w:val="TAH Car"/>
    <w:link w:val="85"/>
    <w:qFormat/>
    <w:locked/>
    <w:uiPriority w:val="0"/>
    <w:rPr>
      <w:rFonts w:ascii="Arial" w:hAnsi="Arial"/>
      <w:b/>
      <w:sz w:val="18"/>
      <w:lang w:val="en-GB" w:eastAsia="en-US"/>
    </w:rPr>
  </w:style>
  <w:style w:type="paragraph" w:customStyle="1" w:styleId="85">
    <w:name w:val="TAH"/>
    <w:basedOn w:val="86"/>
    <w:link w:val="84"/>
    <w:qFormat/>
    <w:uiPriority w:val="0"/>
    <w:rPr>
      <w:b/>
    </w:rPr>
  </w:style>
  <w:style w:type="paragraph" w:customStyle="1" w:styleId="86">
    <w:name w:val="TAC"/>
    <w:basedOn w:val="63"/>
    <w:link w:val="123"/>
    <w:qFormat/>
    <w:uiPriority w:val="0"/>
    <w:pPr>
      <w:jc w:val="center"/>
    </w:pPr>
  </w:style>
  <w:style w:type="character" w:customStyle="1" w:styleId="87">
    <w:name w:val="页眉 Char"/>
    <w:link w:val="36"/>
    <w:qFormat/>
    <w:locked/>
    <w:uiPriority w:val="99"/>
    <w:rPr>
      <w:rFonts w:ascii="Arial" w:hAnsi="Arial"/>
      <w:b/>
      <w:bCs/>
      <w:sz w:val="18"/>
      <w:szCs w:val="18"/>
      <w:lang w:val="en-US" w:eastAsia="zh-CN" w:bidi="ar-SA"/>
    </w:rPr>
  </w:style>
  <w:style w:type="character" w:customStyle="1" w:styleId="88">
    <w:name w:val="CR Cover Page Zchn"/>
    <w:link w:val="89"/>
    <w:qFormat/>
    <w:uiPriority w:val="0"/>
    <w:rPr>
      <w:rFonts w:ascii="Arial" w:hAnsi="Arial"/>
      <w:lang w:val="en-GB" w:eastAsia="en-US"/>
    </w:rPr>
  </w:style>
  <w:style w:type="paragraph" w:customStyle="1" w:styleId="89">
    <w:name w:val="CR Cover Page"/>
    <w:link w:val="88"/>
    <w:qFormat/>
    <w:uiPriority w:val="0"/>
    <w:pPr>
      <w:spacing w:after="120"/>
    </w:pPr>
    <w:rPr>
      <w:rFonts w:ascii="Arial" w:hAnsi="Arial" w:eastAsia="宋体" w:cs="Times New Roman"/>
      <w:lang w:val="en-GB" w:eastAsia="en-US" w:bidi="ar-SA"/>
    </w:rPr>
  </w:style>
  <w:style w:type="character" w:customStyle="1" w:styleId="90">
    <w:name w:val="NO Char"/>
    <w:link w:val="91"/>
    <w:qFormat/>
    <w:uiPriority w:val="0"/>
    <w:rPr>
      <w:rFonts w:ascii="Times New Roman" w:hAnsi="Times New Roman" w:eastAsia="Times New Roman"/>
    </w:rPr>
  </w:style>
  <w:style w:type="paragraph" w:customStyle="1" w:styleId="91">
    <w:name w:val="NO"/>
    <w:basedOn w:val="1"/>
    <w:link w:val="90"/>
    <w:qFormat/>
    <w:uiPriority w:val="0"/>
    <w:pPr>
      <w:keepLines/>
      <w:spacing w:after="180"/>
      <w:ind w:left="1135" w:hanging="851"/>
      <w:jc w:val="left"/>
    </w:pPr>
    <w:rPr>
      <w:rFonts w:ascii="Times New Roman" w:hAnsi="Times New Roman" w:eastAsia="Times New Roman"/>
    </w:rPr>
  </w:style>
  <w:style w:type="character" w:customStyle="1" w:styleId="92">
    <w:name w:val="正文文本 字符"/>
    <w:uiPriority w:val="0"/>
    <w:rPr>
      <w:rFonts w:ascii="Arial" w:hAnsi="Arial"/>
      <w:lang w:val="en-GB"/>
    </w:rPr>
  </w:style>
  <w:style w:type="paragraph" w:customStyle="1" w:styleId="93">
    <w:name w:val="ZG"/>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US" w:eastAsia="en-US" w:bidi="ar-SA"/>
    </w:rPr>
  </w:style>
  <w:style w:type="paragraph" w:customStyle="1" w:styleId="94">
    <w:name w:val="Reference"/>
    <w:basedOn w:val="1"/>
    <w:qFormat/>
    <w:uiPriority w:val="0"/>
  </w:style>
  <w:style w:type="paragraph" w:customStyle="1" w:styleId="95">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US" w:eastAsia="en-US" w:bidi="ar-SA"/>
    </w:rPr>
  </w:style>
  <w:style w:type="paragraph" w:customStyle="1" w:styleId="96">
    <w:name w:val="TAN"/>
    <w:basedOn w:val="63"/>
    <w:qFormat/>
    <w:uiPriority w:val="0"/>
    <w:pPr>
      <w:ind w:left="851" w:hanging="851"/>
    </w:pPr>
  </w:style>
  <w:style w:type="paragraph" w:customStyle="1" w:styleId="97">
    <w:name w:val="ZTD"/>
    <w:basedOn w:val="98"/>
    <w:qFormat/>
    <w:uiPriority w:val="0"/>
    <w:pPr>
      <w:framePr w:hRule="auto" w:y="852"/>
    </w:pPr>
    <w:rPr>
      <w:i w:val="0"/>
      <w:sz w:val="40"/>
    </w:rPr>
  </w:style>
  <w:style w:type="paragraph" w:customStyle="1" w:styleId="98">
    <w:name w:val="ZB"/>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US" w:eastAsia="en-US" w:bidi="ar-SA"/>
    </w:rPr>
  </w:style>
  <w:style w:type="paragraph" w:customStyle="1" w:styleId="99">
    <w:name w:val="ZU"/>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US" w:eastAsia="en-US" w:bidi="ar-SA"/>
    </w:rPr>
  </w:style>
  <w:style w:type="paragraph" w:customStyle="1" w:styleId="100">
    <w:name w:val="ZV"/>
    <w:basedOn w:val="99"/>
    <w:uiPriority w:val="0"/>
    <w:pPr>
      <w:framePr w:y="16161"/>
    </w:pPr>
  </w:style>
  <w:style w:type="paragraph" w:customStyle="1" w:styleId="101">
    <w:name w:val="EX"/>
    <w:basedOn w:val="1"/>
    <w:qFormat/>
    <w:uiPriority w:val="0"/>
    <w:pPr>
      <w:keepLines/>
      <w:spacing w:after="180"/>
      <w:ind w:left="1702" w:hanging="1418"/>
      <w:jc w:val="left"/>
    </w:pPr>
    <w:rPr>
      <w:lang w:eastAsia="en-US"/>
    </w:rPr>
  </w:style>
  <w:style w:type="paragraph" w:customStyle="1" w:styleId="102">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US" w:eastAsia="en-US" w:bidi="ar-SA"/>
    </w:rPr>
  </w:style>
  <w:style w:type="paragraph" w:customStyle="1" w:styleId="103">
    <w:name w:val="3GPP_Header"/>
    <w:basedOn w:val="1"/>
    <w:qFormat/>
    <w:uiPriority w:val="0"/>
    <w:pPr>
      <w:tabs>
        <w:tab w:val="left" w:pos="1701"/>
        <w:tab w:val="right" w:pos="9639"/>
      </w:tabs>
      <w:spacing w:after="240"/>
    </w:pPr>
    <w:rPr>
      <w:b/>
      <w:sz w:val="24"/>
    </w:rPr>
  </w:style>
  <w:style w:type="paragraph" w:styleId="104">
    <w:name w:val="List Paragraph"/>
    <w:basedOn w:val="1"/>
    <w:link w:val="121"/>
    <w:qFormat/>
    <w:uiPriority w:val="34"/>
    <w:pPr>
      <w:ind w:left="720"/>
      <w:contextualSpacing/>
    </w:pPr>
  </w:style>
  <w:style w:type="paragraph" w:customStyle="1" w:styleId="105">
    <w:name w:val="EW"/>
    <w:basedOn w:val="101"/>
    <w:uiPriority w:val="0"/>
    <w:pPr>
      <w:spacing w:after="0"/>
    </w:pPr>
  </w:style>
  <w:style w:type="paragraph" w:customStyle="1" w:styleId="106">
    <w:name w:val="EQ"/>
    <w:basedOn w:val="1"/>
    <w:next w:val="1"/>
    <w:qFormat/>
    <w:uiPriority w:val="0"/>
    <w:pPr>
      <w:keepLines/>
      <w:tabs>
        <w:tab w:val="center" w:pos="4536"/>
        <w:tab w:val="right" w:pos="9072"/>
      </w:tabs>
      <w:spacing w:after="180"/>
      <w:jc w:val="left"/>
    </w:pPr>
    <w:rPr>
      <w:lang w:val="en-US" w:eastAsia="en-US"/>
    </w:rPr>
  </w:style>
  <w:style w:type="paragraph" w:customStyle="1" w:styleId="107">
    <w:name w:val="Figure"/>
    <w:basedOn w:val="1"/>
    <w:next w:val="30"/>
    <w:uiPriority w:val="0"/>
    <w:pPr>
      <w:keepNext/>
      <w:keepLines/>
      <w:spacing w:before="180"/>
      <w:jc w:val="center"/>
    </w:pPr>
  </w:style>
  <w:style w:type="paragraph" w:customStyle="1" w:styleId="108">
    <w:name w:val="FP"/>
    <w:basedOn w:val="1"/>
    <w:uiPriority w:val="0"/>
    <w:pPr>
      <w:spacing w:after="0"/>
      <w:jc w:val="left"/>
    </w:pPr>
    <w:rPr>
      <w:lang w:eastAsia="en-US"/>
    </w:rPr>
  </w:style>
  <w:style w:type="paragraph" w:customStyle="1" w:styleId="109">
    <w:name w:val="Proposal"/>
    <w:basedOn w:val="1"/>
    <w:qFormat/>
    <w:uiPriority w:val="0"/>
    <w:pPr>
      <w:tabs>
        <w:tab w:val="left" w:pos="1701"/>
      </w:tabs>
    </w:pPr>
    <w:rPr>
      <w:b/>
      <w:bCs/>
    </w:rPr>
  </w:style>
  <w:style w:type="paragraph" w:customStyle="1" w:styleId="110">
    <w:name w:val="Editor's Note"/>
    <w:basedOn w:val="1"/>
    <w:link w:val="124"/>
    <w:qFormat/>
    <w:uiPriority w:val="0"/>
    <w:pPr>
      <w:keepLines/>
      <w:spacing w:after="180"/>
      <w:ind w:left="1135" w:hanging="851"/>
      <w:jc w:val="left"/>
    </w:pPr>
    <w:rPr>
      <w:color w:val="FF0000"/>
      <w:lang w:eastAsia="en-US"/>
    </w:rPr>
  </w:style>
  <w:style w:type="paragraph" w:customStyle="1" w:styleId="111">
    <w:name w:val="Observation"/>
    <w:basedOn w:val="109"/>
    <w:qFormat/>
    <w:uiPriority w:val="0"/>
    <w:pPr>
      <w:numPr>
        <w:ilvl w:val="0"/>
        <w:numId w:val="8"/>
      </w:numPr>
      <w:tabs>
        <w:tab w:val="left" w:pos="1304"/>
      </w:tabs>
    </w:pPr>
  </w:style>
  <w:style w:type="paragraph" w:customStyle="1" w:styleId="112">
    <w:name w:val="EmailDiscussion2"/>
    <w:basedOn w:val="66"/>
    <w:qFormat/>
    <w:uiPriority w:val="99"/>
  </w:style>
  <w:style w:type="paragraph" w:customStyle="1" w:styleId="113">
    <w:name w:val="TAR"/>
    <w:basedOn w:val="63"/>
    <w:uiPriority w:val="0"/>
    <w:pPr>
      <w:jc w:val="right"/>
    </w:pPr>
  </w:style>
  <w:style w:type="paragraph" w:customStyle="1" w:styleId="114">
    <w:name w:val="Z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en-US" w:bidi="ar-SA"/>
    </w:rPr>
  </w:style>
  <w:style w:type="paragraph" w:customStyle="1" w:styleId="115">
    <w:name w:val="TT"/>
    <w:basedOn w:val="2"/>
    <w:next w:val="1"/>
    <w:uiPriority w:val="0"/>
    <w:pPr>
      <w:numPr>
        <w:numId w:val="0"/>
      </w:numPr>
      <w:ind w:left="1134" w:hanging="1134"/>
      <w:outlineLvl w:val="9"/>
    </w:pPr>
    <w:rPr>
      <w:szCs w:val="20"/>
      <w:lang w:eastAsia="en-US"/>
    </w:rPr>
  </w:style>
  <w:style w:type="paragraph" w:customStyle="1" w:styleId="116">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US" w:eastAsia="en-US" w:bidi="ar-SA"/>
    </w:rPr>
  </w:style>
  <w:style w:type="paragraph" w:customStyle="1" w:styleId="117">
    <w:name w:val="text intend 2"/>
    <w:basedOn w:val="1"/>
    <w:uiPriority w:val="0"/>
    <w:pPr>
      <w:numPr>
        <w:ilvl w:val="0"/>
        <w:numId w:val="9"/>
      </w:numPr>
    </w:pPr>
    <w:rPr>
      <w:rFonts w:ascii="Times New Roman" w:hAnsi="Times New Roman" w:eastAsia="MS Mincho"/>
      <w:sz w:val="24"/>
      <w:lang w:val="en-US" w:eastAsia="en-GB"/>
    </w:rPr>
  </w:style>
  <w:style w:type="paragraph" w:customStyle="1" w:styleId="118">
    <w:name w:val="Comment Subject1"/>
    <w:basedOn w:val="15"/>
    <w:next w:val="15"/>
    <w:semiHidden/>
    <w:qFormat/>
    <w:uiPriority w:val="0"/>
    <w:pPr>
      <w:numPr>
        <w:ilvl w:val="0"/>
        <w:numId w:val="10"/>
      </w:numPr>
      <w:tabs>
        <w:tab w:val="clear" w:pos="851"/>
      </w:tabs>
      <w:overflowPunct/>
      <w:autoSpaceDE/>
      <w:autoSpaceDN/>
      <w:adjustRightInd/>
      <w:spacing w:after="180"/>
      <w:ind w:left="0" w:firstLine="0"/>
      <w:jc w:val="left"/>
      <w:textAlignment w:val="auto"/>
    </w:pPr>
    <w:rPr>
      <w:rFonts w:ascii="Times New Roman" w:hAnsi="Times New Roman" w:eastAsia="MS Mincho"/>
      <w:b/>
      <w:bCs/>
      <w:lang w:eastAsia="en-US"/>
    </w:rPr>
  </w:style>
  <w:style w:type="character" w:customStyle="1" w:styleId="119">
    <w:name w:val="批注文字 Char"/>
    <w:link w:val="15"/>
    <w:qFormat/>
    <w:uiPriority w:val="99"/>
    <w:rPr>
      <w:rFonts w:ascii="Arial" w:hAnsi="Arial"/>
      <w:lang w:val="en-GB"/>
    </w:rPr>
  </w:style>
  <w:style w:type="paragraph" w:customStyle="1" w:styleId="120">
    <w:name w:val="text intend 1"/>
    <w:basedOn w:val="1"/>
    <w:uiPriority w:val="0"/>
    <w:pPr>
      <w:numPr>
        <w:ilvl w:val="0"/>
        <w:numId w:val="11"/>
      </w:numPr>
      <w:overflowPunct/>
      <w:autoSpaceDE/>
      <w:autoSpaceDN/>
      <w:adjustRightInd/>
      <w:textAlignment w:val="auto"/>
    </w:pPr>
    <w:rPr>
      <w:rFonts w:ascii="MS PGothic" w:hAnsi="MS PGothic" w:eastAsia="MS PGothic" w:cs="MS PGothic"/>
      <w:sz w:val="24"/>
      <w:szCs w:val="24"/>
      <w:lang w:val="en-US" w:eastAsia="ja-JP"/>
    </w:rPr>
  </w:style>
  <w:style w:type="character" w:customStyle="1" w:styleId="121">
    <w:name w:val="列出段落 Char"/>
    <w:link w:val="104"/>
    <w:qFormat/>
    <w:locked/>
    <w:uiPriority w:val="34"/>
    <w:rPr>
      <w:rFonts w:ascii="Arial" w:hAnsi="Arial"/>
      <w:lang w:val="en-GB"/>
    </w:rPr>
  </w:style>
  <w:style w:type="paragraph" w:customStyle="1" w:styleId="122">
    <w:name w:val="Agreement"/>
    <w:basedOn w:val="1"/>
    <w:next w:val="66"/>
    <w:qFormat/>
    <w:uiPriority w:val="0"/>
    <w:pPr>
      <w:numPr>
        <w:ilvl w:val="0"/>
        <w:numId w:val="12"/>
      </w:numPr>
      <w:overflowPunct/>
      <w:autoSpaceDE/>
      <w:autoSpaceDN/>
      <w:adjustRightInd/>
      <w:spacing w:before="60" w:after="0"/>
      <w:jc w:val="left"/>
      <w:textAlignment w:val="auto"/>
    </w:pPr>
    <w:rPr>
      <w:rFonts w:eastAsia="MS Mincho"/>
      <w:b/>
      <w:szCs w:val="24"/>
      <w:lang w:eastAsia="en-GB"/>
    </w:rPr>
  </w:style>
  <w:style w:type="character" w:customStyle="1" w:styleId="123">
    <w:name w:val="TAC Char"/>
    <w:link w:val="86"/>
    <w:qFormat/>
    <w:uiPriority w:val="0"/>
    <w:rPr>
      <w:rFonts w:ascii="Arial" w:hAnsi="Arial"/>
      <w:sz w:val="18"/>
      <w:lang w:val="en-GB" w:eastAsia="en-US"/>
    </w:rPr>
  </w:style>
  <w:style w:type="character" w:customStyle="1" w:styleId="124">
    <w:name w:val="Editor's Note Char"/>
    <w:link w:val="110"/>
    <w:qFormat/>
    <w:uiPriority w:val="0"/>
    <w:rPr>
      <w:rFonts w:ascii="Arial" w:hAnsi="Arial"/>
      <w:color w:val="FF0000"/>
      <w:lang w:val="en-GB" w:eastAsia="en-US"/>
    </w:rPr>
  </w:style>
  <w:style w:type="paragraph" w:customStyle="1" w:styleId="125">
    <w:name w:val="Comments"/>
    <w:basedOn w:val="1"/>
    <w:link w:val="126"/>
    <w:qFormat/>
    <w:uiPriority w:val="0"/>
    <w:pPr>
      <w:overflowPunct/>
      <w:autoSpaceDE/>
      <w:autoSpaceDN/>
      <w:adjustRightInd/>
      <w:spacing w:before="40" w:after="0"/>
      <w:jc w:val="left"/>
      <w:textAlignment w:val="auto"/>
    </w:pPr>
    <w:rPr>
      <w:rFonts w:eastAsia="MS Mincho"/>
      <w:i/>
      <w:sz w:val="18"/>
      <w:szCs w:val="24"/>
      <w:lang w:eastAsia="en-GB"/>
    </w:rPr>
  </w:style>
  <w:style w:type="character" w:customStyle="1" w:styleId="126">
    <w:name w:val="Comments Char"/>
    <w:link w:val="125"/>
    <w:qFormat/>
    <w:uiPriority w:val="0"/>
    <w:rPr>
      <w:rFonts w:ascii="Arial" w:hAnsi="Arial" w:eastAsia="MS Mincho"/>
      <w:i/>
      <w:sz w:val="18"/>
      <w:szCs w:val="24"/>
      <w:lang w:val="en-GB" w:eastAsia="en-GB"/>
    </w:rPr>
  </w:style>
  <w:style w:type="paragraph" w:customStyle="1" w:styleId="127">
    <w:name w:val="H6"/>
    <w:basedOn w:val="6"/>
    <w:next w:val="1"/>
    <w:qFormat/>
    <w:uiPriority w:val="0"/>
    <w:pPr>
      <w:tabs>
        <w:tab w:val="clear" w:pos="576"/>
        <w:tab w:val="clear" w:pos="720"/>
        <w:tab w:val="clear" w:pos="864"/>
        <w:tab w:val="clear" w:pos="1008"/>
      </w:tabs>
      <w:spacing w:line="259" w:lineRule="auto"/>
      <w:ind w:left="1985" w:hanging="1985"/>
      <w:outlineLvl w:val="9"/>
    </w:pPr>
    <w:rPr>
      <w:sz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e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8700DB-536F-406A-B8F4-6CD56D6255CE}">
  <ds:schemaRefs/>
</ds:datastoreItem>
</file>

<file path=customXml/itemProps3.xml><?xml version="1.0" encoding="utf-8"?>
<ds:datastoreItem xmlns:ds="http://schemas.openxmlformats.org/officeDocument/2006/customXml" ds:itemID="{8CCD2B49-6D73-40A0-A4CA-D97B0A74823C}">
  <ds:schemaRefs/>
</ds:datastoreItem>
</file>

<file path=customXml/itemProps4.xml><?xml version="1.0" encoding="utf-8"?>
<ds:datastoreItem xmlns:ds="http://schemas.openxmlformats.org/officeDocument/2006/customXml" ds:itemID="{512040EB-0128-4254-85DF-29B82AD8D7AB}">
  <ds:schemaRefs/>
</ds:datastoreItem>
</file>

<file path=customXml/itemProps5.xml><?xml version="1.0" encoding="utf-8"?>
<ds:datastoreItem xmlns:ds="http://schemas.openxmlformats.org/officeDocument/2006/customXml" ds:itemID="{2551F4E1-3FE0-44C9-BECA-C908842E6AB6}">
  <ds:schemaRefs/>
</ds:datastoreItem>
</file>

<file path=docProps/app.xml><?xml version="1.0" encoding="utf-8"?>
<Properties xmlns="http://schemas.openxmlformats.org/officeDocument/2006/extended-properties" xmlns:vt="http://schemas.openxmlformats.org/officeDocument/2006/docPropsVTypes">
  <Template>OPPO1.dotx</Template>
  <Pages>7</Pages>
  <Words>2367</Words>
  <Characters>13498</Characters>
  <Lines>112</Lines>
  <Paragraphs>31</Paragraphs>
  <TotalTime>4</TotalTime>
  <ScaleCrop>false</ScaleCrop>
  <LinksUpToDate>false</LinksUpToDate>
  <CharactersWithSpaces>15834</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2021-01-29T06:34:00Z</dcterms:created>
  <dc:creator>Qianxi Lu</dc:creator>
  <cp:keywords>3GPP; OPPO; TDoc, CTPClassification=CTP_NT</cp:keywords>
  <cp:lastModifiedBy>ZTE</cp:lastModifiedBy>
  <cp:lastPrinted>2008-01-31T16:09:00Z</cp:lastPrinted>
  <dcterms:modified xsi:type="dcterms:W3CDTF">2021-01-29T07:58:22Z</dcterms:modified>
  <dc:title>OPPO</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(3)pHMZLzwPuKPhwzbo0oIXFvpfbw4T85caXzmflrh7+/otE7+8k4gkaG6fIDN0XCilHs5NsMkM
H7kgndVboTL0HxGqBTC/5Sy4ZX/tjkUZ/KUoyyfjA2BPLmCAiLhcBd//wYofmbfyDoGNJB4g
GZRMbpij9KcDOBY9QhJASfvyiKzEGIk9mQVq4hLvARI3T0lj61fezWosssHd7uZutqjPjFv0
KsU1kEy5uNBPMmnHdS</vt:lpwstr>
  </property>
  <property fmtid="{D5CDD505-2E9C-101B-9397-08002B2CF9AE}" pid="10" name="_2015_ms_pID_7253431">
    <vt:lpwstr>eZNHqZaRmrPtEVEisjk8qEN11FyVuFoouLXr6XeBfUhTvSg2BGBVSj
IL4hLZVRY/hXi1c/YBGdtSIzcTJ3vycCzefNSVbS7iWdJ+trzqDe+5H1D//j95NwmKUV67m+
1BxK2z3riKtGqBzvdAwadb3XuqJs+lR5NMjAzWxlM3Up5XRCTDRvirWZUbr1r9jfTStIGWjB
Ddo/N58Uqy9bbOIEixzlu3ITvid7AgJl6q/s</vt:lpwstr>
  </property>
  <property fmtid="{D5CDD505-2E9C-101B-9397-08002B2CF9AE}" pid="11" name="KSOProductBuildVer">
    <vt:lpwstr>2052-10.8.2.7027</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ig==</vt:lpwstr>
  </property>
  <property fmtid="{D5CDD505-2E9C-101B-9397-08002B2CF9AE}" pid="14" name="ContentTypeId">
    <vt:lpwstr>0x010100F2552158F8185D44A8848B98AEA319AF</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1611883733</vt:lpwstr>
  </property>
</Properties>
</file>