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34D537F0" w:rsidR="00401DBF" w:rsidRPr="00CD0A3E" w:rsidRDefault="009F60B8" w:rsidP="009B5462">
      <w:pPr>
        <w:pStyle w:val="a5"/>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a5"/>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5"/>
        <w:rPr>
          <w:sz w:val="22"/>
          <w:szCs w:val="22"/>
          <w:lang w:val="en-GB"/>
        </w:rPr>
      </w:pPr>
    </w:p>
    <w:p w14:paraId="22F9F660" w14:textId="77777777" w:rsidR="00E3725B" w:rsidRPr="009C0469" w:rsidRDefault="00E3725B" w:rsidP="00BA245C">
      <w:pPr>
        <w:pStyle w:val="a5"/>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a5"/>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a5"/>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a5"/>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af2"/>
        </w:rPr>
      </w:pPr>
      <w:r>
        <w:t xml:space="preserve">Scope: Continue the discussion on eDRX cycles based on the proposals in </w:t>
      </w:r>
      <w:hyperlink r:id="rId11" w:tooltip="C:Data3GPPExtractsR2-2101242 Summary of email discussion 154 - eDRX cycles.docx" w:history="1">
        <w:r w:rsidRPr="00066886">
          <w:rPr>
            <w:rStyle w:val="af2"/>
          </w:rPr>
          <w:t>R2-2101242</w:t>
        </w:r>
      </w:hyperlink>
      <w:r>
        <w:t xml:space="preserve"> marked as "continue in offline 109". Also discuss the 2.56s DRX operation in </w:t>
      </w:r>
      <w:hyperlink r:id="rId12" w:tooltip="C:Data3GPPRAN2DocsR2-2101460.zip" w:history="1">
        <w:r w:rsidRPr="00874412">
          <w:rPr>
            <w:rStyle w:val="af2"/>
          </w:rPr>
          <w:t>R2-2101460</w:t>
        </w:r>
      </w:hyperlink>
      <w:r>
        <w:rPr>
          <w:rStyle w:val="af2"/>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2"/>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8E6975"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AD703D"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2135E2" w:rsidRDefault="001C399A" w:rsidP="00757F75">
            <w:pPr>
              <w:spacing w:before="120"/>
              <w:jc w:val="both"/>
              <w:rPr>
                <w:rFonts w:eastAsiaTheme="minorEastAsia"/>
                <w:lang w:eastAsia="zh-CN"/>
              </w:rPr>
            </w:pPr>
            <w:r w:rsidRPr="002135E2">
              <w:rPr>
                <w:rFonts w:eastAsiaTheme="minorEastAsia"/>
                <w:lang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AD703D"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AD703D"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AD703D"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AD703D"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AD703D" w:rsidRDefault="00173BE8" w:rsidP="00AD703D">
            <w:pPr>
              <w:spacing w:before="120"/>
              <w:jc w:val="both"/>
              <w:rPr>
                <w:rFonts w:eastAsiaTheme="minorEastAsia"/>
                <w:lang w:val="de-DE" w:eastAsia="zh-CN"/>
              </w:rPr>
            </w:pPr>
            <w:r>
              <w:rPr>
                <w:rFonts w:eastAsiaTheme="minorEastAsia"/>
                <w:lang w:val="de-DE" w:eastAsia="zh-CN"/>
              </w:rPr>
              <w:t xml:space="preserve">Yunsong Yang; </w:t>
            </w:r>
            <w:r w:rsidR="00AC6A2F" w:rsidRPr="00AC6A2F">
              <w:rPr>
                <w:rFonts w:eastAsiaTheme="minorEastAsia"/>
                <w:lang w:val="de-DE" w:eastAsia="zh-CN"/>
              </w:rPr>
              <w:t>yyang1@futurewei.com</w:t>
            </w:r>
          </w:p>
        </w:tc>
      </w:tr>
      <w:tr w:rsidR="00AC6A2F" w:rsidRPr="00AD703D"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Default="00AC6A2F" w:rsidP="00AD703D">
            <w:pPr>
              <w:spacing w:before="120"/>
              <w:jc w:val="both"/>
              <w:rPr>
                <w:rFonts w:eastAsiaTheme="minorEastAsia"/>
                <w:lang w:val="de-DE" w:eastAsia="zh-CN"/>
              </w:rPr>
            </w:pPr>
            <w:r>
              <w:rPr>
                <w:rFonts w:eastAsiaTheme="minorEastAsia"/>
                <w:lang w:val="de-DE" w:eastAsia="zh-CN"/>
              </w:rPr>
              <w:t>Tuomas Tirronen; tuomas.tirronen@ericsson.com</w:t>
            </w:r>
          </w:p>
        </w:tc>
      </w:tr>
      <w:tr w:rsidR="00333A2F" w:rsidRPr="00EA697C" w14:paraId="6373B263" w14:textId="77777777" w:rsidTr="008D3368">
        <w:tc>
          <w:tcPr>
            <w:tcW w:w="793" w:type="pct"/>
          </w:tcPr>
          <w:p w14:paraId="7FB7C03C" w14:textId="3A3704FF" w:rsidR="00333A2F" w:rsidRPr="00333A2F" w:rsidRDefault="00333A2F" w:rsidP="00AD703D">
            <w:pPr>
              <w:spacing w:before="120"/>
              <w:jc w:val="both"/>
              <w:rPr>
                <w:rFonts w:eastAsia="맑은 고딕" w:hint="eastAsia"/>
                <w:lang w:val="fr-FR" w:eastAsia="ko-KR"/>
              </w:rPr>
            </w:pPr>
            <w:r>
              <w:rPr>
                <w:rFonts w:eastAsia="맑은 고딕"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맑은 고딕" w:hint="eastAsia"/>
                <w:lang w:val="de-DE" w:eastAsia="ko-KR"/>
              </w:rPr>
            </w:pPr>
            <w:r>
              <w:rPr>
                <w:rFonts w:eastAsia="맑은 고딕"/>
                <w:lang w:val="de-DE" w:eastAsia="ko-KR"/>
              </w:rPr>
              <w:t>s</w:t>
            </w:r>
            <w:r>
              <w:rPr>
                <w:rFonts w:eastAsia="맑은 고딕" w:hint="eastAsia"/>
                <w:lang w:val="de-DE" w:eastAsia="ko-KR"/>
              </w:rPr>
              <w:t>b0</w:t>
            </w:r>
            <w:r>
              <w:rPr>
                <w:rFonts w:eastAsia="맑은 고딕"/>
                <w:lang w:val="de-DE" w:eastAsia="ko-KR"/>
              </w:rPr>
              <w:t>7.kim@samsung.com</w:t>
            </w: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9" w:name="_Ref62671894"/>
      <w:r w:rsidRPr="00AA54B6">
        <w:rPr>
          <w:rFonts w:hint="eastAsia"/>
        </w:rPr>
        <w:t>Discussion</w:t>
      </w:r>
      <w:bookmarkEnd w:id="9"/>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8"/>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af0"/>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af0"/>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af0"/>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af0"/>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af0"/>
              <w:numPr>
                <w:ilvl w:val="0"/>
                <w:numId w:val="16"/>
              </w:numPr>
              <w:rPr>
                <w:ins w:id="35" w:author="CATT" w:date="2021-01-27T21:07:00Z"/>
              </w:rPr>
            </w:pPr>
            <w:ins w:id="36" w:author="CATT" w:date="2021-01-27T21:07:00Z">
              <w:r w:rsidRPr="0045522F">
                <w:lastRenderedPageBreak/>
                <w:t>It will impact 5GC and RAN2 will need to inform/consult SA2/CT1</w:t>
              </w:r>
            </w:ins>
          </w:p>
          <w:p w14:paraId="5E59548B" w14:textId="6B8C62F5" w:rsidR="0092791D" w:rsidRPr="0092791D" w:rsidRDefault="0092791D" w:rsidP="000C3D34">
            <w:pPr>
              <w:pStyle w:val="af0"/>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맑은 고딕" w:hint="eastAsia"/>
                <w:lang w:eastAsia="ko-KR"/>
              </w:rPr>
            </w:pPr>
            <w:r>
              <w:rPr>
                <w:rFonts w:eastAsia="맑은 고딕" w:hint="eastAsia"/>
                <w:lang w:eastAsia="ko-KR"/>
              </w:rPr>
              <w:t>Samsung</w:t>
            </w:r>
          </w:p>
        </w:tc>
        <w:tc>
          <w:tcPr>
            <w:tcW w:w="572" w:type="pct"/>
          </w:tcPr>
          <w:p w14:paraId="0F5C2751" w14:textId="6A3A0E32" w:rsidR="00EA697C" w:rsidRPr="00EA697C" w:rsidRDefault="00EA697C" w:rsidP="00AC6A2F">
            <w:pPr>
              <w:spacing w:before="120"/>
              <w:jc w:val="both"/>
              <w:rPr>
                <w:rFonts w:eastAsia="맑은 고딕" w:hint="eastAsia"/>
                <w:lang w:eastAsia="ko-KR"/>
              </w:rPr>
            </w:pPr>
            <w:r>
              <w:rPr>
                <w:rFonts w:eastAsia="맑은 고딕"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bl>
    <w:p w14:paraId="37C69C4F" w14:textId="28BC9BAA" w:rsidR="004322E4" w:rsidRDefault="004322E4" w:rsidP="004322E4"/>
    <w:p w14:paraId="66AC8825" w14:textId="77777777" w:rsidR="00AD703D" w:rsidRDefault="00AD703D" w:rsidP="004322E4"/>
    <w:p w14:paraId="6F36DC41" w14:textId="77777777" w:rsidR="000C3D34" w:rsidRPr="000C3D34" w:rsidRDefault="000C3D34" w:rsidP="000C3D34"/>
    <w:p w14:paraId="76DC2AFC" w14:textId="43BD7938" w:rsidR="00C625B1" w:rsidRPr="00C06AE7" w:rsidRDefault="00E86C3B" w:rsidP="00C625B1">
      <w:pPr>
        <w:pStyle w:val="3"/>
        <w:rPr>
          <w:sz w:val="22"/>
        </w:rPr>
      </w:pPr>
      <w:r>
        <w:rPr>
          <w:sz w:val="22"/>
        </w:rPr>
        <w:t>eDRX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w:t>
      </w:r>
      <w:r w:rsidR="00700183">
        <w:lastRenderedPageBreak/>
        <w:t xml:space="preserve">a variant solution from using eDRX as follows: </w:t>
      </w:r>
      <w:r w:rsidR="00700183">
        <w:rPr>
          <w:i/>
        </w:rPr>
        <w:t xml:space="preserve">For </w:t>
      </w:r>
      <w:r w:rsidR="00700183" w:rsidRPr="00700183">
        <w:rPr>
          <w:i/>
        </w:rPr>
        <w:t>RedCap UE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UEs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7F79CCA"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UEs which do want to receive the indications?).  Note that even UEs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맑은 고딕" w:hint="eastAsia"/>
                <w:lang w:eastAsia="ko-KR"/>
              </w:rPr>
              <w:t>Samsung</w:t>
            </w:r>
          </w:p>
        </w:tc>
        <w:tc>
          <w:tcPr>
            <w:tcW w:w="4114" w:type="pct"/>
          </w:tcPr>
          <w:p w14:paraId="0D981B31" w14:textId="7CB9D714" w:rsidR="00EA697C" w:rsidRDefault="00EA697C" w:rsidP="00EA697C">
            <w:pPr>
              <w:spacing w:before="120"/>
              <w:jc w:val="both"/>
              <w:rPr>
                <w:rFonts w:eastAsiaTheme="minorEastAsia"/>
                <w:lang w:eastAsia="zh-CN"/>
              </w:rPr>
            </w:pPr>
            <w:r>
              <w:rPr>
                <w:rFonts w:eastAsia="맑은 고딕" w:hint="eastAsia"/>
                <w:lang w:eastAsia="ko-KR"/>
              </w:rPr>
              <w:t xml:space="preserve">Share with Qualcomm. Some REDCAP UEs </w:t>
            </w:r>
            <w:r>
              <w:rPr>
                <w:rFonts w:eastAsia="맑은 고딕"/>
                <w:lang w:eastAsia="ko-KR"/>
              </w:rPr>
              <w:t>do not need it. Recall that ETWS/CMAS reception is not a requirement for eDRX UEs.</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4AB21D27"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eDRX lower bound can be kept to baseline 5.12s.</w:t>
      </w:r>
    </w:p>
    <w:p w14:paraId="45959CD0" w14:textId="77777777" w:rsidR="00145CDB" w:rsidRDefault="00145CDB" w:rsidP="00145CDB">
      <w:pPr>
        <w:spacing w:before="120" w:after="120"/>
        <w:jc w:val="both"/>
        <w:rPr>
          <w:ins w:id="39" w:author="CATT2" w:date="2021-01-29T09:25:00Z"/>
        </w:rPr>
      </w:pPr>
      <w:ins w:id="40" w:author="CATT2" w:date="2021-01-29T09:23:00Z">
        <w:r>
          <w:rPr>
            <w:u w:val="single"/>
          </w:rPr>
          <w:t>Option 4</w:t>
        </w:r>
        <w:r w:rsidRPr="0069577F">
          <w:rPr>
            <w:u w:val="single"/>
          </w:rPr>
          <w:t>:</w:t>
        </w:r>
        <w:r>
          <w:t xml:space="preserve"> </w:t>
        </w:r>
      </w:ins>
      <w:ins w:id="41" w:author="CATT2" w:date="2021-01-29T09:24:00Z">
        <w:r w:rsidRPr="00700183">
          <w:t>RedCap UEs</w:t>
        </w:r>
        <w:r>
          <w:t xml:space="preserve"> that need to receive </w:t>
        </w:r>
        <w:r w:rsidRPr="00C5471F">
          <w:t>emergency broadcast services</w:t>
        </w:r>
        <w:r>
          <w:t xml:space="preserve"> are not expected to be configured with eDRX</w:t>
        </w:r>
      </w:ins>
      <w:ins w:id="42" w:author="CATT2" w:date="2021-01-29T09:25:00Z">
        <w:r>
          <w:t>, and no specific handling/configuration is required for those UEs.</w:t>
        </w:r>
      </w:ins>
    </w:p>
    <w:p w14:paraId="0183C9F2" w14:textId="77777777" w:rsidR="00145CDB" w:rsidRDefault="00145CDB" w:rsidP="00ED45B6">
      <w:pPr>
        <w:spacing w:before="120" w:after="120"/>
        <w:jc w:val="both"/>
        <w:rPr>
          <w:ins w:id="43"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0"/>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af0"/>
        <w:numPr>
          <w:ilvl w:val="0"/>
          <w:numId w:val="16"/>
        </w:numPr>
        <w:jc w:val="both"/>
      </w:pPr>
      <w:r w:rsidRPr="00645980">
        <w:lastRenderedPageBreak/>
        <w:t xml:space="preserve">This solution assumes </w:t>
      </w:r>
      <w:r>
        <w:t xml:space="preserve">such </w:t>
      </w:r>
      <w:r w:rsidRPr="00645980">
        <w:t xml:space="preserve">REDCAP UEs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af0"/>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0"/>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4" w:author="CATT2" w:date="2021-01-29T09:26:00Z"/>
          <w:u w:val="single"/>
        </w:rPr>
      </w:pPr>
      <w:ins w:id="45"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6" w:author="CATT2" w:date="2021-01-29T09:26:00Z"/>
          <w:lang w:val="en-GB"/>
        </w:rPr>
      </w:pPr>
      <w:ins w:id="47" w:author="CATT2" w:date="2021-01-29T09:26:00Z">
        <w:r w:rsidRPr="0069577F">
          <w:rPr>
            <w:lang w:val="en-GB"/>
          </w:rPr>
          <w:t>Pros</w:t>
        </w:r>
      </w:ins>
    </w:p>
    <w:p w14:paraId="0827C476" w14:textId="59D09445" w:rsidR="00145CDB" w:rsidRPr="00645980" w:rsidRDefault="00145CDB" w:rsidP="00145CDB">
      <w:pPr>
        <w:pStyle w:val="af0"/>
        <w:numPr>
          <w:ilvl w:val="0"/>
          <w:numId w:val="16"/>
        </w:numPr>
        <w:jc w:val="both"/>
        <w:rPr>
          <w:ins w:id="48" w:author="CATT2" w:date="2021-01-29T09:26:00Z"/>
        </w:rPr>
      </w:pPr>
      <w:ins w:id="49" w:author="CATT2" w:date="2021-01-29T09:26:00Z">
        <w:r>
          <w:t>No specification or configuration impact.</w:t>
        </w:r>
      </w:ins>
    </w:p>
    <w:p w14:paraId="78A89704" w14:textId="77777777" w:rsidR="00145CDB" w:rsidRPr="0069577F" w:rsidRDefault="00145CDB" w:rsidP="00145CDB">
      <w:pPr>
        <w:jc w:val="both"/>
        <w:rPr>
          <w:ins w:id="50" w:author="CATT2" w:date="2021-01-29T09:26:00Z"/>
          <w:lang w:val="en-GB"/>
        </w:rPr>
      </w:pPr>
      <w:ins w:id="51" w:author="CATT2" w:date="2021-01-29T09:26:00Z">
        <w:r w:rsidRPr="0069577F">
          <w:rPr>
            <w:lang w:val="en-GB"/>
          </w:rPr>
          <w:t>Cons:</w:t>
        </w:r>
      </w:ins>
    </w:p>
    <w:p w14:paraId="76B65E79" w14:textId="4349F586" w:rsidR="00145CDB" w:rsidRPr="00FD7169" w:rsidRDefault="00D451FA" w:rsidP="00145CDB">
      <w:pPr>
        <w:pStyle w:val="af0"/>
        <w:numPr>
          <w:ilvl w:val="0"/>
          <w:numId w:val="16"/>
        </w:numPr>
        <w:jc w:val="both"/>
        <w:rPr>
          <w:ins w:id="52" w:author="CATT2" w:date="2021-01-29T09:26:00Z"/>
        </w:rPr>
      </w:pPr>
      <w:ins w:id="53" w:author="CATT2" w:date="2021-01-29T09:27:00Z">
        <w:r>
          <w:t xml:space="preserve">Those REDCAP UEs do not benefit from </w:t>
        </w:r>
      </w:ins>
      <w:ins w:id="54" w:author="CATT2" w:date="2021-01-29T09:28:00Z">
        <w:r>
          <w:t xml:space="preserve">any specific </w:t>
        </w:r>
      </w:ins>
      <w:ins w:id="55" w:author="CATT2" w:date="2021-01-29T09:27:00Z">
        <w:r>
          <w:t xml:space="preserve">DRX/eDRX </w:t>
        </w:r>
      </w:ins>
      <w:ins w:id="56" w:author="CATT2" w:date="2021-01-29T09:28:00Z">
        <w:r>
          <w:t>power saving</w:t>
        </w:r>
      </w:ins>
      <w:ins w:id="57"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075CFF08" w:rsidR="003B731A" w:rsidRPr="00934BAC" w:rsidRDefault="003B731A" w:rsidP="003B731A">
      <w:pPr>
        <w:jc w:val="both"/>
        <w:rPr>
          <w:b/>
        </w:rPr>
      </w:pPr>
      <w:r>
        <w:rPr>
          <w:b/>
        </w:rPr>
        <w:t>Proposal 2</w:t>
      </w:r>
      <w:r w:rsidRPr="00934BAC">
        <w:rPr>
          <w:b/>
        </w:rPr>
        <w:t xml:space="preserve">: </w:t>
      </w:r>
      <w:r>
        <w:rPr>
          <w:b/>
        </w:rPr>
        <w:t xml:space="preserve">Capture in the TR the above </w:t>
      </w:r>
      <w:del w:id="58" w:author="CATT2" w:date="2021-01-29T09:28:00Z">
        <w:r w:rsidDel="00D451FA">
          <w:rPr>
            <w:b/>
          </w:rPr>
          <w:delText xml:space="preserve">three </w:delText>
        </w:r>
      </w:del>
      <w:ins w:id="59" w:author="CATT2" w:date="2021-01-29T09:28:00Z">
        <w:r w:rsidR="00D451FA">
          <w:rPr>
            <w:b/>
          </w:rPr>
          <w:t xml:space="preserve">four </w:t>
        </w:r>
      </w:ins>
      <w:r>
        <w:rPr>
          <w:b/>
        </w:rPr>
        <w:t xml:space="preserve">options allowing </w:t>
      </w:r>
      <w:r w:rsidRPr="00934BAC">
        <w:rPr>
          <w:b/>
        </w:rPr>
        <w:t>REDCAP UEs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UEs (a new SI field), and this way, the legacy UEs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708FA242" w:rsidR="00CF6B1B" w:rsidRDefault="00CF6B1B" w:rsidP="009F5F70">
            <w:pPr>
              <w:spacing w:before="120"/>
              <w:jc w:val="both"/>
              <w:rPr>
                <w:lang w:eastAsia="zh-TW"/>
              </w:rPr>
            </w:pPr>
            <w:r>
              <w:rPr>
                <w:lang w:eastAsia="zh-TW"/>
              </w:rPr>
              <w:t>Our main aim is that there can be RedCap UEs which do not necessarily need to carry the overhead associated with eDRX (wearables) but benefit greatly from using 2.56 DRX, and so if NAS allows such config, these RedCap UEs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08ACE7E2" w:rsidR="00AF66D5" w:rsidRPr="00AF66D5" w:rsidRDefault="00AF66D5" w:rsidP="009F5F70">
            <w:pPr>
              <w:spacing w:before="120"/>
              <w:jc w:val="both"/>
              <w:rPr>
                <w:color w:val="FF0000"/>
                <w:u w:val="single"/>
                <w:lang w:eastAsia="zh-TW"/>
              </w:rPr>
            </w:pPr>
            <w:r w:rsidRPr="00AF66D5">
              <w:rPr>
                <w:color w:val="FF0000"/>
                <w:u w:val="single"/>
                <w:lang w:eastAsia="zh-TW"/>
              </w:rPr>
              <w:t xml:space="preserve">[Apple v2] As mentioned  on the email reflector, we would also propose to capture the usefulness of lower bound of eDRX for power-saving purposes for RedCap UEs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2215CA6E"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lastRenderedPageBreak/>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60"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61" w:author="CATT2" w:date="2021-01-29T17:37:00Z"/>
              </w:rPr>
            </w:pPr>
            <w:r>
              <w:t xml:space="preserve">Can </w:t>
            </w:r>
            <w:r w:rsidRPr="006735F6">
              <w:t>rapporteur</w:t>
            </w:r>
            <w:r>
              <w:t xml:space="preserve"> help us to clarify?</w:t>
            </w:r>
          </w:p>
          <w:p w14:paraId="77CD233F" w14:textId="6B1A9526" w:rsidR="002547AD" w:rsidRPr="000236D1" w:rsidRDefault="002547AD" w:rsidP="00270E1A">
            <w:pPr>
              <w:spacing w:before="120"/>
              <w:jc w:val="both"/>
              <w:rPr>
                <w:rFonts w:eastAsiaTheme="minorEastAsia"/>
                <w:lang w:eastAsia="zh-CN"/>
              </w:rPr>
            </w:pPr>
            <w:ins w:id="62"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for RedCap UEs,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77777777" w:rsidR="00ED721C" w:rsidRDefault="00ED721C" w:rsidP="00ED721C">
            <w:pPr>
              <w:spacing w:before="120"/>
              <w:jc w:val="both"/>
            </w:pPr>
            <w:r>
              <w:t>Option 2 requires a different way to determine the UE DRX cycle for REDCAP UEs in both the UE and the eNB. P</w:t>
            </w:r>
            <w:r w:rsidRPr="004D7A43">
              <w:t xml:space="preserve">otential risk of missing SI change indicator </w:t>
            </w:r>
            <w:r>
              <w:t xml:space="preserve">should be well handled for REDCAP UEs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1E465928"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UEs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427CA63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UEs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126316E2"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UEs in both the UE and the eNB</w:t>
            </w:r>
            <w:r>
              <w:t xml:space="preserve">. The UE may miss the SI modification. Option 3 </w:t>
            </w:r>
            <w:r>
              <w:rPr>
                <w:lang w:eastAsia="zh-TW"/>
              </w:rPr>
              <w:t>variation proposed by Apple has spec impact since gNB can configure a “separate” default RAN paging cycle for RedCap UEs</w:t>
            </w:r>
            <w:r w:rsidR="00DB358C">
              <w:rPr>
                <w:lang w:eastAsia="zh-TW"/>
              </w:rPr>
              <w:t xml:space="preserve"> other than legacy UEs.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5" w:history="1">
              <w:r w:rsidRPr="00F47121">
                <w:rPr>
                  <w:rStyle w:val="af2"/>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w:t>
            </w:r>
            <w:r>
              <w:lastRenderedPageBreak/>
              <w:t>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77777777" w:rsidR="00D3657A" w:rsidRPr="00EC7D65" w:rsidRDefault="00D3657A" w:rsidP="00D3657A">
            <w:pPr>
              <w:pStyle w:val="af0"/>
              <w:numPr>
                <w:ilvl w:val="0"/>
                <w:numId w:val="16"/>
              </w:numPr>
              <w:jc w:val="both"/>
              <w:rPr>
                <w:color w:val="4F81BD" w:themeColor="accent1"/>
              </w:rPr>
            </w:pPr>
            <w:r w:rsidRPr="00EC7D65">
              <w:rPr>
                <w:color w:val="4F81BD" w:themeColor="accent1"/>
              </w:rPr>
              <w:t>This solution results in network not being able to reach RedCap UEs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0673174B" w:rsidR="00D3657A" w:rsidRDefault="00D3657A" w:rsidP="00D3657A">
            <w:pPr>
              <w:spacing w:before="120"/>
              <w:jc w:val="both"/>
            </w:pPr>
            <w:r>
              <w:t xml:space="preserve">Option 4 could perhaps be clarified that such UEs do not ask for eDRX to be configured (as NW would not configure eDRX without UE asking). </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8"/>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4"/>
              <w:rPr>
                <w:ins w:id="63" w:author="CATT" w:date="2021-01-27T22:03:00Z"/>
              </w:rPr>
            </w:pPr>
            <w:ins w:id="64" w:author="CATT" w:date="2021-01-27T22:03:00Z">
              <w:r>
                <w:t>8.3</w:t>
              </w:r>
              <w:r w:rsidRPr="00176863">
                <w:t>.1.</w:t>
              </w:r>
              <w:r>
                <w:t>1</w:t>
              </w:r>
              <w:r w:rsidRPr="00176863">
                <w:tab/>
              </w:r>
              <w:r>
                <w:t>eDRX in RRC_IDLE</w:t>
              </w:r>
            </w:ins>
          </w:p>
          <w:p w14:paraId="2DDE0FEB" w14:textId="77777777" w:rsidR="00515C11" w:rsidRPr="00967EE2" w:rsidRDefault="00515C11" w:rsidP="00515C11">
            <w:pPr>
              <w:rPr>
                <w:ins w:id="65" w:author="CATT" w:date="2021-01-27T22:03:00Z"/>
                <w:sz w:val="18"/>
              </w:rPr>
            </w:pPr>
            <w:ins w:id="66"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af0"/>
              <w:numPr>
                <w:ilvl w:val="0"/>
                <w:numId w:val="16"/>
              </w:numPr>
              <w:rPr>
                <w:ins w:id="67" w:author="CATT" w:date="2021-01-27T22:03:00Z"/>
                <w:szCs w:val="22"/>
              </w:rPr>
            </w:pPr>
            <w:ins w:id="68"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af0"/>
              <w:numPr>
                <w:ilvl w:val="0"/>
                <w:numId w:val="16"/>
              </w:numPr>
              <w:rPr>
                <w:ins w:id="69" w:author="CATT" w:date="2021-01-27T22:03:00Z"/>
                <w:szCs w:val="22"/>
              </w:rPr>
            </w:pPr>
            <w:ins w:id="70"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71" w:author="CATT" w:date="2021-01-27T22:03:00Z"/>
                <w:szCs w:val="20"/>
              </w:rPr>
            </w:pPr>
            <w:ins w:id="72"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73" w:author="CATT2" w:date="2021-01-29T09:33:00Z"/>
                <w:szCs w:val="20"/>
              </w:rPr>
            </w:pPr>
            <w:ins w:id="74"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5"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76"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0E1E29" w14:paraId="45F5D2D4" w14:textId="77777777" w:rsidTr="00D35816">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1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24"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D35816">
        <w:tc>
          <w:tcPr>
            <w:tcW w:w="658" w:type="pct"/>
            <w:tcBorders>
              <w:top w:val="single" w:sz="4" w:space="0" w:color="auto"/>
            </w:tcBorders>
          </w:tcPr>
          <w:p w14:paraId="02A5EE1B" w14:textId="2FDA0146" w:rsidR="000E1E29" w:rsidRDefault="00166212" w:rsidP="009F5F70">
            <w:pPr>
              <w:spacing w:before="120"/>
              <w:jc w:val="both"/>
            </w:pPr>
            <w:r>
              <w:t>Apple</w:t>
            </w:r>
          </w:p>
        </w:tc>
        <w:tc>
          <w:tcPr>
            <w:tcW w:w="619"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24"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D35816">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19" w:type="pct"/>
          </w:tcPr>
          <w:p w14:paraId="1236A3A3" w14:textId="77777777" w:rsidR="000E1E29" w:rsidRDefault="000E1E29" w:rsidP="009F5F70">
            <w:pPr>
              <w:spacing w:before="120"/>
              <w:jc w:val="both"/>
            </w:pPr>
          </w:p>
        </w:tc>
        <w:tc>
          <w:tcPr>
            <w:tcW w:w="3724"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D35816">
        <w:tc>
          <w:tcPr>
            <w:tcW w:w="658"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19" w:type="pct"/>
          </w:tcPr>
          <w:p w14:paraId="4F54B882" w14:textId="347BBA04" w:rsidR="000E1E29" w:rsidRDefault="002B3D3B" w:rsidP="009F5F70">
            <w:pPr>
              <w:spacing w:before="120"/>
              <w:jc w:val="both"/>
            </w:pPr>
            <w:r>
              <w:t>Yes</w:t>
            </w:r>
          </w:p>
        </w:tc>
        <w:tc>
          <w:tcPr>
            <w:tcW w:w="3724" w:type="pct"/>
          </w:tcPr>
          <w:p w14:paraId="00373ADB" w14:textId="6F34B5C9" w:rsidR="000E1E29" w:rsidRDefault="000E1E29" w:rsidP="009F5F70">
            <w:pPr>
              <w:spacing w:before="120"/>
              <w:jc w:val="both"/>
            </w:pPr>
          </w:p>
        </w:tc>
      </w:tr>
      <w:tr w:rsidR="000E1E29" w14:paraId="4666AB89" w14:textId="77777777" w:rsidTr="00D35816">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19"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24"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D35816">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lastRenderedPageBreak/>
              <w:t>Lenovo</w:t>
            </w:r>
          </w:p>
        </w:tc>
        <w:tc>
          <w:tcPr>
            <w:tcW w:w="619"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24"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D35816">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24"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D35816">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19"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24"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D35816">
        <w:tc>
          <w:tcPr>
            <w:tcW w:w="658"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24"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D35816">
        <w:tc>
          <w:tcPr>
            <w:tcW w:w="658" w:type="pct"/>
          </w:tcPr>
          <w:p w14:paraId="0A9288BA" w14:textId="42775887" w:rsidR="00ED721C" w:rsidRDefault="00ED721C" w:rsidP="00ED721C">
            <w:pPr>
              <w:spacing w:before="120"/>
              <w:jc w:val="both"/>
              <w:rPr>
                <w:rFonts w:eastAsiaTheme="minorEastAsia"/>
                <w:lang w:eastAsia="zh-CN"/>
              </w:rPr>
            </w:pPr>
            <w:r>
              <w:t>Huawei</w:t>
            </w:r>
          </w:p>
        </w:tc>
        <w:tc>
          <w:tcPr>
            <w:tcW w:w="619"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24"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D35816">
        <w:tc>
          <w:tcPr>
            <w:tcW w:w="658" w:type="pct"/>
          </w:tcPr>
          <w:p w14:paraId="2BAEE905" w14:textId="153DCF86" w:rsidR="00C74CD5" w:rsidRDefault="00C74CD5" w:rsidP="00C74CD5">
            <w:pPr>
              <w:spacing w:before="120"/>
              <w:jc w:val="both"/>
            </w:pPr>
            <w:r>
              <w:rPr>
                <w:rFonts w:eastAsia="SimSun"/>
                <w:lang w:eastAsia="zh-CN"/>
              </w:rPr>
              <w:t>MediaTek</w:t>
            </w:r>
          </w:p>
        </w:tc>
        <w:tc>
          <w:tcPr>
            <w:tcW w:w="619" w:type="pct"/>
          </w:tcPr>
          <w:p w14:paraId="702E3E47" w14:textId="7F4F098A" w:rsidR="00C74CD5" w:rsidRDefault="00C74CD5" w:rsidP="00C74CD5">
            <w:pPr>
              <w:spacing w:before="120"/>
              <w:jc w:val="both"/>
            </w:pPr>
            <w:r>
              <w:rPr>
                <w:rFonts w:eastAsiaTheme="minorEastAsia"/>
                <w:lang w:eastAsia="zh-CN"/>
              </w:rPr>
              <w:t>Yes</w:t>
            </w:r>
          </w:p>
        </w:tc>
        <w:tc>
          <w:tcPr>
            <w:tcW w:w="3724"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D35816">
        <w:tc>
          <w:tcPr>
            <w:tcW w:w="658"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24"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D35816">
        <w:tc>
          <w:tcPr>
            <w:tcW w:w="658" w:type="pct"/>
          </w:tcPr>
          <w:p w14:paraId="748DF960" w14:textId="13DC4936" w:rsidR="001A2170" w:rsidRDefault="001A2170" w:rsidP="001A2170">
            <w:pPr>
              <w:spacing w:before="120"/>
              <w:jc w:val="both"/>
              <w:rPr>
                <w:rFonts w:eastAsiaTheme="minorEastAsia"/>
                <w:lang w:eastAsia="zh-CN"/>
              </w:rPr>
            </w:pPr>
            <w:r>
              <w:t>Futurewei</w:t>
            </w:r>
          </w:p>
        </w:tc>
        <w:tc>
          <w:tcPr>
            <w:tcW w:w="619" w:type="pct"/>
          </w:tcPr>
          <w:p w14:paraId="05A4DC47" w14:textId="29A6C45E" w:rsidR="001A2170" w:rsidRDefault="001A2170" w:rsidP="001A2170">
            <w:pPr>
              <w:spacing w:before="120"/>
              <w:jc w:val="both"/>
              <w:rPr>
                <w:rFonts w:eastAsiaTheme="minorEastAsia"/>
                <w:lang w:eastAsia="zh-CN"/>
              </w:rPr>
            </w:pPr>
            <w:r>
              <w:t>Yes</w:t>
            </w:r>
          </w:p>
        </w:tc>
        <w:tc>
          <w:tcPr>
            <w:tcW w:w="3724"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D35816">
        <w:tc>
          <w:tcPr>
            <w:tcW w:w="658" w:type="pct"/>
          </w:tcPr>
          <w:p w14:paraId="7AE07400" w14:textId="1DEC5AAC" w:rsidR="00AF66D5" w:rsidRDefault="00AF66D5" w:rsidP="001A2170">
            <w:pPr>
              <w:spacing w:before="120"/>
              <w:jc w:val="both"/>
            </w:pPr>
            <w:r>
              <w:t xml:space="preserve">Apple </w:t>
            </w:r>
          </w:p>
        </w:tc>
        <w:tc>
          <w:tcPr>
            <w:tcW w:w="619" w:type="pct"/>
          </w:tcPr>
          <w:p w14:paraId="0FCF28ED" w14:textId="6AEDB0F6" w:rsidR="00AF66D5" w:rsidRDefault="00AF66D5" w:rsidP="001A2170">
            <w:pPr>
              <w:spacing w:before="120"/>
              <w:jc w:val="both"/>
            </w:pPr>
            <w:r>
              <w:t>Yes with some more comments</w:t>
            </w:r>
          </w:p>
        </w:tc>
        <w:tc>
          <w:tcPr>
            <w:tcW w:w="3724"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af0"/>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af0"/>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D35816">
        <w:tc>
          <w:tcPr>
            <w:tcW w:w="658" w:type="pct"/>
          </w:tcPr>
          <w:p w14:paraId="2DEB2D1F" w14:textId="4736F70B" w:rsidR="008561EF" w:rsidRDefault="008561EF" w:rsidP="008561EF">
            <w:pPr>
              <w:spacing w:before="120"/>
              <w:jc w:val="both"/>
            </w:pPr>
            <w:r>
              <w:lastRenderedPageBreak/>
              <w:t>Ericsson</w:t>
            </w:r>
          </w:p>
        </w:tc>
        <w:tc>
          <w:tcPr>
            <w:tcW w:w="619" w:type="pct"/>
          </w:tcPr>
          <w:p w14:paraId="322ED016" w14:textId="22B047A6" w:rsidR="008561EF" w:rsidRDefault="008561EF" w:rsidP="008561EF">
            <w:pPr>
              <w:spacing w:before="120"/>
              <w:jc w:val="both"/>
            </w:pPr>
            <w:r>
              <w:t>Partially</w:t>
            </w:r>
          </w:p>
        </w:tc>
        <w:tc>
          <w:tcPr>
            <w:tcW w:w="3724"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D35816">
        <w:tc>
          <w:tcPr>
            <w:tcW w:w="658" w:type="pct"/>
          </w:tcPr>
          <w:p w14:paraId="4DE206DD" w14:textId="12E602F6" w:rsidR="00D35816" w:rsidRDefault="00D35816" w:rsidP="00D35816">
            <w:pPr>
              <w:spacing w:before="120"/>
              <w:jc w:val="both"/>
            </w:pPr>
            <w:r>
              <w:rPr>
                <w:rFonts w:eastAsia="맑은 고딕" w:hint="eastAsia"/>
                <w:lang w:eastAsia="ko-KR"/>
              </w:rPr>
              <w:t>Samsung</w:t>
            </w:r>
          </w:p>
        </w:tc>
        <w:tc>
          <w:tcPr>
            <w:tcW w:w="619" w:type="pct"/>
          </w:tcPr>
          <w:p w14:paraId="732E32DC" w14:textId="1D0C63B9" w:rsidR="00D35816" w:rsidRDefault="00D35816" w:rsidP="00D35816">
            <w:pPr>
              <w:spacing w:before="120"/>
              <w:jc w:val="both"/>
            </w:pPr>
            <w:r>
              <w:rPr>
                <w:rFonts w:eastAsia="맑은 고딕" w:hint="eastAsia"/>
                <w:lang w:eastAsia="ko-KR"/>
              </w:rPr>
              <w:t>Yes</w:t>
            </w:r>
          </w:p>
        </w:tc>
        <w:tc>
          <w:tcPr>
            <w:tcW w:w="3724" w:type="pct"/>
          </w:tcPr>
          <w:p w14:paraId="4E621550" w14:textId="77777777" w:rsidR="00D35816" w:rsidRDefault="00D35816" w:rsidP="00D35816">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r>
        <w:rPr>
          <w:sz w:val="22"/>
        </w:rPr>
        <w:t>eDRX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8"/>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맑은 고딕"/>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0"/>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0"/>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af0"/>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0"/>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0"/>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af0"/>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lastRenderedPageBreak/>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E0DDDAB"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eDRX cycle. But even if different behavior is concluded for NR, RRM is not the only source of power consumption, POs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3674B737"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w:t>
            </w:r>
            <w:r>
              <w:rPr>
                <w:lang w:eastAsia="zh-TW"/>
              </w:rPr>
              <w:lastRenderedPageBreak/>
              <w:t>time will be ok. However, for those UEs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lastRenderedPageBreak/>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맑은 고딕" w:hint="eastAsia"/>
                <w:lang w:eastAsia="ko-KR"/>
              </w:rPr>
            </w:pPr>
            <w:r>
              <w:rPr>
                <w:rFonts w:eastAsia="맑은 고딕" w:hint="eastAsia"/>
                <w:lang w:eastAsia="ko-KR"/>
              </w:rPr>
              <w:t>Samsung</w:t>
            </w:r>
          </w:p>
        </w:tc>
        <w:tc>
          <w:tcPr>
            <w:tcW w:w="560" w:type="pct"/>
          </w:tcPr>
          <w:p w14:paraId="52690DCD" w14:textId="6D5336FF" w:rsidR="00D35816" w:rsidRPr="00D35816" w:rsidRDefault="00D35816" w:rsidP="008561EF">
            <w:pPr>
              <w:spacing w:before="120"/>
              <w:jc w:val="both"/>
              <w:rPr>
                <w:rFonts w:eastAsia="맑은 고딕" w:hint="eastAsia"/>
                <w:lang w:eastAsia="ko-KR"/>
              </w:rPr>
            </w:pPr>
            <w:r>
              <w:rPr>
                <w:rFonts w:eastAsia="맑은 고딕"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8"/>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3395ADA9" w:rsidR="00BC3D79" w:rsidRDefault="00FC606A" w:rsidP="000869A9">
            <w:ins w:id="77" w:author="Tuomas Tirronen" w:date="2020-12-18T17:45:00Z">
              <w:r>
                <w:t xml:space="preserve">From RAN2 perspective, extended DRX can be specified and configured for RedCap UEs so that eDRX cycles </w:t>
              </w:r>
              <w:del w:id="78" w:author="CATT" w:date="2021-01-27T21:02:00Z">
                <w:r w:rsidDel="0045522F">
                  <w:delText xml:space="preserve">at least up to 10.24 seconds </w:delText>
                </w:r>
              </w:del>
              <w:r>
                <w:t>can be used in RRC_IDLE and in RRC_INACTIVE states.</w:t>
              </w:r>
              <w:del w:id="79"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8"/>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80"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The SI has requirement to support battery life for multiple years! And long eDRX is needed in such a case. The industrial sensors can have use cases where only periodic measurments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lastRenderedPageBreak/>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맑은 고딕" w:hint="eastAsia"/>
                <w:lang w:eastAsia="ko-KR"/>
              </w:rPr>
              <w:t>Samsung</w:t>
            </w:r>
          </w:p>
        </w:tc>
        <w:tc>
          <w:tcPr>
            <w:tcW w:w="619" w:type="pct"/>
          </w:tcPr>
          <w:p w14:paraId="3BACCF3D" w14:textId="0E2D2972" w:rsidR="00D35816" w:rsidRDefault="00D35816" w:rsidP="00D35816">
            <w:pPr>
              <w:spacing w:before="120"/>
              <w:jc w:val="both"/>
            </w:pPr>
            <w:r>
              <w:rPr>
                <w:rFonts w:eastAsia="맑은 고딕"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1"/>
        <w:numPr>
          <w:ilvl w:val="1"/>
          <w:numId w:val="1"/>
        </w:numPr>
        <w:ind w:left="562" w:hanging="562"/>
        <w:jc w:val="both"/>
        <w:rPr>
          <w:sz w:val="24"/>
        </w:rPr>
      </w:pPr>
      <w:r>
        <w:rPr>
          <w:sz w:val="24"/>
        </w:rPr>
        <w:lastRenderedPageBreak/>
        <w:t xml:space="preserve">eDRX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8"/>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af0"/>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0"/>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af0"/>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af0"/>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af0"/>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af0"/>
              <w:numPr>
                <w:ilvl w:val="0"/>
                <w:numId w:val="19"/>
              </w:numPr>
              <w:jc w:val="both"/>
              <w:rPr>
                <w:color w:val="1F497D" w:themeColor="text2"/>
              </w:rPr>
            </w:pPr>
            <w:r w:rsidRPr="00450569">
              <w:rPr>
                <w:color w:val="1F497D" w:themeColor="text2"/>
              </w:rPr>
              <w:t>Need to study which Node decides the eDRX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UEs</w:t>
            </w:r>
            <w:r w:rsidRPr="00450569">
              <w:rPr>
                <w:rFonts w:eastAsia="맑은 고딕"/>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F257079"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UEs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 xml:space="preserve">The benefit of RRC_INACTIVE is the reduced latency for the transition from INCACTIVE to CONNECTED. Compared to LPWAN use cases, </w:t>
            </w:r>
            <w:r>
              <w:lastRenderedPageBreak/>
              <w:t>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lastRenderedPageBreak/>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8"/>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4"/>
              <w:rPr>
                <w:ins w:id="81" w:author="CATT" w:date="2021-01-27T22:32:00Z"/>
              </w:rPr>
            </w:pPr>
            <w:ins w:id="82" w:author="CATT" w:date="2021-01-27T22:32:00Z">
              <w:r>
                <w:t>8.3</w:t>
              </w:r>
              <w:r w:rsidRPr="00176863">
                <w:t>.1.</w:t>
              </w:r>
              <w:r>
                <w:t>2</w:t>
              </w:r>
              <w:r w:rsidRPr="00176863">
                <w:tab/>
              </w:r>
              <w:r>
                <w:t>eDRX in RRC_INACTIVE</w:t>
              </w:r>
            </w:ins>
          </w:p>
          <w:p w14:paraId="3E01F727" w14:textId="77777777" w:rsidR="006F5B0F" w:rsidRDefault="006F5B0F" w:rsidP="006F5B0F">
            <w:pPr>
              <w:rPr>
                <w:ins w:id="83" w:author="CATT" w:date="2021-01-27T22:32:00Z"/>
              </w:rPr>
            </w:pPr>
            <w:ins w:id="84" w:author="CATT" w:date="2021-01-27T22:32:00Z">
              <w:r>
                <w:t xml:space="preserve">RAN2 sees a benefit </w:t>
              </w:r>
              <w:r w:rsidRPr="004D76F2">
                <w:t>extending the eDRX cycle in RRC_INACTIVE beyond 10.24s for REDCAP UEs</w:t>
              </w:r>
              <w:r>
                <w:t xml:space="preserve"> for the following reasons:</w:t>
              </w:r>
            </w:ins>
          </w:p>
          <w:p w14:paraId="6C736A75" w14:textId="77777777" w:rsidR="006F5B0F" w:rsidRDefault="006F5B0F" w:rsidP="006F5B0F">
            <w:pPr>
              <w:pStyle w:val="af0"/>
              <w:numPr>
                <w:ilvl w:val="0"/>
                <w:numId w:val="16"/>
              </w:numPr>
              <w:rPr>
                <w:ins w:id="85" w:author="CATT" w:date="2021-01-27T22:32:00Z"/>
                <w:szCs w:val="22"/>
              </w:rPr>
            </w:pPr>
            <w:ins w:id="86"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af0"/>
              <w:numPr>
                <w:ilvl w:val="0"/>
                <w:numId w:val="16"/>
              </w:numPr>
              <w:rPr>
                <w:ins w:id="87" w:author="CATT" w:date="2021-01-27T22:32:00Z"/>
                <w:szCs w:val="22"/>
              </w:rPr>
            </w:pPr>
            <w:ins w:id="88"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af0"/>
              <w:numPr>
                <w:ilvl w:val="0"/>
                <w:numId w:val="16"/>
              </w:numPr>
              <w:rPr>
                <w:ins w:id="89" w:author="CATT" w:date="2021-01-27T22:32:00Z"/>
                <w:szCs w:val="22"/>
              </w:rPr>
            </w:pPr>
            <w:ins w:id="90"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91" w:author="CATT" w:date="2021-01-27T22:32:00Z"/>
              </w:rPr>
            </w:pPr>
            <w:ins w:id="92" w:author="CATT" w:date="2021-01-27T22:32:00Z">
              <w:r>
                <w:t>The resulting issues are:</w:t>
              </w:r>
            </w:ins>
          </w:p>
          <w:p w14:paraId="0B4F80F0" w14:textId="77777777" w:rsidR="006F5B0F" w:rsidRPr="007314E3" w:rsidRDefault="006F5B0F" w:rsidP="006F5B0F">
            <w:pPr>
              <w:pStyle w:val="af0"/>
              <w:numPr>
                <w:ilvl w:val="0"/>
                <w:numId w:val="16"/>
              </w:numPr>
              <w:rPr>
                <w:ins w:id="93" w:author="CATT" w:date="2021-01-27T22:32:00Z"/>
                <w:szCs w:val="22"/>
              </w:rPr>
            </w:pPr>
            <w:ins w:id="94"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af0"/>
              <w:numPr>
                <w:ilvl w:val="0"/>
                <w:numId w:val="16"/>
              </w:numPr>
              <w:rPr>
                <w:ins w:id="95" w:author="CATT" w:date="2021-01-27T22:32:00Z"/>
                <w:szCs w:val="22"/>
              </w:rPr>
            </w:pPr>
            <w:ins w:id="96"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af0"/>
              <w:numPr>
                <w:ilvl w:val="0"/>
                <w:numId w:val="16"/>
              </w:numPr>
              <w:rPr>
                <w:szCs w:val="22"/>
              </w:rPr>
            </w:pPr>
            <w:ins w:id="97"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8" w:author="Linhai He (QC)" w:date="2021-01-28T17:26:00Z"/>
                <w:rFonts w:eastAsiaTheme="minorEastAsia"/>
                <w:lang w:eastAsia="zh-CN"/>
              </w:rPr>
            </w:pPr>
            <w:ins w:id="99" w:author="Linhai He (QC)" w:date="2021-01-28T17:25:00Z">
              <w:r>
                <w:rPr>
                  <w:rFonts w:eastAsiaTheme="minorEastAsia"/>
                  <w:lang w:eastAsia="zh-CN"/>
                </w:rPr>
                <w:t xml:space="preserve">The final decision on whether </w:t>
              </w:r>
            </w:ins>
            <w:ins w:id="100" w:author="Linhai He (QC)" w:date="2021-01-28T17:26:00Z">
              <w:r w:rsidR="002B038E">
                <w:rPr>
                  <w:rFonts w:eastAsiaTheme="minorEastAsia"/>
                  <w:lang w:eastAsia="zh-CN"/>
                </w:rPr>
                <w:t xml:space="preserve">to adopt </w:t>
              </w:r>
            </w:ins>
            <w:ins w:id="101" w:author="Linhai He (QC)" w:date="2021-01-28T17:25:00Z">
              <w:r>
                <w:rPr>
                  <w:rFonts w:eastAsiaTheme="minorEastAsia"/>
                  <w:lang w:eastAsia="zh-CN"/>
                </w:rPr>
                <w:t xml:space="preserve">eDRX </w:t>
              </w:r>
              <w:r w:rsidR="002B038E">
                <w:rPr>
                  <w:rFonts w:eastAsiaTheme="minorEastAsia"/>
                  <w:lang w:eastAsia="zh-CN"/>
                </w:rPr>
                <w:t>cycles longer than 10.24s</w:t>
              </w:r>
            </w:ins>
            <w:ins w:id="102"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lastRenderedPageBreak/>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맑은 고딕" w:hint="eastAsia"/>
                <w:lang w:eastAsia="ko-KR"/>
              </w:rPr>
              <w:t>Samsung</w:t>
            </w:r>
          </w:p>
        </w:tc>
        <w:tc>
          <w:tcPr>
            <w:tcW w:w="560" w:type="pct"/>
          </w:tcPr>
          <w:p w14:paraId="50E542ED" w14:textId="171CB568" w:rsidR="00D35816" w:rsidRDefault="00D35816" w:rsidP="00D35816">
            <w:pPr>
              <w:spacing w:before="120"/>
              <w:jc w:val="both"/>
            </w:pPr>
            <w:r>
              <w:rPr>
                <w:rFonts w:eastAsia="맑은 고딕"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103" w:name="_Ref58848091"/>
      <w:r>
        <w:rPr>
          <w:sz w:val="22"/>
          <w:lang w:val="en-GB"/>
        </w:rPr>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104" w:name="_Ref58860668"/>
      <w:bookmarkEnd w:id="103"/>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4"/>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8"/>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lastRenderedPageBreak/>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af0"/>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af0"/>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af0"/>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8"/>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105"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254"/>
      </w:tblGrid>
      <w:tr w:rsidR="00BD2035" w14:paraId="1BCF7A7D" w14:textId="77777777" w:rsidTr="00420567">
        <w:tc>
          <w:tcPr>
            <w:tcW w:w="64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02"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55"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420567">
        <w:tc>
          <w:tcPr>
            <w:tcW w:w="642" w:type="pct"/>
            <w:tcBorders>
              <w:top w:val="single" w:sz="4" w:space="0" w:color="auto"/>
            </w:tcBorders>
          </w:tcPr>
          <w:p w14:paraId="019ABF51" w14:textId="143A2584" w:rsidR="00BD2035" w:rsidRDefault="00166212" w:rsidP="00FC606A">
            <w:pPr>
              <w:spacing w:before="120"/>
              <w:jc w:val="both"/>
            </w:pPr>
            <w:r>
              <w:t>Apple</w:t>
            </w:r>
          </w:p>
        </w:tc>
        <w:tc>
          <w:tcPr>
            <w:tcW w:w="602"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55"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420567">
        <w:tc>
          <w:tcPr>
            <w:tcW w:w="64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02" w:type="pct"/>
          </w:tcPr>
          <w:p w14:paraId="6B663C56" w14:textId="77777777" w:rsidR="00BD2035" w:rsidRDefault="00BD2035" w:rsidP="00FC606A">
            <w:pPr>
              <w:spacing w:before="120"/>
              <w:jc w:val="both"/>
            </w:pPr>
          </w:p>
        </w:tc>
        <w:tc>
          <w:tcPr>
            <w:tcW w:w="3755"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420567">
        <w:tc>
          <w:tcPr>
            <w:tcW w:w="642"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02" w:type="pct"/>
          </w:tcPr>
          <w:p w14:paraId="67589F6F" w14:textId="607A5DF4" w:rsidR="00BD2035" w:rsidRDefault="00C11E30" w:rsidP="00FC606A">
            <w:pPr>
              <w:spacing w:before="120"/>
              <w:jc w:val="both"/>
            </w:pPr>
            <w:r>
              <w:t>Yes</w:t>
            </w:r>
          </w:p>
        </w:tc>
        <w:tc>
          <w:tcPr>
            <w:tcW w:w="3755" w:type="pct"/>
          </w:tcPr>
          <w:p w14:paraId="4DE956C4" w14:textId="77777777" w:rsidR="00BD2035" w:rsidRDefault="00BD2035" w:rsidP="00FC606A">
            <w:pPr>
              <w:spacing w:before="120"/>
              <w:jc w:val="both"/>
            </w:pPr>
          </w:p>
        </w:tc>
      </w:tr>
      <w:tr w:rsidR="00BD2035" w14:paraId="770E9A6A" w14:textId="77777777" w:rsidTr="00420567">
        <w:tc>
          <w:tcPr>
            <w:tcW w:w="64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02"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55"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420567">
        <w:tc>
          <w:tcPr>
            <w:tcW w:w="64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02"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55"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420567">
        <w:tc>
          <w:tcPr>
            <w:tcW w:w="64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02"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420567">
        <w:tc>
          <w:tcPr>
            <w:tcW w:w="64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02"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55"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 xml:space="preserve">@Qualcomm: the TR is a picture of the progress at the time of SI closure and we haven’t seen yet a contribution describing your solution. But that’s </w:t>
            </w:r>
            <w:r>
              <w:rPr>
                <w:rFonts w:eastAsiaTheme="minorEastAsia"/>
                <w:lang w:eastAsia="zh-CN"/>
              </w:rPr>
              <w:lastRenderedPageBreak/>
              <w:t>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420567">
        <w:tc>
          <w:tcPr>
            <w:tcW w:w="64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02"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55"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420567">
        <w:tc>
          <w:tcPr>
            <w:tcW w:w="642" w:type="pct"/>
          </w:tcPr>
          <w:p w14:paraId="10BF7AA5" w14:textId="467E851E" w:rsidR="00ED721C" w:rsidRDefault="00ED721C" w:rsidP="00ED721C">
            <w:pPr>
              <w:spacing w:before="120"/>
              <w:jc w:val="both"/>
              <w:rPr>
                <w:rFonts w:eastAsiaTheme="minorEastAsia"/>
                <w:lang w:eastAsia="zh-CN"/>
              </w:rPr>
            </w:pPr>
            <w:r>
              <w:t>Huawei</w:t>
            </w:r>
          </w:p>
        </w:tc>
        <w:tc>
          <w:tcPr>
            <w:tcW w:w="602" w:type="pct"/>
          </w:tcPr>
          <w:p w14:paraId="1CD0BE5F" w14:textId="7EC5B8A5" w:rsidR="00ED721C" w:rsidRDefault="00ED721C" w:rsidP="00ED721C">
            <w:pPr>
              <w:spacing w:before="120"/>
              <w:jc w:val="both"/>
              <w:rPr>
                <w:rFonts w:eastAsiaTheme="minorEastAsia"/>
                <w:lang w:eastAsia="zh-CN"/>
              </w:rPr>
            </w:pPr>
            <w:r>
              <w:t>Yes with comment</w:t>
            </w:r>
          </w:p>
        </w:tc>
        <w:tc>
          <w:tcPr>
            <w:tcW w:w="3755"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420567">
        <w:tc>
          <w:tcPr>
            <w:tcW w:w="642" w:type="pct"/>
          </w:tcPr>
          <w:p w14:paraId="261BA7D3" w14:textId="3EA7FB2F" w:rsidR="00C74CD5" w:rsidRDefault="00C74CD5" w:rsidP="00C74CD5">
            <w:pPr>
              <w:spacing w:before="120"/>
              <w:jc w:val="both"/>
            </w:pPr>
            <w:r>
              <w:rPr>
                <w:rFonts w:eastAsiaTheme="minorEastAsia"/>
                <w:lang w:eastAsia="zh-CN"/>
              </w:rPr>
              <w:t>MediaTek</w:t>
            </w:r>
          </w:p>
        </w:tc>
        <w:tc>
          <w:tcPr>
            <w:tcW w:w="602" w:type="pct"/>
          </w:tcPr>
          <w:p w14:paraId="0E020693" w14:textId="4D5C193C" w:rsidR="00C74CD5" w:rsidRDefault="00C74CD5" w:rsidP="00C74CD5">
            <w:pPr>
              <w:spacing w:before="120"/>
              <w:jc w:val="both"/>
            </w:pPr>
            <w:r>
              <w:rPr>
                <w:rFonts w:eastAsiaTheme="minorEastAsia"/>
                <w:lang w:eastAsia="zh-CN"/>
              </w:rPr>
              <w:t>Yes</w:t>
            </w:r>
          </w:p>
        </w:tc>
        <w:tc>
          <w:tcPr>
            <w:tcW w:w="3755" w:type="pct"/>
          </w:tcPr>
          <w:p w14:paraId="7EC2DC5D" w14:textId="77777777" w:rsidR="00C74CD5" w:rsidRDefault="00C74CD5" w:rsidP="00C74CD5">
            <w:pPr>
              <w:spacing w:before="120"/>
              <w:jc w:val="both"/>
              <w:rPr>
                <w:lang w:eastAsia="zh-TW"/>
              </w:rPr>
            </w:pPr>
          </w:p>
        </w:tc>
      </w:tr>
      <w:tr w:rsidR="00EE425D" w14:paraId="06C27A97" w14:textId="77777777" w:rsidTr="00420567">
        <w:tc>
          <w:tcPr>
            <w:tcW w:w="64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02"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55"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420567">
        <w:tc>
          <w:tcPr>
            <w:tcW w:w="642" w:type="pct"/>
          </w:tcPr>
          <w:p w14:paraId="68C78229" w14:textId="0E39F4AE" w:rsidR="004131A0" w:rsidRDefault="004131A0" w:rsidP="004131A0">
            <w:pPr>
              <w:spacing w:before="120"/>
              <w:jc w:val="both"/>
              <w:rPr>
                <w:rFonts w:eastAsiaTheme="minorEastAsia"/>
                <w:lang w:eastAsia="zh-CN"/>
              </w:rPr>
            </w:pPr>
            <w:r>
              <w:t>Futurewei</w:t>
            </w:r>
          </w:p>
        </w:tc>
        <w:tc>
          <w:tcPr>
            <w:tcW w:w="602" w:type="pct"/>
          </w:tcPr>
          <w:p w14:paraId="48D94D7D" w14:textId="5D1D31E3" w:rsidR="004131A0" w:rsidRDefault="004131A0" w:rsidP="004131A0">
            <w:pPr>
              <w:spacing w:before="120"/>
              <w:jc w:val="both"/>
              <w:rPr>
                <w:rFonts w:eastAsiaTheme="minorEastAsia"/>
                <w:lang w:eastAsia="zh-CN"/>
              </w:rPr>
            </w:pPr>
            <w:r>
              <w:t>Yes</w:t>
            </w:r>
          </w:p>
        </w:tc>
        <w:tc>
          <w:tcPr>
            <w:tcW w:w="3755" w:type="pct"/>
          </w:tcPr>
          <w:p w14:paraId="537E9225" w14:textId="77777777" w:rsidR="004131A0" w:rsidRDefault="004131A0" w:rsidP="004131A0">
            <w:pPr>
              <w:spacing w:before="120"/>
              <w:jc w:val="both"/>
              <w:rPr>
                <w:lang w:eastAsia="zh-TW"/>
              </w:rPr>
            </w:pPr>
          </w:p>
        </w:tc>
      </w:tr>
      <w:tr w:rsidR="00420567" w14:paraId="687F85D9" w14:textId="77777777" w:rsidTr="00420567">
        <w:tc>
          <w:tcPr>
            <w:tcW w:w="642" w:type="pct"/>
          </w:tcPr>
          <w:p w14:paraId="5D44FDC4" w14:textId="29C57DEF" w:rsidR="00420567" w:rsidRDefault="00420567" w:rsidP="00420567">
            <w:pPr>
              <w:spacing w:before="120"/>
              <w:jc w:val="both"/>
            </w:pPr>
            <w:r>
              <w:t>Ericsson</w:t>
            </w:r>
          </w:p>
        </w:tc>
        <w:tc>
          <w:tcPr>
            <w:tcW w:w="602" w:type="pct"/>
          </w:tcPr>
          <w:p w14:paraId="3AC839CC" w14:textId="2996AE8D" w:rsidR="00420567" w:rsidRDefault="00420567" w:rsidP="00420567">
            <w:pPr>
              <w:spacing w:before="120"/>
              <w:jc w:val="both"/>
            </w:pPr>
            <w:r>
              <w:t>Yes</w:t>
            </w:r>
          </w:p>
        </w:tc>
        <w:tc>
          <w:tcPr>
            <w:tcW w:w="3755"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420567">
        <w:tc>
          <w:tcPr>
            <w:tcW w:w="642" w:type="pct"/>
          </w:tcPr>
          <w:p w14:paraId="51F309EC" w14:textId="56C3E492" w:rsidR="00A60BCC" w:rsidRPr="00A60BCC" w:rsidRDefault="00A60BCC" w:rsidP="00420567">
            <w:pPr>
              <w:spacing w:before="120"/>
              <w:jc w:val="both"/>
              <w:rPr>
                <w:rFonts w:eastAsia="맑은 고딕" w:hint="eastAsia"/>
                <w:lang w:eastAsia="ko-KR"/>
              </w:rPr>
            </w:pPr>
            <w:r>
              <w:rPr>
                <w:rFonts w:eastAsia="맑은 고딕" w:hint="eastAsia"/>
                <w:lang w:eastAsia="ko-KR"/>
              </w:rPr>
              <w:t>Samsung</w:t>
            </w:r>
          </w:p>
        </w:tc>
        <w:tc>
          <w:tcPr>
            <w:tcW w:w="602" w:type="pct"/>
          </w:tcPr>
          <w:p w14:paraId="73D089AF" w14:textId="0F0268BD" w:rsidR="00A60BCC" w:rsidRPr="00A60BCC" w:rsidRDefault="00A60BCC" w:rsidP="00420567">
            <w:pPr>
              <w:spacing w:before="120"/>
              <w:jc w:val="both"/>
              <w:rPr>
                <w:rFonts w:eastAsia="맑은 고딕" w:hint="eastAsia"/>
                <w:lang w:eastAsia="ko-KR"/>
              </w:rPr>
            </w:pPr>
            <w:r>
              <w:rPr>
                <w:rFonts w:eastAsia="맑은 고딕" w:hint="eastAsia"/>
                <w:lang w:eastAsia="ko-KR"/>
              </w:rPr>
              <w:t>Yes</w:t>
            </w:r>
          </w:p>
        </w:tc>
        <w:tc>
          <w:tcPr>
            <w:tcW w:w="3755" w:type="pct"/>
          </w:tcPr>
          <w:p w14:paraId="223EEE72" w14:textId="77777777" w:rsidR="00A60BCC" w:rsidRDefault="00A60BCC" w:rsidP="00420567">
            <w:pPr>
              <w:spacing w:before="120"/>
              <w:jc w:val="both"/>
              <w:rPr>
                <w:lang w:eastAsia="zh-TW"/>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106" w:name="_Ref58860670"/>
      <w:r w:rsidRPr="003002FD">
        <w:rPr>
          <w:sz w:val="20"/>
          <w:lang w:val="en-GB"/>
        </w:rPr>
        <w:t>Which node is responsible for configuring the eDRX cycle in</w:t>
      </w:r>
      <w:r w:rsidR="00865FA4" w:rsidRPr="003002FD">
        <w:rPr>
          <w:sz w:val="20"/>
          <w:lang w:val="en-GB"/>
        </w:rPr>
        <w:t xml:space="preserve"> inactive</w:t>
      </w:r>
      <w:bookmarkEnd w:id="106"/>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8"/>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af0"/>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af0"/>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af0"/>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5E881A4E" w:rsidR="001B714E" w:rsidRDefault="000668EB" w:rsidP="009F5F70">
            <w:pPr>
              <w:spacing w:before="120"/>
              <w:jc w:val="both"/>
              <w:rPr>
                <w:lang w:eastAsia="zh-CN"/>
              </w:rPr>
            </w:pPr>
            <w:r>
              <w:rPr>
                <w:lang w:eastAsia="zh-CN"/>
              </w:rPr>
              <w:t>vivo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8"/>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107" w:author="CATT" w:date="2021-01-27T22:51:00Z"/>
                <w:szCs w:val="22"/>
                <w:lang w:val="en-GB"/>
              </w:rPr>
            </w:pPr>
            <w:ins w:id="108"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09" w:author="CATT" w:date="2021-01-27T22:51:00Z"/>
                <w:szCs w:val="22"/>
                <w:u w:val="single"/>
                <w:lang w:val="en-GB"/>
              </w:rPr>
            </w:pPr>
            <w:ins w:id="110"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11" w:author="CATT" w:date="2021-01-27T22:51:00Z"/>
                <w:szCs w:val="22"/>
                <w:lang w:val="en-GB"/>
              </w:rPr>
            </w:pPr>
            <w:ins w:id="112"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3" w:author="CATT" w:date="2021-01-27T22:51:00Z"/>
                <w:szCs w:val="22"/>
                <w:lang w:val="en-GB"/>
              </w:rPr>
            </w:pPr>
            <w:ins w:id="114"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5" w:author="CATT" w:date="2021-01-27T22:51:00Z"/>
                <w:szCs w:val="22"/>
                <w:lang w:val="en-GB"/>
              </w:rPr>
            </w:pPr>
            <w:ins w:id="116"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7" w:author="CATT" w:date="2021-01-27T22:51:00Z"/>
                <w:szCs w:val="22"/>
                <w:u w:val="single"/>
                <w:lang w:val="en-GB"/>
              </w:rPr>
            </w:pPr>
            <w:ins w:id="118"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119" w:author="CATT" w:date="2021-01-27T22:51:00Z"/>
                <w:szCs w:val="22"/>
                <w:lang w:val="en-GB"/>
              </w:rPr>
            </w:pPr>
            <w:ins w:id="120"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21" w:author="CATT" w:date="2021-01-27T22:52:00Z"/>
                <w:szCs w:val="22"/>
              </w:rPr>
            </w:pPr>
            <w:ins w:id="122"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123"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lastRenderedPageBreak/>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af0"/>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맑은 고딕" w:hint="eastAsia"/>
                <w:lang w:eastAsia="ko-KR"/>
              </w:rPr>
            </w:pPr>
            <w:r>
              <w:rPr>
                <w:rFonts w:eastAsia="맑은 고딕" w:hint="eastAsia"/>
                <w:lang w:eastAsia="ko-KR"/>
              </w:rPr>
              <w:t>Samsung</w:t>
            </w:r>
          </w:p>
        </w:tc>
        <w:tc>
          <w:tcPr>
            <w:tcW w:w="560" w:type="pct"/>
          </w:tcPr>
          <w:p w14:paraId="4CA2A8BA" w14:textId="3CDC43AF" w:rsidR="00205A8B" w:rsidRPr="00205A8B" w:rsidRDefault="00205A8B" w:rsidP="001B6B04">
            <w:pPr>
              <w:spacing w:before="120"/>
              <w:jc w:val="both"/>
              <w:rPr>
                <w:rFonts w:eastAsia="맑은 고딕" w:hint="eastAsia"/>
                <w:lang w:eastAsia="ko-KR"/>
              </w:rPr>
            </w:pPr>
            <w:r>
              <w:rPr>
                <w:rFonts w:eastAsia="맑은 고딕" w:hint="eastAsia"/>
                <w:lang w:eastAsia="ko-KR"/>
              </w:rPr>
              <w:t>Yes</w:t>
            </w:r>
            <w:bookmarkStart w:id="124" w:name="_GoBack"/>
            <w:bookmarkEnd w:id="124"/>
          </w:p>
        </w:tc>
        <w:tc>
          <w:tcPr>
            <w:tcW w:w="3782" w:type="pct"/>
          </w:tcPr>
          <w:p w14:paraId="172FD3B2" w14:textId="77777777" w:rsidR="00205A8B" w:rsidRDefault="00205A8B" w:rsidP="001B6B04">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1"/>
        <w:jc w:val="both"/>
      </w:pPr>
      <w:r>
        <w:t>Conclusion</w:t>
      </w:r>
    </w:p>
    <w:p w14:paraId="5A40B04F" w14:textId="77777777" w:rsidR="007C1E70" w:rsidRDefault="008F50E1" w:rsidP="008F50E1">
      <w:pPr>
        <w:pStyle w:val="a1"/>
        <w:rPr>
          <w:lang w:eastAsia="zh-CN"/>
        </w:rPr>
      </w:pPr>
      <w:r>
        <w:rPr>
          <w:lang w:eastAsia="zh-CN"/>
        </w:rPr>
        <w:t>T</w:t>
      </w:r>
      <w:r w:rsidR="007C1E70">
        <w:rPr>
          <w:lang w:eastAsia="zh-CN"/>
        </w:rPr>
        <w:t>BD</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12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5"/>
    </w:p>
    <w:p w14:paraId="4C7E67B9" w14:textId="23138C11" w:rsidR="00CA2F06" w:rsidRDefault="00CA2F06" w:rsidP="00CA2F06">
      <w:pPr>
        <w:pStyle w:val="a1"/>
        <w:numPr>
          <w:ilvl w:val="0"/>
          <w:numId w:val="7"/>
        </w:numPr>
        <w:jc w:val="left"/>
        <w:rPr>
          <w:rFonts w:eastAsiaTheme="minorEastAsia"/>
          <w:lang w:val="en-GB" w:eastAsia="zh-CN"/>
        </w:rPr>
      </w:pPr>
      <w:bookmarkStart w:id="126"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6"/>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127"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7"/>
    </w:p>
    <w:p w14:paraId="7BA15897" w14:textId="174D947B" w:rsidR="005047A9" w:rsidRDefault="005047A9" w:rsidP="005047A9">
      <w:pPr>
        <w:pStyle w:val="a1"/>
        <w:numPr>
          <w:ilvl w:val="0"/>
          <w:numId w:val="7"/>
        </w:numPr>
        <w:jc w:val="left"/>
        <w:rPr>
          <w:rFonts w:eastAsiaTheme="minorEastAsia"/>
          <w:lang w:val="en-GB" w:eastAsia="zh-CN"/>
        </w:rPr>
      </w:pPr>
      <w:bookmarkStart w:id="128" w:name="_Ref62657464"/>
      <w:r w:rsidRPr="005047A9">
        <w:rPr>
          <w:rFonts w:eastAsiaTheme="minorEastAsia"/>
          <w:lang w:val="en-GB" w:eastAsia="zh-CN"/>
        </w:rPr>
        <w:t>RAN2-113-e - R16 eMIMO-CLI-PRN-RACS - R17 NTN-REDCAP (Sergio)_2021_01_27_445</w:t>
      </w:r>
      <w:bookmarkEnd w:id="128"/>
    </w:p>
    <w:p w14:paraId="772050F1" w14:textId="34433485" w:rsidR="004212A4" w:rsidRDefault="004212A4" w:rsidP="004212A4">
      <w:pPr>
        <w:pStyle w:val="a1"/>
        <w:numPr>
          <w:ilvl w:val="0"/>
          <w:numId w:val="7"/>
        </w:numPr>
        <w:jc w:val="left"/>
        <w:rPr>
          <w:rFonts w:eastAsiaTheme="minorEastAsia"/>
          <w:szCs w:val="20"/>
          <w:lang w:val="en-GB" w:eastAsia="zh-CN"/>
        </w:rPr>
      </w:pPr>
      <w:bookmarkStart w:id="129"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9"/>
    </w:p>
    <w:p w14:paraId="6B701D93" w14:textId="28272BE9" w:rsidR="00934BAC" w:rsidRDefault="00934BAC" w:rsidP="00934BAC">
      <w:pPr>
        <w:pStyle w:val="a1"/>
        <w:numPr>
          <w:ilvl w:val="0"/>
          <w:numId w:val="7"/>
        </w:numPr>
        <w:jc w:val="left"/>
        <w:rPr>
          <w:rFonts w:eastAsiaTheme="minorEastAsia"/>
          <w:szCs w:val="20"/>
          <w:lang w:val="en-GB" w:eastAsia="zh-CN"/>
        </w:rPr>
      </w:pPr>
      <w:bookmarkStart w:id="130"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30"/>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131" w:name="_Ref62675207"/>
      <w:r>
        <w:rPr>
          <w:rFonts w:eastAsiaTheme="minorEastAsia"/>
          <w:szCs w:val="20"/>
          <w:lang w:val="en-GB" w:eastAsia="zh-CN"/>
        </w:rPr>
        <w:t xml:space="preserve">R2-2100984 </w:t>
      </w:r>
      <w:r>
        <w:t>RAN2 update to TR38875, Ericsson</w:t>
      </w:r>
      <w:bookmarkEnd w:id="131"/>
    </w:p>
    <w:p w14:paraId="5A090C42" w14:textId="37489EFD" w:rsidR="00CA4B31" w:rsidRDefault="00CA4B31" w:rsidP="00CA4B31">
      <w:pPr>
        <w:pStyle w:val="a1"/>
        <w:numPr>
          <w:ilvl w:val="0"/>
          <w:numId w:val="7"/>
        </w:numPr>
        <w:jc w:val="left"/>
        <w:rPr>
          <w:rFonts w:eastAsiaTheme="minorEastAsia"/>
          <w:lang w:val="en-GB" w:eastAsia="zh-CN"/>
        </w:rPr>
      </w:pPr>
      <w:bookmarkStart w:id="13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32"/>
    </w:p>
    <w:p w14:paraId="7808251A" w14:textId="539DEB9F" w:rsidR="00CA4B31" w:rsidRDefault="00CA4B31" w:rsidP="00CA4B31">
      <w:pPr>
        <w:pStyle w:val="a1"/>
        <w:numPr>
          <w:ilvl w:val="0"/>
          <w:numId w:val="7"/>
        </w:numPr>
        <w:jc w:val="left"/>
        <w:rPr>
          <w:rFonts w:eastAsiaTheme="minorEastAsia"/>
          <w:lang w:val="en-GB" w:eastAsia="zh-CN"/>
        </w:rPr>
      </w:pPr>
      <w:bookmarkStart w:id="133"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33"/>
    </w:p>
    <w:p w14:paraId="336B8B01" w14:textId="22342826" w:rsidR="00014557" w:rsidRDefault="00014557" w:rsidP="00014557">
      <w:pPr>
        <w:pStyle w:val="a1"/>
        <w:numPr>
          <w:ilvl w:val="0"/>
          <w:numId w:val="7"/>
        </w:numPr>
        <w:jc w:val="left"/>
        <w:rPr>
          <w:rFonts w:eastAsiaTheme="minorEastAsia"/>
          <w:lang w:val="en-GB" w:eastAsia="zh-CN"/>
        </w:rPr>
      </w:pPr>
      <w:bookmarkStart w:id="134"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34"/>
    </w:p>
    <w:p w14:paraId="5E6170AA" w14:textId="3CB8045A" w:rsidR="00B44294" w:rsidRDefault="00B44294" w:rsidP="00B44294">
      <w:pPr>
        <w:pStyle w:val="a1"/>
        <w:numPr>
          <w:ilvl w:val="0"/>
          <w:numId w:val="7"/>
        </w:numPr>
        <w:jc w:val="left"/>
        <w:rPr>
          <w:rFonts w:eastAsiaTheme="minorEastAsia"/>
          <w:lang w:val="en-GB" w:eastAsia="zh-CN"/>
        </w:rPr>
      </w:pPr>
      <w:bookmarkStart w:id="135" w:name="_Ref58852840"/>
      <w:bookmarkStart w:id="136"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35"/>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137"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36"/>
      <w:bookmarkEnd w:id="137"/>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138"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38"/>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139"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39"/>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BEF35" w14:textId="77777777" w:rsidR="00EB2DF2" w:rsidRDefault="00EB2DF2">
      <w:r>
        <w:separator/>
      </w:r>
    </w:p>
  </w:endnote>
  <w:endnote w:type="continuationSeparator" w:id="0">
    <w:p w14:paraId="1D0C3616" w14:textId="77777777" w:rsidR="00EB2DF2" w:rsidRDefault="00EB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95E69" w14:textId="77777777" w:rsidR="00EB2DF2" w:rsidRDefault="00EB2DF2">
      <w:r>
        <w:separator/>
      </w:r>
    </w:p>
  </w:footnote>
  <w:footnote w:type="continuationSeparator" w:id="0">
    <w:p w14:paraId="7FDDA984" w14:textId="77777777" w:rsidR="00EB2DF2" w:rsidRDefault="00EB2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92289338-F727-44A0-ACA8-D89B23C6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har1">
    <w:name w:val="캡션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각주 텍스트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미주 텍스트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맑은 고딕"/>
      <w:i/>
      <w:color w:val="0000FF"/>
      <w:szCs w:val="20"/>
      <w:lang w:val="en-GB"/>
    </w:rPr>
  </w:style>
  <w:style w:type="character" w:customStyle="1" w:styleId="Char2">
    <w:name w:val="메모 텍스트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맑은 고딕"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맑은 고딕" w:hAnsi="Arial"/>
      <w:b/>
      <w:szCs w:val="20"/>
      <w:lang w:val="en-GB"/>
    </w:rPr>
  </w:style>
  <w:style w:type="character" w:customStyle="1" w:styleId="TACChar">
    <w:name w:val="TAC Char"/>
    <w:link w:val="TAC"/>
    <w:qFormat/>
    <w:rsid w:val="00EB7724"/>
    <w:rPr>
      <w:rFonts w:ascii="Arial" w:eastAsia="맑은 고딕" w:hAnsi="Arial"/>
      <w:sz w:val="18"/>
      <w:lang w:val="en-GB" w:eastAsia="en-US"/>
    </w:rPr>
  </w:style>
  <w:style w:type="character" w:customStyle="1" w:styleId="TAHCar">
    <w:name w:val="TAH Car"/>
    <w:link w:val="TAH"/>
    <w:qFormat/>
    <w:rsid w:val="00EB7724"/>
    <w:rPr>
      <w:rFonts w:ascii="Arial" w:eastAsia="맑은 고딕" w:hAnsi="Arial"/>
      <w:b/>
      <w:sz w:val="18"/>
      <w:lang w:val="en-GB" w:eastAsia="en-US"/>
    </w:rPr>
  </w:style>
  <w:style w:type="character" w:customStyle="1" w:styleId="THChar">
    <w:name w:val="TH Char"/>
    <w:link w:val="TH"/>
    <w:qFormat/>
    <w:rsid w:val="00EB7724"/>
    <w:rPr>
      <w:rFonts w:ascii="Arial" w:eastAsia="맑은 고딕"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제목 1 Char"/>
    <w:basedOn w:val="a2"/>
    <w:link w:val="1"/>
    <w:rsid w:val="00E3725B"/>
    <w:rPr>
      <w:rFonts w:ascii="Arial" w:hAnsi="Arial" w:cs="Arial"/>
      <w:b/>
      <w:bCs/>
      <w:kern w:val="32"/>
      <w:sz w:val="28"/>
      <w:szCs w:val="32"/>
    </w:rPr>
  </w:style>
  <w:style w:type="character" w:customStyle="1" w:styleId="2Char">
    <w:name w:val="제목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맑은 고딕"/>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제목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풍선 도움말 텍스트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제목 6 Char"/>
    <w:basedOn w:val="a2"/>
    <w:link w:val="6"/>
    <w:qFormat/>
    <w:rsid w:val="00567BD7"/>
    <w:rPr>
      <w:rFonts w:ascii="Arial" w:eastAsiaTheme="minorEastAsia" w:hAnsi="Arial"/>
      <w:lang w:val="en-GB" w:eastAsia="en-US"/>
    </w:rPr>
  </w:style>
  <w:style w:type="character" w:customStyle="1" w:styleId="7Char">
    <w:name w:val="제목 7 Char"/>
    <w:basedOn w:val="a2"/>
    <w:link w:val="7"/>
    <w:rsid w:val="00567BD7"/>
    <w:rPr>
      <w:rFonts w:ascii="Arial" w:eastAsiaTheme="minorEastAsia" w:hAnsi="Arial"/>
      <w:lang w:val="en-GB" w:eastAsia="en-US"/>
    </w:rPr>
  </w:style>
  <w:style w:type="character" w:customStyle="1" w:styleId="8Char">
    <w:name w:val="제목 8 Char"/>
    <w:basedOn w:val="a2"/>
    <w:link w:val="8"/>
    <w:rsid w:val="00567BD7"/>
    <w:rPr>
      <w:rFonts w:ascii="Arial" w:eastAsiaTheme="minorEastAsia" w:hAnsi="Arial"/>
      <w:sz w:val="36"/>
      <w:lang w:val="en-GB" w:eastAsia="en-US"/>
    </w:rPr>
  </w:style>
  <w:style w:type="character" w:customStyle="1" w:styleId="9Char">
    <w:name w:val="제목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바닥글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맑은 고딕"/>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문서 구조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c">
    <w:name w:val="Plain Text"/>
    <w:basedOn w:val="a0"/>
    <w:link w:val="Char9"/>
    <w:uiPriority w:val="99"/>
    <w:unhideWhenUsed/>
    <w:rsid w:val="0062346F"/>
    <w:pPr>
      <w:spacing w:before="40"/>
    </w:pPr>
    <w:rPr>
      <w:rFonts w:ascii="Consolas" w:eastAsia="Calibri" w:hAnsi="Consolas"/>
      <w:sz w:val="21"/>
      <w:szCs w:val="21"/>
      <w:lang w:val="en-GB"/>
    </w:rPr>
  </w:style>
  <w:style w:type="character" w:customStyle="1" w:styleId="Char9">
    <w:name w:val="글자만 Char"/>
    <w:basedOn w:val="a2"/>
    <w:link w:val="afc"/>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
    <w:name w:val="Unresolved Mention"/>
    <w:basedOn w:val="a2"/>
    <w:uiPriority w:val="99"/>
    <w:semiHidden/>
    <w:unhideWhenUsed/>
    <w:rsid w:val="00AC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014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48B91-3F7F-49AF-BBC4-02A854B7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20</Pages>
  <Words>8033</Words>
  <Characters>45789</Characters>
  <Application>Microsoft Office Word</Application>
  <DocSecurity>0</DocSecurity>
  <Lines>381</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Sangbum Kim</cp:lastModifiedBy>
  <cp:revision>7</cp:revision>
  <cp:lastPrinted>2007-08-28T14:45:00Z</cp:lastPrinted>
  <dcterms:created xsi:type="dcterms:W3CDTF">2021-02-01T02:35:00Z</dcterms:created>
  <dcterms:modified xsi:type="dcterms:W3CDTF">2021-02-01T04:20:00Z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