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1D920" w14:textId="77777777" w:rsidR="002C2B85" w:rsidRDefault="00E5506B">
      <w:pPr>
        <w:widowControl w:val="0"/>
        <w:tabs>
          <w:tab w:val="right" w:pos="9639"/>
        </w:tabs>
        <w:spacing w:after="0"/>
        <w:rPr>
          <w:rFonts w:ascii="Arial" w:hAnsi="Arial" w:cs="Arial"/>
          <w:b/>
          <w:bCs/>
          <w:color w:val="000000"/>
          <w:sz w:val="26"/>
          <w:szCs w:val="26"/>
        </w:rPr>
      </w:pPr>
      <w:r>
        <w:rPr>
          <w:rFonts w:ascii="Arial" w:eastAsia="Times New Roman" w:hAnsi="Arial" w:cs="Arial"/>
          <w:b/>
          <w:bCs/>
          <w:sz w:val="24"/>
          <w:szCs w:val="24"/>
        </w:rPr>
        <w:t>3GPP T</w:t>
      </w:r>
      <w:bookmarkStart w:id="0" w:name="_Ref452454252"/>
      <w:bookmarkEnd w:id="0"/>
      <w:r>
        <w:rPr>
          <w:rFonts w:ascii="Arial" w:eastAsia="Times New Roman" w:hAnsi="Arial" w:cs="Arial"/>
          <w:b/>
          <w:bCs/>
          <w:sz w:val="24"/>
          <w:szCs w:val="24"/>
        </w:rPr>
        <w:t xml:space="preserve">SG-RAN </w:t>
      </w:r>
      <w:r>
        <w:rPr>
          <w:rFonts w:ascii="Arial" w:eastAsia="Times New Roman" w:hAnsi="Arial" w:cs="Arial"/>
          <w:b/>
          <w:sz w:val="24"/>
          <w:szCs w:val="24"/>
        </w:rPr>
        <w:t xml:space="preserve">WG2 Meeting #113e                                                 </w:t>
      </w:r>
      <w:r>
        <w:rPr>
          <w:rFonts w:ascii="Arial" w:eastAsia="Times New Roman" w:hAnsi="Arial" w:cs="Arial"/>
          <w:b/>
          <w:sz w:val="24"/>
          <w:szCs w:val="24"/>
          <w:highlight w:val="yellow"/>
        </w:rPr>
        <w:t>draft-</w:t>
      </w:r>
      <w:r>
        <w:rPr>
          <w:rFonts w:ascii="Arial" w:eastAsia="Times New Roman" w:hAnsi="Arial" w:cs="Arial"/>
          <w:b/>
          <w:sz w:val="24"/>
          <w:szCs w:val="24"/>
        </w:rPr>
        <w:t>R2-2102012</w:t>
      </w:r>
    </w:p>
    <w:p w14:paraId="71936E19" w14:textId="77777777" w:rsidR="002C2B85" w:rsidRDefault="00E5506B">
      <w:pPr>
        <w:widowControl w:val="0"/>
        <w:tabs>
          <w:tab w:val="right" w:pos="9639"/>
        </w:tabs>
        <w:spacing w:after="0"/>
        <w:rPr>
          <w:rFonts w:ascii="Arial" w:eastAsia="Times New Roman" w:hAnsi="Arial" w:cs="Arial"/>
          <w:b/>
          <w:bCs/>
          <w:i/>
          <w:sz w:val="24"/>
          <w:szCs w:val="24"/>
        </w:rPr>
      </w:pPr>
      <w:r>
        <w:rPr>
          <w:rFonts w:ascii="Arial" w:hAnsi="Arial" w:cs="Arial"/>
          <w:b/>
          <w:sz w:val="24"/>
          <w:szCs w:val="24"/>
        </w:rPr>
        <w:t>E-Meeting: January 25- February 05, 2021</w:t>
      </w:r>
      <w:r>
        <w:rPr>
          <w:rFonts w:ascii="Arial" w:hAnsi="Arial" w:cs="Arial"/>
          <w:b/>
          <w:bCs/>
          <w:color w:val="000000"/>
          <w:sz w:val="26"/>
          <w:szCs w:val="26"/>
        </w:rPr>
        <w:t xml:space="preserve">                                     </w:t>
      </w:r>
    </w:p>
    <w:p w14:paraId="3FF3AE3E" w14:textId="77777777" w:rsidR="002C2B85" w:rsidRDefault="00E5506B">
      <w:pPr>
        <w:widowControl w:val="0"/>
        <w:tabs>
          <w:tab w:val="right" w:pos="9639"/>
        </w:tabs>
        <w:spacing w:after="0"/>
        <w:rPr>
          <w:rFonts w:ascii="Arial" w:hAnsi="Arial" w:cs="Arial"/>
          <w:b/>
          <w:sz w:val="24"/>
          <w:szCs w:val="24"/>
        </w:rPr>
      </w:pPr>
      <w:r>
        <w:rPr>
          <w:rFonts w:ascii="Arial" w:hAnsi="Arial" w:cs="Arial"/>
          <w:b/>
          <w:sz w:val="24"/>
          <w:szCs w:val="24"/>
        </w:rPr>
        <w:tab/>
        <w:t xml:space="preserve"> </w:t>
      </w:r>
    </w:p>
    <w:p w14:paraId="02704F6D" w14:textId="77777777" w:rsidR="002C2B85" w:rsidRDefault="00E5506B">
      <w:pPr>
        <w:tabs>
          <w:tab w:val="left" w:pos="1985"/>
        </w:tabs>
        <w:spacing w:after="120"/>
        <w:rPr>
          <w:rFonts w:ascii="Arial" w:eastAsia="MS Mincho;ＭＳ 明朝" w:hAnsi="Arial" w:cs="Arial"/>
          <w:b/>
          <w:bCs/>
          <w:sz w:val="24"/>
        </w:rPr>
      </w:pPr>
      <w:r>
        <w:rPr>
          <w:rFonts w:ascii="Arial" w:eastAsia="MS Mincho;ＭＳ 明朝" w:hAnsi="Arial" w:cs="Arial"/>
          <w:b/>
          <w:bCs/>
          <w:sz w:val="24"/>
        </w:rPr>
        <w:t>Agenda item:</w:t>
      </w:r>
      <w:r>
        <w:rPr>
          <w:rFonts w:ascii="Arial" w:eastAsia="MS Mincho;ＭＳ 明朝" w:hAnsi="Arial" w:cs="Arial"/>
          <w:b/>
          <w:bCs/>
          <w:sz w:val="24"/>
        </w:rPr>
        <w:tab/>
        <w:t>8.10.1</w:t>
      </w:r>
    </w:p>
    <w:p w14:paraId="29A3C657" w14:textId="77777777" w:rsidR="002C2B85" w:rsidRDefault="00E5506B">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0AFCC4DD" w14:textId="77777777" w:rsidR="002C2B85" w:rsidRDefault="00E5506B">
      <w:pPr>
        <w:ind w:left="1985" w:hanging="1985"/>
      </w:pPr>
      <w:r>
        <w:rPr>
          <w:rFonts w:ascii="Arial" w:eastAsia="Times New Roman" w:hAnsi="Arial" w:cs="Arial"/>
          <w:b/>
          <w:bCs/>
          <w:sz w:val="24"/>
        </w:rPr>
        <w:t>Title:</w:t>
      </w:r>
      <w:r>
        <w:rPr>
          <w:rFonts w:ascii="Arial" w:eastAsia="Times New Roman" w:hAnsi="Arial" w:cs="Arial"/>
          <w:b/>
          <w:bCs/>
          <w:sz w:val="24"/>
        </w:rPr>
        <w:tab/>
        <w:t>[AT113-e][</w:t>
      </w:r>
      <w:proofErr w:type="gramStart"/>
      <w:r>
        <w:rPr>
          <w:rFonts w:ascii="Arial" w:eastAsia="Times New Roman" w:hAnsi="Arial" w:cs="Arial"/>
          <w:b/>
          <w:bCs/>
          <w:sz w:val="24"/>
        </w:rPr>
        <w:t>102][</w:t>
      </w:r>
      <w:proofErr w:type="gramEnd"/>
      <w:r>
        <w:rPr>
          <w:rFonts w:ascii="Arial" w:eastAsia="Times New Roman" w:hAnsi="Arial" w:cs="Arial"/>
          <w:b/>
          <w:bCs/>
          <w:sz w:val="24"/>
        </w:rPr>
        <w:t>NTN] Reply LSs to SA2 and RAN3</w:t>
      </w:r>
      <w:r>
        <w:rPr>
          <w:rFonts w:ascii="Arial" w:eastAsia="Times New Roman" w:hAnsi="Arial" w:cs="Arial"/>
          <w:b/>
          <w:bCs/>
          <w:sz w:val="24"/>
        </w:rPr>
        <w:tab/>
      </w:r>
    </w:p>
    <w:p w14:paraId="1E1900D1" w14:textId="77777777" w:rsidR="002C2B85" w:rsidRDefault="00E5506B">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4041240C" w14:textId="77777777" w:rsidR="002C2B85" w:rsidRDefault="00E5506B">
      <w:pPr>
        <w:pStyle w:val="Heading1"/>
        <w:numPr>
          <w:ilvl w:val="0"/>
          <w:numId w:val="6"/>
        </w:numPr>
        <w:pBdr>
          <w:top w:val="single" w:sz="12" w:space="2" w:color="000000"/>
        </w:pBdr>
      </w:pPr>
      <w:r>
        <w:t xml:space="preserve">Introduction </w:t>
      </w:r>
    </w:p>
    <w:p w14:paraId="1E10BD33" w14:textId="77777777" w:rsidR="002C2B85" w:rsidRDefault="00E5506B">
      <w:pPr>
        <w:pStyle w:val="B1"/>
        <w:ind w:left="0" w:firstLine="0"/>
      </w:pPr>
      <w:r>
        <w:t>RAN2 has received following LSs from SA2 and RAN3.</w:t>
      </w:r>
    </w:p>
    <w:p w14:paraId="03370308" w14:textId="77777777" w:rsidR="002C2B85" w:rsidRDefault="00E5506B">
      <w:pPr>
        <w:pStyle w:val="Doc-title"/>
      </w:pPr>
      <w:r>
        <w:t>1) R2-2100067</w:t>
      </w:r>
      <w:r>
        <w:tab/>
        <w:t>AN-PDB and PER targets for satellite access (S2-2009225; contact: Qualcomm)</w:t>
      </w:r>
      <w:r>
        <w:tab/>
        <w:t>SA2</w:t>
      </w:r>
      <w:r>
        <w:tab/>
        <w:t>LS in</w:t>
      </w:r>
      <w:r>
        <w:tab/>
        <w:t>Rel-17</w:t>
      </w:r>
      <w:r>
        <w:tab/>
        <w:t>5GSAT_ARCH</w:t>
      </w:r>
      <w:r>
        <w:tab/>
        <w:t>To:RAN1, RAN2</w:t>
      </w:r>
      <w:r>
        <w:tab/>
        <w:t>Cc:RAN3</w:t>
      </w:r>
    </w:p>
    <w:p w14:paraId="707BF18A" w14:textId="77777777" w:rsidR="002C2B85" w:rsidRDefault="00E5506B">
      <w:pPr>
        <w:pStyle w:val="Doc-title"/>
      </w:pPr>
      <w:r>
        <w:t>2) R2-2011041</w:t>
      </w:r>
      <w:r>
        <w:tab/>
        <w:t>Reply LS on SA WG2 assumptions from conclusion of study on architecture aspects for using satellite access in 5G (R3-207062; contact: Qualcomm)</w:t>
      </w:r>
      <w:r>
        <w:tab/>
        <w:t>RAN3</w:t>
      </w:r>
      <w:r>
        <w:tab/>
        <w:t>LS in</w:t>
      </w:r>
      <w:r>
        <w:tab/>
        <w:t>Rel-17</w:t>
      </w:r>
      <w:r>
        <w:tab/>
      </w:r>
      <w:r>
        <w:tab/>
      </w:r>
      <w:proofErr w:type="spellStart"/>
      <w:r>
        <w:t>NR_NTN_solutions</w:t>
      </w:r>
      <w:proofErr w:type="spellEnd"/>
      <w:r>
        <w:t>-Core, 5GSAT_ARCH</w:t>
      </w:r>
      <w:r>
        <w:tab/>
        <w:t>To: SA2, RAN2</w:t>
      </w:r>
      <w:r>
        <w:tab/>
        <w:t>Cc: SA3-LI, SA5</w:t>
      </w:r>
    </w:p>
    <w:p w14:paraId="5DEE3EB5" w14:textId="77777777" w:rsidR="002C2B85" w:rsidRDefault="002C2B85">
      <w:pPr>
        <w:pStyle w:val="B1"/>
        <w:ind w:left="0" w:firstLine="0"/>
      </w:pPr>
    </w:p>
    <w:p w14:paraId="17E8952D" w14:textId="77777777" w:rsidR="002C2B85" w:rsidRDefault="00E5506B">
      <w:pPr>
        <w:pStyle w:val="B1"/>
        <w:ind w:left="0" w:firstLine="0"/>
      </w:pPr>
      <w:r>
        <w:t>In the first LS, SAs is asking expected lower bound and upper bound values for PDB and upper bound of PER when the different RAT types for satellite access is used. In the second LS, RAN2 is asking RAN2 feedback on SIB content corresponding to momentary coverage area of a satellite beam and gNB acquiring UE’s location information. Based on these LSs, following email discussion has been started.</w:t>
      </w:r>
    </w:p>
    <w:p w14:paraId="50AF96A5" w14:textId="77777777" w:rsidR="002C2B85" w:rsidRDefault="00E5506B">
      <w:pPr>
        <w:pStyle w:val="EmailDiscussion"/>
        <w:tabs>
          <w:tab w:val="num" w:pos="1619"/>
        </w:tabs>
      </w:pPr>
      <w:r>
        <w:t>[AT113-e][102][NTN] Reply LSs to SA2 and RAN3 (Qualcomm)</w:t>
      </w:r>
    </w:p>
    <w:p w14:paraId="7B3313BA" w14:textId="77777777" w:rsidR="002C2B85" w:rsidRDefault="00E5506B">
      <w:pPr>
        <w:pStyle w:val="EmailDiscussion2"/>
        <w:ind w:left="1619" w:firstLine="0"/>
      </w:pPr>
      <w:r>
        <w:t xml:space="preserve">Scope: Discuss reply LSs for </w:t>
      </w:r>
      <w:hyperlink r:id="rId7">
        <w:r>
          <w:rPr>
            <w:rStyle w:val="Hyperlink"/>
          </w:rPr>
          <w:t>R2-2100067</w:t>
        </w:r>
      </w:hyperlink>
      <w:r>
        <w:t xml:space="preserve"> (AN-PDB and PER targets for satellite access) and </w:t>
      </w:r>
      <w:hyperlink r:id="rId8">
        <w:r>
          <w:rPr>
            <w:rStyle w:val="Hyperlink"/>
          </w:rPr>
          <w:t>R2-2011041</w:t>
        </w:r>
      </w:hyperlink>
      <w:r>
        <w:t xml:space="preserve"> (</w:t>
      </w:r>
      <w:bookmarkStart w:id="1" w:name="_Hlk46227425"/>
      <w:bookmarkStart w:id="2" w:name="_Hlk46839850"/>
      <w:r>
        <w:t>SA WG2 assumptions from conclusion of study on architecture aspects for using satellite access in 5</w:t>
      </w:r>
      <w:bookmarkEnd w:id="1"/>
      <w:r>
        <w:t>G</w:t>
      </w:r>
      <w:bookmarkEnd w:id="2"/>
      <w:r>
        <w:t>). Note: Soft/hard TAC update will be discussed separately</w:t>
      </w:r>
    </w:p>
    <w:p w14:paraId="7188B3F7" w14:textId="77777777" w:rsidR="002C2B85" w:rsidRDefault="00E5506B">
      <w:pPr>
        <w:pStyle w:val="EmailDiscussion2"/>
        <w:ind w:left="1619" w:firstLine="0"/>
      </w:pPr>
      <w:r>
        <w:t>Initial intended outcome: rapporteur summary and, if possible, draft reply LSs</w:t>
      </w:r>
    </w:p>
    <w:p w14:paraId="246CEC10" w14:textId="77777777" w:rsidR="002C2B85" w:rsidRDefault="00E5506B">
      <w:pPr>
        <w:pStyle w:val="EmailDiscussion2"/>
        <w:ind w:left="1619" w:firstLine="0"/>
      </w:pPr>
      <w:r>
        <w:rPr>
          <w:color w:val="000000"/>
        </w:rPr>
        <w:t xml:space="preserve">Initial deadline (for companies' feedback): </w:t>
      </w:r>
      <w:r>
        <w:t xml:space="preserve">Friday </w:t>
      </w:r>
      <w:r>
        <w:rPr>
          <w:color w:val="000000"/>
        </w:rPr>
        <w:t>2021-01-29 10:00 UTC</w:t>
      </w:r>
    </w:p>
    <w:p w14:paraId="01A8F9DB" w14:textId="77777777" w:rsidR="002C2B85" w:rsidRDefault="00E5506B">
      <w:pPr>
        <w:pStyle w:val="EmailDiscussion2"/>
        <w:ind w:left="1619" w:firstLine="0"/>
        <w:rPr>
          <w:u w:val="single"/>
        </w:rPr>
      </w:pPr>
      <w:r>
        <w:rPr>
          <w:color w:val="000000"/>
        </w:rPr>
        <w:t xml:space="preserve">Initial deadline (for </w:t>
      </w:r>
      <w:r>
        <w:rPr>
          <w:rStyle w:val="Doc-text2Char"/>
        </w:rPr>
        <w:t xml:space="preserve">rapporteur's summary in </w:t>
      </w:r>
      <w:r>
        <w:rPr>
          <w:shd w:val="clear" w:color="auto" w:fill="FFFFFF"/>
        </w:rPr>
        <w:t>R2-2102012</w:t>
      </w:r>
      <w:r>
        <w:rPr>
          <w:rStyle w:val="Doc-text2Char"/>
        </w:rPr>
        <w:t>):</w:t>
      </w:r>
      <w:r>
        <w:rPr>
          <w:color w:val="000000"/>
        </w:rPr>
        <w:t xml:space="preserve"> </w:t>
      </w:r>
      <w:r>
        <w:t xml:space="preserve">Monday </w:t>
      </w:r>
      <w:r>
        <w:rPr>
          <w:color w:val="000000"/>
        </w:rPr>
        <w:t>2021-02-01 23:00 UTC</w:t>
      </w:r>
      <w:r>
        <w:t xml:space="preserve"> </w:t>
      </w:r>
    </w:p>
    <w:p w14:paraId="4A860A71" w14:textId="77777777" w:rsidR="002C2B85" w:rsidRDefault="00E5506B">
      <w:pPr>
        <w:pStyle w:val="B1"/>
        <w:ind w:left="0" w:firstLine="0"/>
      </w:pPr>
      <w:r>
        <w:t>This document provides summary of the email discussion.</w:t>
      </w:r>
    </w:p>
    <w:p w14:paraId="134B80A0" w14:textId="77777777" w:rsidR="002C2B85" w:rsidRDefault="00E5506B">
      <w:pPr>
        <w:pStyle w:val="Heading1"/>
        <w:numPr>
          <w:ilvl w:val="0"/>
          <w:numId w:val="6"/>
        </w:numPr>
        <w:pBdr>
          <w:top w:val="single" w:sz="12" w:space="2" w:color="000000"/>
        </w:pBdr>
      </w:pPr>
      <w:r>
        <w:t xml:space="preserve">Discussion </w:t>
      </w:r>
    </w:p>
    <w:p w14:paraId="52922475" w14:textId="77777777" w:rsidR="002C2B85" w:rsidRDefault="00E5506B">
      <w:pPr>
        <w:pStyle w:val="Heading2"/>
      </w:pPr>
      <w:r>
        <w:t>LS reply to R2-2100067 (AN-PDB and PER targets for satellite access)</w:t>
      </w:r>
    </w:p>
    <w:p w14:paraId="4B8D8E65" w14:textId="77777777" w:rsidR="002C2B85" w:rsidRDefault="00E5506B">
      <w:pPr>
        <w:rPr>
          <w:b/>
          <w:bCs/>
        </w:rPr>
      </w:pPr>
      <w:r>
        <w:rPr>
          <w:b/>
          <w:bCs/>
        </w:rPr>
        <w:t>SA2 Question 1: SA2 would like to ask RAN1, and RAN2 to indicate what is the expected “lower” and “higher” AN-PDB values when the different RAT types for satellite access is used?</w:t>
      </w:r>
    </w:p>
    <w:p w14:paraId="109C9621" w14:textId="77777777" w:rsidR="002C2B85" w:rsidRDefault="00E5506B">
      <w:pPr>
        <w:rPr>
          <w:b/>
          <w:bCs/>
        </w:rPr>
      </w:pPr>
      <w:r>
        <w:rPr>
          <w:b/>
          <w:bCs/>
        </w:rPr>
        <w:t>SA2 Question 2: SA2 would like to ask RAN1, and RAN2 to indicate what is the expected upper bound of PER when the different RAT types for satellite access is used?</w:t>
      </w:r>
    </w:p>
    <w:p w14:paraId="623836DE" w14:textId="77777777" w:rsidR="002C2B85" w:rsidRDefault="00E5506B">
      <w:r>
        <w:t xml:space="preserve">It may be difficult to calculate the upper bound for packet delay before the packet can be considered successfully transmitted. It depends on how many RLC and HARQ retransmissions are allowed and what is the target packet error rate. For example, as described in TR 38.821, if 4 RLC retransmissions are allowed, then maximum transmission time for a packet could be 3000ms for GEO and 150ms for LEO at 600km. </w:t>
      </w:r>
    </w:p>
    <w:p w14:paraId="219DDC69" w14:textId="77777777" w:rsidR="002C2B85" w:rsidRDefault="00E5506B">
      <w:r>
        <w:t xml:space="preserve">If no retransmission is considered in the PDB, then the delay could be at least one maximum RTD (541.46 </w:t>
      </w:r>
      <w:proofErr w:type="spellStart"/>
      <w:r>
        <w:t>ms</w:t>
      </w:r>
      <w:proofErr w:type="spellEnd"/>
      <w:r>
        <w:t xml:space="preserve"> for GEO, 25.77 </w:t>
      </w:r>
      <w:proofErr w:type="spellStart"/>
      <w:r>
        <w:t>ms</w:t>
      </w:r>
      <w:proofErr w:type="spellEnd"/>
      <w:r>
        <w:t xml:space="preserve"> for LEO at 600km, 41.77 </w:t>
      </w:r>
      <w:proofErr w:type="spellStart"/>
      <w:r>
        <w:t>ms</w:t>
      </w:r>
      <w:proofErr w:type="spellEnd"/>
      <w:r>
        <w:t xml:space="preserve"> for LEO at 1200km) considering scheduling delay and the target PER would be different than what would be assumed when retransmission is allowed. </w:t>
      </w:r>
    </w:p>
    <w:p w14:paraId="401D61FD" w14:textId="77777777" w:rsidR="002C2B85" w:rsidRDefault="00E5506B">
      <w:r>
        <w:t>For HAPS, as propagation delay is much lower than LEO, the expected PDB can be similar to those used in TN.</w:t>
      </w:r>
    </w:p>
    <w:p w14:paraId="42450971" w14:textId="77777777" w:rsidR="002C2B85" w:rsidRDefault="00E5506B">
      <w:pPr>
        <w:pStyle w:val="Discussionpoint"/>
        <w:numPr>
          <w:ilvl w:val="0"/>
          <w:numId w:val="7"/>
        </w:numPr>
      </w:pPr>
      <w:r>
        <w:lastRenderedPageBreak/>
        <w:t>Do you agree to suggest the expected lower bound PDB and/or upper bound PDB to SA2 for the different RAT types for satellite access?</w:t>
      </w:r>
    </w:p>
    <w:tbl>
      <w:tblPr>
        <w:tblW w:w="8938" w:type="dxa"/>
        <w:tblInd w:w="193" w:type="dxa"/>
        <w:tblLook w:val="04A0" w:firstRow="1" w:lastRow="0" w:firstColumn="1" w:lastColumn="0" w:noHBand="0" w:noVBand="1"/>
      </w:tblPr>
      <w:tblGrid>
        <w:gridCol w:w="1980"/>
        <w:gridCol w:w="990"/>
        <w:gridCol w:w="5968"/>
      </w:tblGrid>
      <w:tr w:rsidR="002C2B85" w14:paraId="76DBA21E" w14:textId="77777777">
        <w:tc>
          <w:tcPr>
            <w:tcW w:w="1980" w:type="dxa"/>
            <w:tcBorders>
              <w:top w:val="single" w:sz="4" w:space="0" w:color="000000"/>
              <w:left w:val="single" w:sz="4" w:space="0" w:color="000000"/>
              <w:bottom w:val="single" w:sz="4" w:space="0" w:color="000000"/>
            </w:tcBorders>
          </w:tcPr>
          <w:p w14:paraId="6D88086B" w14:textId="77777777" w:rsidR="002C2B85" w:rsidRDefault="00E5506B">
            <w:r>
              <w:t>Company</w:t>
            </w:r>
          </w:p>
        </w:tc>
        <w:tc>
          <w:tcPr>
            <w:tcW w:w="990" w:type="dxa"/>
            <w:tcBorders>
              <w:top w:val="single" w:sz="4" w:space="0" w:color="000000"/>
              <w:left w:val="single" w:sz="4" w:space="0" w:color="000000"/>
              <w:bottom w:val="single" w:sz="4" w:space="0" w:color="000000"/>
            </w:tcBorders>
          </w:tcPr>
          <w:p w14:paraId="16B7DEF2" w14:textId="77777777"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14:paraId="26F096F3" w14:textId="77777777" w:rsidR="002C2B85" w:rsidRDefault="00E5506B">
            <w:r>
              <w:t>Comments</w:t>
            </w:r>
          </w:p>
        </w:tc>
      </w:tr>
      <w:tr w:rsidR="002C2B85" w14:paraId="519BB297" w14:textId="77777777">
        <w:tc>
          <w:tcPr>
            <w:tcW w:w="1980" w:type="dxa"/>
            <w:tcBorders>
              <w:top w:val="single" w:sz="4" w:space="0" w:color="000000"/>
              <w:left w:val="single" w:sz="4" w:space="0" w:color="000000"/>
              <w:bottom w:val="single" w:sz="4" w:space="0" w:color="000000"/>
            </w:tcBorders>
          </w:tcPr>
          <w:p w14:paraId="62E761CA" w14:textId="77777777" w:rsidR="002C2B85" w:rsidRDefault="00E5506B">
            <w:pPr>
              <w:rPr>
                <w:rFonts w:eastAsia="SimSun;宋体"/>
              </w:rPr>
            </w:pPr>
            <w:r>
              <w:rPr>
                <w:rFonts w:eastAsia="SimSun;宋体"/>
              </w:rPr>
              <w:t>ZTE</w:t>
            </w:r>
          </w:p>
        </w:tc>
        <w:tc>
          <w:tcPr>
            <w:tcW w:w="990" w:type="dxa"/>
            <w:tcBorders>
              <w:top w:val="single" w:sz="4" w:space="0" w:color="000000"/>
              <w:left w:val="single" w:sz="4" w:space="0" w:color="000000"/>
              <w:bottom w:val="single" w:sz="4" w:space="0" w:color="000000"/>
            </w:tcBorders>
          </w:tcPr>
          <w:p w14:paraId="619F7D30" w14:textId="77777777"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3E928F7A" w14:textId="77777777" w:rsidR="002C2B85" w:rsidRDefault="00E5506B">
            <w:pPr>
              <w:numPr>
                <w:ilvl w:val="0"/>
                <w:numId w:val="13"/>
              </w:numPr>
              <w:rPr>
                <w:rFonts w:eastAsia="SimSun;宋体"/>
              </w:rPr>
            </w:pPr>
            <w:r>
              <w:rPr>
                <w:rFonts w:eastAsia="SimSun;宋体"/>
              </w:rPr>
              <w:t xml:space="preserve">We understand that the services and corresponding requirements for delay and reliability supported in various NTN scenarios, e.g. GEO/LEO/HAPS based NTN with transparent payload, should be clarified in SA groups before defining the NTN specific PDB and PER. </w:t>
            </w:r>
          </w:p>
          <w:p w14:paraId="17970A86" w14:textId="77777777" w:rsidR="002C2B85" w:rsidRDefault="00E5506B">
            <w:pPr>
              <w:numPr>
                <w:ilvl w:val="0"/>
                <w:numId w:val="13"/>
              </w:numPr>
              <w:rPr>
                <w:rFonts w:eastAsia="SimSun;宋体"/>
              </w:rPr>
            </w:pPr>
            <w:r>
              <w:rPr>
                <w:rFonts w:eastAsia="SimSun;宋体"/>
              </w:rPr>
              <w:t>From RAN2’s perspective, we can provide some assistance information on the maximum round trip delay for the typical scenarios we identified in the first RAN2 meeting for SA2 to take into account when the decision is made there.</w:t>
            </w:r>
          </w:p>
          <w:p w14:paraId="187B69EF" w14:textId="77777777" w:rsidR="002C2B85" w:rsidRDefault="00E5506B">
            <w:pPr>
              <w:numPr>
                <w:ilvl w:val="0"/>
                <w:numId w:val="13"/>
              </w:numPr>
              <w:rPr>
                <w:rFonts w:eastAsia="SimSun;宋体"/>
              </w:rPr>
            </w:pPr>
            <w:r>
              <w:rPr>
                <w:rFonts w:eastAsia="SimSun;宋体"/>
              </w:rPr>
              <w:t>We prefer not to mention the number of allowed RLC or HARQ retransmissions to avoid any unintended limitation to SA groups when the service types and corresponding requirements for NTN are discussed and decided.</w:t>
            </w:r>
          </w:p>
        </w:tc>
      </w:tr>
      <w:tr w:rsidR="002C2B85" w14:paraId="6BAAA5B0" w14:textId="77777777">
        <w:tc>
          <w:tcPr>
            <w:tcW w:w="1980" w:type="dxa"/>
            <w:tcBorders>
              <w:top w:val="single" w:sz="4" w:space="0" w:color="000000"/>
              <w:left w:val="single" w:sz="4" w:space="0" w:color="000000"/>
              <w:bottom w:val="single" w:sz="4" w:space="0" w:color="000000"/>
            </w:tcBorders>
          </w:tcPr>
          <w:p w14:paraId="5D1F309B" w14:textId="77777777"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14:paraId="10989DC7"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49E98B3F" w14:textId="77777777" w:rsidR="002C2B85" w:rsidRDefault="00E5506B">
            <w:r>
              <w:rPr>
                <w:rFonts w:eastAsia="SimSun;宋体"/>
              </w:rPr>
              <w:t xml:space="preserve">Indeed considering the additional delay experienced in satellite access compared to terrestrial RAT, we recommend to suggest higher </w:t>
            </w:r>
            <w:r>
              <w:t>upper bound PDB to SA2.</w:t>
            </w:r>
          </w:p>
          <w:p w14:paraId="1F8FD352" w14:textId="77777777" w:rsidR="002C2B85" w:rsidRDefault="00E5506B">
            <w:pPr>
              <w:rPr>
                <w:rFonts w:eastAsia="SimSun;宋体"/>
              </w:rPr>
            </w:pPr>
            <w:r>
              <w:t>We are not sure about the need to suggest specific lower bound PDB for satellite access.</w:t>
            </w:r>
          </w:p>
        </w:tc>
      </w:tr>
      <w:tr w:rsidR="002C2B85" w14:paraId="66A6F2C1" w14:textId="77777777">
        <w:tc>
          <w:tcPr>
            <w:tcW w:w="1980" w:type="dxa"/>
            <w:tcBorders>
              <w:top w:val="single" w:sz="4" w:space="0" w:color="000000"/>
              <w:left w:val="single" w:sz="4" w:space="0" w:color="000000"/>
              <w:bottom w:val="single" w:sz="4" w:space="0" w:color="000000"/>
            </w:tcBorders>
          </w:tcPr>
          <w:p w14:paraId="0CA333EC" w14:textId="77777777"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14:paraId="6C0B9642"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139064A8" w14:textId="77777777" w:rsidR="002C2B85" w:rsidRDefault="00E5506B">
            <w:pPr>
              <w:rPr>
                <w:rFonts w:eastAsia="SimSun;宋体"/>
              </w:rPr>
            </w:pPr>
            <w:r>
              <w:rPr>
                <w:rFonts w:eastAsia="SimSun;宋体"/>
              </w:rPr>
              <w:t>In general, the service performance requirements dictate target QoS parameters. However, if “relaxed QoS” compared to the currently available QoS for standardized 5QIs is adopted, there would be more flexibility in modifying parameters such as the PDB and the PER.</w:t>
            </w:r>
          </w:p>
          <w:p w14:paraId="25722C1E" w14:textId="77777777" w:rsidR="002C2B85" w:rsidRDefault="00E5506B">
            <w:pPr>
              <w:rPr>
                <w:rFonts w:eastAsia="SimSun;宋体"/>
              </w:rPr>
            </w:pPr>
            <w:r>
              <w:rPr>
                <w:rFonts w:eastAsia="SimSun;宋体"/>
              </w:rPr>
              <w:t xml:space="preserve">For several 5QIs, the gNB-UPF delay of 20 </w:t>
            </w:r>
            <w:proofErr w:type="spellStart"/>
            <w:r>
              <w:rPr>
                <w:rFonts w:eastAsia="SimSun;宋体"/>
              </w:rPr>
              <w:t>ms</w:t>
            </w:r>
            <w:proofErr w:type="spellEnd"/>
            <w:r>
              <w:rPr>
                <w:rFonts w:eastAsia="SimSun;宋体"/>
              </w:rPr>
              <w:t xml:space="preserve"> is assumed in TS23.501, leaving (PDB-20 </w:t>
            </w:r>
            <w:proofErr w:type="spellStart"/>
            <w:r>
              <w:rPr>
                <w:rFonts w:eastAsia="SimSun;宋体"/>
              </w:rPr>
              <w:t>ms</w:t>
            </w:r>
            <w:proofErr w:type="spellEnd"/>
            <w:r>
              <w:rPr>
                <w:rFonts w:eastAsia="SimSun;宋体"/>
              </w:rPr>
              <w:t>) for the UE-</w:t>
            </w:r>
            <w:proofErr w:type="spellStart"/>
            <w:r>
              <w:rPr>
                <w:rFonts w:eastAsia="SimSun;宋体"/>
              </w:rPr>
              <w:t>gNB</w:t>
            </w:r>
            <w:proofErr w:type="spellEnd"/>
            <w:r>
              <w:rPr>
                <w:rFonts w:eastAsia="SimSun;宋体"/>
              </w:rPr>
              <w:t xml:space="preserve"> one-way transfer of information (e.g., downlink packet delay). For example, for 5QI=8 or 9, PDB=300 </w:t>
            </w:r>
            <w:proofErr w:type="spellStart"/>
            <w:r>
              <w:rPr>
                <w:rFonts w:eastAsia="SimSun;宋体"/>
              </w:rPr>
              <w:t>ms</w:t>
            </w:r>
            <w:proofErr w:type="spellEnd"/>
            <w:r>
              <w:rPr>
                <w:rFonts w:eastAsia="SimSun;宋体"/>
              </w:rPr>
              <w:t xml:space="preserve">, leaving (AN-PDB=300-20=280 </w:t>
            </w:r>
            <w:proofErr w:type="spellStart"/>
            <w:r>
              <w:rPr>
                <w:rFonts w:eastAsia="SimSun;宋体"/>
              </w:rPr>
              <w:t>ms</w:t>
            </w:r>
            <w:proofErr w:type="spellEnd"/>
            <w:r>
              <w:rPr>
                <w:rFonts w:eastAsia="SimSun;宋体"/>
              </w:rPr>
              <w:t xml:space="preserve">) between the gNB and the UE for a successful downlink packet reception at the UE (same 280 </w:t>
            </w:r>
            <w:proofErr w:type="spellStart"/>
            <w:r>
              <w:rPr>
                <w:rFonts w:eastAsia="SimSun;宋体"/>
              </w:rPr>
              <w:t>ms</w:t>
            </w:r>
            <w:proofErr w:type="spellEnd"/>
            <w:r>
              <w:rPr>
                <w:rFonts w:eastAsia="SimSun;宋体"/>
              </w:rPr>
              <w:t xml:space="preserve"> for the successful uplink packet reception at the gNB). The gNB needs to meet the PER requirement within the AN-PDB period. </w:t>
            </w:r>
          </w:p>
          <w:p w14:paraId="28133F62" w14:textId="77777777" w:rsidR="002C2B85" w:rsidRDefault="00E5506B">
            <w:pPr>
              <w:rPr>
                <w:rFonts w:eastAsia="SimSun;宋体"/>
              </w:rPr>
            </w:pPr>
            <w:r>
              <w:rPr>
                <w:rFonts w:eastAsia="SimSun;宋体"/>
              </w:rPr>
              <w:t xml:space="preserve">Different NTN types/RAT types have widely different propagation delays. Additionally, compared to a TN, an NTN has (i) additional non-core network processing delays at the NTN platform (e.g., a satellite or HAPS) and the NTN-GW and (ii) the transport delay between the gNB and the NTN-GW. Hence, even if there were no additional propagation delays in an NTN, an NTN gNB would have less time compared to a TN gNB to meet the QoS requirements of a given Release 16-defined 5QI. Hence, we suggest that RAN2 and SA2 consider the concept of “relaxed QoS,” where the PDB targets and potentially some PER targets of existing 5QIs are modified for an NTN.  Such “relaxed QoS” will increase the utility of the NTN, expand the NTN ecosystem, equip a service provider with flexibility to offer diverse services, and provide the NTN gNB more flexibility in meeting the required QoS efficiently (i.e., using fewer radio resources). </w:t>
            </w:r>
          </w:p>
          <w:p w14:paraId="05736D32" w14:textId="77777777" w:rsidR="002C2B85" w:rsidRDefault="00E5506B">
            <w:pPr>
              <w:rPr>
                <w:rFonts w:eastAsia="SimSun;宋体"/>
              </w:rPr>
            </w:pPr>
            <w:r>
              <w:rPr>
                <w:rFonts w:eastAsia="SimSun;宋体"/>
              </w:rPr>
              <w:t xml:space="preserve">In particular, we see the benefits of increasing the PDB for at least these 5QIs: (i) 5QI=1 for GBR voice services, (ii) 5QI=3 for real-time gaming, (iii) 5QI=5 for IMS </w:t>
            </w:r>
            <w:proofErr w:type="spellStart"/>
            <w:r>
              <w:rPr>
                <w:rFonts w:eastAsia="SimSun;宋体"/>
              </w:rPr>
              <w:t>signaling</w:t>
            </w:r>
            <w:proofErr w:type="spellEnd"/>
            <w:r>
              <w:rPr>
                <w:rFonts w:eastAsia="SimSun;宋体"/>
              </w:rPr>
              <w:t xml:space="preserve">, and (iv) 5QI=8 or 9 for buffered streaming and TCP-based applications such as email and WWW. In our view, “relaxed QoS” would enable HAPS and LEOs in lower orbits to support 5QIs=1, 3, and 5.  </w:t>
            </w:r>
          </w:p>
          <w:p w14:paraId="3830BB6E" w14:textId="77777777" w:rsidR="002C2B85" w:rsidRDefault="00E5506B">
            <w:pPr>
              <w:rPr>
                <w:rFonts w:eastAsia="SimSun;宋体"/>
              </w:rPr>
            </w:pPr>
            <w:r>
              <w:rPr>
                <w:rFonts w:eastAsia="SimSun;宋体"/>
              </w:rPr>
              <w:lastRenderedPageBreak/>
              <w:t>We offer following observations regarding the estimation of lower and upper bounds for the PDB.</w:t>
            </w:r>
          </w:p>
          <w:p w14:paraId="40934181" w14:textId="77777777" w:rsidR="002C2B85" w:rsidRDefault="00E5506B">
            <w:pPr>
              <w:rPr>
                <w:rFonts w:eastAsia="SimSun;宋体"/>
              </w:rPr>
            </w:pPr>
            <w:r>
              <w:rPr>
                <w:rFonts w:eastAsia="SimSun;宋体"/>
              </w:rPr>
              <w:t xml:space="preserve">For the upper bound on the PDB, Qualcomm-suggested values can be used as the baseline for the round trip propagation delay and some round trip processing delay (e.g., X </w:t>
            </w:r>
            <w:proofErr w:type="spellStart"/>
            <w:r>
              <w:rPr>
                <w:rFonts w:eastAsia="SimSun;宋体"/>
              </w:rPr>
              <w:t>ms</w:t>
            </w:r>
            <w:proofErr w:type="spellEnd"/>
            <w:r>
              <w:rPr>
                <w:rFonts w:eastAsia="SimSun;宋体"/>
              </w:rPr>
              <w:t xml:space="preserve"> such as 10 </w:t>
            </w:r>
            <w:proofErr w:type="spellStart"/>
            <w:r>
              <w:rPr>
                <w:rFonts w:eastAsia="SimSun;宋体"/>
              </w:rPr>
              <w:t>ms</w:t>
            </w:r>
            <w:proofErr w:type="spellEnd"/>
            <w:r>
              <w:rPr>
                <w:rFonts w:eastAsia="SimSun;宋体"/>
              </w:rPr>
              <w:t>) can be added to calculate the total UE-gNB round trip delay. While the processing delay can be ignored for GEOs, it may not be negligible compared to the total propagation delay for HAPS and LEOs in lower orbits. We can multiply the total UE-gNB delay by 4 as mentioned above by Qualcomm to reflect the maximum number of target RLC retransmissions. We observe that such upper PDBs would be relevant to some 5QIs and not all 5QIs. For example, the upper PDB target value would be suitable for services such as those associated with 5QI=8 or 9. However, the upper PDB target value would not be suitable for those associated with 5QI=1 and 3, because the RLC retransmissions would not be suitable for such services.</w:t>
            </w:r>
          </w:p>
          <w:p w14:paraId="6C44C3D5" w14:textId="77777777" w:rsidR="002C2B85" w:rsidRDefault="00E5506B">
            <w:pPr>
              <w:rPr>
                <w:rFonts w:eastAsia="SimSun;宋体"/>
              </w:rPr>
            </w:pPr>
            <w:r>
              <w:rPr>
                <w:rFonts w:eastAsia="SimSun;宋体"/>
              </w:rPr>
              <w:t xml:space="preserve">For the lower bound, we can ignore all processing delays for simplicity (or assume minimal processing delay) and use one-way propagation delay. In our view, one-way delay would be more appropriate than the round trip delay while calculating the lower bound, because there is a high probability (e.g., 90%) that the packet is received correctly in the first transmission itself. Note that the target BLER at the physical layer for a given CQI is typically 10%. </w:t>
            </w:r>
          </w:p>
          <w:p w14:paraId="2519B7A5" w14:textId="77777777" w:rsidR="002C2B85" w:rsidRDefault="00E5506B">
            <w:pPr>
              <w:rPr>
                <w:rFonts w:eastAsia="SimSun;宋体"/>
              </w:rPr>
            </w:pPr>
            <w:r>
              <w:rPr>
                <w:rFonts w:eastAsia="SimSun;宋体"/>
              </w:rPr>
              <w:t>We observe that the PDB and the PER are related to each other. For example, a larger PDB value enables a lower PER to be achieved because of more opportunities for HARQ/RLC retransmissions.</w:t>
            </w:r>
          </w:p>
        </w:tc>
      </w:tr>
      <w:tr w:rsidR="002C2B85" w14:paraId="2369C527" w14:textId="77777777">
        <w:tc>
          <w:tcPr>
            <w:tcW w:w="1980" w:type="dxa"/>
            <w:tcBorders>
              <w:top w:val="single" w:sz="4" w:space="0" w:color="000000"/>
              <w:left w:val="single" w:sz="4" w:space="0" w:color="000000"/>
              <w:bottom w:val="single" w:sz="4" w:space="0" w:color="000000"/>
            </w:tcBorders>
          </w:tcPr>
          <w:p w14:paraId="2DBBD0B3" w14:textId="77777777" w:rsidR="002C2B85" w:rsidRDefault="00E5506B">
            <w:pPr>
              <w:rPr>
                <w:rFonts w:eastAsia="SimSun;宋体"/>
              </w:rPr>
            </w:pPr>
            <w:r>
              <w:rPr>
                <w:rFonts w:eastAsia="SimSun;宋体"/>
              </w:rPr>
              <w:lastRenderedPageBreak/>
              <w:t xml:space="preserve">Huawei, </w:t>
            </w:r>
            <w:proofErr w:type="spellStart"/>
            <w:r>
              <w:rPr>
                <w:rFonts w:eastAsia="SimSun;宋体"/>
              </w:rPr>
              <w:t>HiSilicon</w:t>
            </w:r>
            <w:proofErr w:type="spellEnd"/>
          </w:p>
        </w:tc>
        <w:tc>
          <w:tcPr>
            <w:tcW w:w="990" w:type="dxa"/>
            <w:tcBorders>
              <w:top w:val="single" w:sz="4" w:space="0" w:color="000000"/>
              <w:left w:val="single" w:sz="4" w:space="0" w:color="000000"/>
              <w:bottom w:val="single" w:sz="4" w:space="0" w:color="000000"/>
            </w:tcBorders>
          </w:tcPr>
          <w:p w14:paraId="19421CCD" w14:textId="77777777"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185799AD" w14:textId="77777777" w:rsidR="002C2B85" w:rsidRDefault="00E5506B">
            <w:pPr>
              <w:rPr>
                <w:rFonts w:eastAsia="SimSun;宋体"/>
              </w:rPr>
            </w:pPr>
            <w:r>
              <w:rPr>
                <w:rFonts w:eastAsia="SimSun;宋体"/>
              </w:rPr>
              <w:t>Firstly, in RAN2 we only have one RAT, i.e. NR. And we don’t have the agreement to introduce “</w:t>
            </w:r>
            <w:r>
              <w:t>different RAT types for satellite access</w:t>
            </w:r>
            <w:r>
              <w:rPr>
                <w:rFonts w:eastAsia="SimSun;宋体"/>
              </w:rPr>
              <w:t>”.</w:t>
            </w:r>
          </w:p>
          <w:p w14:paraId="73AF33F9" w14:textId="77777777" w:rsidR="002C2B85" w:rsidRDefault="00E5506B">
            <w:pPr>
              <w:rPr>
                <w:rFonts w:eastAsia="SimSun;宋体"/>
              </w:rPr>
            </w:pPr>
            <w:r>
              <w:rPr>
                <w:rFonts w:eastAsia="SimSun;宋体"/>
              </w:rPr>
              <w:t>Secondly, we think the PER and PDB are relevant. Lower PER means more retransmission is needed, therefore longer transmission delay can be foreseen, and vice versa. The two questions asked by SA2 is actually one question, i.e. the range should be from (minimum PER value, maximum PDB) to (maximum PER, minimum PDB). And this kind of evaluation should be done by RAN1. In the reply LS, we can mention this understanding and leave it to RAN1 to provide the exact PER and PDB values.</w:t>
            </w:r>
          </w:p>
        </w:tc>
      </w:tr>
      <w:tr w:rsidR="002C2B85" w14:paraId="03EC2A93" w14:textId="77777777">
        <w:tc>
          <w:tcPr>
            <w:tcW w:w="1980" w:type="dxa"/>
            <w:tcBorders>
              <w:top w:val="single" w:sz="4" w:space="0" w:color="000000"/>
              <w:left w:val="single" w:sz="4" w:space="0" w:color="000000"/>
              <w:bottom w:val="single" w:sz="4" w:space="0" w:color="000000"/>
            </w:tcBorders>
          </w:tcPr>
          <w:p w14:paraId="2BBD4003" w14:textId="77777777"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14:paraId="164D7A93" w14:textId="77777777"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356417D2" w14:textId="77777777" w:rsidR="002C2B85" w:rsidRDefault="00E5506B">
            <w:r>
              <w:rPr>
                <w:rFonts w:eastAsia="SimSun;宋体"/>
              </w:rPr>
              <w:t>We will be ok for now just to indicate what is worst-case round-trip time delay. There may be no definitive answer to what could be the upper bound and lower bound of PDB as it depends on the assumption of number of HARQ retransmissions and RLC retransmissions.</w:t>
            </w:r>
          </w:p>
          <w:p w14:paraId="5BF29287" w14:textId="77777777" w:rsidR="002C2B85" w:rsidRDefault="00E5506B">
            <w:pPr>
              <w:rPr>
                <w:rFonts w:eastAsia="SimSun;宋体"/>
              </w:rPr>
            </w:pPr>
            <w:r>
              <w:rPr>
                <w:rFonts w:eastAsia="SimSun;宋体"/>
              </w:rPr>
              <w:t>Anyway, such 5QIs can be provided dynamically to UE.</w:t>
            </w:r>
          </w:p>
        </w:tc>
      </w:tr>
      <w:tr w:rsidR="002C2B85" w14:paraId="0B0BA449" w14:textId="77777777">
        <w:tc>
          <w:tcPr>
            <w:tcW w:w="1980" w:type="dxa"/>
            <w:tcBorders>
              <w:top w:val="single" w:sz="4" w:space="0" w:color="000000"/>
              <w:left w:val="single" w:sz="4" w:space="0" w:color="000000"/>
              <w:bottom w:val="single" w:sz="4" w:space="0" w:color="000000"/>
            </w:tcBorders>
          </w:tcPr>
          <w:p w14:paraId="162A019A" w14:textId="77777777" w:rsidR="002C2B85" w:rsidRDefault="00E5506B">
            <w:r>
              <w:t>Nokia</w:t>
            </w:r>
          </w:p>
        </w:tc>
        <w:tc>
          <w:tcPr>
            <w:tcW w:w="990" w:type="dxa"/>
            <w:tcBorders>
              <w:top w:val="single" w:sz="4" w:space="0" w:color="000000"/>
              <w:left w:val="single" w:sz="4" w:space="0" w:color="000000"/>
              <w:bottom w:val="single" w:sz="4" w:space="0" w:color="000000"/>
            </w:tcBorders>
          </w:tcPr>
          <w:p w14:paraId="648C2D43" w14:textId="77777777" w:rsidR="002C2B85" w:rsidRDefault="00E5506B">
            <w:r>
              <w:t>Yes</w:t>
            </w:r>
          </w:p>
        </w:tc>
        <w:tc>
          <w:tcPr>
            <w:tcW w:w="5968" w:type="dxa"/>
            <w:tcBorders>
              <w:top w:val="single" w:sz="4" w:space="0" w:color="000000"/>
              <w:left w:val="single" w:sz="4" w:space="0" w:color="000000"/>
              <w:bottom w:val="single" w:sz="4" w:space="0" w:color="000000"/>
              <w:right w:val="single" w:sz="4" w:space="0" w:color="000000"/>
            </w:tcBorders>
          </w:tcPr>
          <w:p w14:paraId="70B145A5" w14:textId="77777777" w:rsidR="002C2B85" w:rsidRDefault="00E5506B">
            <w:r>
              <w:t>We believe this is what SA2 actually asks for, so why do we need to agree whether RAN2 can respond in such a way?!</w:t>
            </w:r>
          </w:p>
          <w:p w14:paraId="5BC9B0C5" w14:textId="77777777" w:rsidR="002C2B85" w:rsidRDefault="00E5506B">
            <w:r>
              <w:t xml:space="preserve">SA2 asks for the ‘’expected low and high value’’, so we think it is OK to indicate what the rapporteur described directly prior to that Discussion point. Namely, fine to indicate the value of 3000 </w:t>
            </w:r>
            <w:proofErr w:type="spellStart"/>
            <w:r>
              <w:t>ms</w:t>
            </w:r>
            <w:proofErr w:type="spellEnd"/>
            <w:r>
              <w:t xml:space="preserve"> assuming the maximum number of RLC retransmissions is used. Similarly, the minimum value shall be given, for each scenario separately. </w:t>
            </w:r>
          </w:p>
          <w:p w14:paraId="638F49B6" w14:textId="77777777" w:rsidR="002C2B85" w:rsidRDefault="00E5506B">
            <w:r>
              <w:t>In addition, we want to ask the companies to consider if DL and UL shall be listed separately and for example the delay related to SR (in UL) should be also taken into account?</w:t>
            </w:r>
          </w:p>
        </w:tc>
      </w:tr>
      <w:tr w:rsidR="002C2B85" w14:paraId="29ACFB66" w14:textId="77777777">
        <w:tc>
          <w:tcPr>
            <w:tcW w:w="1980" w:type="dxa"/>
            <w:tcBorders>
              <w:top w:val="single" w:sz="4" w:space="0" w:color="000000"/>
              <w:left w:val="single" w:sz="4" w:space="0" w:color="000000"/>
              <w:bottom w:val="single" w:sz="4" w:space="0" w:color="000000"/>
            </w:tcBorders>
          </w:tcPr>
          <w:p w14:paraId="58AA3DD7" w14:textId="77777777" w:rsidR="002C2B85" w:rsidRDefault="00E5506B">
            <w:pPr>
              <w:rPr>
                <w:rFonts w:eastAsia="SimSun;宋体"/>
              </w:rPr>
            </w:pPr>
            <w:proofErr w:type="spellStart"/>
            <w:r>
              <w:rPr>
                <w:rFonts w:eastAsia="SimSun;宋体"/>
              </w:rPr>
              <w:lastRenderedPageBreak/>
              <w:t>Spreadtrum</w:t>
            </w:r>
            <w:proofErr w:type="spellEnd"/>
          </w:p>
        </w:tc>
        <w:tc>
          <w:tcPr>
            <w:tcW w:w="990" w:type="dxa"/>
            <w:tcBorders>
              <w:top w:val="single" w:sz="4" w:space="0" w:color="000000"/>
              <w:left w:val="single" w:sz="4" w:space="0" w:color="000000"/>
              <w:bottom w:val="single" w:sz="4" w:space="0" w:color="000000"/>
            </w:tcBorders>
          </w:tcPr>
          <w:p w14:paraId="16133939" w14:textId="77777777" w:rsidR="002C2B85" w:rsidRDefault="00E5506B">
            <w:r>
              <w:rPr>
                <w:rFonts w:eastAsia="SimSun;宋体"/>
              </w:rPr>
              <w:t>Partly Yes</w:t>
            </w:r>
          </w:p>
        </w:tc>
        <w:tc>
          <w:tcPr>
            <w:tcW w:w="5968" w:type="dxa"/>
            <w:tcBorders>
              <w:top w:val="single" w:sz="4" w:space="0" w:color="000000"/>
              <w:left w:val="single" w:sz="4" w:space="0" w:color="000000"/>
              <w:bottom w:val="single" w:sz="4" w:space="0" w:color="000000"/>
              <w:right w:val="single" w:sz="4" w:space="0" w:color="000000"/>
            </w:tcBorders>
          </w:tcPr>
          <w:p w14:paraId="7A870A8F" w14:textId="77777777" w:rsidR="002C2B85" w:rsidRDefault="00E5506B">
            <w:pPr>
              <w:rPr>
                <w:rFonts w:eastAsia="SimSun;宋体"/>
              </w:rPr>
            </w:pPr>
            <w:r>
              <w:rPr>
                <w:rFonts w:eastAsia="SimSun;宋体"/>
              </w:rPr>
              <w:t xml:space="preserve">Considering the huge difference of transmission delay for GEO and LEO cases, it is good to suggest at least the </w:t>
            </w:r>
            <w:r>
              <w:t>lower bound PDB to SA2.  In the session setup procedure, gNB acquires the PDB value of session, selects the GEO/LEO cell, and determines the RLC retransmission and HARQ retransmission scheme for the session.</w:t>
            </w:r>
          </w:p>
        </w:tc>
      </w:tr>
      <w:tr w:rsidR="002C2B85" w14:paraId="4B139CF4" w14:textId="77777777">
        <w:tc>
          <w:tcPr>
            <w:tcW w:w="1980" w:type="dxa"/>
            <w:tcBorders>
              <w:top w:val="single" w:sz="4" w:space="0" w:color="000000"/>
              <w:left w:val="single" w:sz="4" w:space="0" w:color="000000"/>
              <w:bottom w:val="single" w:sz="4" w:space="0" w:color="000000"/>
            </w:tcBorders>
          </w:tcPr>
          <w:p w14:paraId="6C353DD0" w14:textId="77777777" w:rsidR="002C2B85" w:rsidRDefault="00E5506B">
            <w:pPr>
              <w:rPr>
                <w:rFonts w:eastAsia="DengXian;等线"/>
              </w:rPr>
            </w:pPr>
            <w:r>
              <w:rPr>
                <w:rFonts w:eastAsia="DengXian;等线"/>
              </w:rPr>
              <w:t>OPPO</w:t>
            </w:r>
          </w:p>
        </w:tc>
        <w:tc>
          <w:tcPr>
            <w:tcW w:w="990" w:type="dxa"/>
            <w:tcBorders>
              <w:top w:val="single" w:sz="4" w:space="0" w:color="000000"/>
              <w:left w:val="single" w:sz="4" w:space="0" w:color="000000"/>
              <w:bottom w:val="single" w:sz="4" w:space="0" w:color="000000"/>
            </w:tcBorders>
          </w:tcPr>
          <w:p w14:paraId="51913286" w14:textId="77777777" w:rsidR="002C2B85" w:rsidRDefault="00E5506B">
            <w:pPr>
              <w:rPr>
                <w:rFonts w:eastAsia="DengXian;等线"/>
              </w:rPr>
            </w:pPr>
            <w:r>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14:paraId="4A4C1020" w14:textId="77777777" w:rsidR="002C2B85" w:rsidRDefault="00E5506B">
            <w:r>
              <w:t>As stated in TS23.501:</w:t>
            </w:r>
          </w:p>
          <w:p w14:paraId="63138679" w14:textId="77777777" w:rsidR="002C2B85" w:rsidRDefault="00E5506B">
            <w:pPr>
              <w:rPr>
                <w:color w:val="0000FF"/>
              </w:rPr>
            </w:pPr>
            <w:r>
              <w:rPr>
                <w:rFonts w:eastAsia="Times New Roman"/>
                <w:color w:val="0000FF"/>
              </w:rPr>
              <w:t xml:space="preserve"> </w:t>
            </w:r>
            <w:r>
              <w:rPr>
                <w:color w:val="0000FF"/>
              </w:rPr>
              <w:t>“The 5G QoS characteristics should be understood as guidelines for setting node specific parameters for each QoS Flow e.g. for 3GPP radio access link layer protocol configurations.”</w:t>
            </w:r>
          </w:p>
          <w:p w14:paraId="7F1AAA8B" w14:textId="77777777" w:rsidR="002C2B85" w:rsidRDefault="00E5506B">
            <w:r>
              <w:t xml:space="preserve">We think it should be SA2 to discuss and decide the target PDB requirement. Then the </w:t>
            </w:r>
            <w:proofErr w:type="spellStart"/>
            <w:r>
              <w:t>Uu’s</w:t>
            </w:r>
            <w:proofErr w:type="spellEnd"/>
            <w:r>
              <w:t xml:space="preserve"> configuration parameters such as maximum ARQ retransmission number are configured by taking this target PDB into account.</w:t>
            </w:r>
          </w:p>
          <w:p w14:paraId="3D0D877D" w14:textId="77777777" w:rsidR="002C2B85" w:rsidRDefault="00E5506B">
            <w:r>
              <w:t xml:space="preserve">Due to a much larger propagation delay in some NTN scenarios such as GEO and LEO compared to TN, the PDB requirement should take this </w:t>
            </w:r>
            <w:hyperlink r:id="rId9">
              <w:r>
                <w:rPr>
                  <w:rStyle w:val="Hyperlink"/>
                </w:rPr>
                <w:t>non-negligible</w:t>
              </w:r>
            </w:hyperlink>
            <w:r>
              <w:t xml:space="preserve"> propagation delay into account. From RAN2’s perspective, we could just provide the delay related information, e.g. maximum RTD for different NTN scenarios, to SA2.  </w:t>
            </w:r>
          </w:p>
        </w:tc>
      </w:tr>
      <w:tr w:rsidR="00A53EF1" w14:paraId="552EDEB6" w14:textId="77777777">
        <w:tc>
          <w:tcPr>
            <w:tcW w:w="1980" w:type="dxa"/>
            <w:tcBorders>
              <w:top w:val="single" w:sz="4" w:space="0" w:color="000000"/>
              <w:left w:val="single" w:sz="4" w:space="0" w:color="000000"/>
              <w:bottom w:val="single" w:sz="4" w:space="0" w:color="000000"/>
            </w:tcBorders>
          </w:tcPr>
          <w:p w14:paraId="4A790E9D" w14:textId="77777777" w:rsidR="00A53EF1" w:rsidRDefault="00A53EF1">
            <w:pPr>
              <w:rPr>
                <w:rFonts w:eastAsia="DengXian;等线"/>
              </w:rPr>
            </w:pPr>
            <w:r>
              <w:rPr>
                <w:rFonts w:eastAsia="DengXian;等线"/>
              </w:rPr>
              <w:t>MediaTek</w:t>
            </w:r>
          </w:p>
        </w:tc>
        <w:tc>
          <w:tcPr>
            <w:tcW w:w="990" w:type="dxa"/>
            <w:tcBorders>
              <w:top w:val="single" w:sz="4" w:space="0" w:color="000000"/>
              <w:left w:val="single" w:sz="4" w:space="0" w:color="000000"/>
              <w:bottom w:val="single" w:sz="4" w:space="0" w:color="000000"/>
            </w:tcBorders>
          </w:tcPr>
          <w:p w14:paraId="21326BF0" w14:textId="77777777" w:rsidR="00A53EF1" w:rsidRDefault="00A53EF1">
            <w:pPr>
              <w:rPr>
                <w:rFonts w:eastAsia="DengXian;等线"/>
              </w:rPr>
            </w:pPr>
            <w:r>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14:paraId="266393EE" w14:textId="77777777" w:rsidR="00A53EF1" w:rsidRDefault="00A53EF1" w:rsidP="00A53EF1">
            <w:pPr>
              <w:jc w:val="both"/>
            </w:pPr>
            <w:r>
              <w:t>While we cannot define PDB and PER values in RAN2, we can provide assistance information to SA2 on the impact of RTT, for example typically one RTT will correspond to a PER of 10</w:t>
            </w:r>
            <w:r w:rsidRPr="00A53EF1">
              <w:rPr>
                <w:vertAlign w:val="superscript"/>
              </w:rPr>
              <w:t>-1</w:t>
            </w:r>
          </w:p>
        </w:tc>
      </w:tr>
      <w:tr w:rsidR="00A53EF1" w14:paraId="7AE1248F" w14:textId="77777777">
        <w:tc>
          <w:tcPr>
            <w:tcW w:w="1980" w:type="dxa"/>
            <w:tcBorders>
              <w:top w:val="single" w:sz="4" w:space="0" w:color="000000"/>
              <w:left w:val="single" w:sz="4" w:space="0" w:color="000000"/>
              <w:bottom w:val="single" w:sz="4" w:space="0" w:color="000000"/>
            </w:tcBorders>
          </w:tcPr>
          <w:p w14:paraId="0222D060" w14:textId="77777777" w:rsidR="00A53EF1" w:rsidRDefault="00F901E0">
            <w:pPr>
              <w:rPr>
                <w:rFonts w:eastAsia="DengXian;等线"/>
              </w:rPr>
            </w:pPr>
            <w:r>
              <w:rPr>
                <w:rFonts w:eastAsia="DengXian;等线"/>
              </w:rPr>
              <w:t>Xiaomi</w:t>
            </w:r>
          </w:p>
        </w:tc>
        <w:tc>
          <w:tcPr>
            <w:tcW w:w="990" w:type="dxa"/>
            <w:tcBorders>
              <w:top w:val="single" w:sz="4" w:space="0" w:color="000000"/>
              <w:left w:val="single" w:sz="4" w:space="0" w:color="000000"/>
              <w:bottom w:val="single" w:sz="4" w:space="0" w:color="000000"/>
            </w:tcBorders>
          </w:tcPr>
          <w:p w14:paraId="0CA0A7B4" w14:textId="77777777" w:rsidR="00A53EF1" w:rsidRPr="00F901E0" w:rsidRDefault="00F901E0">
            <w:pPr>
              <w:rPr>
                <w:rFonts w:eastAsiaTheme="minorEastAsia"/>
              </w:rPr>
            </w:pPr>
            <w:r>
              <w:rPr>
                <w:rFonts w:eastAsiaTheme="minorEastAsia" w:hint="eastAsia"/>
              </w:rPr>
              <w:t>N</w:t>
            </w:r>
            <w:r>
              <w:rPr>
                <w:rFonts w:eastAsiaTheme="minorEastAsia"/>
              </w:rPr>
              <w:t>o</w:t>
            </w:r>
          </w:p>
        </w:tc>
        <w:tc>
          <w:tcPr>
            <w:tcW w:w="5968" w:type="dxa"/>
            <w:tcBorders>
              <w:top w:val="single" w:sz="4" w:space="0" w:color="000000"/>
              <w:left w:val="single" w:sz="4" w:space="0" w:color="000000"/>
              <w:bottom w:val="single" w:sz="4" w:space="0" w:color="000000"/>
              <w:right w:val="single" w:sz="4" w:space="0" w:color="000000"/>
            </w:tcBorders>
          </w:tcPr>
          <w:p w14:paraId="0A4E5A0C" w14:textId="77777777" w:rsidR="00A53EF1" w:rsidRPr="00F901E0" w:rsidRDefault="00F901E0" w:rsidP="00F901E0">
            <w:pPr>
              <w:rPr>
                <w:rFonts w:eastAsiaTheme="minorEastAsia"/>
              </w:rPr>
            </w:pPr>
            <w:r>
              <w:rPr>
                <w:rFonts w:eastAsiaTheme="minorEastAsia"/>
              </w:rPr>
              <w:t>W</w:t>
            </w:r>
            <w:r>
              <w:rPr>
                <w:rFonts w:eastAsiaTheme="minorEastAsia" w:hint="eastAsia"/>
              </w:rPr>
              <w:t>e</w:t>
            </w:r>
            <w:r>
              <w:rPr>
                <w:rFonts w:eastAsiaTheme="minorEastAsia"/>
              </w:rPr>
              <w:t xml:space="preserve"> think it should be decided by SA2 and RAN2 can provide information to SA2.</w:t>
            </w:r>
          </w:p>
        </w:tc>
      </w:tr>
      <w:tr w:rsidR="006334A3" w14:paraId="5ABAE269" w14:textId="77777777">
        <w:trPr>
          <w:ins w:id="3" w:author="cmcc" w:date="2021-01-29T15:14:00Z"/>
        </w:trPr>
        <w:tc>
          <w:tcPr>
            <w:tcW w:w="1980" w:type="dxa"/>
            <w:tcBorders>
              <w:top w:val="single" w:sz="4" w:space="0" w:color="000000"/>
              <w:left w:val="single" w:sz="4" w:space="0" w:color="000000"/>
              <w:bottom w:val="single" w:sz="4" w:space="0" w:color="000000"/>
            </w:tcBorders>
          </w:tcPr>
          <w:p w14:paraId="2A448B53" w14:textId="77777777" w:rsidR="006334A3" w:rsidRPr="006334A3" w:rsidRDefault="006334A3" w:rsidP="006334A3">
            <w:pPr>
              <w:rPr>
                <w:ins w:id="4" w:author="cmcc" w:date="2021-01-29T15:14:00Z"/>
                <w:rFonts w:eastAsia="DengXian;等线"/>
              </w:rPr>
            </w:pPr>
            <w:ins w:id="5" w:author="cmcc" w:date="2021-01-29T15:14:00Z">
              <w:r>
                <w:rPr>
                  <w:rFonts w:eastAsiaTheme="minorEastAsia" w:hint="eastAsia"/>
                </w:rPr>
                <w:t>C</w:t>
              </w:r>
              <w:r>
                <w:rPr>
                  <w:rFonts w:eastAsiaTheme="minorEastAsia"/>
                </w:rPr>
                <w:t>MCC</w:t>
              </w:r>
            </w:ins>
          </w:p>
        </w:tc>
        <w:tc>
          <w:tcPr>
            <w:tcW w:w="990" w:type="dxa"/>
            <w:tcBorders>
              <w:top w:val="single" w:sz="4" w:space="0" w:color="000000"/>
              <w:left w:val="single" w:sz="4" w:space="0" w:color="000000"/>
              <w:bottom w:val="single" w:sz="4" w:space="0" w:color="000000"/>
            </w:tcBorders>
          </w:tcPr>
          <w:p w14:paraId="22A1A806" w14:textId="77777777" w:rsidR="006334A3" w:rsidRDefault="006334A3" w:rsidP="006334A3">
            <w:pPr>
              <w:rPr>
                <w:ins w:id="6" w:author="cmcc" w:date="2021-01-29T15:14:00Z"/>
                <w:rFonts w:eastAsiaTheme="minorEastAsia"/>
              </w:rPr>
            </w:pPr>
            <w:ins w:id="7" w:author="cmcc" w:date="2021-01-29T15:14:00Z">
              <w:r>
                <w:rPr>
                  <w:rFonts w:eastAsia="DengXian;等线"/>
                </w:rPr>
                <w:t>No</w:t>
              </w:r>
            </w:ins>
          </w:p>
        </w:tc>
        <w:tc>
          <w:tcPr>
            <w:tcW w:w="5968" w:type="dxa"/>
            <w:tcBorders>
              <w:top w:val="single" w:sz="4" w:space="0" w:color="000000"/>
              <w:left w:val="single" w:sz="4" w:space="0" w:color="000000"/>
              <w:bottom w:val="single" w:sz="4" w:space="0" w:color="000000"/>
              <w:right w:val="single" w:sz="4" w:space="0" w:color="000000"/>
            </w:tcBorders>
          </w:tcPr>
          <w:p w14:paraId="2EB7C2DA" w14:textId="77777777" w:rsidR="006334A3" w:rsidRDefault="006334A3" w:rsidP="006334A3">
            <w:pPr>
              <w:rPr>
                <w:ins w:id="8" w:author="cmcc" w:date="2021-01-29T15:14:00Z"/>
                <w:rFonts w:eastAsiaTheme="minorEastAsia"/>
              </w:rPr>
            </w:pPr>
            <w:ins w:id="9" w:author="cmcc" w:date="2021-01-29T15:14:00Z">
              <w:r>
                <w:rPr>
                  <w:rFonts w:eastAsiaTheme="minorEastAsia"/>
                </w:rPr>
                <w:t>Specific PDB and PER is out of RAN2 scope, and some assistance information about RTT could be provided. Then the involvement of RAN1 may be needed to be considered.</w:t>
              </w:r>
            </w:ins>
          </w:p>
        </w:tc>
      </w:tr>
      <w:tr w:rsidR="00EE0584" w14:paraId="4D481B14" w14:textId="77777777">
        <w:tc>
          <w:tcPr>
            <w:tcW w:w="1980" w:type="dxa"/>
            <w:tcBorders>
              <w:top w:val="single" w:sz="4" w:space="0" w:color="000000"/>
              <w:left w:val="single" w:sz="4" w:space="0" w:color="000000"/>
              <w:bottom w:val="single" w:sz="4" w:space="0" w:color="000000"/>
            </w:tcBorders>
          </w:tcPr>
          <w:p w14:paraId="7F1596C4" w14:textId="731B13FE" w:rsidR="00EE0584" w:rsidRDefault="00EE0584" w:rsidP="00EE0584">
            <w:pPr>
              <w:rPr>
                <w:rFonts w:eastAsiaTheme="minorEastAsia"/>
              </w:rPr>
            </w:pPr>
            <w:r>
              <w:rPr>
                <w:rFonts w:eastAsiaTheme="minorEastAsia" w:hint="eastAsia"/>
              </w:rPr>
              <w:t>L</w:t>
            </w:r>
            <w:r>
              <w:rPr>
                <w:rFonts w:eastAsiaTheme="minorEastAsia"/>
              </w:rPr>
              <w:t>enovo</w:t>
            </w:r>
          </w:p>
        </w:tc>
        <w:tc>
          <w:tcPr>
            <w:tcW w:w="990" w:type="dxa"/>
            <w:tcBorders>
              <w:top w:val="single" w:sz="4" w:space="0" w:color="000000"/>
              <w:left w:val="single" w:sz="4" w:space="0" w:color="000000"/>
              <w:bottom w:val="single" w:sz="4" w:space="0" w:color="000000"/>
            </w:tcBorders>
          </w:tcPr>
          <w:p w14:paraId="7A45D6BC" w14:textId="70DAF8D2" w:rsidR="00EE0584" w:rsidRDefault="00EE0584" w:rsidP="00EE0584">
            <w:pPr>
              <w:rPr>
                <w:rFonts w:eastAsia="DengXian;等线"/>
              </w:rPr>
            </w:pPr>
            <w:r>
              <w:rPr>
                <w:rFonts w:eastAsiaTheme="minorEastAsia" w:hint="eastAsia"/>
              </w:rPr>
              <w:t>N</w:t>
            </w:r>
            <w:r>
              <w:rPr>
                <w:rFonts w:eastAsiaTheme="minorEastAsia"/>
              </w:rPr>
              <w:t>o</w:t>
            </w:r>
          </w:p>
        </w:tc>
        <w:tc>
          <w:tcPr>
            <w:tcW w:w="5968" w:type="dxa"/>
            <w:tcBorders>
              <w:top w:val="single" w:sz="4" w:space="0" w:color="000000"/>
              <w:left w:val="single" w:sz="4" w:space="0" w:color="000000"/>
              <w:bottom w:val="single" w:sz="4" w:space="0" w:color="000000"/>
              <w:right w:val="single" w:sz="4" w:space="0" w:color="000000"/>
            </w:tcBorders>
          </w:tcPr>
          <w:p w14:paraId="644BDC1C" w14:textId="1B8892BE" w:rsidR="00EE0584" w:rsidRDefault="00EE0584" w:rsidP="00EE0584">
            <w:pPr>
              <w:rPr>
                <w:rFonts w:eastAsiaTheme="minorEastAsia"/>
              </w:rPr>
            </w:pPr>
            <w:r>
              <w:rPr>
                <w:rFonts w:eastAsiaTheme="minorEastAsia"/>
              </w:rPr>
              <w:t xml:space="preserve">What </w:t>
            </w:r>
            <w:r>
              <w:rPr>
                <w:rFonts w:eastAsiaTheme="minorEastAsia" w:hint="eastAsia"/>
              </w:rPr>
              <w:t>R</w:t>
            </w:r>
            <w:r>
              <w:rPr>
                <w:rFonts w:eastAsiaTheme="minorEastAsia"/>
              </w:rPr>
              <w:t>AN2 can do is to provide information about RTT in NTN. It is SA2’s responsibility to discuss and decide PDB requirement.</w:t>
            </w:r>
          </w:p>
        </w:tc>
      </w:tr>
      <w:tr w:rsidR="001D1C3F" w14:paraId="3F37AAAE" w14:textId="77777777" w:rsidTr="001D1C3F">
        <w:tc>
          <w:tcPr>
            <w:tcW w:w="1980" w:type="dxa"/>
            <w:tcBorders>
              <w:top w:val="single" w:sz="4" w:space="0" w:color="000000"/>
              <w:left w:val="single" w:sz="4" w:space="0" w:color="000000"/>
              <w:bottom w:val="single" w:sz="4" w:space="0" w:color="000000"/>
            </w:tcBorders>
          </w:tcPr>
          <w:p w14:paraId="763E869D" w14:textId="77777777" w:rsidR="001D1C3F" w:rsidRPr="001D1C3F" w:rsidRDefault="001D1C3F">
            <w:pPr>
              <w:rPr>
                <w:rFonts w:eastAsiaTheme="minorEastAsia"/>
              </w:rPr>
            </w:pPr>
            <w:r w:rsidRPr="001D1C3F">
              <w:rPr>
                <w:rFonts w:eastAsiaTheme="minorEastAsia"/>
              </w:rPr>
              <w:t>LG</w:t>
            </w:r>
          </w:p>
        </w:tc>
        <w:tc>
          <w:tcPr>
            <w:tcW w:w="990" w:type="dxa"/>
            <w:tcBorders>
              <w:top w:val="single" w:sz="4" w:space="0" w:color="000000"/>
              <w:left w:val="single" w:sz="4" w:space="0" w:color="000000"/>
              <w:bottom w:val="single" w:sz="4" w:space="0" w:color="000000"/>
            </w:tcBorders>
          </w:tcPr>
          <w:p w14:paraId="57BF2E45" w14:textId="77777777" w:rsidR="001D1C3F" w:rsidRPr="001D1C3F" w:rsidRDefault="001D1C3F">
            <w:pPr>
              <w:rPr>
                <w:rFonts w:eastAsiaTheme="minorEastAsia"/>
              </w:rPr>
            </w:pPr>
            <w:r w:rsidRPr="001D1C3F">
              <w:rPr>
                <w:rFonts w:eastAsiaTheme="minorEastAsia"/>
              </w:rPr>
              <w:t>No</w:t>
            </w:r>
          </w:p>
        </w:tc>
        <w:tc>
          <w:tcPr>
            <w:tcW w:w="5968" w:type="dxa"/>
            <w:tcBorders>
              <w:top w:val="single" w:sz="4" w:space="0" w:color="000000"/>
              <w:left w:val="single" w:sz="4" w:space="0" w:color="000000"/>
              <w:bottom w:val="single" w:sz="4" w:space="0" w:color="000000"/>
              <w:right w:val="single" w:sz="4" w:space="0" w:color="000000"/>
            </w:tcBorders>
          </w:tcPr>
          <w:p w14:paraId="5C5EE302" w14:textId="77777777" w:rsidR="001D1C3F" w:rsidRPr="001D1C3F" w:rsidRDefault="001D1C3F">
            <w:pPr>
              <w:rPr>
                <w:rFonts w:eastAsiaTheme="minorEastAsia"/>
              </w:rPr>
            </w:pPr>
            <w:r w:rsidRPr="001D1C3F">
              <w:rPr>
                <w:rFonts w:eastAsiaTheme="minorEastAsia"/>
              </w:rPr>
              <w:t xml:space="preserve">Considering the large propagation delay in NTN, e.g., GEO and LEO, we can provide the minimum RTD value and maximum RTD value in order to decide the PDB in SA2. </w:t>
            </w:r>
          </w:p>
        </w:tc>
      </w:tr>
      <w:tr w:rsidR="00643551" w14:paraId="4F0E6DB4" w14:textId="77777777" w:rsidTr="001D1C3F">
        <w:tc>
          <w:tcPr>
            <w:tcW w:w="1980" w:type="dxa"/>
            <w:tcBorders>
              <w:top w:val="single" w:sz="4" w:space="0" w:color="000000"/>
              <w:left w:val="single" w:sz="4" w:space="0" w:color="000000"/>
              <w:bottom w:val="single" w:sz="4" w:space="0" w:color="000000"/>
            </w:tcBorders>
          </w:tcPr>
          <w:p w14:paraId="7CE72ECA" w14:textId="34BA2938" w:rsidR="00643551" w:rsidRPr="001D1C3F" w:rsidRDefault="00643551" w:rsidP="00643551">
            <w:pPr>
              <w:rPr>
                <w:rFonts w:eastAsiaTheme="minorEastAsia"/>
              </w:rPr>
            </w:pPr>
            <w:r>
              <w:rPr>
                <w:rFonts w:eastAsia="DengXian;等线"/>
              </w:rPr>
              <w:t>Ericsson</w:t>
            </w:r>
          </w:p>
        </w:tc>
        <w:tc>
          <w:tcPr>
            <w:tcW w:w="990" w:type="dxa"/>
            <w:tcBorders>
              <w:top w:val="single" w:sz="4" w:space="0" w:color="000000"/>
              <w:left w:val="single" w:sz="4" w:space="0" w:color="000000"/>
              <w:bottom w:val="single" w:sz="4" w:space="0" w:color="000000"/>
            </w:tcBorders>
          </w:tcPr>
          <w:p w14:paraId="4BFAFA16" w14:textId="64CC0B94" w:rsidR="00643551" w:rsidRPr="001D1C3F" w:rsidRDefault="00643551" w:rsidP="00643551">
            <w:pPr>
              <w:rPr>
                <w:rFonts w:eastAsiaTheme="minorEastAsia"/>
              </w:rPr>
            </w:pPr>
            <w:r>
              <w:rPr>
                <w:rFonts w:eastAsia="DengXian;等线"/>
              </w:rPr>
              <w:t>Yes</w:t>
            </w:r>
          </w:p>
        </w:tc>
        <w:tc>
          <w:tcPr>
            <w:tcW w:w="5968" w:type="dxa"/>
            <w:tcBorders>
              <w:top w:val="single" w:sz="4" w:space="0" w:color="000000"/>
              <w:left w:val="single" w:sz="4" w:space="0" w:color="000000"/>
              <w:bottom w:val="single" w:sz="4" w:space="0" w:color="000000"/>
              <w:right w:val="single" w:sz="4" w:space="0" w:color="000000"/>
            </w:tcBorders>
          </w:tcPr>
          <w:p w14:paraId="02E51C7D" w14:textId="77777777" w:rsidR="00643551" w:rsidRDefault="00643551" w:rsidP="00643551">
            <w:r>
              <w:t xml:space="preserve">The PER and PDB are related. With a longer PDB we may have more retransmissions giving a lower PER. A lower PER or a lower PDB will cost resources in the system (more frequency resources, more time slots or more transmit power). </w:t>
            </w:r>
          </w:p>
          <w:p w14:paraId="2A829438" w14:textId="77777777" w:rsidR="00643551" w:rsidRDefault="00643551" w:rsidP="00643551">
            <w:r>
              <w:t xml:space="preserve">An absolute lower bound is the one-way delay, plus some processing time for UE and </w:t>
            </w:r>
            <w:proofErr w:type="spellStart"/>
            <w:r>
              <w:t>gNB</w:t>
            </w:r>
            <w:proofErr w:type="spellEnd"/>
            <w:r>
              <w:t xml:space="preserve">. </w:t>
            </w:r>
          </w:p>
          <w:p w14:paraId="6E7CF3A6" w14:textId="77777777" w:rsidR="00643551" w:rsidRDefault="00643551" w:rsidP="00643551">
            <w:r>
              <w:t xml:space="preserve">An upper bound is more difficult to state. We may assume an average number of HARQ retransmissions and number of RLC retransmissions and calculate some number for the PDB. </w:t>
            </w:r>
          </w:p>
          <w:p w14:paraId="7658FDD3" w14:textId="77777777" w:rsidR="00643551" w:rsidRPr="001D1C3F" w:rsidRDefault="00643551" w:rsidP="00643551">
            <w:pPr>
              <w:rPr>
                <w:rFonts w:eastAsiaTheme="minorEastAsia"/>
              </w:rPr>
            </w:pPr>
          </w:p>
        </w:tc>
      </w:tr>
      <w:tr w:rsidR="009E0BB9" w14:paraId="5A97CC0B" w14:textId="77777777" w:rsidTr="009E0BB9">
        <w:tc>
          <w:tcPr>
            <w:tcW w:w="1980" w:type="dxa"/>
            <w:tcBorders>
              <w:top w:val="single" w:sz="4" w:space="0" w:color="000000"/>
              <w:left w:val="single" w:sz="4" w:space="0" w:color="000000"/>
              <w:bottom w:val="single" w:sz="4" w:space="0" w:color="000000"/>
            </w:tcBorders>
          </w:tcPr>
          <w:p w14:paraId="71987D59" w14:textId="77777777" w:rsidR="009E0BB9" w:rsidRPr="009E0BB9" w:rsidRDefault="009E0BB9">
            <w:pPr>
              <w:rPr>
                <w:rFonts w:eastAsia="DengXian;等线"/>
              </w:rPr>
            </w:pPr>
            <w:r w:rsidRPr="009E0BB9">
              <w:rPr>
                <w:rFonts w:eastAsia="DengXian;等线"/>
              </w:rPr>
              <w:t>Intel</w:t>
            </w:r>
          </w:p>
        </w:tc>
        <w:tc>
          <w:tcPr>
            <w:tcW w:w="990" w:type="dxa"/>
            <w:tcBorders>
              <w:top w:val="single" w:sz="4" w:space="0" w:color="000000"/>
              <w:left w:val="single" w:sz="4" w:space="0" w:color="000000"/>
              <w:bottom w:val="single" w:sz="4" w:space="0" w:color="000000"/>
            </w:tcBorders>
          </w:tcPr>
          <w:p w14:paraId="020DBE44" w14:textId="77777777" w:rsidR="009E0BB9" w:rsidRPr="009E0BB9" w:rsidRDefault="009E0BB9">
            <w:pPr>
              <w:rPr>
                <w:rFonts w:eastAsia="DengXian;等线"/>
              </w:rPr>
            </w:pPr>
            <w:r w:rsidRPr="009E0BB9">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14:paraId="6448DECA" w14:textId="77777777" w:rsidR="009E0BB9" w:rsidRDefault="009E0BB9">
            <w:r>
              <w:t xml:space="preserve">We think that SA2 should be the one defining the lower and upper bound of PDB. However, RAN2 can provide RTT latency information. </w:t>
            </w:r>
          </w:p>
        </w:tc>
      </w:tr>
    </w:tbl>
    <w:p w14:paraId="4E8CBF58" w14:textId="77777777" w:rsidR="002C2B85" w:rsidRDefault="002C2B85"/>
    <w:p w14:paraId="08956DB6" w14:textId="77777777" w:rsidR="002C2B85" w:rsidRDefault="00E5506B">
      <w:pPr>
        <w:pStyle w:val="Discussionpoint"/>
        <w:numPr>
          <w:ilvl w:val="0"/>
          <w:numId w:val="7"/>
        </w:numPr>
      </w:pPr>
      <w:r>
        <w:t>If answer of Discussion point 1 is “No”, please elaborate how to reply to SA2 regarding the value of the expected PDB for the different RAT types for satellite access?</w:t>
      </w:r>
    </w:p>
    <w:tbl>
      <w:tblPr>
        <w:tblW w:w="8920" w:type="dxa"/>
        <w:tblInd w:w="193" w:type="dxa"/>
        <w:tblLook w:val="04A0" w:firstRow="1" w:lastRow="0" w:firstColumn="1" w:lastColumn="0" w:noHBand="0" w:noVBand="1"/>
      </w:tblPr>
      <w:tblGrid>
        <w:gridCol w:w="1980"/>
        <w:gridCol w:w="6940"/>
      </w:tblGrid>
      <w:tr w:rsidR="002C2B85" w14:paraId="484AD613" w14:textId="77777777">
        <w:tc>
          <w:tcPr>
            <w:tcW w:w="1980" w:type="dxa"/>
            <w:tcBorders>
              <w:top w:val="single" w:sz="4" w:space="0" w:color="000000"/>
              <w:left w:val="single" w:sz="4" w:space="0" w:color="000000"/>
              <w:bottom w:val="single" w:sz="4" w:space="0" w:color="000000"/>
            </w:tcBorders>
          </w:tcPr>
          <w:p w14:paraId="679E9151"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4939C517" w14:textId="77777777" w:rsidR="002C2B85" w:rsidRDefault="00E5506B">
            <w:r>
              <w:t>Comments</w:t>
            </w:r>
          </w:p>
        </w:tc>
      </w:tr>
      <w:tr w:rsidR="002C2B85" w14:paraId="11182743" w14:textId="77777777">
        <w:tc>
          <w:tcPr>
            <w:tcW w:w="1980" w:type="dxa"/>
            <w:tcBorders>
              <w:top w:val="single" w:sz="4" w:space="0" w:color="000000"/>
              <w:left w:val="single" w:sz="4" w:space="0" w:color="000000"/>
              <w:bottom w:val="single" w:sz="4" w:space="0" w:color="000000"/>
            </w:tcBorders>
          </w:tcPr>
          <w:p w14:paraId="7A03851E" w14:textId="77777777" w:rsidR="002C2B85" w:rsidRDefault="00E5506B">
            <w:pPr>
              <w:rPr>
                <w:rFonts w:eastAsia="SimSun;宋体"/>
              </w:rPr>
            </w:pPr>
            <w:r>
              <w:rPr>
                <w:rFonts w:eastAsia="SimSun;宋体"/>
              </w:rPr>
              <w:lastRenderedPageBreak/>
              <w:t>ZTE</w:t>
            </w:r>
          </w:p>
        </w:tc>
        <w:tc>
          <w:tcPr>
            <w:tcW w:w="6940" w:type="dxa"/>
            <w:tcBorders>
              <w:top w:val="single" w:sz="4" w:space="0" w:color="000000"/>
              <w:left w:val="single" w:sz="4" w:space="0" w:color="000000"/>
              <w:bottom w:val="single" w:sz="4" w:space="0" w:color="000000"/>
              <w:right w:val="single" w:sz="4" w:space="0" w:color="000000"/>
            </w:tcBorders>
          </w:tcPr>
          <w:p w14:paraId="7416D784" w14:textId="77777777" w:rsidR="002C2B85" w:rsidRDefault="00E5506B">
            <w:pPr>
              <w:pStyle w:val="10"/>
              <w:widowControl/>
              <w:spacing w:before="0"/>
              <w:rPr>
                <w:rFonts w:eastAsia="DengXian;等线"/>
                <w:kern w:val="0"/>
                <w:sz w:val="20"/>
                <w:szCs w:val="20"/>
                <w:lang w:val="en-GB"/>
              </w:rPr>
            </w:pPr>
            <w:r>
              <w:rPr>
                <w:rFonts w:eastAsia="DengXian;等线"/>
                <w:kern w:val="0"/>
                <w:sz w:val="20"/>
                <w:szCs w:val="20"/>
                <w:lang w:val="en-GB"/>
              </w:rPr>
              <w:t>Our draft reply can be found in R2-2101200:</w:t>
            </w:r>
          </w:p>
          <w:p w14:paraId="2B56DA77" w14:textId="77777777" w:rsidR="002C2B85" w:rsidRDefault="00E5506B">
            <w:pPr>
              <w:pStyle w:val="10"/>
              <w:widowControl/>
              <w:spacing w:after="0"/>
            </w:pPr>
            <w:r>
              <w:rPr>
                <w:rFonts w:eastAsia="DengXian;等线"/>
                <w:i/>
                <w:kern w:val="0"/>
                <w:sz w:val="20"/>
                <w:szCs w:val="20"/>
                <w:lang w:val="en-GB"/>
              </w:rPr>
              <w:t xml:space="preserve">RAN2 </w:t>
            </w:r>
            <w:r>
              <w:rPr>
                <w:rFonts w:eastAsia="DengXian;等线"/>
                <w:i/>
                <w:kern w:val="0"/>
                <w:sz w:val="20"/>
                <w:szCs w:val="20"/>
              </w:rPr>
              <w:t xml:space="preserve">understand the services and corresponding requirements for delay and reliability supported in various NTN scenarios, e.g. GEO/LEO/HAPS based NTN with transparent payload, should be clarified in SA groups before defining the NTN specific PDB and PER. </w:t>
            </w:r>
          </w:p>
          <w:p w14:paraId="3E07D648" w14:textId="77777777" w:rsidR="002C2B85" w:rsidRDefault="00E5506B">
            <w:pPr>
              <w:pStyle w:val="10"/>
              <w:widowControl/>
              <w:spacing w:after="0"/>
              <w:rPr>
                <w:rFonts w:eastAsia="DengXian;等线"/>
                <w:i/>
                <w:kern w:val="0"/>
                <w:sz w:val="20"/>
                <w:szCs w:val="20"/>
              </w:rPr>
            </w:pPr>
            <w:r>
              <w:rPr>
                <w:rFonts w:eastAsia="DengXian;等线"/>
                <w:i/>
                <w:kern w:val="0"/>
                <w:sz w:val="20"/>
                <w:szCs w:val="20"/>
              </w:rPr>
              <w:t>Regarding the AN-PDB, RAN2 would like to provide the following assistance information for SA2 to make decision:</w:t>
            </w:r>
          </w:p>
          <w:p w14:paraId="4DB453D5" w14:textId="77777777" w:rsidR="002C2B85" w:rsidRDefault="00E5506B">
            <w:pPr>
              <w:pStyle w:val="10"/>
              <w:widowControl/>
              <w:numPr>
                <w:ilvl w:val="0"/>
                <w:numId w:val="5"/>
              </w:numPr>
              <w:spacing w:after="0"/>
              <w:rPr>
                <w:rFonts w:eastAsia="DengXian;等线"/>
                <w:i/>
                <w:kern w:val="0"/>
                <w:sz w:val="20"/>
                <w:szCs w:val="20"/>
              </w:rPr>
            </w:pPr>
            <w:r>
              <w:rPr>
                <w:rFonts w:eastAsia="DengXian;等线"/>
                <w:i/>
                <w:kern w:val="0"/>
                <w:sz w:val="20"/>
                <w:szCs w:val="20"/>
              </w:rPr>
              <w:t>The maximum round trip delay between UE and the NTN-GW would be 25.77ms (600km-LEO based NTN with transparent payload) ~ 541.46ms (35786km-GEO based NTN with transparent payload). The case where gNB is co-located at the NTN-GW is considered with priority in RAN2, in which the propagation delay between NTN-GW and the gNB can be ignored.</w:t>
            </w:r>
          </w:p>
          <w:p w14:paraId="1A00FDC1" w14:textId="77777777" w:rsidR="002C2B85" w:rsidRDefault="00E5506B">
            <w:pPr>
              <w:pStyle w:val="10"/>
              <w:widowControl/>
              <w:numPr>
                <w:ilvl w:val="0"/>
                <w:numId w:val="5"/>
              </w:numPr>
              <w:spacing w:before="0" w:after="280"/>
              <w:rPr>
                <w:rFonts w:eastAsia="DengXian;等线"/>
                <w:i/>
                <w:kern w:val="0"/>
                <w:sz w:val="20"/>
                <w:szCs w:val="20"/>
              </w:rPr>
            </w:pPr>
            <w:r>
              <w:rPr>
                <w:rFonts w:eastAsia="DengXian;等线"/>
                <w:i/>
                <w:kern w:val="0"/>
                <w:sz w:val="20"/>
                <w:szCs w:val="20"/>
              </w:rPr>
              <w:t>RAN2 understand the propagation delay in HAPS based NTN with transparent payload would be similar to that in TN.</w:t>
            </w:r>
          </w:p>
          <w:p w14:paraId="331393C1" w14:textId="77777777" w:rsidR="002C2B85" w:rsidRDefault="002C2B85">
            <w:pPr>
              <w:rPr>
                <w:rFonts w:eastAsia="SimSun;宋体"/>
                <w:i/>
              </w:rPr>
            </w:pPr>
          </w:p>
        </w:tc>
      </w:tr>
      <w:tr w:rsidR="002C2B85" w14:paraId="753CE601" w14:textId="77777777">
        <w:tc>
          <w:tcPr>
            <w:tcW w:w="1980" w:type="dxa"/>
            <w:tcBorders>
              <w:top w:val="single" w:sz="4" w:space="0" w:color="000000"/>
              <w:left w:val="single" w:sz="4" w:space="0" w:color="000000"/>
              <w:bottom w:val="single" w:sz="4" w:space="0" w:color="000000"/>
            </w:tcBorders>
          </w:tcPr>
          <w:p w14:paraId="66A6E824" w14:textId="77777777" w:rsidR="002C2B85" w:rsidRDefault="00E5506B">
            <w:r>
              <w:rPr>
                <w:rFonts w:eastAsia="SimSun;宋体"/>
              </w:rPr>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2C248CC3" w14:textId="77777777" w:rsidR="002C2B85" w:rsidRDefault="00E5506B">
            <w:pPr>
              <w:rPr>
                <w:rFonts w:eastAsia="SimSun;宋体"/>
              </w:rPr>
            </w:pPr>
            <w:r>
              <w:rPr>
                <w:rFonts w:eastAsia="SimSun;宋体"/>
              </w:rPr>
              <w:t>In the reply LS, we can mention this understanding and leave it to RAN1 to provide the exact PER and PDB values. This reply LS can also CC RAN1.</w:t>
            </w:r>
          </w:p>
          <w:p w14:paraId="1138ECF5" w14:textId="77777777" w:rsidR="002C2B85" w:rsidRDefault="00E5506B">
            <w:pPr>
              <w:rPr>
                <w:rFonts w:eastAsia="SimSun;宋体"/>
              </w:rPr>
            </w:pPr>
            <w:r>
              <w:rPr>
                <w:rFonts w:eastAsia="SimSun;宋体"/>
              </w:rPr>
              <w:t>For example:</w:t>
            </w:r>
          </w:p>
          <w:p w14:paraId="4FE73DDB" w14:textId="77777777" w:rsidR="002C2B85" w:rsidRDefault="00E5506B">
            <w:pPr>
              <w:rPr>
                <w:i/>
              </w:rPr>
            </w:pPr>
            <w:r>
              <w:rPr>
                <w:rFonts w:eastAsia="SimSun;宋体"/>
                <w:i/>
              </w:rPr>
              <w:t>RAN2 understand the PER and PDB are relevant. Lower PER means more retransmission is needed, therefore longer transmission delay can be foreseen, and vice versa. The range should be from (minimum PER value, maximum PDB) to (maximum PER, minimum PDB). And RAN1 can provide the exact minimum and maximum values.</w:t>
            </w:r>
          </w:p>
        </w:tc>
      </w:tr>
      <w:tr w:rsidR="002C2B85" w14:paraId="241EDD94" w14:textId="77777777">
        <w:tc>
          <w:tcPr>
            <w:tcW w:w="1980" w:type="dxa"/>
            <w:tcBorders>
              <w:top w:val="single" w:sz="4" w:space="0" w:color="000000"/>
              <w:left w:val="single" w:sz="4" w:space="0" w:color="000000"/>
              <w:bottom w:val="single" w:sz="4" w:space="0" w:color="000000"/>
            </w:tcBorders>
          </w:tcPr>
          <w:p w14:paraId="3C50A056" w14:textId="77777777" w:rsidR="002C2B85" w:rsidRDefault="00E5506B">
            <w:r>
              <w:t>Qualcomm</w:t>
            </w:r>
          </w:p>
        </w:tc>
        <w:tc>
          <w:tcPr>
            <w:tcW w:w="6940" w:type="dxa"/>
            <w:tcBorders>
              <w:top w:val="single" w:sz="4" w:space="0" w:color="000000"/>
              <w:left w:val="single" w:sz="4" w:space="0" w:color="000000"/>
              <w:bottom w:val="single" w:sz="4" w:space="0" w:color="000000"/>
              <w:right w:val="single" w:sz="4" w:space="0" w:color="000000"/>
            </w:tcBorders>
          </w:tcPr>
          <w:p w14:paraId="7C23D356" w14:textId="77777777" w:rsidR="002C2B85" w:rsidRDefault="00E5506B">
            <w:r>
              <w:t>SA2 has not asked lower bound of PER. We can provide straightforward answer.</w:t>
            </w:r>
          </w:p>
          <w:p w14:paraId="056F911E" w14:textId="77777777" w:rsidR="002C2B85" w:rsidRDefault="00E5506B">
            <w:pPr>
              <w:rPr>
                <w:i/>
                <w:iCs/>
              </w:rPr>
            </w:pPr>
            <w:r>
              <w:rPr>
                <w:rFonts w:eastAsia="SimSun;宋体"/>
                <w:i/>
                <w:iCs/>
              </w:rPr>
              <w:t xml:space="preserve">RAN2 would like to inform that worst-case round-trip delay in NTN with transparent payload is 541.46 </w:t>
            </w:r>
            <w:proofErr w:type="spellStart"/>
            <w:r>
              <w:rPr>
                <w:rFonts w:eastAsia="SimSun;宋体"/>
                <w:i/>
                <w:iCs/>
              </w:rPr>
              <w:t>ms</w:t>
            </w:r>
            <w:proofErr w:type="spellEnd"/>
            <w:r>
              <w:rPr>
                <w:rFonts w:eastAsia="SimSun;宋体"/>
                <w:i/>
                <w:iCs/>
              </w:rPr>
              <w:t xml:space="preserve"> for GEO, 25.77 </w:t>
            </w:r>
            <w:proofErr w:type="spellStart"/>
            <w:r>
              <w:rPr>
                <w:rFonts w:eastAsia="SimSun;宋体"/>
                <w:i/>
                <w:iCs/>
              </w:rPr>
              <w:t>ms</w:t>
            </w:r>
            <w:proofErr w:type="spellEnd"/>
            <w:r>
              <w:rPr>
                <w:rFonts w:eastAsia="SimSun;宋体"/>
                <w:i/>
                <w:iCs/>
              </w:rPr>
              <w:t xml:space="preserve"> for LEO at 600km, and 41.77 </w:t>
            </w:r>
            <w:proofErr w:type="spellStart"/>
            <w:r>
              <w:rPr>
                <w:rFonts w:eastAsia="SimSun;宋体"/>
                <w:i/>
                <w:iCs/>
              </w:rPr>
              <w:t>ms</w:t>
            </w:r>
            <w:proofErr w:type="spellEnd"/>
            <w:r>
              <w:rPr>
                <w:rFonts w:eastAsia="SimSun;宋体"/>
                <w:i/>
                <w:iCs/>
              </w:rPr>
              <w:t xml:space="preserve"> for LEO at 1200km. RAN2 understand the propagation delay in HAPS based NTN with transparent payload would be similar to that in TN </w:t>
            </w:r>
          </w:p>
        </w:tc>
      </w:tr>
      <w:tr w:rsidR="002C2B85" w14:paraId="06541B39" w14:textId="77777777">
        <w:tc>
          <w:tcPr>
            <w:tcW w:w="1980" w:type="dxa"/>
            <w:tcBorders>
              <w:top w:val="single" w:sz="4" w:space="0" w:color="000000"/>
              <w:left w:val="single" w:sz="4" w:space="0" w:color="000000"/>
              <w:bottom w:val="single" w:sz="4" w:space="0" w:color="000000"/>
            </w:tcBorders>
          </w:tcPr>
          <w:p w14:paraId="4F273AA6" w14:textId="77777777" w:rsidR="002C2B85" w:rsidRDefault="00E5506B">
            <w:pPr>
              <w:rPr>
                <w:rFonts w:eastAsia="DengXian;等线"/>
              </w:rPr>
            </w:pPr>
            <w:r>
              <w:rPr>
                <w:rFonts w:eastAsia="DengXian;等线"/>
              </w:rPr>
              <w:t>OPPO</w:t>
            </w:r>
          </w:p>
        </w:tc>
        <w:tc>
          <w:tcPr>
            <w:tcW w:w="6940" w:type="dxa"/>
            <w:tcBorders>
              <w:top w:val="single" w:sz="4" w:space="0" w:color="000000"/>
              <w:left w:val="single" w:sz="4" w:space="0" w:color="000000"/>
              <w:bottom w:val="single" w:sz="4" w:space="0" w:color="000000"/>
              <w:right w:val="single" w:sz="4" w:space="0" w:color="000000"/>
            </w:tcBorders>
          </w:tcPr>
          <w:p w14:paraId="2F01E1E0" w14:textId="77777777" w:rsidR="002C2B85" w:rsidRDefault="00E5506B">
            <w:pPr>
              <w:rPr>
                <w:rFonts w:eastAsia="DengXian;等线"/>
              </w:rPr>
            </w:pPr>
            <w:r>
              <w:rPr>
                <w:rFonts w:eastAsia="DengXian;等线"/>
              </w:rPr>
              <w:t>Agree with ZTE.</w:t>
            </w:r>
          </w:p>
          <w:p w14:paraId="7643139B" w14:textId="77777777" w:rsidR="002C2B85" w:rsidRDefault="00E5506B">
            <w:pPr>
              <w:rPr>
                <w:rFonts w:eastAsia="DengXian;等线"/>
              </w:rPr>
            </w:pPr>
            <w:r>
              <w:rPr>
                <w:rFonts w:eastAsia="DengXian;等线"/>
              </w:rPr>
              <w:t xml:space="preserve">We could provide the </w:t>
            </w:r>
            <w:r>
              <w:t xml:space="preserve">maximum RTD for different NTN scenarios to </w:t>
            </w:r>
            <w:del w:id="10" w:author="OPPO" w:date="2021-01-28T16:02:00Z">
              <w:r>
                <w:delText xml:space="preserve"> </w:delText>
              </w:r>
            </w:del>
            <w:r>
              <w:t>SA2, which would be helpful for them to make decision.</w:t>
            </w:r>
          </w:p>
        </w:tc>
      </w:tr>
      <w:tr w:rsidR="00A53EF1" w14:paraId="4C355404" w14:textId="77777777">
        <w:tc>
          <w:tcPr>
            <w:tcW w:w="1980" w:type="dxa"/>
            <w:tcBorders>
              <w:top w:val="single" w:sz="4" w:space="0" w:color="000000"/>
              <w:left w:val="single" w:sz="4" w:space="0" w:color="000000"/>
              <w:bottom w:val="single" w:sz="4" w:space="0" w:color="000000"/>
            </w:tcBorders>
          </w:tcPr>
          <w:p w14:paraId="63A4FB33" w14:textId="77777777" w:rsidR="00A53EF1" w:rsidRDefault="00A53EF1">
            <w:pPr>
              <w:rPr>
                <w:rFonts w:eastAsia="DengXian;等线"/>
              </w:rPr>
            </w:pPr>
            <w:r>
              <w:rPr>
                <w:rFonts w:eastAsia="DengXian;等线"/>
              </w:rPr>
              <w:t>MediaTek</w:t>
            </w:r>
          </w:p>
        </w:tc>
        <w:tc>
          <w:tcPr>
            <w:tcW w:w="6940" w:type="dxa"/>
            <w:tcBorders>
              <w:top w:val="single" w:sz="4" w:space="0" w:color="000000"/>
              <w:left w:val="single" w:sz="4" w:space="0" w:color="000000"/>
              <w:bottom w:val="single" w:sz="4" w:space="0" w:color="000000"/>
              <w:right w:val="single" w:sz="4" w:space="0" w:color="000000"/>
            </w:tcBorders>
          </w:tcPr>
          <w:p w14:paraId="4B45B4C9" w14:textId="77777777" w:rsidR="00A53EF1" w:rsidRDefault="00A53EF1" w:rsidP="00A53EF1">
            <w:pPr>
              <w:jc w:val="both"/>
              <w:rPr>
                <w:rFonts w:eastAsia="DengXian;等线"/>
              </w:rPr>
            </w:pPr>
            <w:r>
              <w:rPr>
                <w:rFonts w:eastAsia="DengXian;等线"/>
              </w:rPr>
              <w:t xml:space="preserve">We should provide SA2 for RTT values of GEO and LEO, i.e. </w:t>
            </w:r>
            <w:r w:rsidRPr="00A53EF1">
              <w:rPr>
                <w:rFonts w:eastAsia="SimSun;宋体"/>
                <w:iCs/>
              </w:rPr>
              <w:t xml:space="preserve">541.46 </w:t>
            </w:r>
            <w:proofErr w:type="spellStart"/>
            <w:r w:rsidRPr="00A53EF1">
              <w:rPr>
                <w:rFonts w:eastAsia="SimSun;宋体"/>
                <w:iCs/>
              </w:rPr>
              <w:t>ms</w:t>
            </w:r>
            <w:proofErr w:type="spellEnd"/>
            <w:r w:rsidRPr="00A53EF1">
              <w:rPr>
                <w:rFonts w:eastAsia="SimSun;宋体"/>
                <w:iCs/>
              </w:rPr>
              <w:t xml:space="preserve"> for GEO, 25.77 </w:t>
            </w:r>
            <w:proofErr w:type="spellStart"/>
            <w:r w:rsidRPr="00A53EF1">
              <w:rPr>
                <w:rFonts w:eastAsia="SimSun;宋体"/>
                <w:iCs/>
              </w:rPr>
              <w:t>ms</w:t>
            </w:r>
            <w:proofErr w:type="spellEnd"/>
            <w:r w:rsidRPr="00A53EF1">
              <w:rPr>
                <w:rFonts w:eastAsia="SimSun;宋体"/>
                <w:iCs/>
              </w:rPr>
              <w:t xml:space="preserve"> for LEO at 600km, and 41.77 </w:t>
            </w:r>
            <w:proofErr w:type="spellStart"/>
            <w:r w:rsidRPr="00A53EF1">
              <w:rPr>
                <w:rFonts w:eastAsia="SimSun;宋体"/>
                <w:iCs/>
              </w:rPr>
              <w:t>ms</w:t>
            </w:r>
            <w:proofErr w:type="spellEnd"/>
            <w:r w:rsidRPr="00A53EF1">
              <w:rPr>
                <w:rFonts w:eastAsia="SimSun;宋体"/>
                <w:iCs/>
              </w:rPr>
              <w:t xml:space="preserve"> for LEO at 1200km</w:t>
            </w:r>
            <w:r>
              <w:rPr>
                <w:rFonts w:eastAsia="SimSun;宋体"/>
                <w:iCs/>
              </w:rPr>
              <w:t xml:space="preserve"> and indicate that this RTT values correspond to a single transmission, which would typically experience a failure rate of </w:t>
            </w:r>
            <w:r>
              <w:t>10</w:t>
            </w:r>
            <w:r w:rsidRPr="00A53EF1">
              <w:rPr>
                <w:vertAlign w:val="superscript"/>
              </w:rPr>
              <w:t>-1</w:t>
            </w:r>
            <w:r>
              <w:rPr>
                <w:rFonts w:eastAsia="SimSun;宋体"/>
                <w:iCs/>
              </w:rPr>
              <w:t>. SA2 can use this information to determine appropriate PDB and PER values for NTN deployment.</w:t>
            </w:r>
          </w:p>
        </w:tc>
      </w:tr>
      <w:tr w:rsidR="00A53EF1" w14:paraId="57EAF3F8" w14:textId="77777777">
        <w:tc>
          <w:tcPr>
            <w:tcW w:w="1980" w:type="dxa"/>
            <w:tcBorders>
              <w:top w:val="single" w:sz="4" w:space="0" w:color="000000"/>
              <w:left w:val="single" w:sz="4" w:space="0" w:color="000000"/>
              <w:bottom w:val="single" w:sz="4" w:space="0" w:color="000000"/>
            </w:tcBorders>
          </w:tcPr>
          <w:p w14:paraId="34E504DB" w14:textId="77777777" w:rsidR="00A53EF1" w:rsidRPr="00F901E0" w:rsidRDefault="00F901E0">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14:paraId="50F81282" w14:textId="77777777" w:rsidR="00A53EF1" w:rsidRPr="00F901E0" w:rsidRDefault="00F901E0">
            <w:pPr>
              <w:rPr>
                <w:rFonts w:eastAsiaTheme="minorEastAsia"/>
              </w:rPr>
            </w:pPr>
            <w:r>
              <w:rPr>
                <w:rFonts w:eastAsiaTheme="minorEastAsia"/>
              </w:rPr>
              <w:t>We agree with ZTE.</w:t>
            </w:r>
          </w:p>
        </w:tc>
      </w:tr>
      <w:tr w:rsidR="002A6F59" w14:paraId="4B374781" w14:textId="77777777">
        <w:trPr>
          <w:ins w:id="11" w:author="cmcc" w:date="2021-01-29T15:14:00Z"/>
        </w:trPr>
        <w:tc>
          <w:tcPr>
            <w:tcW w:w="1980" w:type="dxa"/>
            <w:tcBorders>
              <w:top w:val="single" w:sz="4" w:space="0" w:color="000000"/>
              <w:left w:val="single" w:sz="4" w:space="0" w:color="000000"/>
              <w:bottom w:val="single" w:sz="4" w:space="0" w:color="000000"/>
            </w:tcBorders>
          </w:tcPr>
          <w:p w14:paraId="6B9E5CC3" w14:textId="77777777" w:rsidR="002A6F59" w:rsidRDefault="002A6F59" w:rsidP="002A6F59">
            <w:pPr>
              <w:rPr>
                <w:ins w:id="12" w:author="cmcc" w:date="2021-01-29T15:14:00Z"/>
                <w:rFonts w:eastAsiaTheme="minorEastAsia"/>
              </w:rPr>
            </w:pPr>
            <w:ins w:id="13" w:author="cmcc" w:date="2021-01-29T15:14: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14:paraId="3559A5B8" w14:textId="77777777" w:rsidR="002A6F59" w:rsidRDefault="002A6F59" w:rsidP="002A6F59">
            <w:pPr>
              <w:rPr>
                <w:ins w:id="14" w:author="cmcc" w:date="2021-01-29T15:14:00Z"/>
                <w:rFonts w:eastAsiaTheme="minorEastAsia"/>
              </w:rPr>
            </w:pPr>
            <w:ins w:id="15" w:author="cmcc" w:date="2021-01-29T15:14:00Z">
              <w:r>
                <w:rPr>
                  <w:rFonts w:eastAsiaTheme="minorEastAsia"/>
                </w:rPr>
                <w:t>The maximum RTT about different NTN scenarios with satellites</w:t>
              </w:r>
              <w:r>
                <w:rPr>
                  <w:rFonts w:eastAsiaTheme="minorEastAsia"/>
                  <w:lang w:val="en"/>
                </w:rPr>
                <w:t xml:space="preserve"> </w:t>
              </w:r>
              <w:r w:rsidRPr="00C57770">
                <w:rPr>
                  <w:rFonts w:eastAsiaTheme="minorEastAsia"/>
                  <w:lang w:val="en"/>
                </w:rPr>
                <w:t xml:space="preserve">at different </w:t>
              </w:r>
              <w:proofErr w:type="gramStart"/>
              <w:r w:rsidRPr="00C57770">
                <w:rPr>
                  <w:rFonts w:eastAsiaTheme="minorEastAsia"/>
                  <w:lang w:val="en"/>
                </w:rPr>
                <w:t>altitudes</w:t>
              </w:r>
              <w:r>
                <w:rPr>
                  <w:rFonts w:eastAsiaTheme="minorEastAsia"/>
                  <w:lang w:val="en"/>
                </w:rPr>
                <w:t>(</w:t>
              </w:r>
              <w:proofErr w:type="gramEnd"/>
              <w:r w:rsidRPr="00244944">
                <w:rPr>
                  <w:rFonts w:eastAsiaTheme="minorEastAsia"/>
                </w:rPr>
                <w:t xml:space="preserve">i.e. </w:t>
              </w:r>
              <w:r w:rsidRPr="00244944">
                <w:rPr>
                  <w:rFonts w:eastAsiaTheme="minorEastAsia"/>
                  <w:iCs/>
                </w:rPr>
                <w:t xml:space="preserve">541.46 </w:t>
              </w:r>
              <w:proofErr w:type="spellStart"/>
              <w:r w:rsidRPr="00244944">
                <w:rPr>
                  <w:rFonts w:eastAsiaTheme="minorEastAsia"/>
                  <w:iCs/>
                </w:rPr>
                <w:t>ms</w:t>
              </w:r>
              <w:proofErr w:type="spellEnd"/>
              <w:r w:rsidRPr="00244944">
                <w:rPr>
                  <w:rFonts w:eastAsiaTheme="minorEastAsia"/>
                  <w:iCs/>
                </w:rPr>
                <w:t xml:space="preserve"> for GEO, 25.77 </w:t>
              </w:r>
              <w:proofErr w:type="spellStart"/>
              <w:r w:rsidRPr="00244944">
                <w:rPr>
                  <w:rFonts w:eastAsiaTheme="minorEastAsia"/>
                  <w:iCs/>
                </w:rPr>
                <w:t>ms</w:t>
              </w:r>
              <w:proofErr w:type="spellEnd"/>
              <w:r w:rsidRPr="00244944">
                <w:rPr>
                  <w:rFonts w:eastAsiaTheme="minorEastAsia"/>
                  <w:iCs/>
                </w:rPr>
                <w:t xml:space="preserve"> for LEO at 600km, and 41.77 </w:t>
              </w:r>
              <w:proofErr w:type="spellStart"/>
              <w:r w:rsidRPr="00244944">
                <w:rPr>
                  <w:rFonts w:eastAsiaTheme="minorEastAsia"/>
                  <w:iCs/>
                </w:rPr>
                <w:t>ms</w:t>
              </w:r>
              <w:proofErr w:type="spellEnd"/>
              <w:r w:rsidRPr="00244944">
                <w:rPr>
                  <w:rFonts w:eastAsiaTheme="minorEastAsia"/>
                  <w:iCs/>
                </w:rPr>
                <w:t xml:space="preserve"> for LEO at 1200km</w:t>
              </w:r>
              <w:r>
                <w:rPr>
                  <w:rFonts w:eastAsiaTheme="minorEastAsia"/>
                  <w:lang w:val="en"/>
                </w:rPr>
                <w:t>)</w:t>
              </w:r>
              <w:r>
                <w:rPr>
                  <w:rFonts w:eastAsiaTheme="minorEastAsia"/>
                </w:rPr>
                <w:t xml:space="preserve"> could be replied to SA2, meanwhile involving RAN1 in the cc may be better. </w:t>
              </w:r>
            </w:ins>
          </w:p>
        </w:tc>
      </w:tr>
      <w:tr w:rsidR="00EE0584" w14:paraId="72A53163" w14:textId="77777777">
        <w:tc>
          <w:tcPr>
            <w:tcW w:w="1980" w:type="dxa"/>
            <w:tcBorders>
              <w:top w:val="single" w:sz="4" w:space="0" w:color="000000"/>
              <w:left w:val="single" w:sz="4" w:space="0" w:color="000000"/>
              <w:bottom w:val="single" w:sz="4" w:space="0" w:color="000000"/>
            </w:tcBorders>
          </w:tcPr>
          <w:p w14:paraId="77F7FD88" w14:textId="7606595B" w:rsidR="00EE0584" w:rsidRDefault="00EE0584" w:rsidP="00EE0584">
            <w:pPr>
              <w:rPr>
                <w:rFonts w:eastAsiaTheme="minorEastAsia"/>
              </w:rPr>
            </w:pPr>
            <w:r>
              <w:rPr>
                <w:rFonts w:eastAsiaTheme="minorEastAsia"/>
              </w:rPr>
              <w:t>Lenovo</w:t>
            </w:r>
          </w:p>
        </w:tc>
        <w:tc>
          <w:tcPr>
            <w:tcW w:w="6940" w:type="dxa"/>
            <w:tcBorders>
              <w:top w:val="single" w:sz="4" w:space="0" w:color="000000"/>
              <w:left w:val="single" w:sz="4" w:space="0" w:color="000000"/>
              <w:bottom w:val="single" w:sz="4" w:space="0" w:color="000000"/>
              <w:right w:val="single" w:sz="4" w:space="0" w:color="000000"/>
            </w:tcBorders>
          </w:tcPr>
          <w:p w14:paraId="7FC639D2" w14:textId="6C9EFBDB" w:rsidR="00EE0584" w:rsidRDefault="00EE0584" w:rsidP="00EE0584">
            <w:pPr>
              <w:rPr>
                <w:rFonts w:eastAsiaTheme="minorEastAsia"/>
              </w:rPr>
            </w:pPr>
            <w:r>
              <w:rPr>
                <w:rFonts w:eastAsiaTheme="minorEastAsia"/>
              </w:rPr>
              <w:t>RAN2 can provide NTN (GEO, LEO and HAPS) RTT information to SA2 for reference. We prefer ZTE’s version.</w:t>
            </w:r>
          </w:p>
        </w:tc>
      </w:tr>
      <w:tr w:rsidR="00E32CF9" w14:paraId="47B628D6" w14:textId="77777777" w:rsidTr="00E32CF9">
        <w:tc>
          <w:tcPr>
            <w:tcW w:w="1980" w:type="dxa"/>
            <w:tcBorders>
              <w:top w:val="single" w:sz="4" w:space="0" w:color="000000"/>
              <w:left w:val="single" w:sz="4" w:space="0" w:color="000000"/>
              <w:bottom w:val="single" w:sz="4" w:space="0" w:color="000000"/>
            </w:tcBorders>
          </w:tcPr>
          <w:p w14:paraId="3766E898" w14:textId="77777777" w:rsidR="00E32CF9" w:rsidRPr="00E32CF9" w:rsidRDefault="00E32CF9">
            <w:pPr>
              <w:rPr>
                <w:rFonts w:eastAsiaTheme="minorEastAsia"/>
              </w:rPr>
            </w:pPr>
            <w:r w:rsidRPr="00E32CF9">
              <w:rPr>
                <w:rFonts w:eastAsiaTheme="minorEastAsia"/>
              </w:rPr>
              <w:t>LG</w:t>
            </w:r>
          </w:p>
        </w:tc>
        <w:tc>
          <w:tcPr>
            <w:tcW w:w="6940" w:type="dxa"/>
            <w:tcBorders>
              <w:top w:val="single" w:sz="4" w:space="0" w:color="000000"/>
              <w:left w:val="single" w:sz="4" w:space="0" w:color="000000"/>
              <w:bottom w:val="single" w:sz="4" w:space="0" w:color="000000"/>
              <w:right w:val="single" w:sz="4" w:space="0" w:color="000000"/>
            </w:tcBorders>
          </w:tcPr>
          <w:p w14:paraId="01F5D1C2" w14:textId="77777777" w:rsidR="00E32CF9" w:rsidRPr="00E32CF9" w:rsidRDefault="00E32CF9">
            <w:pPr>
              <w:rPr>
                <w:rFonts w:eastAsiaTheme="minorEastAsia"/>
              </w:rPr>
            </w:pPr>
            <w:r w:rsidRPr="00E32CF9">
              <w:rPr>
                <w:rFonts w:eastAsiaTheme="minorEastAsia"/>
              </w:rPr>
              <w:t>The minimum RTD value can be 541.46ms for GEO and 25.77ms for LEO.</w:t>
            </w:r>
          </w:p>
          <w:p w14:paraId="4E7CBE57" w14:textId="77777777" w:rsidR="00E32CF9" w:rsidRPr="00E32CF9" w:rsidRDefault="00E32CF9">
            <w:pPr>
              <w:rPr>
                <w:rFonts w:eastAsiaTheme="minorEastAsia"/>
              </w:rPr>
            </w:pPr>
            <w:r w:rsidRPr="00E32CF9">
              <w:rPr>
                <w:rFonts w:eastAsiaTheme="minorEastAsia"/>
              </w:rPr>
              <w:t xml:space="preserve">In order to decide the maximum RTD value, RAN2 calculates the required retransmission time for RLC retransmission in TR38.821 when </w:t>
            </w:r>
            <w:proofErr w:type="spellStart"/>
            <w:r w:rsidRPr="00E32CF9">
              <w:rPr>
                <w:rFonts w:eastAsiaTheme="minorEastAsia"/>
              </w:rPr>
              <w:t>maxRetxThreshold</w:t>
            </w:r>
            <w:proofErr w:type="spellEnd"/>
            <w:r w:rsidRPr="00E32CF9">
              <w:rPr>
                <w:rFonts w:eastAsiaTheme="minorEastAsia"/>
              </w:rPr>
              <w:t xml:space="preserve"> </w:t>
            </w:r>
            <w:r w:rsidRPr="00E32CF9">
              <w:rPr>
                <w:rFonts w:eastAsiaTheme="minorEastAsia"/>
              </w:rPr>
              <w:lastRenderedPageBreak/>
              <w:t xml:space="preserve">is 4, and the required retransmission time is 2,707.3ms for GEO and 128.85 </w:t>
            </w:r>
            <w:proofErr w:type="spellStart"/>
            <w:r w:rsidRPr="00E32CF9">
              <w:rPr>
                <w:rFonts w:eastAsiaTheme="minorEastAsia"/>
              </w:rPr>
              <w:t>ms</w:t>
            </w:r>
            <w:proofErr w:type="spellEnd"/>
            <w:r w:rsidRPr="00E32CF9">
              <w:rPr>
                <w:rFonts w:eastAsiaTheme="minorEastAsia"/>
              </w:rPr>
              <w:t xml:space="preserve"> for LEO. </w:t>
            </w:r>
          </w:p>
          <w:p w14:paraId="229EF8A9" w14:textId="77777777" w:rsidR="00E32CF9" w:rsidRPr="00E32CF9" w:rsidRDefault="00E32CF9">
            <w:pPr>
              <w:rPr>
                <w:rFonts w:eastAsiaTheme="minorEastAsia"/>
              </w:rPr>
            </w:pPr>
            <w:r w:rsidRPr="00E32CF9">
              <w:rPr>
                <w:rFonts w:eastAsiaTheme="minorEastAsia"/>
              </w:rPr>
              <w:t>In our view, we could provide the above minimum and maximum RTD value to SA2.</w:t>
            </w:r>
          </w:p>
        </w:tc>
      </w:tr>
      <w:tr w:rsidR="009E0BB9" w14:paraId="4AB254DE" w14:textId="77777777" w:rsidTr="009E0BB9">
        <w:tc>
          <w:tcPr>
            <w:tcW w:w="1980" w:type="dxa"/>
            <w:tcBorders>
              <w:top w:val="single" w:sz="4" w:space="0" w:color="000000"/>
              <w:left w:val="single" w:sz="4" w:space="0" w:color="000000"/>
              <w:bottom w:val="single" w:sz="4" w:space="0" w:color="000000"/>
            </w:tcBorders>
          </w:tcPr>
          <w:p w14:paraId="51D1BE31" w14:textId="77777777" w:rsidR="009E0BB9" w:rsidRPr="009E0BB9" w:rsidRDefault="009E0BB9">
            <w:pPr>
              <w:rPr>
                <w:rFonts w:eastAsiaTheme="minorEastAsia"/>
              </w:rPr>
            </w:pPr>
            <w:r w:rsidRPr="009E0BB9">
              <w:rPr>
                <w:rFonts w:eastAsiaTheme="minorEastAsia"/>
              </w:rPr>
              <w:lastRenderedPageBreak/>
              <w:t>Intel</w:t>
            </w:r>
          </w:p>
        </w:tc>
        <w:tc>
          <w:tcPr>
            <w:tcW w:w="6940" w:type="dxa"/>
            <w:tcBorders>
              <w:top w:val="single" w:sz="4" w:space="0" w:color="000000"/>
              <w:left w:val="single" w:sz="4" w:space="0" w:color="000000"/>
              <w:bottom w:val="single" w:sz="4" w:space="0" w:color="000000"/>
              <w:right w:val="single" w:sz="4" w:space="0" w:color="000000"/>
            </w:tcBorders>
          </w:tcPr>
          <w:p w14:paraId="767A3E3B" w14:textId="77777777" w:rsidR="009E0BB9" w:rsidRPr="009E0BB9" w:rsidRDefault="009E0BB9">
            <w:pPr>
              <w:rPr>
                <w:rFonts w:eastAsiaTheme="minorEastAsia"/>
              </w:rPr>
            </w:pPr>
            <w:r w:rsidRPr="009E0BB9">
              <w:rPr>
                <w:rFonts w:eastAsiaTheme="minorEastAsia"/>
              </w:rPr>
              <w:t>We are ok with ZTE reply</w:t>
            </w:r>
          </w:p>
        </w:tc>
      </w:tr>
    </w:tbl>
    <w:p w14:paraId="22BEFA87" w14:textId="77777777" w:rsidR="002C2B85" w:rsidRPr="009E0BB9" w:rsidRDefault="002C2B85">
      <w:pPr>
        <w:pStyle w:val="Discussionpoint"/>
        <w:numPr>
          <w:ilvl w:val="0"/>
          <w:numId w:val="0"/>
        </w:numPr>
        <w:ind w:left="720"/>
        <w:rPr>
          <w:lang w:val="en-US"/>
        </w:rPr>
      </w:pPr>
    </w:p>
    <w:p w14:paraId="139DDEA5" w14:textId="77777777" w:rsidR="002C2B85" w:rsidRDefault="00E5506B">
      <w:pPr>
        <w:pStyle w:val="Discussionpoint"/>
        <w:numPr>
          <w:ilvl w:val="0"/>
          <w:numId w:val="7"/>
        </w:numPr>
      </w:pPr>
      <w:r>
        <w:t xml:space="preserve">If answer of Discussion </w:t>
      </w:r>
      <w:proofErr w:type="gramStart"/>
      <w:r>
        <w:t>point</w:t>
      </w:r>
      <w:proofErr w:type="gramEnd"/>
      <w:r>
        <w:t xml:space="preserve"> 1 is “Yes”, please elaborate what value to indicate to SA2 for the different RAT types for satellite access?</w:t>
      </w:r>
    </w:p>
    <w:tbl>
      <w:tblPr>
        <w:tblW w:w="8920" w:type="dxa"/>
        <w:tblInd w:w="193" w:type="dxa"/>
        <w:tblLook w:val="04A0" w:firstRow="1" w:lastRow="0" w:firstColumn="1" w:lastColumn="0" w:noHBand="0" w:noVBand="1"/>
      </w:tblPr>
      <w:tblGrid>
        <w:gridCol w:w="1980"/>
        <w:gridCol w:w="6940"/>
      </w:tblGrid>
      <w:tr w:rsidR="002C2B85" w14:paraId="0E1ED7B7" w14:textId="77777777">
        <w:tc>
          <w:tcPr>
            <w:tcW w:w="1980" w:type="dxa"/>
            <w:tcBorders>
              <w:top w:val="single" w:sz="4" w:space="0" w:color="000000"/>
              <w:left w:val="single" w:sz="4" w:space="0" w:color="000000"/>
              <w:bottom w:val="single" w:sz="4" w:space="0" w:color="000000"/>
            </w:tcBorders>
          </w:tcPr>
          <w:p w14:paraId="2A730C00"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1AA02E59" w14:textId="77777777" w:rsidR="002C2B85" w:rsidRDefault="00E5506B">
            <w:r>
              <w:t>Comments</w:t>
            </w:r>
          </w:p>
        </w:tc>
      </w:tr>
      <w:tr w:rsidR="002C2B85" w14:paraId="12678E68" w14:textId="77777777">
        <w:tc>
          <w:tcPr>
            <w:tcW w:w="1980" w:type="dxa"/>
            <w:tcBorders>
              <w:top w:val="single" w:sz="4" w:space="0" w:color="000000"/>
              <w:left w:val="single" w:sz="4" w:space="0" w:color="000000"/>
              <w:bottom w:val="single" w:sz="4" w:space="0" w:color="000000"/>
            </w:tcBorders>
          </w:tcPr>
          <w:p w14:paraId="5046309E" w14:textId="77777777" w:rsidR="002C2B85" w:rsidRDefault="00E5506B">
            <w:pPr>
              <w:rPr>
                <w:rFonts w:eastAsia="SimSun;宋体"/>
              </w:rPr>
            </w:pPr>
            <w:r>
              <w:rPr>
                <w:rFonts w:eastAsia="SimSun;宋体"/>
              </w:rPr>
              <w:t>Thales</w:t>
            </w:r>
          </w:p>
        </w:tc>
        <w:tc>
          <w:tcPr>
            <w:tcW w:w="6940" w:type="dxa"/>
            <w:tcBorders>
              <w:top w:val="single" w:sz="4" w:space="0" w:color="000000"/>
              <w:left w:val="single" w:sz="4" w:space="0" w:color="000000"/>
              <w:bottom w:val="single" w:sz="4" w:space="0" w:color="000000"/>
              <w:right w:val="single" w:sz="4" w:space="0" w:color="000000"/>
            </w:tcBorders>
          </w:tcPr>
          <w:p w14:paraId="2FC3EC86" w14:textId="77777777" w:rsidR="002C2B85" w:rsidRDefault="00E5506B">
            <w:pPr>
              <w:rPr>
                <w:rFonts w:eastAsia="SimSun;宋体"/>
              </w:rPr>
            </w:pPr>
            <w:r>
              <w:rPr>
                <w:rFonts w:eastAsia="SimSun;宋体"/>
              </w:rPr>
              <w:t xml:space="preserve">Compared to terrestrial networks, the GEO based NR access (NTN’s worst case in terms of round trip delay) will add a further delay of 541.46 </w:t>
            </w:r>
            <w:proofErr w:type="spellStart"/>
            <w:r>
              <w:rPr>
                <w:rFonts w:eastAsia="SimSun;宋体"/>
              </w:rPr>
              <w:t>ms</w:t>
            </w:r>
            <w:proofErr w:type="spellEnd"/>
            <w:r>
              <w:rPr>
                <w:rFonts w:eastAsia="SimSun;宋体"/>
              </w:rPr>
              <w:t xml:space="preserve"> compared to the RTD of cellular networks (see Table 4.2-2: Reference scenario parameters of TR 38.821)</w:t>
            </w:r>
          </w:p>
          <w:p w14:paraId="0A55A354" w14:textId="77777777" w:rsidR="002C2B85" w:rsidRDefault="00E5506B">
            <w:pPr>
              <w:rPr>
                <w:rFonts w:eastAsia="SimSun;宋体"/>
              </w:rPr>
            </w:pPr>
            <w:r>
              <w:rPr>
                <w:rFonts w:eastAsia="SimSun;宋体"/>
              </w:rPr>
              <w:t>If we assume a maximum of “n” RLC retransmissions, the current upper bound PDB should be increased by 2*(n+1) times the maximum propagation delay (one way) of the satellite access.</w:t>
            </w:r>
          </w:p>
        </w:tc>
      </w:tr>
      <w:tr w:rsidR="002C2B85" w14:paraId="1A92684B" w14:textId="77777777">
        <w:tc>
          <w:tcPr>
            <w:tcW w:w="1980" w:type="dxa"/>
            <w:tcBorders>
              <w:top w:val="single" w:sz="4" w:space="0" w:color="000000"/>
              <w:left w:val="single" w:sz="4" w:space="0" w:color="000000"/>
              <w:bottom w:val="single" w:sz="4" w:space="0" w:color="000000"/>
            </w:tcBorders>
          </w:tcPr>
          <w:p w14:paraId="29CEEACC" w14:textId="77777777"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14:paraId="021264BC" w14:textId="77777777" w:rsidR="002C2B85" w:rsidRDefault="00E5506B">
            <w:pPr>
              <w:rPr>
                <w:rFonts w:eastAsia="SimSun;宋体"/>
              </w:rPr>
            </w:pPr>
            <w:r>
              <w:rPr>
                <w:rFonts w:eastAsia="SimSun;宋体"/>
              </w:rPr>
              <w:t>As we observed in Discussion Point 1, the service performance requirements typically dictate target QoS parameters. However, if “relaxed QoS” compared to the currently available QoS for standardized 5QIs is adopted, there would be more flexibility in modifying parameters such as the PDB and the PER.</w:t>
            </w:r>
          </w:p>
          <w:p w14:paraId="16AF44DC" w14:textId="77777777" w:rsidR="002C2B85" w:rsidRDefault="00E5506B">
            <w:pPr>
              <w:rPr>
                <w:rFonts w:eastAsia="SimSun;宋体"/>
              </w:rPr>
            </w:pPr>
            <w:r>
              <w:rPr>
                <w:rFonts w:eastAsia="SimSun;宋体"/>
              </w:rPr>
              <w:t>We have suggested a framework in our response to Discussion Point 1. Once companies express their views about the overall framework and agree with assumptions related to # of RLC retransmissions, LEO altitude, MEO altitude, and HAPS altitude assuming OTHERSAT=HAPS, and processing delay if non-negligible, RAN2 can calculate the lower and upper PDB values.</w:t>
            </w:r>
          </w:p>
          <w:p w14:paraId="5CF1671E" w14:textId="77777777" w:rsidR="002C2B85" w:rsidRDefault="00E5506B">
            <w:pPr>
              <w:rPr>
                <w:rFonts w:eastAsia="SimSun;宋体"/>
              </w:rPr>
            </w:pPr>
            <w:r>
              <w:rPr>
                <w:rFonts w:eastAsia="SimSun;宋体"/>
              </w:rPr>
              <w:t>To facilitate implementation of relaxed QoS and to provide adequate flexibility to the gNB design, scaling factors can be used to modify Release 16-defined PDB and PER targets. We prefer not to constraint the achievable PDB and PER in a given NTN Type deployment by assuming the worst case of other NTN/RAT types. Hence, in our view, defining scaling factors and their ranges may be more suitable for NTN QoS.</w:t>
            </w:r>
          </w:p>
          <w:p w14:paraId="340DC769" w14:textId="77777777" w:rsidR="002C2B85" w:rsidRDefault="00E5506B">
            <w:pPr>
              <w:rPr>
                <w:rFonts w:eastAsia="SimSun;宋体"/>
              </w:rPr>
            </w:pPr>
            <w:r>
              <w:rPr>
                <w:rFonts w:eastAsia="SimSun;宋体"/>
              </w:rPr>
              <w:t xml:space="preserve">Example Draft Reply Text. “RAN2 has observed that different adjustments to the Release 16-defined PDB targets and PER targets are needed for (i) different NTN Types/RAT Types and (ii) different 5QIs.  Suggested scaling factors and associated PDB and PER targets for selected 5QIs are given in Table Y.” </w:t>
            </w:r>
          </w:p>
          <w:p w14:paraId="0FA7D500" w14:textId="77777777" w:rsidR="002C2B85" w:rsidRDefault="00E5506B">
            <w:r>
              <w:t xml:space="preserve">Table Y: TBD based on RAN2 agreements on assumptions. An example Table Y is given below for 5QI=8 or 9 for GEO, MEO (altitude= A1 km), LEO (altitude = A2 km), and HAPS (altitude=A3 km) and the processing delay of P </w:t>
            </w:r>
            <w:proofErr w:type="spellStart"/>
            <w:r>
              <w:t>ms</w:t>
            </w:r>
            <w:proofErr w:type="spellEnd"/>
            <w:r>
              <w:t xml:space="preserve">. The value of AN-PDB for an NTN can be calculated as (NTN PDB - 20 </w:t>
            </w:r>
            <w:proofErr w:type="spellStart"/>
            <w:r>
              <w:t>ms</w:t>
            </w:r>
            <w:proofErr w:type="spellEnd"/>
            <w:r>
              <w:t>) for 5QI=8 or 9. In Table Y below, SF stands for Scaling Factor.</w:t>
            </w:r>
          </w:p>
          <w:tbl>
            <w:tblPr>
              <w:tblW w:w="6709" w:type="dxa"/>
              <w:tblLook w:val="04A0" w:firstRow="1" w:lastRow="0" w:firstColumn="1" w:lastColumn="0" w:noHBand="0" w:noVBand="1"/>
            </w:tblPr>
            <w:tblGrid>
              <w:gridCol w:w="699"/>
              <w:gridCol w:w="900"/>
              <w:gridCol w:w="990"/>
              <w:gridCol w:w="720"/>
              <w:gridCol w:w="990"/>
              <w:gridCol w:w="2410"/>
            </w:tblGrid>
            <w:tr w:rsidR="002C2B85" w14:paraId="4F9DBC45" w14:textId="77777777">
              <w:tc>
                <w:tcPr>
                  <w:tcW w:w="699" w:type="dxa"/>
                  <w:tcBorders>
                    <w:top w:val="single" w:sz="4" w:space="0" w:color="000000"/>
                    <w:left w:val="single" w:sz="4" w:space="0" w:color="000000"/>
                    <w:bottom w:val="single" w:sz="4" w:space="0" w:color="000000"/>
                  </w:tcBorders>
                </w:tcPr>
                <w:p w14:paraId="34A309E9" w14:textId="77777777" w:rsidR="002C2B85" w:rsidRDefault="00E5506B">
                  <w:pPr>
                    <w:rPr>
                      <w:rFonts w:eastAsia="SimSun;宋体"/>
                    </w:rPr>
                  </w:pPr>
                  <w:r>
                    <w:rPr>
                      <w:rFonts w:eastAsia="SimSun;宋体"/>
                    </w:rPr>
                    <w:t>5QI</w:t>
                  </w:r>
                </w:p>
              </w:tc>
              <w:tc>
                <w:tcPr>
                  <w:tcW w:w="900" w:type="dxa"/>
                  <w:tcBorders>
                    <w:top w:val="single" w:sz="4" w:space="0" w:color="000000"/>
                    <w:left w:val="single" w:sz="4" w:space="0" w:color="000000"/>
                    <w:bottom w:val="single" w:sz="4" w:space="0" w:color="000000"/>
                  </w:tcBorders>
                </w:tcPr>
                <w:p w14:paraId="6DC0103A" w14:textId="77777777" w:rsidR="002C2B85" w:rsidRDefault="00E5506B">
                  <w:pPr>
                    <w:rPr>
                      <w:rFonts w:eastAsia="SimSun;宋体"/>
                    </w:rPr>
                  </w:pPr>
                  <w:r>
                    <w:rPr>
                      <w:rFonts w:eastAsia="SimSun;宋体"/>
                    </w:rPr>
                    <w:t>R16 PDB</w:t>
                  </w:r>
                </w:p>
              </w:tc>
              <w:tc>
                <w:tcPr>
                  <w:tcW w:w="990" w:type="dxa"/>
                  <w:tcBorders>
                    <w:top w:val="single" w:sz="4" w:space="0" w:color="000000"/>
                    <w:left w:val="single" w:sz="4" w:space="0" w:color="000000"/>
                    <w:bottom w:val="single" w:sz="4" w:space="0" w:color="000000"/>
                  </w:tcBorders>
                </w:tcPr>
                <w:p w14:paraId="7C3B6013" w14:textId="77777777" w:rsidR="002C2B85" w:rsidRDefault="00E5506B">
                  <w:pPr>
                    <w:rPr>
                      <w:rFonts w:eastAsia="SimSun;宋体"/>
                    </w:rPr>
                  </w:pPr>
                  <w:r>
                    <w:rPr>
                      <w:rFonts w:eastAsia="SimSun;宋体"/>
                    </w:rPr>
                    <w:t>NTN PDB</w:t>
                  </w:r>
                </w:p>
              </w:tc>
              <w:tc>
                <w:tcPr>
                  <w:tcW w:w="720" w:type="dxa"/>
                  <w:tcBorders>
                    <w:top w:val="single" w:sz="4" w:space="0" w:color="000000"/>
                    <w:left w:val="single" w:sz="4" w:space="0" w:color="000000"/>
                    <w:bottom w:val="single" w:sz="4" w:space="0" w:color="000000"/>
                  </w:tcBorders>
                </w:tcPr>
                <w:p w14:paraId="0CE1C565" w14:textId="77777777" w:rsidR="002C2B85" w:rsidRDefault="00E5506B">
                  <w:pPr>
                    <w:rPr>
                      <w:rFonts w:eastAsia="SimSun;宋体"/>
                    </w:rPr>
                  </w:pPr>
                  <w:r>
                    <w:rPr>
                      <w:rFonts w:eastAsia="SimSun;宋体"/>
                    </w:rPr>
                    <w:t>R16 PER</w:t>
                  </w:r>
                </w:p>
              </w:tc>
              <w:tc>
                <w:tcPr>
                  <w:tcW w:w="990" w:type="dxa"/>
                  <w:tcBorders>
                    <w:top w:val="single" w:sz="4" w:space="0" w:color="000000"/>
                    <w:left w:val="single" w:sz="4" w:space="0" w:color="000000"/>
                    <w:bottom w:val="single" w:sz="4" w:space="0" w:color="000000"/>
                  </w:tcBorders>
                </w:tcPr>
                <w:p w14:paraId="4C5E7D58" w14:textId="77777777" w:rsidR="002C2B85" w:rsidRDefault="00E5506B">
                  <w:pPr>
                    <w:rPr>
                      <w:rFonts w:eastAsia="SimSun;宋体"/>
                    </w:rPr>
                  </w:pPr>
                  <w:r>
                    <w:rPr>
                      <w:rFonts w:eastAsia="SimSun;宋体"/>
                    </w:rPr>
                    <w:t>NTN PER</w:t>
                  </w:r>
                </w:p>
              </w:tc>
              <w:tc>
                <w:tcPr>
                  <w:tcW w:w="2410" w:type="dxa"/>
                  <w:tcBorders>
                    <w:top w:val="single" w:sz="4" w:space="0" w:color="000000"/>
                    <w:left w:val="single" w:sz="4" w:space="0" w:color="000000"/>
                    <w:bottom w:val="single" w:sz="4" w:space="0" w:color="000000"/>
                    <w:right w:val="single" w:sz="4" w:space="0" w:color="000000"/>
                  </w:tcBorders>
                </w:tcPr>
                <w:p w14:paraId="5FFB8803" w14:textId="77777777" w:rsidR="002C2B85" w:rsidRDefault="00E5506B">
                  <w:pPr>
                    <w:rPr>
                      <w:rFonts w:eastAsia="SimSun;宋体"/>
                    </w:rPr>
                  </w:pPr>
                  <w:r>
                    <w:rPr>
                      <w:rFonts w:eastAsia="SimSun;宋体"/>
                    </w:rPr>
                    <w:t>Comments</w:t>
                  </w:r>
                </w:p>
              </w:tc>
            </w:tr>
            <w:tr w:rsidR="002C2B85" w14:paraId="690BF15D" w14:textId="77777777">
              <w:tc>
                <w:tcPr>
                  <w:tcW w:w="699" w:type="dxa"/>
                  <w:tcBorders>
                    <w:top w:val="single" w:sz="4" w:space="0" w:color="000000"/>
                    <w:left w:val="single" w:sz="4" w:space="0" w:color="000000"/>
                    <w:bottom w:val="single" w:sz="4" w:space="0" w:color="000000"/>
                  </w:tcBorders>
                </w:tcPr>
                <w:p w14:paraId="714C9375" w14:textId="77777777" w:rsidR="002C2B85" w:rsidRDefault="00E5506B">
                  <w:pPr>
                    <w:rPr>
                      <w:rFonts w:eastAsia="SimSun;宋体"/>
                    </w:rPr>
                  </w:pPr>
                  <w:r>
                    <w:rPr>
                      <w:rFonts w:eastAsia="SimSun;宋体"/>
                    </w:rPr>
                    <w:t>8 or 9</w:t>
                  </w:r>
                </w:p>
              </w:tc>
              <w:tc>
                <w:tcPr>
                  <w:tcW w:w="900" w:type="dxa"/>
                  <w:tcBorders>
                    <w:top w:val="single" w:sz="4" w:space="0" w:color="000000"/>
                    <w:left w:val="single" w:sz="4" w:space="0" w:color="000000"/>
                    <w:bottom w:val="single" w:sz="4" w:space="0" w:color="000000"/>
                  </w:tcBorders>
                </w:tcPr>
                <w:p w14:paraId="21C1DB07" w14:textId="77777777" w:rsidR="002C2B85" w:rsidRDefault="00E5506B">
                  <w:pPr>
                    <w:rPr>
                      <w:rFonts w:eastAsia="SimSun;宋体"/>
                    </w:rPr>
                  </w:pPr>
                  <w:r>
                    <w:rPr>
                      <w:rFonts w:eastAsia="SimSun;宋体"/>
                    </w:rPr>
                    <w:t xml:space="preserve">300 </w:t>
                  </w:r>
                  <w:proofErr w:type="spellStart"/>
                  <w:r>
                    <w:rPr>
                      <w:rFonts w:eastAsia="SimSun;宋体"/>
                    </w:rPr>
                    <w:t>ms</w:t>
                  </w:r>
                  <w:proofErr w:type="spellEnd"/>
                </w:p>
              </w:tc>
              <w:tc>
                <w:tcPr>
                  <w:tcW w:w="990" w:type="dxa"/>
                  <w:tcBorders>
                    <w:top w:val="single" w:sz="4" w:space="0" w:color="000000"/>
                    <w:left w:val="single" w:sz="4" w:space="0" w:color="000000"/>
                    <w:bottom w:val="single" w:sz="4" w:space="0" w:color="000000"/>
                  </w:tcBorders>
                </w:tcPr>
                <w:p w14:paraId="24FC6832" w14:textId="77777777" w:rsidR="002C2B85" w:rsidRDefault="00E5506B">
                  <w:pPr>
                    <w:rPr>
                      <w:rFonts w:eastAsia="SimSun;宋体"/>
                    </w:rPr>
                  </w:pPr>
                  <w:r>
                    <w:rPr>
                      <w:rFonts w:eastAsia="SimSun;宋体"/>
                    </w:rPr>
                    <w:t xml:space="preserve">SF1*300 </w:t>
                  </w:r>
                  <w:proofErr w:type="spellStart"/>
                  <w:r>
                    <w:rPr>
                      <w:rFonts w:eastAsia="SimSun;宋体"/>
                    </w:rPr>
                    <w:t>ms</w:t>
                  </w:r>
                  <w:proofErr w:type="spellEnd"/>
                </w:p>
              </w:tc>
              <w:tc>
                <w:tcPr>
                  <w:tcW w:w="720" w:type="dxa"/>
                  <w:tcBorders>
                    <w:top w:val="single" w:sz="4" w:space="0" w:color="000000"/>
                    <w:left w:val="single" w:sz="4" w:space="0" w:color="000000"/>
                    <w:bottom w:val="single" w:sz="4" w:space="0" w:color="000000"/>
                  </w:tcBorders>
                </w:tcPr>
                <w:p w14:paraId="0236190A" w14:textId="77777777" w:rsidR="002C2B85" w:rsidRDefault="00E5506B">
                  <w:pPr>
                    <w:rPr>
                      <w:rFonts w:eastAsia="SimSun;宋体"/>
                    </w:rPr>
                  </w:pPr>
                  <w:r>
                    <w:rPr>
                      <w:rFonts w:eastAsia="SimSun;宋体"/>
                    </w:rPr>
                    <w:t>10</w:t>
                  </w:r>
                  <w:r>
                    <w:rPr>
                      <w:rFonts w:eastAsia="SimSun;宋体"/>
                      <w:vertAlign w:val="superscript"/>
                    </w:rPr>
                    <w:t>-6</w:t>
                  </w:r>
                </w:p>
              </w:tc>
              <w:tc>
                <w:tcPr>
                  <w:tcW w:w="990" w:type="dxa"/>
                  <w:tcBorders>
                    <w:top w:val="single" w:sz="4" w:space="0" w:color="000000"/>
                    <w:left w:val="single" w:sz="4" w:space="0" w:color="000000"/>
                    <w:bottom w:val="single" w:sz="4" w:space="0" w:color="000000"/>
                  </w:tcBorders>
                </w:tcPr>
                <w:p w14:paraId="706B440F" w14:textId="77777777" w:rsidR="002C2B85" w:rsidRDefault="00E5506B">
                  <w:r>
                    <w:rPr>
                      <w:rFonts w:eastAsia="SimSun;宋体"/>
                    </w:rPr>
                    <w:t>SF2*10</w:t>
                  </w:r>
                  <w:r>
                    <w:rPr>
                      <w:rFonts w:eastAsia="SimSun;宋体"/>
                      <w:vertAlign w:val="superscript"/>
                    </w:rPr>
                    <w:t>-6</w:t>
                  </w:r>
                  <w:r>
                    <w:rPr>
                      <w:rFonts w:eastAsia="SimSun;宋体"/>
                    </w:rPr>
                    <w:t xml:space="preserve"> </w:t>
                  </w:r>
                  <w:proofErr w:type="spellStart"/>
                  <w:r>
                    <w:rPr>
                      <w:rFonts w:eastAsia="SimSun;宋体"/>
                    </w:rPr>
                    <w:t>ms</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5E1EF2D4" w14:textId="77777777" w:rsidR="002C2B85" w:rsidRDefault="00E5506B">
                  <w:pPr>
                    <w:rPr>
                      <w:rFonts w:eastAsia="SimSun;宋体"/>
                    </w:rPr>
                  </w:pPr>
                  <w:r>
                    <w:rPr>
                      <w:rFonts w:eastAsia="SimSun;宋体"/>
                    </w:rPr>
                    <w:t>SF1=X1 for GEO, SF1=X2 for MEO, SF1=X3 for LEO, and SF1=X4 for HAPS.</w:t>
                  </w:r>
                </w:p>
                <w:p w14:paraId="645697D7" w14:textId="77777777" w:rsidR="002C2B85" w:rsidRDefault="00E5506B">
                  <w:pPr>
                    <w:rPr>
                      <w:rFonts w:eastAsia="SimSun;宋体"/>
                    </w:rPr>
                  </w:pPr>
                  <w:r>
                    <w:rPr>
                      <w:rFonts w:eastAsia="SimSun;宋体"/>
                    </w:rPr>
                    <w:t xml:space="preserve">SF2= 1 is likely to suffice with 2 RLC (re)transmissions and 3 HARQ (re)transmissions </w:t>
                  </w:r>
                  <w:r>
                    <w:rPr>
                      <w:rFonts w:eastAsia="SimSun;宋体"/>
                    </w:rPr>
                    <w:lastRenderedPageBreak/>
                    <w:t>for each RLC transmission. Assumption: 2*3=6 independent transmissions. Since HARQ allows soft combining, this would be a pessimistic assumption. Independent packet error probability of 10% is assumed at the PHY layer.</w:t>
                  </w:r>
                </w:p>
              </w:tc>
            </w:tr>
          </w:tbl>
          <w:p w14:paraId="0A3769F6" w14:textId="77777777" w:rsidR="002C2B85" w:rsidRDefault="002C2B85">
            <w:pPr>
              <w:rPr>
                <w:rFonts w:eastAsia="SimSun;宋体"/>
              </w:rPr>
            </w:pPr>
          </w:p>
          <w:p w14:paraId="0AE8A86F" w14:textId="77777777" w:rsidR="002C2B85" w:rsidRDefault="00E5506B">
            <w:pPr>
              <w:rPr>
                <w:rFonts w:eastAsia="SimSun;宋体"/>
              </w:rPr>
            </w:pPr>
            <w:r>
              <w:rPr>
                <w:rFonts w:eastAsia="SimSun;宋体"/>
              </w:rPr>
              <w:t>We observe that the PER of 2% or 3% corresponding to SF= 2 or 3 could work just fine and may be acceptable to service providers for an NTN when 5QI=1 is used to support voice services.</w:t>
            </w:r>
          </w:p>
        </w:tc>
      </w:tr>
      <w:tr w:rsidR="002C2B85" w14:paraId="6E041510" w14:textId="77777777">
        <w:tc>
          <w:tcPr>
            <w:tcW w:w="1980" w:type="dxa"/>
            <w:tcBorders>
              <w:top w:val="single" w:sz="4" w:space="0" w:color="000000"/>
              <w:left w:val="single" w:sz="4" w:space="0" w:color="000000"/>
              <w:bottom w:val="single" w:sz="4" w:space="0" w:color="000000"/>
            </w:tcBorders>
          </w:tcPr>
          <w:p w14:paraId="7DB7C109" w14:textId="77777777" w:rsidR="002C2B85" w:rsidRDefault="00E5506B">
            <w:pPr>
              <w:rPr>
                <w:rFonts w:eastAsia="SimSun;宋体"/>
              </w:rPr>
            </w:pPr>
            <w:r>
              <w:rPr>
                <w:rFonts w:eastAsia="SimSun;宋体"/>
              </w:rPr>
              <w:lastRenderedPageBreak/>
              <w:t>Nokia</w:t>
            </w:r>
          </w:p>
        </w:tc>
        <w:tc>
          <w:tcPr>
            <w:tcW w:w="6940" w:type="dxa"/>
            <w:tcBorders>
              <w:top w:val="single" w:sz="4" w:space="0" w:color="000000"/>
              <w:left w:val="single" w:sz="4" w:space="0" w:color="000000"/>
              <w:bottom w:val="single" w:sz="4" w:space="0" w:color="000000"/>
              <w:right w:val="single" w:sz="4" w:space="0" w:color="000000"/>
            </w:tcBorders>
          </w:tcPr>
          <w:p w14:paraId="0D757487" w14:textId="77777777" w:rsidR="002C2B85" w:rsidRDefault="00E5506B">
            <w:pPr>
              <w:rPr>
                <w:rFonts w:eastAsia="SimSun;宋体"/>
              </w:rPr>
            </w:pPr>
            <w:r>
              <w:rPr>
                <w:rFonts w:eastAsia="SimSun;宋体"/>
              </w:rPr>
              <w:t>The values from Table 4.2-2 in 38.821 are OK if we do not consider the DL/UL differentiation and the time needed for scheduling etc. In addition, the maximum values indicated by the rapporteur, when retransmissions occur, shall be inserted.</w:t>
            </w:r>
          </w:p>
        </w:tc>
      </w:tr>
      <w:tr w:rsidR="002C2B85" w14:paraId="01978AD4" w14:textId="77777777">
        <w:tc>
          <w:tcPr>
            <w:tcW w:w="1980" w:type="dxa"/>
            <w:tcBorders>
              <w:top w:val="single" w:sz="4" w:space="0" w:color="000000"/>
              <w:left w:val="single" w:sz="4" w:space="0" w:color="000000"/>
              <w:bottom w:val="single" w:sz="4" w:space="0" w:color="000000"/>
            </w:tcBorders>
          </w:tcPr>
          <w:p w14:paraId="2DA90598" w14:textId="77777777" w:rsidR="002C2B85" w:rsidRDefault="00E5506B">
            <w:pPr>
              <w:rPr>
                <w:rFonts w:eastAsia="DengXian;等线"/>
              </w:rPr>
            </w:pPr>
            <w:proofErr w:type="spellStart"/>
            <w:r>
              <w:rPr>
                <w:rFonts w:eastAsia="DengXian;等线"/>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48485895" w14:textId="77777777" w:rsidR="002C2B85" w:rsidRDefault="00E5506B">
            <w:pPr>
              <w:rPr>
                <w:rFonts w:eastAsia="SimSun;宋体"/>
              </w:rPr>
            </w:pPr>
            <w:r>
              <w:rPr>
                <w:rFonts w:eastAsia="SimSun;宋体"/>
              </w:rPr>
              <w:t>For GEO case, at least additional delay of 541.46ms shall be added to PDB, if no RLC retransmission is assumed.</w:t>
            </w:r>
          </w:p>
          <w:p w14:paraId="1A7B2718" w14:textId="77777777" w:rsidR="002C2B85" w:rsidRDefault="00E5506B">
            <w:pPr>
              <w:rPr>
                <w:rFonts w:eastAsia="DengXian;等线"/>
              </w:rPr>
            </w:pPr>
            <w:r>
              <w:rPr>
                <w:rFonts w:eastAsia="DengXian;等线"/>
              </w:rPr>
              <w:t>For LEO case, at least 25.77ms shall be added.</w:t>
            </w:r>
          </w:p>
        </w:tc>
      </w:tr>
    </w:tbl>
    <w:p w14:paraId="2DB5A8F4" w14:textId="77777777" w:rsidR="002C2B85" w:rsidRDefault="002C2B85"/>
    <w:p w14:paraId="2D1F6C7D" w14:textId="77777777" w:rsidR="002C2B85" w:rsidRDefault="00E5506B">
      <w:r>
        <w:t>The target PER may be different depending on whether the PDB considers retransmissions. However, Rapporteur thinks RAN2 is not in the position to suggest the value of the expected PER.</w:t>
      </w:r>
    </w:p>
    <w:p w14:paraId="2991C034" w14:textId="77777777" w:rsidR="002C2B85" w:rsidRDefault="00E5506B">
      <w:pPr>
        <w:pStyle w:val="Discussionpoint"/>
        <w:numPr>
          <w:ilvl w:val="0"/>
          <w:numId w:val="7"/>
        </w:numPr>
      </w:pPr>
      <w:r>
        <w:t>Please elaborate how to respond to SA2 on the expected upper bound of PER when the different RAT types for satellite access is used?</w:t>
      </w:r>
    </w:p>
    <w:tbl>
      <w:tblPr>
        <w:tblW w:w="8920" w:type="dxa"/>
        <w:tblInd w:w="193" w:type="dxa"/>
        <w:tblLook w:val="04A0" w:firstRow="1" w:lastRow="0" w:firstColumn="1" w:lastColumn="0" w:noHBand="0" w:noVBand="1"/>
      </w:tblPr>
      <w:tblGrid>
        <w:gridCol w:w="1980"/>
        <w:gridCol w:w="6940"/>
      </w:tblGrid>
      <w:tr w:rsidR="002C2B85" w14:paraId="5AEF0BAF" w14:textId="77777777">
        <w:tc>
          <w:tcPr>
            <w:tcW w:w="1980" w:type="dxa"/>
            <w:tcBorders>
              <w:top w:val="single" w:sz="4" w:space="0" w:color="000000"/>
              <w:left w:val="single" w:sz="4" w:space="0" w:color="000000"/>
              <w:bottom w:val="single" w:sz="4" w:space="0" w:color="000000"/>
            </w:tcBorders>
          </w:tcPr>
          <w:p w14:paraId="57876358"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7FFAFDFF" w14:textId="77777777" w:rsidR="002C2B85" w:rsidRDefault="00E5506B">
            <w:r>
              <w:t>Comments</w:t>
            </w:r>
          </w:p>
        </w:tc>
      </w:tr>
      <w:tr w:rsidR="002C2B85" w14:paraId="3153205F" w14:textId="77777777">
        <w:tc>
          <w:tcPr>
            <w:tcW w:w="1980" w:type="dxa"/>
            <w:tcBorders>
              <w:top w:val="single" w:sz="4" w:space="0" w:color="000000"/>
              <w:left w:val="single" w:sz="4" w:space="0" w:color="000000"/>
              <w:bottom w:val="single" w:sz="4" w:space="0" w:color="000000"/>
            </w:tcBorders>
          </w:tcPr>
          <w:p w14:paraId="1FA00FB8" w14:textId="77777777"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14:paraId="5A87C2D6" w14:textId="77777777" w:rsidR="002C2B85" w:rsidRDefault="00E5506B">
            <w:pPr>
              <w:rPr>
                <w:rFonts w:eastAsia="SimSun;宋体"/>
              </w:rPr>
            </w:pPr>
            <w:r>
              <w:rPr>
                <w:rFonts w:eastAsia="SimSun;宋体"/>
              </w:rPr>
              <w:t xml:space="preserve">Regarding PER, although there have been agreements made in RAN1 and RAN2 on disabling HARQ feedback for downlink, the HARQ retransmission and RLC ARQ would still be supported in NTN to ensure the reliability. </w:t>
            </w:r>
          </w:p>
          <w:p w14:paraId="254A600A" w14:textId="77777777" w:rsidR="002C2B85" w:rsidRDefault="00E5506B">
            <w:pPr>
              <w:rPr>
                <w:rFonts w:eastAsia="SimSun;宋体"/>
              </w:rPr>
            </w:pPr>
            <w:r>
              <w:rPr>
                <w:rFonts w:eastAsia="SimSun;宋体"/>
              </w:rPr>
              <w:t>Thus, we understand the PER for a certain service, if supported in NTN, would be similar to the corresponding PER in TN.</w:t>
            </w:r>
          </w:p>
        </w:tc>
      </w:tr>
      <w:tr w:rsidR="002C2B85" w14:paraId="0B91EF0A" w14:textId="77777777">
        <w:tc>
          <w:tcPr>
            <w:tcW w:w="1980" w:type="dxa"/>
            <w:tcBorders>
              <w:top w:val="single" w:sz="4" w:space="0" w:color="000000"/>
              <w:left w:val="single" w:sz="4" w:space="0" w:color="000000"/>
              <w:bottom w:val="single" w:sz="4" w:space="0" w:color="000000"/>
            </w:tcBorders>
          </w:tcPr>
          <w:p w14:paraId="5D0DB3F4" w14:textId="77777777" w:rsidR="002C2B85" w:rsidRDefault="00E5506B">
            <w:pPr>
              <w:rPr>
                <w:rFonts w:eastAsia="SimSun;宋体"/>
              </w:rPr>
            </w:pPr>
            <w:r>
              <w:rPr>
                <w:rFonts w:eastAsia="SimSun;宋体"/>
              </w:rPr>
              <w:t>Thales</w:t>
            </w:r>
          </w:p>
        </w:tc>
        <w:tc>
          <w:tcPr>
            <w:tcW w:w="6940" w:type="dxa"/>
            <w:tcBorders>
              <w:top w:val="single" w:sz="4" w:space="0" w:color="000000"/>
              <w:left w:val="single" w:sz="4" w:space="0" w:color="000000"/>
              <w:bottom w:val="single" w:sz="4" w:space="0" w:color="000000"/>
              <w:right w:val="single" w:sz="4" w:space="0" w:color="000000"/>
            </w:tcBorders>
          </w:tcPr>
          <w:p w14:paraId="71BD7081" w14:textId="77777777" w:rsidR="002C2B85" w:rsidRDefault="00E5506B">
            <w:pPr>
              <w:rPr>
                <w:rFonts w:eastAsia="SimSun;宋体"/>
              </w:rPr>
            </w:pPr>
            <w:r>
              <w:rPr>
                <w:rFonts w:eastAsia="SimSun;宋体"/>
              </w:rPr>
              <w:t xml:space="preserve">The </w:t>
            </w:r>
            <w:r>
              <w:t>upper bound of PER should be provided by RAN1</w:t>
            </w:r>
          </w:p>
        </w:tc>
      </w:tr>
      <w:tr w:rsidR="002C2B85" w14:paraId="6511DF82" w14:textId="77777777">
        <w:tc>
          <w:tcPr>
            <w:tcW w:w="1980" w:type="dxa"/>
            <w:tcBorders>
              <w:top w:val="single" w:sz="4" w:space="0" w:color="000000"/>
              <w:left w:val="single" w:sz="4" w:space="0" w:color="000000"/>
              <w:bottom w:val="single" w:sz="4" w:space="0" w:color="000000"/>
            </w:tcBorders>
          </w:tcPr>
          <w:p w14:paraId="788C14F1" w14:textId="77777777"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14:paraId="310C583D" w14:textId="77777777" w:rsidR="002C2B85" w:rsidRDefault="00E5506B">
            <w:pPr>
              <w:rPr>
                <w:rFonts w:eastAsia="SimSun;宋体"/>
              </w:rPr>
            </w:pPr>
            <w:r>
              <w:rPr>
                <w:rFonts w:eastAsia="SimSun;宋体"/>
              </w:rPr>
              <w:t>We think RAN2 can provide views for SA2’s consideration.</w:t>
            </w:r>
          </w:p>
          <w:p w14:paraId="41A1EB36" w14:textId="77777777" w:rsidR="002C2B85" w:rsidRDefault="00E5506B">
            <w:pPr>
              <w:rPr>
                <w:rFonts w:eastAsia="SimSun;宋体"/>
              </w:rPr>
            </w:pPr>
            <w:r>
              <w:rPr>
                <w:rFonts w:eastAsia="SimSun;宋体"/>
              </w:rPr>
              <w:t xml:space="preserve">Example Draft Reply Text. “RAN2 has observed that different adjustments to the Release 16-defined PDB targets and PER targets are needed for (i) different NTN Types/RAT Types and (ii) different 5QIs.  Suggested scaling factors and associated PDB and PER targets for selected 5QIs are given in Table Y.” </w:t>
            </w:r>
          </w:p>
          <w:p w14:paraId="7BC9424B" w14:textId="77777777" w:rsidR="002C2B85" w:rsidRDefault="00E5506B">
            <w:pPr>
              <w:rPr>
                <w:rFonts w:eastAsia="SimSun;宋体"/>
              </w:rPr>
            </w:pPr>
            <w:r>
              <w:rPr>
                <w:rFonts w:eastAsia="SimSun;宋体"/>
              </w:rPr>
              <w:t>As mentioned in our response in Discussion Point 1, we observe that the PDB and the PER are related to each other. For example, a larger PDB value enables a lower PER to be achieved because of more opportunities for HARQ/RLC retransmissions. Assuming the maximum/typical number of RLC and HARQ retransmissions, we can calculate the PDB. Then, within the PDB, we can verify if the PER is achievable or not with the potential help from RLC and HARQ retransmissions where appropriate for a given 5QI. Furthermore, where feasible, RAN2 can suggest an increase in the PER to give the gNB more flexibility in meeting the target PER while minimizing the radio resource utilization.</w:t>
            </w:r>
          </w:p>
          <w:p w14:paraId="7301229E" w14:textId="77777777" w:rsidR="002C2B85" w:rsidRDefault="00E5506B">
            <w:pPr>
              <w:rPr>
                <w:rFonts w:eastAsia="SimSun;宋体"/>
              </w:rPr>
            </w:pPr>
            <w:r>
              <w:rPr>
                <w:rFonts w:eastAsia="SimSun;宋体"/>
              </w:rPr>
              <w:t xml:space="preserve">At this time, RAN2 is aware of (i) additional propagation delays in an NTN compared to a TN, (ii) additional processing delays in an NTN compared to a TN, </w:t>
            </w:r>
            <w:r>
              <w:rPr>
                <w:rFonts w:eastAsia="SimSun;宋体"/>
              </w:rPr>
              <w:lastRenderedPageBreak/>
              <w:t xml:space="preserve">(iii) widely varying propagation delay differences among different NTN Types, and (iv) different PER tolerances of different services. </w:t>
            </w:r>
          </w:p>
          <w:p w14:paraId="0D99EC7B" w14:textId="77777777" w:rsidR="002C2B85" w:rsidRDefault="00E5506B">
            <w:pPr>
              <w:rPr>
                <w:rFonts w:eastAsia="SimSun;宋体"/>
              </w:rPr>
            </w:pPr>
            <w:r>
              <w:rPr>
                <w:rFonts w:eastAsia="SimSun;宋体"/>
              </w:rPr>
              <w:t xml:space="preserve">The NTN-Type-based and the 5QI-based scaling factors will enable the gNB network to meet relaxed QoS requirements for a given NTN Type. Furthermore, such flexibility will enable the NTN ecosystem to flourish by empowering the NTN to support applications such as real-time gaming and voice services for HAPS and (at least) LEOs in lower orbits in addition to TCP-based applications for all NTN Types. </w:t>
            </w:r>
          </w:p>
        </w:tc>
      </w:tr>
      <w:tr w:rsidR="002C2B85" w14:paraId="083F3E21" w14:textId="77777777">
        <w:tc>
          <w:tcPr>
            <w:tcW w:w="1980" w:type="dxa"/>
            <w:tcBorders>
              <w:top w:val="single" w:sz="4" w:space="0" w:color="000000"/>
              <w:left w:val="single" w:sz="4" w:space="0" w:color="000000"/>
              <w:bottom w:val="single" w:sz="4" w:space="0" w:color="000000"/>
            </w:tcBorders>
          </w:tcPr>
          <w:p w14:paraId="79B85A3C" w14:textId="77777777" w:rsidR="002C2B85" w:rsidRDefault="00E5506B">
            <w:r>
              <w:rPr>
                <w:rFonts w:eastAsia="SimSun;宋体"/>
              </w:rPr>
              <w:lastRenderedPageBreak/>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306AB219" w14:textId="77777777" w:rsidR="002C2B85" w:rsidRDefault="00E5506B">
            <w:r>
              <w:rPr>
                <w:rFonts w:eastAsia="SimSun;宋体"/>
              </w:rPr>
              <w:t xml:space="preserve">The </w:t>
            </w:r>
            <w:r>
              <w:t>upper bound of PER should be provided by RAN1</w:t>
            </w:r>
          </w:p>
        </w:tc>
      </w:tr>
      <w:tr w:rsidR="002C2B85" w14:paraId="1B33EDB4" w14:textId="77777777">
        <w:tc>
          <w:tcPr>
            <w:tcW w:w="1980" w:type="dxa"/>
            <w:tcBorders>
              <w:top w:val="single" w:sz="4" w:space="0" w:color="000000"/>
              <w:left w:val="single" w:sz="4" w:space="0" w:color="000000"/>
              <w:bottom w:val="single" w:sz="4" w:space="0" w:color="000000"/>
            </w:tcBorders>
          </w:tcPr>
          <w:p w14:paraId="7D3F31AE" w14:textId="77777777" w:rsidR="002C2B85" w:rsidRDefault="00E5506B">
            <w:pPr>
              <w:rPr>
                <w:rFonts w:eastAsia="SimSun;宋体"/>
              </w:rPr>
            </w:pPr>
            <w:r>
              <w:rPr>
                <w:rFonts w:eastAsia="SimSun;宋体"/>
              </w:rPr>
              <w:t>Qualcomm</w:t>
            </w:r>
          </w:p>
        </w:tc>
        <w:tc>
          <w:tcPr>
            <w:tcW w:w="6940" w:type="dxa"/>
            <w:tcBorders>
              <w:top w:val="single" w:sz="4" w:space="0" w:color="000000"/>
              <w:left w:val="single" w:sz="4" w:space="0" w:color="000000"/>
              <w:bottom w:val="single" w:sz="4" w:space="0" w:color="000000"/>
              <w:right w:val="single" w:sz="4" w:space="0" w:color="000000"/>
            </w:tcBorders>
          </w:tcPr>
          <w:p w14:paraId="7C61DB2A" w14:textId="77777777" w:rsidR="002C2B85" w:rsidRDefault="00E5506B">
            <w:pPr>
              <w:rPr>
                <w:rFonts w:eastAsia="SimSun;宋体"/>
              </w:rPr>
            </w:pPr>
            <w:r>
              <w:rPr>
                <w:rFonts w:eastAsia="SimSun;宋体"/>
              </w:rPr>
              <w:t>It is true RAN1 should provide this value but we think it is OK to let them know RAN2’s expectation.</w:t>
            </w:r>
          </w:p>
          <w:p w14:paraId="5121DD4F" w14:textId="77777777" w:rsidR="002C2B85" w:rsidRDefault="00E5506B">
            <w:pPr>
              <w:rPr>
                <w:rFonts w:eastAsia="SimSun;宋体"/>
                <w:i/>
                <w:iCs/>
              </w:rPr>
            </w:pPr>
            <w:r>
              <w:rPr>
                <w:rFonts w:eastAsia="SimSun;宋体"/>
                <w:i/>
                <w:iCs/>
              </w:rPr>
              <w:t>The expected upper bound of PER depends on whether the expected value of PDB considers retransmissions. RAN2 expects the same TN upper bound of PER to be applicable in NTN. If HARQ retransmission is disabled, this can be achieved with additional PHY layer enhancements which is outside the RAN2 scope.</w:t>
            </w:r>
          </w:p>
        </w:tc>
      </w:tr>
      <w:tr w:rsidR="002C2B85" w14:paraId="14C96B43" w14:textId="77777777">
        <w:tc>
          <w:tcPr>
            <w:tcW w:w="1980" w:type="dxa"/>
            <w:tcBorders>
              <w:top w:val="single" w:sz="4" w:space="0" w:color="000000"/>
              <w:left w:val="single" w:sz="4" w:space="0" w:color="000000"/>
              <w:bottom w:val="single" w:sz="4" w:space="0" w:color="000000"/>
            </w:tcBorders>
          </w:tcPr>
          <w:p w14:paraId="3232C93D" w14:textId="77777777" w:rsidR="002C2B85" w:rsidRDefault="00E5506B">
            <w:r>
              <w:t>Nokia</w:t>
            </w:r>
          </w:p>
        </w:tc>
        <w:tc>
          <w:tcPr>
            <w:tcW w:w="6940" w:type="dxa"/>
            <w:tcBorders>
              <w:top w:val="single" w:sz="4" w:space="0" w:color="000000"/>
              <w:left w:val="single" w:sz="4" w:space="0" w:color="000000"/>
              <w:bottom w:val="single" w:sz="4" w:space="0" w:color="000000"/>
              <w:right w:val="single" w:sz="4" w:space="0" w:color="000000"/>
            </w:tcBorders>
          </w:tcPr>
          <w:p w14:paraId="615F0180" w14:textId="77777777" w:rsidR="002C2B85" w:rsidRDefault="00E5506B">
            <w:r>
              <w:t>In principle fine with ZTE’s answer. We should, however, indicate the lower PER target, the more likely it is a retransmission will be essential.</w:t>
            </w:r>
          </w:p>
        </w:tc>
      </w:tr>
      <w:tr w:rsidR="002C2B85" w14:paraId="3489EE52" w14:textId="77777777">
        <w:tc>
          <w:tcPr>
            <w:tcW w:w="1980" w:type="dxa"/>
            <w:tcBorders>
              <w:top w:val="single" w:sz="4" w:space="0" w:color="000000"/>
              <w:left w:val="single" w:sz="4" w:space="0" w:color="000000"/>
              <w:bottom w:val="single" w:sz="4" w:space="0" w:color="000000"/>
            </w:tcBorders>
          </w:tcPr>
          <w:p w14:paraId="0E24A210" w14:textId="77777777" w:rsidR="002C2B85" w:rsidRDefault="00E5506B">
            <w:proofErr w:type="spellStart"/>
            <w:r>
              <w:rPr>
                <w:rFonts w:eastAsia="SimSun;宋体"/>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2E6A068C" w14:textId="77777777" w:rsidR="002C2B85" w:rsidRDefault="00E5506B">
            <w:pPr>
              <w:rPr>
                <w:rFonts w:eastAsia="SimSun;宋体"/>
              </w:rPr>
            </w:pPr>
            <w:r>
              <w:rPr>
                <w:rFonts w:eastAsia="SimSun;宋体"/>
              </w:rPr>
              <w:t>Based on the upper bound of BLER provided by RAN1, the value of PER depends on the maximum retransmissions in RAN, which is based on PDB and RTD.</w:t>
            </w:r>
          </w:p>
        </w:tc>
      </w:tr>
      <w:tr w:rsidR="002C2B85" w14:paraId="4B6EE9F2" w14:textId="77777777">
        <w:tc>
          <w:tcPr>
            <w:tcW w:w="1980" w:type="dxa"/>
            <w:tcBorders>
              <w:top w:val="single" w:sz="4" w:space="0" w:color="000000"/>
              <w:left w:val="single" w:sz="4" w:space="0" w:color="000000"/>
              <w:bottom w:val="single" w:sz="4" w:space="0" w:color="000000"/>
            </w:tcBorders>
          </w:tcPr>
          <w:p w14:paraId="2A8881E1" w14:textId="77777777" w:rsidR="002C2B85" w:rsidRDefault="00E5506B">
            <w:pPr>
              <w:rPr>
                <w:rFonts w:eastAsia="SimSun;宋体"/>
              </w:rPr>
            </w:pPr>
            <w:r>
              <w:rPr>
                <w:rFonts w:eastAsia="SimSun;宋体"/>
              </w:rPr>
              <w:t>OPPO</w:t>
            </w:r>
          </w:p>
        </w:tc>
        <w:tc>
          <w:tcPr>
            <w:tcW w:w="6940" w:type="dxa"/>
            <w:tcBorders>
              <w:top w:val="single" w:sz="4" w:space="0" w:color="000000"/>
              <w:left w:val="single" w:sz="4" w:space="0" w:color="000000"/>
              <w:bottom w:val="single" w:sz="4" w:space="0" w:color="000000"/>
              <w:right w:val="single" w:sz="4" w:space="0" w:color="000000"/>
            </w:tcBorders>
          </w:tcPr>
          <w:p w14:paraId="51EB5028" w14:textId="77777777" w:rsidR="002C2B85" w:rsidRDefault="00E5506B">
            <w:pPr>
              <w:rPr>
                <w:rFonts w:eastAsia="SimSun;宋体"/>
              </w:rPr>
            </w:pPr>
            <w:r>
              <w:rPr>
                <w:rFonts w:eastAsia="SimSun;宋体"/>
              </w:rPr>
              <w:t xml:space="preserve">The </w:t>
            </w:r>
            <w:r>
              <w:t>upper bound of PER should be provided by RAN1.</w:t>
            </w:r>
          </w:p>
        </w:tc>
      </w:tr>
      <w:tr w:rsidR="00A53EF1" w14:paraId="347191DD" w14:textId="77777777">
        <w:tc>
          <w:tcPr>
            <w:tcW w:w="1980" w:type="dxa"/>
            <w:tcBorders>
              <w:top w:val="single" w:sz="4" w:space="0" w:color="000000"/>
              <w:left w:val="single" w:sz="4" w:space="0" w:color="000000"/>
              <w:bottom w:val="single" w:sz="4" w:space="0" w:color="000000"/>
            </w:tcBorders>
          </w:tcPr>
          <w:p w14:paraId="7911B377" w14:textId="77777777" w:rsidR="00A53EF1" w:rsidRDefault="00A53EF1">
            <w:pPr>
              <w:rPr>
                <w:rFonts w:eastAsia="SimSun;宋体"/>
              </w:rPr>
            </w:pPr>
            <w:r>
              <w:rPr>
                <w:rFonts w:eastAsia="SimSun;宋体"/>
              </w:rPr>
              <w:t>MediaTek</w:t>
            </w:r>
          </w:p>
        </w:tc>
        <w:tc>
          <w:tcPr>
            <w:tcW w:w="6940" w:type="dxa"/>
            <w:tcBorders>
              <w:top w:val="single" w:sz="4" w:space="0" w:color="000000"/>
              <w:left w:val="single" w:sz="4" w:space="0" w:color="000000"/>
              <w:bottom w:val="single" w:sz="4" w:space="0" w:color="000000"/>
              <w:right w:val="single" w:sz="4" w:space="0" w:color="000000"/>
            </w:tcBorders>
          </w:tcPr>
          <w:p w14:paraId="371ED22B" w14:textId="77777777" w:rsidR="00A53EF1" w:rsidRDefault="00A53EF1">
            <w:pPr>
              <w:rPr>
                <w:rFonts w:eastAsia="SimSun;宋体"/>
              </w:rPr>
            </w:pPr>
            <w:r>
              <w:rPr>
                <w:rFonts w:eastAsia="SimSun;宋体"/>
              </w:rPr>
              <w:t>The upper bound of PER is typically a function of PDB. RAN1 can provide appropriate values here.</w:t>
            </w:r>
          </w:p>
        </w:tc>
      </w:tr>
      <w:tr w:rsidR="00A53EF1" w14:paraId="331C4D2C" w14:textId="77777777">
        <w:tc>
          <w:tcPr>
            <w:tcW w:w="1980" w:type="dxa"/>
            <w:tcBorders>
              <w:top w:val="single" w:sz="4" w:space="0" w:color="000000"/>
              <w:left w:val="single" w:sz="4" w:space="0" w:color="000000"/>
              <w:bottom w:val="single" w:sz="4" w:space="0" w:color="000000"/>
            </w:tcBorders>
          </w:tcPr>
          <w:p w14:paraId="03F5A7C0" w14:textId="77777777" w:rsidR="00A53EF1" w:rsidRPr="00F901E0" w:rsidRDefault="00F901E0">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14:paraId="023129C6" w14:textId="77777777" w:rsidR="00A53EF1" w:rsidRPr="00F901E0" w:rsidRDefault="00F901E0">
            <w:pPr>
              <w:rPr>
                <w:rFonts w:eastAsiaTheme="minorEastAsia"/>
              </w:rPr>
            </w:pPr>
            <w:r>
              <w:rPr>
                <w:rFonts w:eastAsiaTheme="minorEastAsia"/>
              </w:rPr>
              <w:t>We think it should be decided by RAN1.</w:t>
            </w:r>
          </w:p>
        </w:tc>
      </w:tr>
      <w:tr w:rsidR="002D33FF" w14:paraId="3236F1A7" w14:textId="77777777">
        <w:trPr>
          <w:ins w:id="16" w:author="cmcc" w:date="2021-01-29T15:15:00Z"/>
        </w:trPr>
        <w:tc>
          <w:tcPr>
            <w:tcW w:w="1980" w:type="dxa"/>
            <w:tcBorders>
              <w:top w:val="single" w:sz="4" w:space="0" w:color="000000"/>
              <w:left w:val="single" w:sz="4" w:space="0" w:color="000000"/>
              <w:bottom w:val="single" w:sz="4" w:space="0" w:color="000000"/>
            </w:tcBorders>
          </w:tcPr>
          <w:p w14:paraId="5FC96C53" w14:textId="77777777" w:rsidR="002D33FF" w:rsidRDefault="002D33FF" w:rsidP="002D33FF">
            <w:pPr>
              <w:rPr>
                <w:ins w:id="17" w:author="cmcc" w:date="2021-01-29T15:15:00Z"/>
                <w:rFonts w:eastAsiaTheme="minorEastAsia"/>
              </w:rPr>
            </w:pPr>
            <w:ins w:id="18" w:author="cmcc" w:date="2021-01-29T15:15: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14:paraId="4D4D86BD" w14:textId="77777777" w:rsidR="002D33FF" w:rsidRDefault="002D33FF" w:rsidP="002D33FF">
            <w:pPr>
              <w:rPr>
                <w:ins w:id="19" w:author="cmcc" w:date="2021-01-29T15:15:00Z"/>
                <w:rFonts w:eastAsiaTheme="minorEastAsia"/>
              </w:rPr>
            </w:pPr>
            <w:ins w:id="20" w:author="cmcc" w:date="2021-01-29T15:15:00Z">
              <w:r>
                <w:rPr>
                  <w:rFonts w:eastAsiaTheme="minorEastAsia"/>
                </w:rPr>
                <w:t>This should be RAN1 scope.</w:t>
              </w:r>
            </w:ins>
          </w:p>
        </w:tc>
      </w:tr>
      <w:tr w:rsidR="00EE0584" w14:paraId="068A1674" w14:textId="77777777">
        <w:tc>
          <w:tcPr>
            <w:tcW w:w="1980" w:type="dxa"/>
            <w:tcBorders>
              <w:top w:val="single" w:sz="4" w:space="0" w:color="000000"/>
              <w:left w:val="single" w:sz="4" w:space="0" w:color="000000"/>
              <w:bottom w:val="single" w:sz="4" w:space="0" w:color="000000"/>
            </w:tcBorders>
          </w:tcPr>
          <w:p w14:paraId="72C91129" w14:textId="1E624B70" w:rsidR="00EE0584" w:rsidRDefault="00EE0584" w:rsidP="00EE0584">
            <w:pPr>
              <w:rPr>
                <w:rFonts w:eastAsiaTheme="minorEastAsia"/>
              </w:rPr>
            </w:pPr>
            <w:r>
              <w:rPr>
                <w:rFonts w:eastAsiaTheme="minorEastAsia" w:hint="eastAsia"/>
              </w:rPr>
              <w:t>L</w:t>
            </w:r>
            <w:r>
              <w:rPr>
                <w:rFonts w:eastAsiaTheme="minorEastAsia"/>
              </w:rPr>
              <w:t>enovo</w:t>
            </w:r>
          </w:p>
        </w:tc>
        <w:tc>
          <w:tcPr>
            <w:tcW w:w="6940" w:type="dxa"/>
            <w:tcBorders>
              <w:top w:val="single" w:sz="4" w:space="0" w:color="000000"/>
              <w:left w:val="single" w:sz="4" w:space="0" w:color="000000"/>
              <w:bottom w:val="single" w:sz="4" w:space="0" w:color="000000"/>
              <w:right w:val="single" w:sz="4" w:space="0" w:color="000000"/>
            </w:tcBorders>
          </w:tcPr>
          <w:p w14:paraId="26A44224" w14:textId="3BF4DA1C" w:rsidR="00EE0584" w:rsidRDefault="00EE0584" w:rsidP="00EE0584">
            <w:pPr>
              <w:rPr>
                <w:rFonts w:eastAsiaTheme="minorEastAsia"/>
              </w:rPr>
            </w:pPr>
            <w:r>
              <w:rPr>
                <w:rFonts w:eastAsiaTheme="minorEastAsia" w:hint="eastAsia"/>
              </w:rPr>
              <w:t>I</w:t>
            </w:r>
            <w:r>
              <w:rPr>
                <w:rFonts w:eastAsiaTheme="minorEastAsia"/>
              </w:rPr>
              <w:t>t should be provided by RAN1.</w:t>
            </w:r>
          </w:p>
        </w:tc>
      </w:tr>
      <w:tr w:rsidR="00E32CF9" w14:paraId="12528F5A" w14:textId="77777777" w:rsidTr="00E32CF9">
        <w:tc>
          <w:tcPr>
            <w:tcW w:w="1980" w:type="dxa"/>
            <w:tcBorders>
              <w:top w:val="single" w:sz="4" w:space="0" w:color="000000"/>
              <w:left w:val="single" w:sz="4" w:space="0" w:color="000000"/>
              <w:bottom w:val="single" w:sz="4" w:space="0" w:color="000000"/>
            </w:tcBorders>
          </w:tcPr>
          <w:p w14:paraId="3C596585" w14:textId="77777777" w:rsidR="00E32CF9" w:rsidRPr="00E32CF9" w:rsidRDefault="00E32CF9">
            <w:pPr>
              <w:rPr>
                <w:rFonts w:eastAsiaTheme="minorEastAsia"/>
              </w:rPr>
            </w:pPr>
            <w:r w:rsidRPr="00E32CF9">
              <w:rPr>
                <w:rFonts w:eastAsiaTheme="minorEastAsia"/>
              </w:rPr>
              <w:t>LG</w:t>
            </w:r>
          </w:p>
        </w:tc>
        <w:tc>
          <w:tcPr>
            <w:tcW w:w="6940" w:type="dxa"/>
            <w:tcBorders>
              <w:top w:val="single" w:sz="4" w:space="0" w:color="000000"/>
              <w:left w:val="single" w:sz="4" w:space="0" w:color="000000"/>
              <w:bottom w:val="single" w:sz="4" w:space="0" w:color="000000"/>
              <w:right w:val="single" w:sz="4" w:space="0" w:color="000000"/>
            </w:tcBorders>
          </w:tcPr>
          <w:p w14:paraId="4C9885D1" w14:textId="77777777" w:rsidR="00E32CF9" w:rsidRPr="00E32CF9" w:rsidRDefault="00E32CF9">
            <w:pPr>
              <w:rPr>
                <w:rFonts w:eastAsiaTheme="minorEastAsia"/>
              </w:rPr>
            </w:pPr>
            <w:r w:rsidRPr="00E32CF9">
              <w:rPr>
                <w:rFonts w:eastAsiaTheme="minorEastAsia"/>
              </w:rPr>
              <w:t>The upper bound of PER should be provided by RAN1.</w:t>
            </w:r>
          </w:p>
        </w:tc>
      </w:tr>
      <w:tr w:rsidR="009E0BB9" w14:paraId="1A8D1EB5" w14:textId="77777777" w:rsidTr="009E0BB9">
        <w:tc>
          <w:tcPr>
            <w:tcW w:w="1980" w:type="dxa"/>
            <w:tcBorders>
              <w:top w:val="single" w:sz="4" w:space="0" w:color="000000"/>
              <w:left w:val="single" w:sz="4" w:space="0" w:color="000000"/>
              <w:bottom w:val="single" w:sz="4" w:space="0" w:color="000000"/>
            </w:tcBorders>
          </w:tcPr>
          <w:p w14:paraId="5A163B8A" w14:textId="77777777" w:rsidR="009E0BB9" w:rsidRPr="009E0BB9" w:rsidRDefault="009E0BB9">
            <w:pPr>
              <w:rPr>
                <w:rFonts w:eastAsiaTheme="minorEastAsia"/>
              </w:rPr>
            </w:pPr>
            <w:r w:rsidRPr="009E0BB9">
              <w:rPr>
                <w:rFonts w:eastAsiaTheme="minorEastAsia"/>
              </w:rPr>
              <w:t>Intel</w:t>
            </w:r>
          </w:p>
        </w:tc>
        <w:tc>
          <w:tcPr>
            <w:tcW w:w="6940" w:type="dxa"/>
            <w:tcBorders>
              <w:top w:val="single" w:sz="4" w:space="0" w:color="000000"/>
              <w:left w:val="single" w:sz="4" w:space="0" w:color="000000"/>
              <w:bottom w:val="single" w:sz="4" w:space="0" w:color="000000"/>
              <w:right w:val="single" w:sz="4" w:space="0" w:color="000000"/>
            </w:tcBorders>
          </w:tcPr>
          <w:p w14:paraId="21F6F7CC" w14:textId="77777777" w:rsidR="009E0BB9" w:rsidRPr="009E0BB9" w:rsidRDefault="009E0BB9">
            <w:pPr>
              <w:rPr>
                <w:rFonts w:eastAsiaTheme="minorEastAsia"/>
              </w:rPr>
            </w:pPr>
            <w:r w:rsidRPr="009E0BB9">
              <w:rPr>
                <w:rFonts w:eastAsiaTheme="minorEastAsia"/>
              </w:rPr>
              <w:t xml:space="preserve">We think PER should be the same as TN. We don’t see there should be a difference. </w:t>
            </w:r>
          </w:p>
        </w:tc>
      </w:tr>
    </w:tbl>
    <w:p w14:paraId="00E16A37" w14:textId="77777777" w:rsidR="002C2B85" w:rsidRPr="009E0BB9" w:rsidRDefault="002C2B85">
      <w:pPr>
        <w:rPr>
          <w:lang w:val="en-US"/>
        </w:rPr>
      </w:pPr>
    </w:p>
    <w:p w14:paraId="62B46B96" w14:textId="77777777" w:rsidR="002C2B85" w:rsidRDefault="002C2B85"/>
    <w:p w14:paraId="3E904EC2" w14:textId="77777777" w:rsidR="002C2B85" w:rsidRDefault="00E5506B">
      <w:pPr>
        <w:pStyle w:val="Heading2"/>
      </w:pPr>
      <w:r>
        <w:t>LS reply to R2-2011041 (SA WG2 assumptions from conclusion of study on architecture aspects for using satellite access in 5G)</w:t>
      </w:r>
    </w:p>
    <w:p w14:paraId="412A31AF" w14:textId="77777777" w:rsidR="002C2B85" w:rsidRDefault="00E5506B">
      <w:r>
        <w:t>RAN3 agreed that a Cell ID as used in the User Location Information on the NG/N2 interface corresponds to a fixed geographical area, and the Tracking Area is coupled with geographical area. RAN3 has asked feedback on the following approach (a) and approach (b).</w:t>
      </w:r>
    </w:p>
    <w:p w14:paraId="0AC0CBD0" w14:textId="77777777" w:rsidR="002C2B85" w:rsidRDefault="00E5506B">
      <w:pPr>
        <w:pStyle w:val="B1"/>
      </w:pPr>
      <w:r>
        <w:rPr>
          <w:rFonts w:cs="Arial"/>
          <w:b/>
          <w:bCs/>
          <w:color w:val="000000"/>
          <w:lang w:eastAsia="ko-KR"/>
        </w:rPr>
        <w:t>Approach a)</w:t>
      </w:r>
      <w:r>
        <w:rPr>
          <w:rFonts w:cs="Arial"/>
          <w:color w:val="000000"/>
          <w:lang w:eastAsia="ko-KR"/>
        </w:rPr>
        <w:tab/>
        <w:t xml:space="preserve">On </w:t>
      </w:r>
      <w:proofErr w:type="spellStart"/>
      <w:r>
        <w:rPr>
          <w:rFonts w:cs="Arial"/>
          <w:color w:val="000000"/>
          <w:lang w:eastAsia="ko-KR"/>
        </w:rPr>
        <w:t>Uu</w:t>
      </w:r>
      <w:proofErr w:type="spellEnd"/>
      <w:r>
        <w:rPr>
          <w:rFonts w:cs="Arial"/>
          <w:color w:val="000000"/>
          <w:lang w:eastAsia="ko-KR"/>
        </w:rPr>
        <w:t>, SIB content corresponds to momentary coverage area of a satellite beam related to the geographically fixed areas of TAs/Cells - irrespective of whether the beam is fixed or moving.</w:t>
      </w:r>
    </w:p>
    <w:p w14:paraId="215797BF" w14:textId="77777777" w:rsidR="002C2B85" w:rsidRDefault="00E5506B">
      <w:r>
        <w:t>As mentioned in [1], the SIB content, i.e., broadcast TAC and cell ID correspond to momentary coverage area of a satellite beam. The cell ID is changed as soon as the cell enters a new area. But in [2], the multiple cell IDs can be broadcast, and boundary of each cell can be provided to the UE. The UE can select the cell based on its geographical area. In [3], multiple cell IDs are broadcast and fixed association between tracking area and cell ID is used.</w:t>
      </w:r>
    </w:p>
    <w:p w14:paraId="3865422B" w14:textId="77777777" w:rsidR="002C2B85" w:rsidRDefault="00E5506B">
      <w:r>
        <w:lastRenderedPageBreak/>
        <w:t>However, in any case, SIB content (cell identity) would need to be changed when a cell enters a new area. This contradicts with the following clarification RAN2 made in [4].</w:t>
      </w:r>
    </w:p>
    <w:p w14:paraId="1FA845E9" w14:textId="77777777" w:rsidR="002C2B85" w:rsidRDefault="00E5506B">
      <w:pPr>
        <w:ind w:left="284"/>
        <w:rPr>
          <w:i/>
          <w:iCs/>
        </w:rPr>
      </w:pPr>
      <w:bookmarkStart w:id="21" w:name="_Hlk49286071"/>
      <w:r>
        <w:rPr>
          <w:i/>
          <w:iCs/>
          <w:lang w:eastAsia="ko-KR"/>
        </w:rPr>
        <w:t>A moving radio cell covers different earth area over time and system information including Cell ID moves with the radio cell.</w:t>
      </w:r>
      <w:bookmarkEnd w:id="21"/>
    </w:p>
    <w:p w14:paraId="158ED0C4" w14:textId="77777777" w:rsidR="002C2B85" w:rsidRDefault="00E5506B">
      <w:pPr>
        <w:pStyle w:val="Discussionpoint"/>
        <w:numPr>
          <w:ilvl w:val="0"/>
          <w:numId w:val="7"/>
        </w:numPr>
      </w:pPr>
      <w:r>
        <w:t>Please provide comment on how to respond to the approach (a)?</w:t>
      </w:r>
    </w:p>
    <w:tbl>
      <w:tblPr>
        <w:tblW w:w="8920" w:type="dxa"/>
        <w:tblInd w:w="193" w:type="dxa"/>
        <w:tblLook w:val="04A0" w:firstRow="1" w:lastRow="0" w:firstColumn="1" w:lastColumn="0" w:noHBand="0" w:noVBand="1"/>
      </w:tblPr>
      <w:tblGrid>
        <w:gridCol w:w="1980"/>
        <w:gridCol w:w="6940"/>
      </w:tblGrid>
      <w:tr w:rsidR="002C2B85" w14:paraId="4E2C8A3F" w14:textId="77777777">
        <w:tc>
          <w:tcPr>
            <w:tcW w:w="1980" w:type="dxa"/>
            <w:tcBorders>
              <w:top w:val="single" w:sz="4" w:space="0" w:color="000000"/>
              <w:left w:val="single" w:sz="4" w:space="0" w:color="000000"/>
              <w:bottom w:val="single" w:sz="4" w:space="0" w:color="000000"/>
            </w:tcBorders>
          </w:tcPr>
          <w:p w14:paraId="22EBAFDE"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46C6A81F" w14:textId="77777777" w:rsidR="002C2B85" w:rsidRDefault="00E5506B">
            <w:r>
              <w:t>Comments</w:t>
            </w:r>
          </w:p>
        </w:tc>
      </w:tr>
      <w:tr w:rsidR="002C2B85" w14:paraId="7267B40D" w14:textId="77777777">
        <w:tc>
          <w:tcPr>
            <w:tcW w:w="1980" w:type="dxa"/>
            <w:tcBorders>
              <w:top w:val="single" w:sz="4" w:space="0" w:color="000000"/>
              <w:left w:val="single" w:sz="4" w:space="0" w:color="000000"/>
              <w:bottom w:val="single" w:sz="4" w:space="0" w:color="000000"/>
            </w:tcBorders>
          </w:tcPr>
          <w:p w14:paraId="1DC07CB0" w14:textId="77777777"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14:paraId="7C7C31B1" w14:textId="77777777" w:rsidR="002C2B85" w:rsidRDefault="00E5506B">
            <w:r>
              <w:rPr>
                <w:rFonts w:eastAsia="SimSun;宋体"/>
              </w:rPr>
              <w:t xml:space="preserve">We understand approach a) is not workable for the earth moving scenario as the coverage of the satellite beam change when the satellite sweep on the ground thus it would be quite difficult for NW to broadcast a cell ID </w:t>
            </w:r>
            <w:r>
              <w:t>correspond to momentary coverage area of a satellite beam.</w:t>
            </w:r>
          </w:p>
          <w:p w14:paraId="438B57A0" w14:textId="77777777" w:rsidR="002C2B85" w:rsidRDefault="00E5506B">
            <w:r>
              <w:t>Our understanding on the cell ID broadcast in earth fixed and moving scenario is shown below:</w:t>
            </w:r>
          </w:p>
          <w:p w14:paraId="53AD6692" w14:textId="77777777" w:rsidR="002C2B85" w:rsidRDefault="00E5506B">
            <w:pPr>
              <w:pStyle w:val="10"/>
              <w:rPr>
                <w:lang w:eastAsia="en-US"/>
              </w:rPr>
            </w:pPr>
            <w:r>
              <w:rPr>
                <w:noProof/>
                <w:lang w:eastAsia="ko-KR"/>
              </w:rPr>
              <w:drawing>
                <wp:inline distT="0" distB="0" distL="0" distR="0" wp14:anchorId="0269DED6" wp14:editId="3296751C">
                  <wp:extent cx="2686050" cy="2828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rcRect l="-13" t="-13" r="-13" b="-13"/>
                          <a:stretch>
                            <a:fillRect/>
                          </a:stretch>
                        </pic:blipFill>
                        <pic:spPr bwMode="auto">
                          <a:xfrm>
                            <a:off x="0" y="0"/>
                            <a:ext cx="2686050" cy="2828925"/>
                          </a:xfrm>
                          <a:prstGeom prst="rect">
                            <a:avLst/>
                          </a:prstGeom>
                        </pic:spPr>
                      </pic:pic>
                    </a:graphicData>
                  </a:graphic>
                </wp:inline>
              </w:drawing>
            </w:r>
          </w:p>
          <w:p w14:paraId="3E44D9E3" w14:textId="77777777" w:rsidR="002C2B85" w:rsidRDefault="00E5506B">
            <w:pPr>
              <w:pStyle w:val="10"/>
            </w:pPr>
            <w:r>
              <w:rPr>
                <w:noProof/>
                <w:lang w:eastAsia="ko-KR"/>
              </w:rPr>
              <w:drawing>
                <wp:inline distT="0" distB="0" distL="0" distR="0" wp14:anchorId="511783F2" wp14:editId="0E2DC46B">
                  <wp:extent cx="3419475" cy="284797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1"/>
                          <a:srcRect l="-11" t="-13" r="-11" b="-13"/>
                          <a:stretch>
                            <a:fillRect/>
                          </a:stretch>
                        </pic:blipFill>
                        <pic:spPr bwMode="auto">
                          <a:xfrm>
                            <a:off x="0" y="0"/>
                            <a:ext cx="3419475" cy="2847975"/>
                          </a:xfrm>
                          <a:prstGeom prst="rect">
                            <a:avLst/>
                          </a:prstGeom>
                        </pic:spPr>
                      </pic:pic>
                    </a:graphicData>
                  </a:graphic>
                </wp:inline>
              </w:drawing>
            </w:r>
          </w:p>
        </w:tc>
      </w:tr>
      <w:tr w:rsidR="002C2B85" w14:paraId="288DCE27" w14:textId="77777777">
        <w:tc>
          <w:tcPr>
            <w:tcW w:w="1980" w:type="dxa"/>
            <w:tcBorders>
              <w:top w:val="single" w:sz="4" w:space="0" w:color="000000"/>
              <w:left w:val="single" w:sz="4" w:space="0" w:color="000000"/>
              <w:bottom w:val="single" w:sz="4" w:space="0" w:color="000000"/>
            </w:tcBorders>
          </w:tcPr>
          <w:p w14:paraId="0F7347B8" w14:textId="77777777" w:rsidR="002C2B85" w:rsidRDefault="00E5506B">
            <w:pPr>
              <w:rPr>
                <w:rFonts w:eastAsia="SimSun;宋体"/>
              </w:rPr>
            </w:pPr>
            <w:r>
              <w:rPr>
                <w:rFonts w:eastAsia="SimSun;宋体"/>
              </w:rPr>
              <w:t>Thales</w:t>
            </w:r>
          </w:p>
        </w:tc>
        <w:tc>
          <w:tcPr>
            <w:tcW w:w="6940" w:type="dxa"/>
            <w:tcBorders>
              <w:top w:val="single" w:sz="4" w:space="0" w:color="000000"/>
              <w:left w:val="single" w:sz="4" w:space="0" w:color="000000"/>
              <w:bottom w:val="single" w:sz="4" w:space="0" w:color="000000"/>
              <w:right w:val="single" w:sz="4" w:space="0" w:color="000000"/>
            </w:tcBorders>
          </w:tcPr>
          <w:p w14:paraId="54930E06" w14:textId="77777777" w:rsidR="002C2B85" w:rsidRDefault="00E5506B">
            <w:pPr>
              <w:rPr>
                <w:rFonts w:eastAsia="SimSun;宋体"/>
              </w:rPr>
            </w:pPr>
            <w:r>
              <w:rPr>
                <w:rFonts w:eastAsia="SimSun;宋体"/>
              </w:rPr>
              <w:t xml:space="preserve">On </w:t>
            </w:r>
            <w:proofErr w:type="spellStart"/>
            <w:r>
              <w:rPr>
                <w:rFonts w:eastAsia="SimSun;宋体"/>
              </w:rPr>
              <w:t>Uu</w:t>
            </w:r>
            <w:proofErr w:type="spellEnd"/>
            <w:r>
              <w:rPr>
                <w:rFonts w:eastAsia="SimSun;宋体"/>
              </w:rPr>
              <w:t>, the cell Id in SIB should corresponds to a beam foot print or a set of beam footprint. Hence Cells move with the beam footprint on Earth</w:t>
            </w:r>
          </w:p>
        </w:tc>
      </w:tr>
      <w:tr w:rsidR="002C2B85" w14:paraId="7EED9867" w14:textId="77777777">
        <w:tc>
          <w:tcPr>
            <w:tcW w:w="1980" w:type="dxa"/>
            <w:tcBorders>
              <w:top w:val="single" w:sz="4" w:space="0" w:color="000000"/>
              <w:left w:val="single" w:sz="4" w:space="0" w:color="000000"/>
              <w:bottom w:val="single" w:sz="4" w:space="0" w:color="000000"/>
            </w:tcBorders>
          </w:tcPr>
          <w:p w14:paraId="632A7D11" w14:textId="77777777" w:rsidR="002C2B85" w:rsidRDefault="00E5506B">
            <w:pPr>
              <w:rPr>
                <w:rFonts w:eastAsia="SimSun;宋体"/>
              </w:rPr>
            </w:pPr>
            <w:r>
              <w:rPr>
                <w:rFonts w:eastAsia="SimSun;宋体"/>
              </w:rPr>
              <w:lastRenderedPageBreak/>
              <w:t>Samsung</w:t>
            </w:r>
          </w:p>
        </w:tc>
        <w:tc>
          <w:tcPr>
            <w:tcW w:w="6940" w:type="dxa"/>
            <w:tcBorders>
              <w:top w:val="single" w:sz="4" w:space="0" w:color="000000"/>
              <w:left w:val="single" w:sz="4" w:space="0" w:color="000000"/>
              <w:bottom w:val="single" w:sz="4" w:space="0" w:color="000000"/>
              <w:right w:val="single" w:sz="4" w:space="0" w:color="000000"/>
            </w:tcBorders>
          </w:tcPr>
          <w:p w14:paraId="700CD947" w14:textId="77777777" w:rsidR="002C2B85" w:rsidRDefault="00E5506B">
            <w:pPr>
              <w:rPr>
                <w:rFonts w:eastAsia="SimSun;宋体"/>
              </w:rPr>
            </w:pPr>
            <w:r>
              <w:rPr>
                <w:rFonts w:eastAsia="SimSun;宋体"/>
              </w:rPr>
              <w:t xml:space="preserve">Draft Reply Text: </w:t>
            </w:r>
          </w:p>
          <w:p w14:paraId="37F86C68" w14:textId="77777777" w:rsidR="002C2B85" w:rsidRDefault="00E5506B">
            <w:pPr>
              <w:rPr>
                <w:rFonts w:eastAsia="SimSun;宋体"/>
              </w:rPr>
            </w:pPr>
            <w:r>
              <w:rPr>
                <w:rFonts w:eastAsia="SimSun;宋体"/>
              </w:rPr>
              <w:t>“RAN2 would like to kindly inform RAN3 that changing the cell-based SIB content dynamically to uniquely match a hypothetical Earth-fixed cell on the ground is quite challenging in case of Earth-moving beams and possibly quasi-Earth-fixed beams. Hence, RAN2 plans to move the SIB content along with the cell from one geographic area to another in case of moving NTN beams/cells.”</w:t>
            </w:r>
          </w:p>
          <w:p w14:paraId="5063B61C" w14:textId="77777777" w:rsidR="002C2B85" w:rsidRDefault="00E5506B">
            <w:pPr>
              <w:rPr>
                <w:rFonts w:eastAsia="SimSun;宋体"/>
              </w:rPr>
            </w:pPr>
            <w:r>
              <w:rPr>
                <w:rFonts w:eastAsia="SimSun;宋体"/>
              </w:rPr>
              <w:t>Details of the Response to RAN3:</w:t>
            </w:r>
          </w:p>
          <w:p w14:paraId="1C4E3255" w14:textId="77777777" w:rsidR="002C2B85" w:rsidRDefault="00E5506B">
            <w:pPr>
              <w:rPr>
                <w:rFonts w:eastAsia="SimSun;宋体"/>
              </w:rPr>
            </w:pPr>
            <w:r>
              <w:rPr>
                <w:rFonts w:eastAsia="SimSun;宋体"/>
              </w:rPr>
              <w:t xml:space="preserve">“RAN2 observes that an Earth-moving cell would often cover two or more hypothetical Earth-fixed cells and that the SIB content reflects unique cell-specific parameters. The gNB transmits and receives cell-specific signals, and, such cell moves from one geographic area to another as a function of time in case of moving cells/beams. The gNB identifies each cell by a PCI (Physical Cell Identifier) that is locally unique and an NCGI (NR Cell Global Identity) that is globally unique. The SIB content is cell-specific and many radio interface signals are a function of the PCI.  Hence, the gNB needs to maintain the same cell ID even when the cells move. When an NTN cell covers multiple hypothetical Earth-fixed cells, the gNB cannot determine what PCI/NCGI to use to process downlink and uplink signals if the gNB does not have a fixed cell ID on the radio interface.” </w:t>
            </w:r>
          </w:p>
        </w:tc>
      </w:tr>
      <w:tr w:rsidR="002C2B85" w14:paraId="2DF6F045" w14:textId="77777777">
        <w:tc>
          <w:tcPr>
            <w:tcW w:w="1980" w:type="dxa"/>
            <w:tcBorders>
              <w:top w:val="single" w:sz="4" w:space="0" w:color="000000"/>
              <w:left w:val="single" w:sz="4" w:space="0" w:color="000000"/>
              <w:bottom w:val="single" w:sz="4" w:space="0" w:color="000000"/>
            </w:tcBorders>
          </w:tcPr>
          <w:p w14:paraId="7BFCAA17" w14:textId="77777777" w:rsidR="002C2B85" w:rsidRDefault="00E5506B">
            <w:pPr>
              <w:jc w:val="center"/>
              <w:rPr>
                <w:rFonts w:eastAsia="SimSun;宋体"/>
              </w:rPr>
            </w:pPr>
            <w:r>
              <w:rPr>
                <w:rFonts w:eastAsia="SimSun;宋体"/>
              </w:rPr>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27162C2B" w14:textId="77777777" w:rsidR="002C2B85" w:rsidRDefault="00E5506B">
            <w:pPr>
              <w:rPr>
                <w:rFonts w:eastAsia="SimSun;宋体"/>
              </w:rPr>
            </w:pPr>
            <w:r>
              <w:rPr>
                <w:rFonts w:eastAsia="SimSun;宋体"/>
              </w:rPr>
              <w:t>Postpone this discussion until we have an agreement on soft TAC update or hard TAC update. We see approach (a) is the same mechanism as TAC update. Actually the “</w:t>
            </w:r>
            <w:r>
              <w:t>Cell ID as used in the User Location Information</w:t>
            </w:r>
            <w:r>
              <w:rPr>
                <w:rFonts w:eastAsia="SimSun;宋体"/>
              </w:rPr>
              <w:t>” is still TAC but with a finer granularity considering a geo-fixed TAC could insists of several Cell IDs.</w:t>
            </w:r>
          </w:p>
          <w:p w14:paraId="18A9322F" w14:textId="77777777" w:rsidR="002C2B85" w:rsidRDefault="00E5506B">
            <w:pPr>
              <w:rPr>
                <w:rFonts w:eastAsia="SimSun;宋体"/>
              </w:rPr>
            </w:pPr>
            <w:r>
              <w:rPr>
                <w:rFonts w:eastAsia="SimSun;宋体"/>
              </w:rPr>
              <w:t>The solution provided in [1] is hard Cell ID update, while the solutions in [2] and [3] are soft Cell ID update. As we already started offline-104 for TAC update, we suggest to reuse the conclusion made in that offline discussion to avoid duplicate discussion.</w:t>
            </w:r>
          </w:p>
        </w:tc>
      </w:tr>
      <w:tr w:rsidR="002C2B85" w14:paraId="394F8BD2" w14:textId="77777777">
        <w:tc>
          <w:tcPr>
            <w:tcW w:w="1980" w:type="dxa"/>
            <w:tcBorders>
              <w:top w:val="single" w:sz="4" w:space="0" w:color="000000"/>
              <w:left w:val="single" w:sz="4" w:space="0" w:color="000000"/>
              <w:bottom w:val="single" w:sz="4" w:space="0" w:color="000000"/>
            </w:tcBorders>
          </w:tcPr>
          <w:p w14:paraId="756C4D92" w14:textId="77777777" w:rsidR="002C2B85" w:rsidRDefault="00E5506B">
            <w:pPr>
              <w:jc w:val="center"/>
              <w:rPr>
                <w:rFonts w:eastAsia="SimSun;宋体"/>
              </w:rPr>
            </w:pPr>
            <w:r>
              <w:rPr>
                <w:rFonts w:eastAsia="SimSun;宋体"/>
              </w:rPr>
              <w:t>Qualcomm</w:t>
            </w:r>
          </w:p>
        </w:tc>
        <w:tc>
          <w:tcPr>
            <w:tcW w:w="6940" w:type="dxa"/>
            <w:tcBorders>
              <w:top w:val="single" w:sz="4" w:space="0" w:color="000000"/>
              <w:left w:val="single" w:sz="4" w:space="0" w:color="000000"/>
              <w:bottom w:val="single" w:sz="4" w:space="0" w:color="000000"/>
              <w:right w:val="single" w:sz="4" w:space="0" w:color="000000"/>
            </w:tcBorders>
          </w:tcPr>
          <w:p w14:paraId="56E8D751" w14:textId="77777777" w:rsidR="002C2B85" w:rsidRDefault="00E5506B">
            <w:r>
              <w:rPr>
                <w:rFonts w:eastAsia="SimSun;宋体"/>
              </w:rPr>
              <w:t>We should update RAN3 and not try to delay NTN progress.</w:t>
            </w:r>
          </w:p>
          <w:p w14:paraId="3D99333D" w14:textId="77777777" w:rsidR="002C2B85" w:rsidRDefault="00E5506B">
            <w:pPr>
              <w:rPr>
                <w:rFonts w:eastAsia="SimSun;宋体"/>
                <w:i/>
                <w:iCs/>
              </w:rPr>
            </w:pPr>
            <w:r>
              <w:rPr>
                <w:rFonts w:eastAsia="SimSun;宋体"/>
                <w:i/>
                <w:iCs/>
              </w:rPr>
              <w:t>RAN2 has already clarified that the SIB content including cell identity also moves along with beam in case of moving beams. In case of fixed beam, the SIB content and cell identity are not changed for a beam in a given geographical area unless the beam is switched off. How a TAC is updated depends on the solution agreed for hard TAC update or soft TAC update which is still being discussed in RAN2.</w:t>
            </w:r>
          </w:p>
        </w:tc>
      </w:tr>
      <w:tr w:rsidR="002C2B85" w14:paraId="5FC3570D" w14:textId="77777777">
        <w:tc>
          <w:tcPr>
            <w:tcW w:w="1980" w:type="dxa"/>
            <w:tcBorders>
              <w:top w:val="single" w:sz="4" w:space="0" w:color="000000"/>
              <w:left w:val="single" w:sz="4" w:space="0" w:color="000000"/>
              <w:bottom w:val="single" w:sz="4" w:space="0" w:color="000000"/>
            </w:tcBorders>
          </w:tcPr>
          <w:p w14:paraId="3BB3B6E7" w14:textId="77777777" w:rsidR="002C2B85" w:rsidRDefault="00E5506B">
            <w:pPr>
              <w:rPr>
                <w:rFonts w:eastAsia="SimSun;宋体"/>
              </w:rPr>
            </w:pPr>
            <w:r>
              <w:rPr>
                <w:rFonts w:eastAsia="SimSun;宋体"/>
              </w:rPr>
              <w:t>CATT</w:t>
            </w:r>
          </w:p>
        </w:tc>
        <w:tc>
          <w:tcPr>
            <w:tcW w:w="6940" w:type="dxa"/>
            <w:tcBorders>
              <w:top w:val="single" w:sz="4" w:space="0" w:color="000000"/>
              <w:left w:val="single" w:sz="4" w:space="0" w:color="000000"/>
              <w:bottom w:val="single" w:sz="4" w:space="0" w:color="000000"/>
              <w:right w:val="single" w:sz="4" w:space="0" w:color="000000"/>
            </w:tcBorders>
          </w:tcPr>
          <w:p w14:paraId="787C9DEC" w14:textId="77777777" w:rsidR="002C2B85" w:rsidRDefault="00E5506B">
            <w:pPr>
              <w:rPr>
                <w:rFonts w:eastAsia="SimSun;宋体"/>
              </w:rPr>
            </w:pPr>
            <w:r>
              <w:rPr>
                <w:rFonts w:eastAsia="SimSun;宋体"/>
              </w:rPr>
              <w:t xml:space="preserve">We do not see any benefit to broadcast geographical fixed CGI in </w:t>
            </w:r>
            <w:proofErr w:type="spellStart"/>
            <w:r>
              <w:rPr>
                <w:rFonts w:eastAsia="SimSun;宋体"/>
              </w:rPr>
              <w:t>Uu</w:t>
            </w:r>
            <w:proofErr w:type="spellEnd"/>
            <w:r>
              <w:rPr>
                <w:rFonts w:eastAsia="SimSun;宋体"/>
              </w:rPr>
              <w:t xml:space="preserve"> interface, and frequently SI update seems needed in case of earth moving cell. We understand the cell Id in SIB should corresponds to the real coverage of a physical cell (a beam foot print or a set of beam footprint).</w:t>
            </w:r>
          </w:p>
        </w:tc>
      </w:tr>
      <w:tr w:rsidR="002C2B85" w14:paraId="284DBD32" w14:textId="77777777">
        <w:tc>
          <w:tcPr>
            <w:tcW w:w="1980" w:type="dxa"/>
            <w:tcBorders>
              <w:top w:val="single" w:sz="4" w:space="0" w:color="000000"/>
              <w:left w:val="single" w:sz="4" w:space="0" w:color="000000"/>
              <w:bottom w:val="single" w:sz="4" w:space="0" w:color="000000"/>
            </w:tcBorders>
          </w:tcPr>
          <w:p w14:paraId="63EF7259" w14:textId="77777777" w:rsidR="002C2B85" w:rsidRDefault="00E5506B">
            <w:r>
              <w:t>Nokia</w:t>
            </w:r>
          </w:p>
        </w:tc>
        <w:tc>
          <w:tcPr>
            <w:tcW w:w="6940" w:type="dxa"/>
            <w:tcBorders>
              <w:top w:val="single" w:sz="4" w:space="0" w:color="000000"/>
              <w:left w:val="single" w:sz="4" w:space="0" w:color="000000"/>
              <w:bottom w:val="single" w:sz="4" w:space="0" w:color="000000"/>
              <w:right w:val="single" w:sz="4" w:space="0" w:color="000000"/>
            </w:tcBorders>
          </w:tcPr>
          <w:p w14:paraId="7402BE5C" w14:textId="77777777" w:rsidR="002C2B85" w:rsidRDefault="00E5506B">
            <w:r>
              <w:t>Agree with ZTE. We think option a) is quite complex and not feasible due to the need to continuously change the Cell ID broadcasted in SI.</w:t>
            </w:r>
          </w:p>
        </w:tc>
      </w:tr>
      <w:tr w:rsidR="002C2B85" w14:paraId="4DB8A1BC" w14:textId="77777777">
        <w:tc>
          <w:tcPr>
            <w:tcW w:w="1980" w:type="dxa"/>
            <w:tcBorders>
              <w:top w:val="single" w:sz="4" w:space="0" w:color="000000"/>
              <w:left w:val="single" w:sz="4" w:space="0" w:color="000000"/>
              <w:bottom w:val="single" w:sz="4" w:space="0" w:color="000000"/>
            </w:tcBorders>
          </w:tcPr>
          <w:p w14:paraId="495FDEB0" w14:textId="77777777" w:rsidR="002C2B85" w:rsidRDefault="00E5506B">
            <w:proofErr w:type="spellStart"/>
            <w:r>
              <w:rPr>
                <w:rFonts w:eastAsia="SimSun;宋体"/>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7DEED043" w14:textId="77777777" w:rsidR="002C2B85" w:rsidRDefault="00E5506B">
            <w:pPr>
              <w:rPr>
                <w:rFonts w:eastAsia="SimSun;宋体"/>
              </w:rPr>
            </w:pPr>
            <w:r>
              <w:rPr>
                <w:rFonts w:eastAsia="SimSun;宋体"/>
              </w:rPr>
              <w:t>It is difficult to map the cell Id in SIB to a moving beam foot print or a set of moving beam footprint.</w:t>
            </w:r>
          </w:p>
        </w:tc>
      </w:tr>
      <w:tr w:rsidR="002C2B85" w14:paraId="22FA55AC" w14:textId="77777777">
        <w:tc>
          <w:tcPr>
            <w:tcW w:w="1980" w:type="dxa"/>
            <w:tcBorders>
              <w:top w:val="single" w:sz="4" w:space="0" w:color="000000"/>
              <w:left w:val="single" w:sz="4" w:space="0" w:color="000000"/>
              <w:bottom w:val="single" w:sz="4" w:space="0" w:color="000000"/>
            </w:tcBorders>
          </w:tcPr>
          <w:p w14:paraId="3F218BD4" w14:textId="77777777" w:rsidR="002C2B85" w:rsidRDefault="00E5506B">
            <w:pPr>
              <w:rPr>
                <w:rFonts w:eastAsia="DengXian;等线"/>
              </w:rPr>
            </w:pPr>
            <w:r>
              <w:rPr>
                <w:rFonts w:eastAsia="DengXian;等线"/>
              </w:rPr>
              <w:t>OPPO</w:t>
            </w:r>
          </w:p>
        </w:tc>
        <w:tc>
          <w:tcPr>
            <w:tcW w:w="6940" w:type="dxa"/>
            <w:tcBorders>
              <w:top w:val="single" w:sz="4" w:space="0" w:color="000000"/>
              <w:left w:val="single" w:sz="4" w:space="0" w:color="000000"/>
              <w:bottom w:val="single" w:sz="4" w:space="0" w:color="000000"/>
              <w:right w:val="single" w:sz="4" w:space="0" w:color="000000"/>
            </w:tcBorders>
          </w:tcPr>
          <w:p w14:paraId="04FE1864" w14:textId="77777777" w:rsidR="002C2B85" w:rsidRDefault="00E5506B">
            <w:pPr>
              <w:rPr>
                <w:rFonts w:eastAsia="DengXian;等线"/>
              </w:rPr>
            </w:pPr>
            <w:r>
              <w:rPr>
                <w:rFonts w:eastAsia="DengXian;等线"/>
              </w:rPr>
              <w:t>We tend to share Huawei’s understanding. Approach (a) is very similar to TAC update and we propose to postpone the reply before RAN2 has clear views on TAC update.</w:t>
            </w:r>
          </w:p>
        </w:tc>
      </w:tr>
      <w:tr w:rsidR="002C2B85" w14:paraId="3ED061A1" w14:textId="77777777">
        <w:tc>
          <w:tcPr>
            <w:tcW w:w="1980" w:type="dxa"/>
            <w:tcBorders>
              <w:top w:val="single" w:sz="4" w:space="0" w:color="000000"/>
              <w:left w:val="single" w:sz="4" w:space="0" w:color="000000"/>
              <w:bottom w:val="single" w:sz="4" w:space="0" w:color="000000"/>
            </w:tcBorders>
          </w:tcPr>
          <w:p w14:paraId="78B57ACD" w14:textId="77777777" w:rsidR="002C2B85" w:rsidRDefault="00E5506B">
            <w:pPr>
              <w:rPr>
                <w:rFonts w:eastAsia="DengXian;等线"/>
              </w:rPr>
            </w:pPr>
            <w:r>
              <w:rPr>
                <w:rFonts w:eastAsia="DengXian;等线"/>
              </w:rPr>
              <w:t>Fraunhofer</w:t>
            </w:r>
          </w:p>
        </w:tc>
        <w:tc>
          <w:tcPr>
            <w:tcW w:w="6940" w:type="dxa"/>
            <w:tcBorders>
              <w:top w:val="single" w:sz="4" w:space="0" w:color="000000"/>
              <w:left w:val="single" w:sz="4" w:space="0" w:color="000000"/>
              <w:bottom w:val="single" w:sz="4" w:space="0" w:color="000000"/>
              <w:right w:val="single" w:sz="4" w:space="0" w:color="000000"/>
            </w:tcBorders>
          </w:tcPr>
          <w:p w14:paraId="65350A13" w14:textId="77777777" w:rsidR="002C2B85" w:rsidRDefault="00E5506B">
            <w:pPr>
              <w:rPr>
                <w:rFonts w:eastAsia="DengXian;等线"/>
              </w:rPr>
            </w:pPr>
            <w:r>
              <w:rPr>
                <w:rFonts w:eastAsia="DengXian;等线"/>
              </w:rPr>
              <w:t>We agree with Huawei. Let’s wait until a solution for the TAC update is agreed. In our understanding the TAC update mechanism could maybe be reused for updating the Cell ID</w:t>
            </w:r>
          </w:p>
        </w:tc>
      </w:tr>
      <w:tr w:rsidR="00A53EF1" w14:paraId="4A533630" w14:textId="77777777">
        <w:tc>
          <w:tcPr>
            <w:tcW w:w="1980" w:type="dxa"/>
            <w:tcBorders>
              <w:top w:val="single" w:sz="4" w:space="0" w:color="000000"/>
              <w:left w:val="single" w:sz="4" w:space="0" w:color="000000"/>
              <w:bottom w:val="single" w:sz="4" w:space="0" w:color="000000"/>
            </w:tcBorders>
          </w:tcPr>
          <w:p w14:paraId="5B3E3873" w14:textId="77777777" w:rsidR="00A53EF1" w:rsidRDefault="00A53EF1">
            <w:pPr>
              <w:rPr>
                <w:rFonts w:eastAsia="DengXian;等线"/>
              </w:rPr>
            </w:pPr>
            <w:r>
              <w:rPr>
                <w:rFonts w:eastAsia="DengXian;等线"/>
              </w:rPr>
              <w:t>MediaTek</w:t>
            </w:r>
          </w:p>
        </w:tc>
        <w:tc>
          <w:tcPr>
            <w:tcW w:w="6940" w:type="dxa"/>
            <w:tcBorders>
              <w:top w:val="single" w:sz="4" w:space="0" w:color="000000"/>
              <w:left w:val="single" w:sz="4" w:space="0" w:color="000000"/>
              <w:bottom w:val="single" w:sz="4" w:space="0" w:color="000000"/>
              <w:right w:val="single" w:sz="4" w:space="0" w:color="000000"/>
            </w:tcBorders>
          </w:tcPr>
          <w:p w14:paraId="7D08813F" w14:textId="77777777" w:rsidR="00A53EF1" w:rsidRDefault="00A53EF1" w:rsidP="00A53EF1">
            <w:pPr>
              <w:rPr>
                <w:rFonts w:eastAsia="DengXian;等线"/>
              </w:rPr>
            </w:pPr>
            <w:r>
              <w:rPr>
                <w:rFonts w:eastAsia="DengXian;等线"/>
              </w:rPr>
              <w:t xml:space="preserve">We agree with Thales and Qualcomm that </w:t>
            </w:r>
            <w:r>
              <w:rPr>
                <w:rFonts w:eastAsia="SimSun;宋体"/>
              </w:rPr>
              <w:t>the cell Id in SIB should correspond to a beam foot print or a set of beam footprint. Hence Cells move with the beam footprint on Earth.</w:t>
            </w:r>
          </w:p>
        </w:tc>
      </w:tr>
      <w:tr w:rsidR="006C4B79" w14:paraId="06BBB196" w14:textId="77777777">
        <w:tc>
          <w:tcPr>
            <w:tcW w:w="1980" w:type="dxa"/>
            <w:tcBorders>
              <w:top w:val="single" w:sz="4" w:space="0" w:color="000000"/>
              <w:left w:val="single" w:sz="4" w:space="0" w:color="000000"/>
              <w:bottom w:val="single" w:sz="4" w:space="0" w:color="000000"/>
            </w:tcBorders>
          </w:tcPr>
          <w:p w14:paraId="7552A348" w14:textId="77777777" w:rsidR="006C4B79" w:rsidRPr="006C4B79" w:rsidRDefault="006C4B79">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14:paraId="7E4EE4CF" w14:textId="77777777" w:rsidR="006C4B79" w:rsidRDefault="006525BE" w:rsidP="00A53EF1">
            <w:pPr>
              <w:rPr>
                <w:rFonts w:eastAsiaTheme="minorEastAsia"/>
              </w:rPr>
            </w:pPr>
            <w:r>
              <w:rPr>
                <w:rFonts w:eastAsiaTheme="minorEastAsia"/>
              </w:rPr>
              <w:t xml:space="preserve">It is complicated for the earth moving beam case. </w:t>
            </w:r>
          </w:p>
          <w:p w14:paraId="33ACC985" w14:textId="77777777" w:rsidR="006525BE" w:rsidRPr="006525BE" w:rsidRDefault="006525BE" w:rsidP="006525BE">
            <w:pPr>
              <w:rPr>
                <w:rFonts w:eastAsiaTheme="minorEastAsia"/>
              </w:rPr>
            </w:pPr>
            <w:r>
              <w:rPr>
                <w:rFonts w:eastAsiaTheme="minorEastAsia"/>
              </w:rPr>
              <w:lastRenderedPageBreak/>
              <w:t>For earth fixed beam case, it seems that Approach a</w:t>
            </w:r>
            <w:r w:rsidR="001C692E">
              <w:rPr>
                <w:rFonts w:eastAsiaTheme="minorEastAsia"/>
              </w:rPr>
              <w:t>)</w:t>
            </w:r>
            <w:r>
              <w:rPr>
                <w:rFonts w:eastAsiaTheme="minorEastAsia"/>
              </w:rPr>
              <w:t xml:space="preserve"> is feasible. </w:t>
            </w:r>
          </w:p>
        </w:tc>
      </w:tr>
      <w:tr w:rsidR="00853EF9" w14:paraId="6A6432C3" w14:textId="77777777">
        <w:trPr>
          <w:ins w:id="22" w:author="cmcc" w:date="2021-01-29T15:15:00Z"/>
        </w:trPr>
        <w:tc>
          <w:tcPr>
            <w:tcW w:w="1980" w:type="dxa"/>
            <w:tcBorders>
              <w:top w:val="single" w:sz="4" w:space="0" w:color="000000"/>
              <w:left w:val="single" w:sz="4" w:space="0" w:color="000000"/>
              <w:bottom w:val="single" w:sz="4" w:space="0" w:color="000000"/>
            </w:tcBorders>
          </w:tcPr>
          <w:p w14:paraId="699878CB" w14:textId="77777777" w:rsidR="00853EF9" w:rsidRDefault="00853EF9" w:rsidP="00853EF9">
            <w:pPr>
              <w:rPr>
                <w:ins w:id="23" w:author="cmcc" w:date="2021-01-29T15:15:00Z"/>
                <w:rFonts w:eastAsiaTheme="minorEastAsia"/>
              </w:rPr>
            </w:pPr>
            <w:ins w:id="24" w:author="cmcc" w:date="2021-01-29T15:16:00Z">
              <w:r>
                <w:rPr>
                  <w:rFonts w:eastAsiaTheme="minorEastAsia" w:hint="eastAsia"/>
                </w:rPr>
                <w:lastRenderedPageBreak/>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14:paraId="195EF185" w14:textId="77777777" w:rsidR="00853EF9" w:rsidRDefault="00853EF9" w:rsidP="00853EF9">
            <w:pPr>
              <w:rPr>
                <w:ins w:id="25" w:author="cmcc" w:date="2021-01-29T15:15:00Z"/>
                <w:rFonts w:eastAsiaTheme="minorEastAsia"/>
              </w:rPr>
            </w:pPr>
            <w:ins w:id="26" w:author="cmcc" w:date="2021-01-29T15:16:00Z">
              <w:r>
                <w:rPr>
                  <w:rFonts w:eastAsia="DengXian;等线"/>
                </w:rPr>
                <w:t>TAC update discussion should go first, then we can come back to the cell ID issue to see whether the determined TAC update solution could be reused.</w:t>
              </w:r>
            </w:ins>
          </w:p>
        </w:tc>
      </w:tr>
      <w:tr w:rsidR="00EE0584" w14:paraId="2A0BCB70" w14:textId="77777777">
        <w:tc>
          <w:tcPr>
            <w:tcW w:w="1980" w:type="dxa"/>
            <w:tcBorders>
              <w:top w:val="single" w:sz="4" w:space="0" w:color="000000"/>
              <w:left w:val="single" w:sz="4" w:space="0" w:color="000000"/>
              <w:bottom w:val="single" w:sz="4" w:space="0" w:color="000000"/>
            </w:tcBorders>
          </w:tcPr>
          <w:p w14:paraId="355BC74C" w14:textId="0B063139" w:rsidR="00EE0584" w:rsidRDefault="00EE0584" w:rsidP="00EE0584">
            <w:pPr>
              <w:rPr>
                <w:rFonts w:eastAsiaTheme="minorEastAsia"/>
              </w:rPr>
            </w:pPr>
            <w:r>
              <w:rPr>
                <w:rFonts w:eastAsiaTheme="minorEastAsia" w:hint="eastAsia"/>
              </w:rPr>
              <w:t>L</w:t>
            </w:r>
            <w:r>
              <w:rPr>
                <w:rFonts w:eastAsiaTheme="minorEastAsia"/>
              </w:rPr>
              <w:t>enovo</w:t>
            </w:r>
          </w:p>
        </w:tc>
        <w:tc>
          <w:tcPr>
            <w:tcW w:w="6940" w:type="dxa"/>
            <w:tcBorders>
              <w:top w:val="single" w:sz="4" w:space="0" w:color="000000"/>
              <w:left w:val="single" w:sz="4" w:space="0" w:color="000000"/>
              <w:bottom w:val="single" w:sz="4" w:space="0" w:color="000000"/>
              <w:right w:val="single" w:sz="4" w:space="0" w:color="000000"/>
            </w:tcBorders>
          </w:tcPr>
          <w:p w14:paraId="1CF97BB7" w14:textId="079B06EA" w:rsidR="00EE0584" w:rsidRDefault="00EE0584" w:rsidP="00EE0584">
            <w:pPr>
              <w:rPr>
                <w:rFonts w:eastAsia="DengXian;等线"/>
              </w:rPr>
            </w:pPr>
            <w:r>
              <w:rPr>
                <w:rFonts w:eastAsiaTheme="minorEastAsia" w:hint="eastAsia"/>
              </w:rPr>
              <w:t>A</w:t>
            </w:r>
            <w:r>
              <w:rPr>
                <w:rFonts w:eastAsiaTheme="minorEastAsia"/>
              </w:rPr>
              <w:t>gree with Huawei as we can wait for RAN2 decision on TAC update.</w:t>
            </w:r>
          </w:p>
        </w:tc>
      </w:tr>
      <w:tr w:rsidR="00E32CF9" w14:paraId="6BC9EE6F" w14:textId="77777777" w:rsidTr="00E32CF9">
        <w:tc>
          <w:tcPr>
            <w:tcW w:w="1980" w:type="dxa"/>
            <w:tcBorders>
              <w:top w:val="single" w:sz="4" w:space="0" w:color="000000"/>
              <w:left w:val="single" w:sz="4" w:space="0" w:color="000000"/>
              <w:bottom w:val="single" w:sz="4" w:space="0" w:color="000000"/>
            </w:tcBorders>
          </w:tcPr>
          <w:p w14:paraId="6AD3B647" w14:textId="77777777" w:rsidR="00E32CF9" w:rsidRDefault="00E32CF9">
            <w:pPr>
              <w:rPr>
                <w:rFonts w:eastAsiaTheme="minorEastAsia"/>
              </w:rPr>
            </w:pPr>
            <w:r>
              <w:rPr>
                <w:rFonts w:eastAsiaTheme="minorEastAsia"/>
              </w:rPr>
              <w:t>LG</w:t>
            </w:r>
          </w:p>
        </w:tc>
        <w:tc>
          <w:tcPr>
            <w:tcW w:w="6940" w:type="dxa"/>
            <w:tcBorders>
              <w:top w:val="single" w:sz="4" w:space="0" w:color="000000"/>
              <w:left w:val="single" w:sz="4" w:space="0" w:color="000000"/>
              <w:bottom w:val="single" w:sz="4" w:space="0" w:color="000000"/>
              <w:right w:val="single" w:sz="4" w:space="0" w:color="000000"/>
            </w:tcBorders>
          </w:tcPr>
          <w:p w14:paraId="5704BCC0" w14:textId="77777777" w:rsidR="00E32CF9" w:rsidRPr="00E32CF9" w:rsidRDefault="00E32CF9">
            <w:pPr>
              <w:rPr>
                <w:rFonts w:eastAsiaTheme="minorEastAsia"/>
              </w:rPr>
            </w:pPr>
            <w:r w:rsidRPr="00E32CF9">
              <w:rPr>
                <w:rFonts w:eastAsiaTheme="minorEastAsia"/>
              </w:rPr>
              <w:t>We agree with Huawei’s suggestion to wait for TAC discussion. If soft TAC update is introduced, then the moving cell can broadcast all the corresponding TACs based on its instant cell coverage on the ground. If not, we have same understanding with ZTE that it is not workable for moving beam cell.</w:t>
            </w:r>
          </w:p>
        </w:tc>
      </w:tr>
      <w:tr w:rsidR="00AA5D96" w14:paraId="1180CDD0" w14:textId="77777777" w:rsidTr="00AA5D96">
        <w:tc>
          <w:tcPr>
            <w:tcW w:w="1980" w:type="dxa"/>
            <w:tcBorders>
              <w:top w:val="single" w:sz="4" w:space="0" w:color="000000"/>
              <w:left w:val="single" w:sz="4" w:space="0" w:color="000000"/>
              <w:bottom w:val="single" w:sz="4" w:space="0" w:color="000000"/>
            </w:tcBorders>
          </w:tcPr>
          <w:p w14:paraId="73F490BC" w14:textId="77777777" w:rsidR="00AA5D96" w:rsidRDefault="00AA5D96" w:rsidP="00643551">
            <w:pPr>
              <w:rPr>
                <w:rFonts w:eastAsiaTheme="minorEastAsia"/>
              </w:rPr>
            </w:pPr>
            <w:r>
              <w:rPr>
                <w:rFonts w:eastAsiaTheme="minorEastAsia"/>
              </w:rPr>
              <w:t>Eutelsat</w:t>
            </w:r>
          </w:p>
        </w:tc>
        <w:tc>
          <w:tcPr>
            <w:tcW w:w="6940" w:type="dxa"/>
            <w:tcBorders>
              <w:top w:val="single" w:sz="4" w:space="0" w:color="000000"/>
              <w:left w:val="single" w:sz="4" w:space="0" w:color="000000"/>
              <w:bottom w:val="single" w:sz="4" w:space="0" w:color="000000"/>
              <w:right w:val="single" w:sz="4" w:space="0" w:color="000000"/>
            </w:tcBorders>
          </w:tcPr>
          <w:p w14:paraId="08618199" w14:textId="0CBBCAE7" w:rsidR="00AA5D96" w:rsidRPr="00AA5D96" w:rsidRDefault="00AA5D96" w:rsidP="00643551">
            <w:pPr>
              <w:rPr>
                <w:rFonts w:eastAsiaTheme="minorEastAsia"/>
              </w:rPr>
            </w:pPr>
            <w:bookmarkStart w:id="27" w:name="_Hlk62808441"/>
            <w:r w:rsidRPr="00AA5D96">
              <w:rPr>
                <w:rFonts w:eastAsiaTheme="minorEastAsia"/>
              </w:rPr>
              <w:t xml:space="preserve">Satellites orbits and position are predictable, and there </w:t>
            </w:r>
            <w:r>
              <w:rPr>
                <w:rFonts w:eastAsiaTheme="minorEastAsia"/>
              </w:rPr>
              <w:t xml:space="preserve">are </w:t>
            </w:r>
            <w:r w:rsidRPr="00AA5D96">
              <w:rPr>
                <w:rFonts w:eastAsiaTheme="minorEastAsia"/>
              </w:rPr>
              <w:t>ways (e.g. by the satellite control system) and benefits (e.g. for call tracing, etc.) of determining and providing the beam and cells geographical location at a</w:t>
            </w:r>
            <w:r>
              <w:rPr>
                <w:rFonts w:eastAsiaTheme="minorEastAsia"/>
              </w:rPr>
              <w:t>ny</w:t>
            </w:r>
            <w:r w:rsidRPr="00AA5D96">
              <w:rPr>
                <w:rFonts w:eastAsiaTheme="minorEastAsia"/>
              </w:rPr>
              <w:t xml:space="preserve"> given time.</w:t>
            </w:r>
          </w:p>
          <w:p w14:paraId="1FB58374" w14:textId="1B63B558" w:rsidR="00AA5D96" w:rsidRPr="00AA5D96" w:rsidRDefault="00AA5D96" w:rsidP="00643551">
            <w:pPr>
              <w:rPr>
                <w:rFonts w:eastAsiaTheme="minorEastAsia"/>
              </w:rPr>
            </w:pPr>
            <w:r w:rsidRPr="00AA5D96">
              <w:rPr>
                <w:rFonts w:eastAsiaTheme="minorEastAsia"/>
              </w:rPr>
              <w:t xml:space="preserve">As previously agreed, the tracking areas need to have a fixed geographical footprint, which means that a mechanism will be needed for at least updating the TAC in SIBs as the beams / cells move. Also, any evaluation shall consider different application profiles (including frequently dormant IoT devices). </w:t>
            </w:r>
            <w:proofErr w:type="gramStart"/>
            <w:r w:rsidRPr="00AA5D96">
              <w:rPr>
                <w:rFonts w:eastAsiaTheme="minorEastAsia"/>
              </w:rPr>
              <w:t>Therefore</w:t>
            </w:r>
            <w:proofErr w:type="gramEnd"/>
            <w:r w:rsidRPr="00AA5D96">
              <w:rPr>
                <w:rFonts w:eastAsiaTheme="minorEastAsia"/>
              </w:rPr>
              <w:t xml:space="preserve"> we support that approach a) shall be kept on the table and the answer to RAN3 shall be postponed until the time such solutions are evaluated</w:t>
            </w:r>
            <w:r>
              <w:rPr>
                <w:rFonts w:eastAsiaTheme="minorEastAsia"/>
              </w:rPr>
              <w:t>,</w:t>
            </w:r>
            <w:r w:rsidRPr="00AA5D96">
              <w:rPr>
                <w:rFonts w:eastAsiaTheme="minorEastAsia"/>
              </w:rPr>
              <w:t xml:space="preserve"> as also highlighted by a number of companies.</w:t>
            </w:r>
            <w:bookmarkEnd w:id="27"/>
          </w:p>
        </w:tc>
      </w:tr>
      <w:tr w:rsidR="00643551" w14:paraId="50E60424" w14:textId="77777777" w:rsidTr="00AA5D96">
        <w:tc>
          <w:tcPr>
            <w:tcW w:w="1980" w:type="dxa"/>
            <w:tcBorders>
              <w:top w:val="single" w:sz="4" w:space="0" w:color="000000"/>
              <w:left w:val="single" w:sz="4" w:space="0" w:color="000000"/>
              <w:bottom w:val="single" w:sz="4" w:space="0" w:color="000000"/>
            </w:tcBorders>
          </w:tcPr>
          <w:p w14:paraId="1CC58395" w14:textId="11EE5AB2" w:rsidR="00643551" w:rsidRDefault="00643551" w:rsidP="00643551">
            <w:pPr>
              <w:rPr>
                <w:rFonts w:eastAsiaTheme="minorEastAsia"/>
              </w:rPr>
            </w:pPr>
            <w:r>
              <w:rPr>
                <w:rFonts w:eastAsia="DengXian;等线"/>
              </w:rPr>
              <w:t>Ericsson</w:t>
            </w:r>
          </w:p>
        </w:tc>
        <w:tc>
          <w:tcPr>
            <w:tcW w:w="6940" w:type="dxa"/>
            <w:tcBorders>
              <w:top w:val="single" w:sz="4" w:space="0" w:color="000000"/>
              <w:left w:val="single" w:sz="4" w:space="0" w:color="000000"/>
              <w:bottom w:val="single" w:sz="4" w:space="0" w:color="000000"/>
              <w:right w:val="single" w:sz="4" w:space="0" w:color="000000"/>
            </w:tcBorders>
          </w:tcPr>
          <w:p w14:paraId="001A246D" w14:textId="1E34F5AE" w:rsidR="00643551" w:rsidRDefault="00643551" w:rsidP="00643551">
            <w:pPr>
              <w:rPr>
                <w:rFonts w:eastAsia="DengXian;等线"/>
              </w:rPr>
            </w:pPr>
            <w:r>
              <w:rPr>
                <w:rFonts w:eastAsia="DengXian;等线"/>
              </w:rPr>
              <w:t xml:space="preserve">Option A seems much too complex compared to option B. It requires constant update of </w:t>
            </w:r>
            <w:proofErr w:type="spellStart"/>
            <w:r>
              <w:rPr>
                <w:rFonts w:eastAsia="DengXian;等线"/>
              </w:rPr>
              <w:t>cellID</w:t>
            </w:r>
            <w:proofErr w:type="spellEnd"/>
            <w:r>
              <w:rPr>
                <w:rFonts w:eastAsia="DengXian;等线"/>
              </w:rPr>
              <w:t xml:space="preserve"> and broadcasting of more than one cell ID. </w:t>
            </w:r>
          </w:p>
          <w:p w14:paraId="6055A69F" w14:textId="77777777" w:rsidR="00643551" w:rsidRPr="00AA5D96" w:rsidRDefault="00643551" w:rsidP="00E341A5">
            <w:pPr>
              <w:rPr>
                <w:rFonts w:eastAsiaTheme="minorEastAsia"/>
              </w:rPr>
            </w:pPr>
          </w:p>
        </w:tc>
      </w:tr>
      <w:tr w:rsidR="009E0BB9" w14:paraId="2B367C60" w14:textId="77777777" w:rsidTr="009E0BB9">
        <w:tc>
          <w:tcPr>
            <w:tcW w:w="1980" w:type="dxa"/>
            <w:tcBorders>
              <w:top w:val="single" w:sz="4" w:space="0" w:color="000000"/>
              <w:left w:val="single" w:sz="4" w:space="0" w:color="000000"/>
              <w:bottom w:val="single" w:sz="4" w:space="0" w:color="000000"/>
            </w:tcBorders>
          </w:tcPr>
          <w:p w14:paraId="03B07CFB" w14:textId="77777777" w:rsidR="009E0BB9" w:rsidRPr="009E0BB9" w:rsidRDefault="009E0BB9">
            <w:pPr>
              <w:rPr>
                <w:rFonts w:eastAsia="DengXian;等线"/>
              </w:rPr>
            </w:pPr>
            <w:r w:rsidRPr="009E0BB9">
              <w:rPr>
                <w:rFonts w:eastAsia="DengXian;等线"/>
              </w:rPr>
              <w:t>Intel</w:t>
            </w:r>
          </w:p>
        </w:tc>
        <w:tc>
          <w:tcPr>
            <w:tcW w:w="6940" w:type="dxa"/>
            <w:tcBorders>
              <w:top w:val="single" w:sz="4" w:space="0" w:color="000000"/>
              <w:left w:val="single" w:sz="4" w:space="0" w:color="000000"/>
              <w:bottom w:val="single" w:sz="4" w:space="0" w:color="000000"/>
              <w:right w:val="single" w:sz="4" w:space="0" w:color="000000"/>
            </w:tcBorders>
          </w:tcPr>
          <w:p w14:paraId="24B768A6" w14:textId="77777777" w:rsidR="009E0BB9" w:rsidRPr="009E0BB9" w:rsidRDefault="009E0BB9">
            <w:pPr>
              <w:rPr>
                <w:rFonts w:eastAsia="DengXian;等线"/>
              </w:rPr>
            </w:pPr>
            <w:r w:rsidRPr="009E0BB9">
              <w:rPr>
                <w:rFonts w:eastAsia="DengXian;等线"/>
              </w:rPr>
              <w:t>We think that RAN2 has agreed that the ID associated to a cell will not change regardless of its geographic location. For moving cell case, cell can broadcast multiple TAC and network will need to map the location using different method of the UE location instead of cell ID.</w:t>
            </w:r>
          </w:p>
        </w:tc>
      </w:tr>
    </w:tbl>
    <w:p w14:paraId="20FC4C91" w14:textId="77777777" w:rsidR="002C2B85" w:rsidRPr="009E0BB9" w:rsidRDefault="002C2B85">
      <w:pPr>
        <w:rPr>
          <w:lang w:val="en-US"/>
        </w:rPr>
      </w:pPr>
    </w:p>
    <w:p w14:paraId="0A121578" w14:textId="77777777" w:rsidR="002C2B85" w:rsidRDefault="00E5506B">
      <w:pPr>
        <w:pStyle w:val="B1"/>
        <w:rPr>
          <w:rFonts w:cs="Arial"/>
          <w:color w:val="000000"/>
        </w:rPr>
      </w:pPr>
      <w:r>
        <w:rPr>
          <w:rFonts w:cs="Arial"/>
          <w:b/>
          <w:bCs/>
          <w:color w:val="000000"/>
          <w:lang w:eastAsia="ko-KR"/>
        </w:rPr>
        <w:t>Approach b)</w:t>
      </w:r>
      <w:r>
        <w:rPr>
          <w:rFonts w:cs="Arial"/>
          <w:color w:val="000000"/>
          <w:lang w:eastAsia="ko-KR"/>
        </w:rPr>
        <w:t xml:space="preserve"> </w:t>
      </w:r>
      <w:r>
        <w:rPr>
          <w:rFonts w:cs="Arial"/>
          <w:color w:val="000000"/>
          <w:lang w:eastAsia="ko-KR"/>
        </w:rPr>
        <w:tab/>
        <w:t xml:space="preserve">The cell ID used on </w:t>
      </w:r>
      <w:proofErr w:type="spellStart"/>
      <w:r>
        <w:rPr>
          <w:rFonts w:cs="Arial"/>
          <w:color w:val="000000"/>
          <w:lang w:eastAsia="ko-KR"/>
        </w:rPr>
        <w:t>Uu</w:t>
      </w:r>
      <w:proofErr w:type="spellEnd"/>
      <w:r>
        <w:rPr>
          <w:rFonts w:cs="Arial"/>
          <w:color w:val="000000"/>
          <w:lang w:eastAsia="ko-KR"/>
        </w:rPr>
        <w:t xml:space="preserve"> SIB content (and probably on </w:t>
      </w:r>
      <w:proofErr w:type="spellStart"/>
      <w:r>
        <w:rPr>
          <w:rFonts w:cs="Arial"/>
          <w:color w:val="000000"/>
          <w:lang w:eastAsia="ko-KR"/>
        </w:rPr>
        <w:t>Xn</w:t>
      </w:r>
      <w:proofErr w:type="spellEnd"/>
      <w:r>
        <w:rPr>
          <w:rFonts w:cs="Arial"/>
          <w:color w:val="000000"/>
          <w:lang w:eastAsia="ko-KR"/>
        </w:rPr>
        <w:t xml:space="preserve">) are decoupled from cell ID used on NG(N2). The respective mapping is performed in RAN. </w:t>
      </w:r>
      <w:r>
        <w:rPr>
          <w:rFonts w:cs="Arial"/>
          <w:color w:val="000000"/>
        </w:rPr>
        <w:t xml:space="preserve">This requires gNB to </w:t>
      </w:r>
      <w:r>
        <w:rPr>
          <w:rFonts w:cs="Arial"/>
          <w:color w:val="000000"/>
          <w:lang w:eastAsia="ko-KR"/>
        </w:rPr>
        <w:t>acquire the UE’s location</w:t>
      </w:r>
      <w:r>
        <w:rPr>
          <w:rFonts w:cs="Arial"/>
          <w:color w:val="000000"/>
        </w:rPr>
        <w:t xml:space="preserve"> </w:t>
      </w:r>
      <w:r>
        <w:rPr>
          <w:rFonts w:cs="Arial"/>
          <w:color w:val="000000"/>
          <w:lang w:eastAsia="ko-KR"/>
        </w:rPr>
        <w:t>information</w:t>
      </w:r>
      <w:r>
        <w:rPr>
          <w:rFonts w:cs="Arial"/>
          <w:color w:val="000000"/>
        </w:rPr>
        <w:t>.</w:t>
      </w:r>
    </w:p>
    <w:p w14:paraId="72CE584F" w14:textId="77777777" w:rsidR="002C2B85" w:rsidRDefault="00E5506B">
      <w:bookmarkStart w:id="28" w:name="OLE_LINK2"/>
      <w:bookmarkStart w:id="29" w:name="OLE_LINK1"/>
      <w:bookmarkEnd w:id="28"/>
      <w:bookmarkEnd w:id="29"/>
      <w:r>
        <w:t>In this approach, RAN will construct a fixed cell identity to be provided to AMF and this cell identity may not be same as the cell identity that is being broadcast in cell. Therefore, RAN would need UE location information to create a cell identity that corresponds to a fixed geographical area.</w:t>
      </w:r>
    </w:p>
    <w:p w14:paraId="711EC5FB" w14:textId="77777777" w:rsidR="002C2B85" w:rsidRDefault="00E5506B">
      <w:r>
        <w:t>When AS security is not enabled, i.e., when constructing the fixed cell identity, for example to be used in “User Location Information” in “INITIAL UE MESSAGE” after UE sends the Msg5, RAN may consider following information to determine the fixed geographical area.</w:t>
      </w:r>
    </w:p>
    <w:p w14:paraId="449E34FB" w14:textId="77777777" w:rsidR="002C2B85" w:rsidRDefault="00E5506B">
      <w:pPr>
        <w:numPr>
          <w:ilvl w:val="1"/>
          <w:numId w:val="7"/>
        </w:numPr>
        <w:spacing w:after="0"/>
      </w:pPr>
      <w:r>
        <w:t>Broadcast PCID/cell ID</w:t>
      </w:r>
    </w:p>
    <w:p w14:paraId="04635256" w14:textId="77777777" w:rsidR="002C2B85" w:rsidRDefault="00E5506B">
      <w:pPr>
        <w:numPr>
          <w:ilvl w:val="1"/>
          <w:numId w:val="7"/>
        </w:numPr>
        <w:spacing w:after="0"/>
      </w:pPr>
      <w:r>
        <w:t>Broadcast TAC</w:t>
      </w:r>
    </w:p>
    <w:p w14:paraId="715A55DA" w14:textId="77777777" w:rsidR="002C2B85" w:rsidRDefault="00E5506B">
      <w:pPr>
        <w:numPr>
          <w:ilvl w:val="1"/>
          <w:numId w:val="7"/>
        </w:numPr>
        <w:spacing w:after="0"/>
      </w:pPr>
      <w:r>
        <w:t>Satellite beam coordinates</w:t>
      </w:r>
    </w:p>
    <w:p w14:paraId="319C7745" w14:textId="77777777" w:rsidR="002C2B85" w:rsidRDefault="00E5506B">
      <w:pPr>
        <w:numPr>
          <w:ilvl w:val="1"/>
          <w:numId w:val="7"/>
        </w:numPr>
      </w:pPr>
      <w:r>
        <w:t>Time stamp</w:t>
      </w:r>
    </w:p>
    <w:p w14:paraId="5A985B45" w14:textId="77777777" w:rsidR="002C2B85" w:rsidRDefault="00E5506B">
      <w:r>
        <w:t xml:space="preserve">However, there is a problem when relying only on this information. </w:t>
      </w:r>
    </w:p>
    <w:p w14:paraId="21F251AA" w14:textId="77777777" w:rsidR="002C2B85" w:rsidRDefault="00E5506B">
      <w:r>
        <w:rPr>
          <w:b/>
          <w:bCs/>
        </w:rPr>
        <w:t>Problem:</w:t>
      </w:r>
      <w:r>
        <w:t xml:space="preserve"> The size of geographical area that RAN determines for the fixed cell ID may be too large. When a satellite beam spills over multiple countries, the geographical area identified from the above-mentioned information may not correspond to the country where UE is physically located. This may bring issues like paging and incorrect charging. The UE registered in country A may access the core network of the same country A (sounds correct!) while the UE is physically located in different country B (but not correct!) if moving NTN cell covers both country A and B. This will be against the following fundamental LI requirements for NTN indicated by SA3-LI in [5].</w:t>
      </w:r>
    </w:p>
    <w:p w14:paraId="6833BA4D" w14:textId="77777777" w:rsidR="002C2B85" w:rsidRDefault="00E5506B">
      <w:pPr>
        <w:numPr>
          <w:ilvl w:val="0"/>
          <w:numId w:val="2"/>
        </w:numPr>
        <w:overflowPunct w:val="0"/>
        <w:autoSpaceDE w:val="0"/>
        <w:spacing w:after="120"/>
        <w:textAlignment w:val="baseline"/>
        <w:rPr>
          <w:i/>
          <w:iCs/>
        </w:rPr>
      </w:pPr>
      <w:r>
        <w:rPr>
          <w:i/>
          <w:iCs/>
        </w:rPr>
        <w:t>Any solution shall support the ability to enforce the use of a Core Network of PLMN in the country where the UE is physically located. The enforcement needs to also include cross-border service continuity scenarios.</w:t>
      </w:r>
    </w:p>
    <w:p w14:paraId="237F0A1F" w14:textId="77777777" w:rsidR="002C2B85" w:rsidRDefault="00E5506B">
      <w:pPr>
        <w:pStyle w:val="Discussionpoint"/>
        <w:numPr>
          <w:ilvl w:val="0"/>
          <w:numId w:val="7"/>
        </w:numPr>
      </w:pPr>
      <w:r>
        <w:lastRenderedPageBreak/>
        <w:t>Do you agree that severity of problem of cell coverage spill over multiple countries is worse than what is today for terrestrial network?</w:t>
      </w:r>
    </w:p>
    <w:tbl>
      <w:tblPr>
        <w:tblW w:w="8938" w:type="dxa"/>
        <w:tblInd w:w="193" w:type="dxa"/>
        <w:tblLook w:val="04A0" w:firstRow="1" w:lastRow="0" w:firstColumn="1" w:lastColumn="0" w:noHBand="0" w:noVBand="1"/>
      </w:tblPr>
      <w:tblGrid>
        <w:gridCol w:w="1980"/>
        <w:gridCol w:w="990"/>
        <w:gridCol w:w="5968"/>
      </w:tblGrid>
      <w:tr w:rsidR="002C2B85" w14:paraId="5625AA82" w14:textId="77777777">
        <w:tc>
          <w:tcPr>
            <w:tcW w:w="1980" w:type="dxa"/>
            <w:tcBorders>
              <w:top w:val="single" w:sz="4" w:space="0" w:color="000000"/>
              <w:left w:val="single" w:sz="4" w:space="0" w:color="000000"/>
              <w:bottom w:val="single" w:sz="4" w:space="0" w:color="000000"/>
            </w:tcBorders>
          </w:tcPr>
          <w:p w14:paraId="5BB3FB30" w14:textId="77777777" w:rsidR="002C2B85" w:rsidRDefault="00E5506B">
            <w:r>
              <w:t>Company</w:t>
            </w:r>
          </w:p>
        </w:tc>
        <w:tc>
          <w:tcPr>
            <w:tcW w:w="990" w:type="dxa"/>
            <w:tcBorders>
              <w:top w:val="single" w:sz="4" w:space="0" w:color="000000"/>
              <w:left w:val="single" w:sz="4" w:space="0" w:color="000000"/>
              <w:bottom w:val="single" w:sz="4" w:space="0" w:color="000000"/>
            </w:tcBorders>
          </w:tcPr>
          <w:p w14:paraId="22B8358F" w14:textId="77777777"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14:paraId="0FEB6F9E" w14:textId="77777777" w:rsidR="002C2B85" w:rsidRDefault="00E5506B">
            <w:r>
              <w:t>Comments</w:t>
            </w:r>
          </w:p>
        </w:tc>
      </w:tr>
      <w:tr w:rsidR="002C2B85" w14:paraId="4FF21F73" w14:textId="77777777">
        <w:tc>
          <w:tcPr>
            <w:tcW w:w="1980" w:type="dxa"/>
            <w:tcBorders>
              <w:top w:val="single" w:sz="4" w:space="0" w:color="000000"/>
              <w:left w:val="single" w:sz="4" w:space="0" w:color="000000"/>
              <w:bottom w:val="single" w:sz="4" w:space="0" w:color="000000"/>
            </w:tcBorders>
          </w:tcPr>
          <w:p w14:paraId="7E0B1A36" w14:textId="77777777" w:rsidR="002C2B85" w:rsidRDefault="00E5506B">
            <w:pPr>
              <w:rPr>
                <w:rFonts w:eastAsia="SimSun;宋体"/>
              </w:rPr>
            </w:pPr>
            <w:r>
              <w:rPr>
                <w:rFonts w:eastAsia="SimSun;宋体"/>
              </w:rPr>
              <w:t>ZTE</w:t>
            </w:r>
          </w:p>
        </w:tc>
        <w:tc>
          <w:tcPr>
            <w:tcW w:w="990" w:type="dxa"/>
            <w:tcBorders>
              <w:top w:val="single" w:sz="4" w:space="0" w:color="000000"/>
              <w:left w:val="single" w:sz="4" w:space="0" w:color="000000"/>
              <w:bottom w:val="single" w:sz="4" w:space="0" w:color="000000"/>
            </w:tcBorders>
          </w:tcPr>
          <w:p w14:paraId="0AF9736B" w14:textId="77777777"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14:paraId="1ECD95A2" w14:textId="77777777" w:rsidR="002C2B85" w:rsidRDefault="00E5506B">
            <w:pPr>
              <w:rPr>
                <w:rFonts w:eastAsia="SimSun;宋体"/>
              </w:rPr>
            </w:pPr>
            <w:r>
              <w:rPr>
                <w:rFonts w:eastAsia="SimSun;宋体"/>
              </w:rPr>
              <w:t>This is not related to the content of RAN3 LS and is out of the scope of this offline discussion.</w:t>
            </w:r>
          </w:p>
        </w:tc>
      </w:tr>
      <w:tr w:rsidR="002C2B85" w14:paraId="0B647AD8" w14:textId="77777777">
        <w:tc>
          <w:tcPr>
            <w:tcW w:w="1980" w:type="dxa"/>
            <w:tcBorders>
              <w:top w:val="single" w:sz="4" w:space="0" w:color="000000"/>
              <w:left w:val="single" w:sz="4" w:space="0" w:color="000000"/>
              <w:bottom w:val="single" w:sz="4" w:space="0" w:color="000000"/>
            </w:tcBorders>
          </w:tcPr>
          <w:p w14:paraId="16AD5014" w14:textId="77777777"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14:paraId="11E5C5D1"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36E29F65" w14:textId="77777777" w:rsidR="002C2B85" w:rsidRDefault="00E5506B">
            <w:pPr>
              <w:rPr>
                <w:rFonts w:eastAsia="SimSun;宋体"/>
              </w:rPr>
            </w:pPr>
            <w:r>
              <w:rPr>
                <w:rFonts w:eastAsia="SimSun;宋体"/>
              </w:rPr>
              <w:t>One should distinguish between 4 most likely NTN scenarios:</w:t>
            </w:r>
          </w:p>
          <w:p w14:paraId="2F09AF92" w14:textId="77777777" w:rsidR="002C2B85" w:rsidRDefault="00E5506B">
            <w:pPr>
              <w:numPr>
                <w:ilvl w:val="0"/>
                <w:numId w:val="10"/>
              </w:numPr>
            </w:pPr>
            <w:r>
              <w:rPr>
                <w:rFonts w:eastAsia="SimSun;宋体"/>
              </w:rPr>
              <w:t>GEO providing Earth fixed beams (and cells) of large size spanning across multiple countries to serve “VSAT” type terminal with broadband services =&gt; The enforcement of LI requirements will require additional location related information to determine in which country the UE is with sufficient accuracy.</w:t>
            </w:r>
          </w:p>
          <w:p w14:paraId="21A151A0" w14:textId="77777777" w:rsidR="002C2B85" w:rsidRDefault="00E5506B">
            <w:pPr>
              <w:numPr>
                <w:ilvl w:val="0"/>
                <w:numId w:val="10"/>
              </w:numPr>
            </w:pPr>
            <w:r>
              <w:rPr>
                <w:rFonts w:eastAsia="SimSun;宋体"/>
              </w:rPr>
              <w:t xml:space="preserve">LEO providing Earth fixed beams (and cells) of size comparable to maximum size of terrestrial networks’ cells (e.g. super cells) to serve handset or “VSAT” type terminal with broadband services =&gt; The enforcement of LI requirements may raise similar needs in terms of </w:t>
            </w:r>
            <w:r>
              <w:t>additional location related information</w:t>
            </w:r>
            <w:r>
              <w:rPr>
                <w:rFonts w:eastAsia="SimSun;宋体"/>
              </w:rPr>
              <w:t xml:space="preserve"> as for terrestrial networks</w:t>
            </w:r>
          </w:p>
          <w:p w14:paraId="44C53BF2" w14:textId="77777777" w:rsidR="002C2B85" w:rsidRDefault="00E5506B">
            <w:pPr>
              <w:numPr>
                <w:ilvl w:val="0"/>
                <w:numId w:val="10"/>
              </w:numPr>
              <w:rPr>
                <w:rFonts w:eastAsia="SimSun;宋体"/>
              </w:rPr>
            </w:pPr>
            <w:r>
              <w:rPr>
                <w:rFonts w:eastAsia="SimSun;宋体"/>
              </w:rPr>
              <w:t>LEO providing Earth moving beams (and cells) of large size spanning across multiple countries to serve IoT devices with narrowband services =&gt; Not sure that LI requirements applies to IoT services.</w:t>
            </w:r>
          </w:p>
          <w:p w14:paraId="5D997E11" w14:textId="77777777" w:rsidR="002C2B85" w:rsidRDefault="00E5506B">
            <w:pPr>
              <w:numPr>
                <w:ilvl w:val="0"/>
                <w:numId w:val="10"/>
              </w:numPr>
            </w:pPr>
            <w:r>
              <w:rPr>
                <w:rFonts w:eastAsia="SimSun;宋体"/>
              </w:rPr>
              <w:t xml:space="preserve">HAPS providing Earth fixed or moving beams (and cells) of size comparable to maximum size of terrestrial networks’ cells (e.g. super cells) to serve handset with broadband services =&gt; The enforcement of LI requirements may raise similar needs in terms of </w:t>
            </w:r>
            <w:r>
              <w:t>additional location related information</w:t>
            </w:r>
            <w:r>
              <w:rPr>
                <w:rFonts w:eastAsia="SimSun;宋体"/>
              </w:rPr>
              <w:t xml:space="preserve"> as for terrestrial networks</w:t>
            </w:r>
          </w:p>
          <w:p w14:paraId="64863322" w14:textId="77777777" w:rsidR="002C2B85" w:rsidRDefault="002C2B85">
            <w:pPr>
              <w:rPr>
                <w:rFonts w:eastAsia="SimSun;宋体"/>
              </w:rPr>
            </w:pPr>
          </w:p>
        </w:tc>
      </w:tr>
      <w:tr w:rsidR="002C2B85" w14:paraId="3B77E34F" w14:textId="77777777">
        <w:tc>
          <w:tcPr>
            <w:tcW w:w="1980" w:type="dxa"/>
            <w:tcBorders>
              <w:top w:val="single" w:sz="4" w:space="0" w:color="000000"/>
              <w:left w:val="single" w:sz="4" w:space="0" w:color="000000"/>
              <w:bottom w:val="single" w:sz="4" w:space="0" w:color="000000"/>
            </w:tcBorders>
          </w:tcPr>
          <w:p w14:paraId="28C95BA1" w14:textId="77777777"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14:paraId="4FCCFAF1"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05C3C606" w14:textId="77777777" w:rsidR="002C2B85" w:rsidRDefault="00E5506B">
            <w:pPr>
              <w:rPr>
                <w:rFonts w:eastAsia="SimSun;宋体"/>
              </w:rPr>
            </w:pPr>
            <w:r>
              <w:rPr>
                <w:rFonts w:eastAsia="SimSun;宋体"/>
              </w:rPr>
              <w:t>In a TN, it is relatively easy to carry out radio network planning and design such that a cell near the border between the countries only covers the target country. For example, antenna down-tilting and antenna height can be adjusted to ensure that the RF coverage of the cell of one country/PLMN does not spill into another country.</w:t>
            </w:r>
          </w:p>
          <w:p w14:paraId="429078D2" w14:textId="77777777" w:rsidR="002C2B85" w:rsidRDefault="00E5506B">
            <w:pPr>
              <w:rPr>
                <w:rFonts w:eastAsia="SimSun;宋体"/>
              </w:rPr>
            </w:pPr>
            <w:r>
              <w:rPr>
                <w:rFonts w:eastAsia="SimSun;宋体"/>
              </w:rPr>
              <w:t>In an NTN with Earth-moving beams (and to some extent quasi-Earth-fixed beams), confining coverage of a cell inside a specific country is not practical, because an attempt to do so will create a huge area (i.e., the size of the cell such as a cell with the 1000 km diameter) without any service. Hence, a solution that minimizes such “no man’s land” or “buffer zone” is desirable for an NTN.</w:t>
            </w:r>
          </w:p>
        </w:tc>
      </w:tr>
      <w:tr w:rsidR="002C2B85" w14:paraId="7DE1378F" w14:textId="77777777">
        <w:tc>
          <w:tcPr>
            <w:tcW w:w="1980" w:type="dxa"/>
            <w:tcBorders>
              <w:top w:val="single" w:sz="4" w:space="0" w:color="000000"/>
              <w:left w:val="single" w:sz="4" w:space="0" w:color="000000"/>
              <w:bottom w:val="single" w:sz="4" w:space="0" w:color="000000"/>
            </w:tcBorders>
          </w:tcPr>
          <w:p w14:paraId="0158316F" w14:textId="77777777" w:rsidR="002C2B85" w:rsidRDefault="00E5506B">
            <w:r>
              <w:rPr>
                <w:rFonts w:eastAsia="SimSun;宋体"/>
              </w:rPr>
              <w:t xml:space="preserve">Huawei, </w:t>
            </w:r>
            <w:proofErr w:type="spellStart"/>
            <w:r>
              <w:rPr>
                <w:rFonts w:eastAsia="SimSun;宋体"/>
              </w:rPr>
              <w:t>HiSilicon</w:t>
            </w:r>
            <w:proofErr w:type="spellEnd"/>
          </w:p>
        </w:tc>
        <w:tc>
          <w:tcPr>
            <w:tcW w:w="990" w:type="dxa"/>
            <w:tcBorders>
              <w:top w:val="single" w:sz="4" w:space="0" w:color="000000"/>
              <w:left w:val="single" w:sz="4" w:space="0" w:color="000000"/>
              <w:bottom w:val="single" w:sz="4" w:space="0" w:color="000000"/>
            </w:tcBorders>
          </w:tcPr>
          <w:p w14:paraId="2F6D19BC"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078113CC" w14:textId="77777777" w:rsidR="002C2B85" w:rsidRDefault="00E5506B">
            <w:pPr>
              <w:rPr>
                <w:rFonts w:eastAsia="SimSun;宋体"/>
              </w:rPr>
            </w:pPr>
            <w:r>
              <w:rPr>
                <w:rFonts w:eastAsia="SimSun;宋体"/>
              </w:rPr>
              <w:t>It’s quite likely that one NTN physical cell covers several countries.</w:t>
            </w:r>
          </w:p>
        </w:tc>
      </w:tr>
      <w:tr w:rsidR="002C2B85" w14:paraId="16497C94" w14:textId="77777777">
        <w:tc>
          <w:tcPr>
            <w:tcW w:w="1980" w:type="dxa"/>
            <w:tcBorders>
              <w:top w:val="single" w:sz="4" w:space="0" w:color="000000"/>
              <w:left w:val="single" w:sz="4" w:space="0" w:color="000000"/>
              <w:bottom w:val="single" w:sz="4" w:space="0" w:color="000000"/>
            </w:tcBorders>
          </w:tcPr>
          <w:p w14:paraId="441D6538" w14:textId="77777777"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14:paraId="36C0E5BE"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213A800B" w14:textId="77777777" w:rsidR="002C2B85" w:rsidRDefault="00E5506B">
            <w:pPr>
              <w:rPr>
                <w:rFonts w:eastAsia="SimSun;宋体"/>
              </w:rPr>
            </w:pPr>
            <w:r>
              <w:rPr>
                <w:rFonts w:eastAsia="SimSun;宋体"/>
              </w:rPr>
              <w:t>Due to the following reasons, this problem is worse in NTN compared TN.</w:t>
            </w:r>
          </w:p>
          <w:p w14:paraId="5C4EED8D" w14:textId="77777777" w:rsidR="002C2B85" w:rsidRDefault="00E5506B">
            <w:pPr>
              <w:rPr>
                <w:rFonts w:eastAsia="SimSun;宋体"/>
              </w:rPr>
            </w:pPr>
            <w:r>
              <w:rPr>
                <w:rFonts w:eastAsia="SimSun;宋体"/>
              </w:rPr>
              <w:t>1. The NTN cell size can be very large in hundreds of kms compared to TN cell that is in tens of kms or less.</w:t>
            </w:r>
          </w:p>
          <w:p w14:paraId="5AFC25F8" w14:textId="77777777" w:rsidR="002C2B85" w:rsidRDefault="00E5506B">
            <w:pPr>
              <w:rPr>
                <w:rFonts w:eastAsia="SimSun;宋体"/>
              </w:rPr>
            </w:pPr>
            <w:r>
              <w:rPr>
                <w:rFonts w:eastAsia="SimSun;宋体"/>
              </w:rPr>
              <w:t>2. The moving cell keeps moving on earth and may frequently cross international borders. At a point of time, for example, this may result in 50% of cell coverage in country A and 50% of cell coverage in country B.</w:t>
            </w:r>
          </w:p>
        </w:tc>
      </w:tr>
      <w:tr w:rsidR="002C2B85" w14:paraId="46713358" w14:textId="77777777">
        <w:tc>
          <w:tcPr>
            <w:tcW w:w="1980" w:type="dxa"/>
            <w:tcBorders>
              <w:top w:val="single" w:sz="4" w:space="0" w:color="000000"/>
              <w:left w:val="single" w:sz="4" w:space="0" w:color="000000"/>
              <w:bottom w:val="single" w:sz="4" w:space="0" w:color="000000"/>
            </w:tcBorders>
          </w:tcPr>
          <w:p w14:paraId="1C3CF94F" w14:textId="77777777" w:rsidR="002C2B85" w:rsidRDefault="00E5506B">
            <w:pPr>
              <w:rPr>
                <w:rFonts w:eastAsia="SimSun;宋体"/>
              </w:rPr>
            </w:pPr>
            <w:r>
              <w:rPr>
                <w:rFonts w:eastAsia="SimSun;宋体"/>
              </w:rPr>
              <w:lastRenderedPageBreak/>
              <w:t>CATT</w:t>
            </w:r>
          </w:p>
        </w:tc>
        <w:tc>
          <w:tcPr>
            <w:tcW w:w="990" w:type="dxa"/>
            <w:tcBorders>
              <w:top w:val="single" w:sz="4" w:space="0" w:color="000000"/>
              <w:left w:val="single" w:sz="4" w:space="0" w:color="000000"/>
              <w:bottom w:val="single" w:sz="4" w:space="0" w:color="000000"/>
            </w:tcBorders>
          </w:tcPr>
          <w:p w14:paraId="6A35005F"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0E5C30F4" w14:textId="77777777" w:rsidR="002C2B85" w:rsidRDefault="00E5506B">
            <w:r>
              <w:rPr>
                <w:rFonts w:eastAsia="SimSun;宋体"/>
              </w:rPr>
              <w:t xml:space="preserve">UE can be pre-configured a “map” including the mapping of PLMN (MCC) and the boundary of the countries. As GNSS capability is assumed for the NTN UE in Rel-17, UE should be able to select the correct PLMN associated to the country it’s located in case of cell coverage spill over multiple countries. </w:t>
            </w:r>
          </w:p>
          <w:p w14:paraId="01CEBE76" w14:textId="77777777" w:rsidR="002C2B85" w:rsidRDefault="00E5506B">
            <w:r>
              <w:rPr>
                <w:rFonts w:eastAsia="SimSun;宋体"/>
              </w:rPr>
              <w:t xml:space="preserve">And then, </w:t>
            </w:r>
            <w:proofErr w:type="gramStart"/>
            <w:r>
              <w:rPr>
                <w:rFonts w:eastAsia="SimSun;宋体"/>
              </w:rPr>
              <w:t>gNB  can</w:t>
            </w:r>
            <w:proofErr w:type="gramEnd"/>
            <w:r>
              <w:rPr>
                <w:rFonts w:eastAsia="SimSun;宋体"/>
              </w:rPr>
              <w:t xml:space="preserve"> select the correct AMF according to the selected  PLMN provided in </w:t>
            </w:r>
            <w:proofErr w:type="spellStart"/>
            <w:r>
              <w:rPr>
                <w:rFonts w:eastAsia="SimSun;宋体"/>
                <w:i/>
              </w:rPr>
              <w:t>RRCSetupComplete</w:t>
            </w:r>
            <w:proofErr w:type="spellEnd"/>
            <w:r>
              <w:rPr>
                <w:rFonts w:eastAsia="SimSun;宋体"/>
              </w:rPr>
              <w:t xml:space="preserve"> message.</w:t>
            </w:r>
          </w:p>
          <w:p w14:paraId="736D62B8" w14:textId="77777777" w:rsidR="002C2B85" w:rsidRDefault="00E5506B">
            <w:r>
              <w:rPr>
                <w:rFonts w:eastAsia="SimSun;宋体"/>
              </w:rPr>
              <w:t xml:space="preserve">We should notify RAN3 the PLMN selection for NTN should be done by considering the UE location information. </w:t>
            </w:r>
          </w:p>
        </w:tc>
      </w:tr>
      <w:tr w:rsidR="002C2B85" w14:paraId="14A4C2BE" w14:textId="77777777">
        <w:tc>
          <w:tcPr>
            <w:tcW w:w="1980" w:type="dxa"/>
            <w:tcBorders>
              <w:top w:val="single" w:sz="4" w:space="0" w:color="000000"/>
              <w:left w:val="single" w:sz="4" w:space="0" w:color="000000"/>
              <w:bottom w:val="single" w:sz="4" w:space="0" w:color="000000"/>
            </w:tcBorders>
          </w:tcPr>
          <w:p w14:paraId="7FCB832B" w14:textId="77777777" w:rsidR="002C2B85" w:rsidRDefault="00E5506B">
            <w:r>
              <w:t>Nokia</w:t>
            </w:r>
          </w:p>
        </w:tc>
        <w:tc>
          <w:tcPr>
            <w:tcW w:w="990" w:type="dxa"/>
            <w:tcBorders>
              <w:top w:val="single" w:sz="4" w:space="0" w:color="000000"/>
              <w:left w:val="single" w:sz="4" w:space="0" w:color="000000"/>
              <w:bottom w:val="single" w:sz="4" w:space="0" w:color="000000"/>
            </w:tcBorders>
          </w:tcPr>
          <w:p w14:paraId="3D73FE69" w14:textId="77777777" w:rsidR="002C2B85" w:rsidRDefault="00E5506B">
            <w:r>
              <w:t>No</w:t>
            </w:r>
          </w:p>
        </w:tc>
        <w:tc>
          <w:tcPr>
            <w:tcW w:w="5968" w:type="dxa"/>
            <w:tcBorders>
              <w:top w:val="single" w:sz="4" w:space="0" w:color="000000"/>
              <w:left w:val="single" w:sz="4" w:space="0" w:color="000000"/>
              <w:bottom w:val="single" w:sz="4" w:space="0" w:color="000000"/>
              <w:right w:val="single" w:sz="4" w:space="0" w:color="000000"/>
            </w:tcBorders>
          </w:tcPr>
          <w:p w14:paraId="25F3CA4D" w14:textId="77777777" w:rsidR="002C2B85" w:rsidRDefault="00E5506B">
            <w:r>
              <w:t xml:space="preserve">Even in terrestrial networks such problem of accessing the CN not corresponding to the actual UE’s location (at the country border) is present, so not sure why do we address it here? We agree with ZTE, this is not directly linked to what has been asked by RAN3. </w:t>
            </w:r>
          </w:p>
        </w:tc>
      </w:tr>
      <w:tr w:rsidR="002C2B85" w14:paraId="58ADFF61" w14:textId="77777777">
        <w:tc>
          <w:tcPr>
            <w:tcW w:w="1980" w:type="dxa"/>
            <w:tcBorders>
              <w:top w:val="single" w:sz="4" w:space="0" w:color="000000"/>
              <w:left w:val="single" w:sz="4" w:space="0" w:color="000000"/>
              <w:bottom w:val="single" w:sz="4" w:space="0" w:color="000000"/>
            </w:tcBorders>
          </w:tcPr>
          <w:p w14:paraId="0FCFB38A" w14:textId="77777777" w:rsidR="002C2B85" w:rsidRDefault="00E5506B">
            <w:proofErr w:type="spellStart"/>
            <w:r>
              <w:rPr>
                <w:rFonts w:eastAsia="SimSun;宋体"/>
              </w:rPr>
              <w:t>Spreadtrum</w:t>
            </w:r>
            <w:proofErr w:type="spellEnd"/>
          </w:p>
        </w:tc>
        <w:tc>
          <w:tcPr>
            <w:tcW w:w="990" w:type="dxa"/>
            <w:tcBorders>
              <w:top w:val="single" w:sz="4" w:space="0" w:color="000000"/>
              <w:left w:val="single" w:sz="4" w:space="0" w:color="000000"/>
              <w:bottom w:val="single" w:sz="4" w:space="0" w:color="000000"/>
            </w:tcBorders>
          </w:tcPr>
          <w:p w14:paraId="2E2777AC" w14:textId="77777777" w:rsidR="002C2B85" w:rsidRDefault="00E5506B">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3B26C05A" w14:textId="77777777" w:rsidR="002C2B85" w:rsidRDefault="00E5506B">
            <w:r>
              <w:rPr>
                <w:rFonts w:eastAsia="SimSun;宋体"/>
              </w:rPr>
              <w:t>NTN cell is much larger than TN cell. The maximum beam footprint size of LEO may cover multiple countries.</w:t>
            </w:r>
          </w:p>
        </w:tc>
      </w:tr>
      <w:tr w:rsidR="002C2B85" w14:paraId="7F01DE86" w14:textId="77777777">
        <w:tc>
          <w:tcPr>
            <w:tcW w:w="1980" w:type="dxa"/>
            <w:tcBorders>
              <w:top w:val="single" w:sz="4" w:space="0" w:color="000000"/>
              <w:left w:val="single" w:sz="4" w:space="0" w:color="000000"/>
              <w:bottom w:val="single" w:sz="4" w:space="0" w:color="000000"/>
            </w:tcBorders>
          </w:tcPr>
          <w:p w14:paraId="262B1F68" w14:textId="77777777" w:rsidR="002C2B85" w:rsidRDefault="00E5506B">
            <w:pPr>
              <w:rPr>
                <w:rFonts w:eastAsia="SimSun;宋体"/>
              </w:rPr>
            </w:pPr>
            <w:r>
              <w:rPr>
                <w:rFonts w:eastAsia="SimSun;宋体"/>
              </w:rPr>
              <w:t>OPPO</w:t>
            </w:r>
          </w:p>
        </w:tc>
        <w:tc>
          <w:tcPr>
            <w:tcW w:w="990" w:type="dxa"/>
            <w:tcBorders>
              <w:top w:val="single" w:sz="4" w:space="0" w:color="000000"/>
              <w:left w:val="single" w:sz="4" w:space="0" w:color="000000"/>
              <w:bottom w:val="single" w:sz="4" w:space="0" w:color="000000"/>
            </w:tcBorders>
          </w:tcPr>
          <w:p w14:paraId="5F609339" w14:textId="77777777" w:rsidR="002C2B85" w:rsidRDefault="002C2B85">
            <w:pPr>
              <w:snapToGrid w:val="0"/>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14:paraId="16FCE5A0" w14:textId="77777777" w:rsidR="002C2B85" w:rsidRDefault="00E5506B">
            <w:pPr>
              <w:rPr>
                <w:rFonts w:eastAsia="SimSun;宋体"/>
              </w:rPr>
            </w:pPr>
            <w:r>
              <w:rPr>
                <w:rFonts w:eastAsia="SimSun;宋体"/>
              </w:rPr>
              <w:t>Agree with ZTE. This is not related to RAN3 LS.</w:t>
            </w:r>
          </w:p>
        </w:tc>
      </w:tr>
      <w:tr w:rsidR="00A53EF1" w14:paraId="095092F3" w14:textId="77777777">
        <w:tc>
          <w:tcPr>
            <w:tcW w:w="1980" w:type="dxa"/>
            <w:tcBorders>
              <w:top w:val="single" w:sz="4" w:space="0" w:color="000000"/>
              <w:left w:val="single" w:sz="4" w:space="0" w:color="000000"/>
              <w:bottom w:val="single" w:sz="4" w:space="0" w:color="000000"/>
            </w:tcBorders>
          </w:tcPr>
          <w:p w14:paraId="05C2ABC0" w14:textId="77777777" w:rsidR="00A53EF1" w:rsidRDefault="00A53EF1">
            <w:pPr>
              <w:rPr>
                <w:rFonts w:eastAsia="SimSun;宋体"/>
              </w:rPr>
            </w:pPr>
            <w:r>
              <w:rPr>
                <w:rFonts w:eastAsia="SimSun;宋体"/>
              </w:rPr>
              <w:t>MediaTek</w:t>
            </w:r>
          </w:p>
        </w:tc>
        <w:tc>
          <w:tcPr>
            <w:tcW w:w="990" w:type="dxa"/>
            <w:tcBorders>
              <w:top w:val="single" w:sz="4" w:space="0" w:color="000000"/>
              <w:left w:val="single" w:sz="4" w:space="0" w:color="000000"/>
              <w:bottom w:val="single" w:sz="4" w:space="0" w:color="000000"/>
            </w:tcBorders>
          </w:tcPr>
          <w:p w14:paraId="18439BFA" w14:textId="77777777" w:rsidR="00A53EF1" w:rsidRDefault="00A53EF1">
            <w:pPr>
              <w:snapToGrid w:val="0"/>
              <w:rPr>
                <w:rFonts w:eastAsia="SimSun;宋体"/>
              </w:rPr>
            </w:pPr>
            <w:r>
              <w:rPr>
                <w:rFonts w:eastAsia="SimSun;宋体"/>
              </w:rPr>
              <w:t>Yes but</w:t>
            </w:r>
          </w:p>
        </w:tc>
        <w:tc>
          <w:tcPr>
            <w:tcW w:w="5968" w:type="dxa"/>
            <w:tcBorders>
              <w:top w:val="single" w:sz="4" w:space="0" w:color="000000"/>
              <w:left w:val="single" w:sz="4" w:space="0" w:color="000000"/>
              <w:bottom w:val="single" w:sz="4" w:space="0" w:color="000000"/>
              <w:right w:val="single" w:sz="4" w:space="0" w:color="000000"/>
            </w:tcBorders>
          </w:tcPr>
          <w:p w14:paraId="74C37446" w14:textId="77777777" w:rsidR="00A53EF1" w:rsidRDefault="00A53EF1">
            <w:pPr>
              <w:rPr>
                <w:rFonts w:eastAsia="SimSun;宋体"/>
              </w:rPr>
            </w:pPr>
            <w:r>
              <w:rPr>
                <w:rFonts w:eastAsia="SimSun;宋体"/>
              </w:rPr>
              <w:t>This is an issue for RAN3 and CT1 to resolve.</w:t>
            </w:r>
          </w:p>
        </w:tc>
      </w:tr>
      <w:tr w:rsidR="006C4B79" w14:paraId="519D9D94" w14:textId="77777777">
        <w:tc>
          <w:tcPr>
            <w:tcW w:w="1980" w:type="dxa"/>
            <w:tcBorders>
              <w:top w:val="single" w:sz="4" w:space="0" w:color="000000"/>
              <w:left w:val="single" w:sz="4" w:space="0" w:color="000000"/>
              <w:bottom w:val="single" w:sz="4" w:space="0" w:color="000000"/>
            </w:tcBorders>
          </w:tcPr>
          <w:p w14:paraId="73222EF2" w14:textId="77777777" w:rsidR="006C4B79" w:rsidRPr="006C4B79" w:rsidRDefault="006C4B79">
            <w:pPr>
              <w:rPr>
                <w:rFonts w:eastAsiaTheme="minorEastAsia"/>
              </w:rPr>
            </w:pPr>
            <w:r>
              <w:rPr>
                <w:rFonts w:eastAsiaTheme="minorEastAsia" w:hint="eastAsia"/>
              </w:rPr>
              <w:t>X</w:t>
            </w:r>
            <w:r>
              <w:rPr>
                <w:rFonts w:eastAsiaTheme="minorEastAsia"/>
              </w:rPr>
              <w:t>iaomi</w:t>
            </w:r>
          </w:p>
        </w:tc>
        <w:tc>
          <w:tcPr>
            <w:tcW w:w="990" w:type="dxa"/>
            <w:tcBorders>
              <w:top w:val="single" w:sz="4" w:space="0" w:color="000000"/>
              <w:left w:val="single" w:sz="4" w:space="0" w:color="000000"/>
              <w:bottom w:val="single" w:sz="4" w:space="0" w:color="000000"/>
            </w:tcBorders>
          </w:tcPr>
          <w:p w14:paraId="016FDC60" w14:textId="77777777" w:rsidR="006C4B79" w:rsidRPr="006C4B79" w:rsidRDefault="006C4B79">
            <w:pPr>
              <w:snapToGrid w:val="0"/>
              <w:rPr>
                <w:rFonts w:eastAsiaTheme="minorEastAsia"/>
              </w:rPr>
            </w:pPr>
            <w:r>
              <w:rPr>
                <w:rFonts w:eastAsiaTheme="minorEastAsia" w:hint="eastAsia"/>
              </w:rPr>
              <w:t>Y</w:t>
            </w:r>
            <w:r>
              <w:rPr>
                <w:rFonts w:eastAsiaTheme="minorEastAsia"/>
              </w:rPr>
              <w:t>es</w:t>
            </w:r>
          </w:p>
        </w:tc>
        <w:tc>
          <w:tcPr>
            <w:tcW w:w="5968" w:type="dxa"/>
            <w:tcBorders>
              <w:top w:val="single" w:sz="4" w:space="0" w:color="000000"/>
              <w:left w:val="single" w:sz="4" w:space="0" w:color="000000"/>
              <w:bottom w:val="single" w:sz="4" w:space="0" w:color="000000"/>
              <w:right w:val="single" w:sz="4" w:space="0" w:color="000000"/>
            </w:tcBorders>
          </w:tcPr>
          <w:p w14:paraId="3B65F610" w14:textId="77777777" w:rsidR="006C4B79" w:rsidRPr="006C4B79" w:rsidRDefault="006C4B79">
            <w:pPr>
              <w:rPr>
                <w:rFonts w:eastAsiaTheme="minorEastAsia"/>
              </w:rPr>
            </w:pPr>
            <w:r>
              <w:rPr>
                <w:rFonts w:eastAsiaTheme="minorEastAsia" w:hint="eastAsia"/>
              </w:rPr>
              <w:t>T</w:t>
            </w:r>
            <w:r>
              <w:rPr>
                <w:rFonts w:eastAsiaTheme="minorEastAsia"/>
              </w:rPr>
              <w:t>he NTN cell may cover multiple countries.</w:t>
            </w:r>
          </w:p>
        </w:tc>
      </w:tr>
      <w:tr w:rsidR="00DF770D" w14:paraId="4ECB4CB1" w14:textId="77777777">
        <w:trPr>
          <w:ins w:id="30" w:author="cmcc" w:date="2021-01-29T15:16:00Z"/>
        </w:trPr>
        <w:tc>
          <w:tcPr>
            <w:tcW w:w="1980" w:type="dxa"/>
            <w:tcBorders>
              <w:top w:val="single" w:sz="4" w:space="0" w:color="000000"/>
              <w:left w:val="single" w:sz="4" w:space="0" w:color="000000"/>
              <w:bottom w:val="single" w:sz="4" w:space="0" w:color="000000"/>
            </w:tcBorders>
          </w:tcPr>
          <w:p w14:paraId="26B30CEF" w14:textId="77777777" w:rsidR="00DF770D" w:rsidRDefault="00DF770D" w:rsidP="00DF770D">
            <w:pPr>
              <w:rPr>
                <w:ins w:id="31" w:author="cmcc" w:date="2021-01-29T15:16:00Z"/>
                <w:rFonts w:eastAsiaTheme="minorEastAsia"/>
              </w:rPr>
            </w:pPr>
            <w:ins w:id="32" w:author="cmcc" w:date="2021-01-29T15:16:00Z">
              <w:r>
                <w:rPr>
                  <w:rFonts w:eastAsiaTheme="minorEastAsia" w:hint="eastAsia"/>
                </w:rPr>
                <w:t>C</w:t>
              </w:r>
              <w:r>
                <w:rPr>
                  <w:rFonts w:eastAsiaTheme="minorEastAsia"/>
                </w:rPr>
                <w:t>MCC</w:t>
              </w:r>
            </w:ins>
          </w:p>
        </w:tc>
        <w:tc>
          <w:tcPr>
            <w:tcW w:w="990" w:type="dxa"/>
            <w:tcBorders>
              <w:top w:val="single" w:sz="4" w:space="0" w:color="000000"/>
              <w:left w:val="single" w:sz="4" w:space="0" w:color="000000"/>
              <w:bottom w:val="single" w:sz="4" w:space="0" w:color="000000"/>
            </w:tcBorders>
          </w:tcPr>
          <w:p w14:paraId="3E040251" w14:textId="77777777" w:rsidR="00DF770D" w:rsidRDefault="00DF770D" w:rsidP="00DF770D">
            <w:pPr>
              <w:snapToGrid w:val="0"/>
              <w:rPr>
                <w:ins w:id="33" w:author="cmcc" w:date="2021-01-29T15:16:00Z"/>
                <w:rFonts w:eastAsiaTheme="minorEastAsia"/>
              </w:rPr>
            </w:pPr>
            <w:ins w:id="34" w:author="cmcc" w:date="2021-01-29T15:16:00Z">
              <w:r>
                <w:rPr>
                  <w:rFonts w:eastAsiaTheme="minorEastAsia" w:hint="eastAsia"/>
                </w:rPr>
                <w:t>Y</w:t>
              </w:r>
              <w:r>
                <w:rPr>
                  <w:rFonts w:eastAsiaTheme="minorEastAsia"/>
                </w:rPr>
                <w:t>es, but</w:t>
              </w:r>
            </w:ins>
          </w:p>
        </w:tc>
        <w:tc>
          <w:tcPr>
            <w:tcW w:w="5968" w:type="dxa"/>
            <w:tcBorders>
              <w:top w:val="single" w:sz="4" w:space="0" w:color="000000"/>
              <w:left w:val="single" w:sz="4" w:space="0" w:color="000000"/>
              <w:bottom w:val="single" w:sz="4" w:space="0" w:color="000000"/>
              <w:right w:val="single" w:sz="4" w:space="0" w:color="000000"/>
            </w:tcBorders>
          </w:tcPr>
          <w:p w14:paraId="3AD9C0EE" w14:textId="77777777" w:rsidR="00DF770D" w:rsidRDefault="00DF770D" w:rsidP="00DF770D">
            <w:pPr>
              <w:rPr>
                <w:ins w:id="35" w:author="cmcc" w:date="2021-01-29T15:16:00Z"/>
                <w:rFonts w:eastAsiaTheme="minorEastAsia"/>
              </w:rPr>
            </w:pPr>
            <w:ins w:id="36" w:author="cmcc" w:date="2021-01-29T15:16:00Z">
              <w:r>
                <w:rPr>
                  <w:rFonts w:eastAsiaTheme="minorEastAsia" w:hint="eastAsia"/>
                </w:rPr>
                <w:t>T</w:t>
              </w:r>
              <w:r>
                <w:rPr>
                  <w:rFonts w:eastAsiaTheme="minorEastAsia"/>
                </w:rPr>
                <w:t xml:space="preserve">he coverage of one satellite may be several countries, however this question </w:t>
              </w:r>
              <w:r w:rsidRPr="00903BF2">
                <w:rPr>
                  <w:rFonts w:eastAsiaTheme="minorEastAsia"/>
                  <w:lang w:val="en"/>
                </w:rPr>
                <w:t xml:space="preserve">does not seem to correspond to the </w:t>
              </w:r>
              <w:r>
                <w:rPr>
                  <w:rFonts w:eastAsiaTheme="minorEastAsia"/>
                  <w:lang w:val="en"/>
                </w:rPr>
                <w:t xml:space="preserve">RAN3 </w:t>
              </w:r>
              <w:r w:rsidRPr="00903BF2">
                <w:rPr>
                  <w:rFonts w:eastAsiaTheme="minorEastAsia"/>
                  <w:lang w:val="en"/>
                </w:rPr>
                <w:t>LS</w:t>
              </w:r>
              <w:r>
                <w:rPr>
                  <w:rFonts w:eastAsiaTheme="minorEastAsia"/>
                  <w:lang w:val="en"/>
                </w:rPr>
                <w:t>.</w:t>
              </w:r>
            </w:ins>
          </w:p>
        </w:tc>
      </w:tr>
      <w:tr w:rsidR="00EE0584" w14:paraId="64A23D81" w14:textId="77777777">
        <w:tc>
          <w:tcPr>
            <w:tcW w:w="1980" w:type="dxa"/>
            <w:tcBorders>
              <w:top w:val="single" w:sz="4" w:space="0" w:color="000000"/>
              <w:left w:val="single" w:sz="4" w:space="0" w:color="000000"/>
              <w:bottom w:val="single" w:sz="4" w:space="0" w:color="000000"/>
            </w:tcBorders>
          </w:tcPr>
          <w:p w14:paraId="15316E70" w14:textId="3C49383C" w:rsidR="00EE0584" w:rsidRDefault="00EE0584" w:rsidP="00EE0584">
            <w:pPr>
              <w:rPr>
                <w:rFonts w:eastAsiaTheme="minorEastAsia"/>
              </w:rPr>
            </w:pPr>
            <w:r>
              <w:rPr>
                <w:rFonts w:eastAsiaTheme="minorEastAsia" w:hint="eastAsia"/>
              </w:rPr>
              <w:t>L</w:t>
            </w:r>
            <w:r>
              <w:rPr>
                <w:rFonts w:eastAsiaTheme="minorEastAsia"/>
              </w:rPr>
              <w:t>enovo</w:t>
            </w:r>
          </w:p>
        </w:tc>
        <w:tc>
          <w:tcPr>
            <w:tcW w:w="990" w:type="dxa"/>
            <w:tcBorders>
              <w:top w:val="single" w:sz="4" w:space="0" w:color="000000"/>
              <w:left w:val="single" w:sz="4" w:space="0" w:color="000000"/>
              <w:bottom w:val="single" w:sz="4" w:space="0" w:color="000000"/>
            </w:tcBorders>
          </w:tcPr>
          <w:p w14:paraId="24666CEC" w14:textId="5FFF2AFD" w:rsidR="00EE0584" w:rsidRDefault="00EE0584" w:rsidP="00EE0584">
            <w:pPr>
              <w:snapToGrid w:val="0"/>
              <w:rPr>
                <w:rFonts w:eastAsiaTheme="minorEastAsia"/>
              </w:rPr>
            </w:pPr>
            <w:r>
              <w:rPr>
                <w:rFonts w:eastAsiaTheme="minorEastAsia" w:hint="eastAsia"/>
              </w:rPr>
              <w:t>Y</w:t>
            </w:r>
            <w:r>
              <w:rPr>
                <w:rFonts w:eastAsiaTheme="minorEastAsia"/>
              </w:rPr>
              <w:t>es, but</w:t>
            </w:r>
          </w:p>
        </w:tc>
        <w:tc>
          <w:tcPr>
            <w:tcW w:w="5968" w:type="dxa"/>
            <w:tcBorders>
              <w:top w:val="single" w:sz="4" w:space="0" w:color="000000"/>
              <w:left w:val="single" w:sz="4" w:space="0" w:color="000000"/>
              <w:bottom w:val="single" w:sz="4" w:space="0" w:color="000000"/>
              <w:right w:val="single" w:sz="4" w:space="0" w:color="000000"/>
            </w:tcBorders>
          </w:tcPr>
          <w:p w14:paraId="086D4FFC" w14:textId="5B2119E7" w:rsidR="00EE0584" w:rsidRDefault="00EE0584" w:rsidP="00EE0584">
            <w:pPr>
              <w:rPr>
                <w:rFonts w:eastAsiaTheme="minorEastAsia"/>
              </w:rPr>
            </w:pPr>
            <w:r>
              <w:rPr>
                <w:rFonts w:eastAsiaTheme="minorEastAsia"/>
              </w:rPr>
              <w:t>It is likely that issue of c</w:t>
            </w:r>
            <w:r w:rsidRPr="003D628B">
              <w:rPr>
                <w:rFonts w:eastAsiaTheme="minorEastAsia"/>
              </w:rPr>
              <w:t>ell coverage spill over multiple countries</w:t>
            </w:r>
            <w:r>
              <w:rPr>
                <w:rFonts w:eastAsiaTheme="minorEastAsia"/>
              </w:rPr>
              <w:t xml:space="preserve"> is worse in NTN but this is not </w:t>
            </w:r>
            <w:r w:rsidRPr="003D628B">
              <w:rPr>
                <w:rFonts w:eastAsiaTheme="minorEastAsia"/>
              </w:rPr>
              <w:t xml:space="preserve">related to RAN3 LS </w:t>
            </w:r>
            <w:r>
              <w:rPr>
                <w:rFonts w:eastAsiaTheme="minorEastAsia"/>
              </w:rPr>
              <w:t>or in RAN2’s scope.</w:t>
            </w:r>
          </w:p>
        </w:tc>
      </w:tr>
      <w:tr w:rsidR="00E32CF9" w14:paraId="1738E8D6" w14:textId="77777777" w:rsidTr="00E32CF9">
        <w:tc>
          <w:tcPr>
            <w:tcW w:w="1980" w:type="dxa"/>
            <w:tcBorders>
              <w:top w:val="single" w:sz="4" w:space="0" w:color="000000"/>
              <w:left w:val="single" w:sz="4" w:space="0" w:color="000000"/>
              <w:bottom w:val="single" w:sz="4" w:space="0" w:color="000000"/>
            </w:tcBorders>
          </w:tcPr>
          <w:p w14:paraId="7657D394" w14:textId="77777777" w:rsidR="00E32CF9" w:rsidRPr="00E32CF9" w:rsidRDefault="00E32CF9">
            <w:pPr>
              <w:rPr>
                <w:rFonts w:eastAsiaTheme="minorEastAsia"/>
              </w:rPr>
            </w:pPr>
            <w:r w:rsidRPr="00E32CF9">
              <w:rPr>
                <w:rFonts w:eastAsiaTheme="minorEastAsia"/>
              </w:rPr>
              <w:t>LG</w:t>
            </w:r>
          </w:p>
        </w:tc>
        <w:tc>
          <w:tcPr>
            <w:tcW w:w="990" w:type="dxa"/>
            <w:tcBorders>
              <w:top w:val="single" w:sz="4" w:space="0" w:color="000000"/>
              <w:left w:val="single" w:sz="4" w:space="0" w:color="000000"/>
              <w:bottom w:val="single" w:sz="4" w:space="0" w:color="000000"/>
            </w:tcBorders>
          </w:tcPr>
          <w:p w14:paraId="225CD532" w14:textId="77777777" w:rsidR="00E32CF9" w:rsidRPr="00E32CF9" w:rsidRDefault="00E32CF9">
            <w:pPr>
              <w:snapToGrid w:val="0"/>
              <w:rPr>
                <w:rFonts w:eastAsiaTheme="minorEastAsia"/>
              </w:rPr>
            </w:pPr>
            <w:r w:rsidRPr="00E32CF9">
              <w:rPr>
                <w:rFonts w:eastAsiaTheme="minorEastAsia"/>
              </w:rPr>
              <w:t>No</w:t>
            </w:r>
          </w:p>
        </w:tc>
        <w:tc>
          <w:tcPr>
            <w:tcW w:w="5968" w:type="dxa"/>
            <w:tcBorders>
              <w:top w:val="single" w:sz="4" w:space="0" w:color="000000"/>
              <w:left w:val="single" w:sz="4" w:space="0" w:color="000000"/>
              <w:bottom w:val="single" w:sz="4" w:space="0" w:color="000000"/>
              <w:right w:val="single" w:sz="4" w:space="0" w:color="000000"/>
            </w:tcBorders>
          </w:tcPr>
          <w:p w14:paraId="5E6B9F87" w14:textId="77777777" w:rsidR="00E32CF9" w:rsidRPr="00E32CF9" w:rsidRDefault="00E32CF9" w:rsidP="00E32CF9">
            <w:pPr>
              <w:rPr>
                <w:rFonts w:eastAsiaTheme="minorEastAsia"/>
              </w:rPr>
            </w:pPr>
            <w:r w:rsidRPr="00E32CF9">
              <w:rPr>
                <w:rFonts w:eastAsiaTheme="minorEastAsia"/>
              </w:rPr>
              <w:t>Even if the UE actually located country is different from its registered country, we think it is not really significant issue, because, as the network will be aware of UE location information, the registered country will not far from the UE location. Regarding that the NTN cell coverage is so large that it will cover number of countries, we think that such small error of registration is ignorable.</w:t>
            </w:r>
          </w:p>
          <w:p w14:paraId="61D3D901" w14:textId="77777777" w:rsidR="00E32CF9" w:rsidRPr="00E32CF9" w:rsidRDefault="00E32CF9" w:rsidP="00E32CF9">
            <w:pPr>
              <w:rPr>
                <w:rFonts w:eastAsiaTheme="minorEastAsia"/>
              </w:rPr>
            </w:pPr>
            <w:r w:rsidRPr="00E32CF9">
              <w:rPr>
                <w:rFonts w:eastAsiaTheme="minorEastAsia"/>
              </w:rPr>
              <w:t>Additionally, as ZTE commented, it is out of our discussion scope.</w:t>
            </w:r>
          </w:p>
        </w:tc>
      </w:tr>
      <w:tr w:rsidR="00E341A5" w14:paraId="5D11A013" w14:textId="77777777" w:rsidTr="00E32CF9">
        <w:tc>
          <w:tcPr>
            <w:tcW w:w="1980" w:type="dxa"/>
            <w:tcBorders>
              <w:top w:val="single" w:sz="4" w:space="0" w:color="000000"/>
              <w:left w:val="single" w:sz="4" w:space="0" w:color="000000"/>
              <w:bottom w:val="single" w:sz="4" w:space="0" w:color="000000"/>
            </w:tcBorders>
          </w:tcPr>
          <w:p w14:paraId="36288F14" w14:textId="1BB75B33" w:rsidR="00E341A5" w:rsidRPr="00E32CF9" w:rsidRDefault="00E341A5">
            <w:pPr>
              <w:rPr>
                <w:rFonts w:eastAsiaTheme="minorEastAsia"/>
              </w:rPr>
            </w:pPr>
            <w:r>
              <w:rPr>
                <w:rFonts w:eastAsiaTheme="minorEastAsia"/>
              </w:rPr>
              <w:t>Ericsson</w:t>
            </w:r>
          </w:p>
        </w:tc>
        <w:tc>
          <w:tcPr>
            <w:tcW w:w="990" w:type="dxa"/>
            <w:tcBorders>
              <w:top w:val="single" w:sz="4" w:space="0" w:color="000000"/>
              <w:left w:val="single" w:sz="4" w:space="0" w:color="000000"/>
              <w:bottom w:val="single" w:sz="4" w:space="0" w:color="000000"/>
            </w:tcBorders>
          </w:tcPr>
          <w:p w14:paraId="4D05B002" w14:textId="77777777" w:rsidR="00E341A5" w:rsidRPr="00E32CF9" w:rsidRDefault="00E341A5">
            <w:pPr>
              <w:snapToGrid w:val="0"/>
              <w:rPr>
                <w:rFonts w:eastAsiaTheme="minorEastAsia"/>
              </w:rPr>
            </w:pPr>
          </w:p>
        </w:tc>
        <w:tc>
          <w:tcPr>
            <w:tcW w:w="5968" w:type="dxa"/>
            <w:tcBorders>
              <w:top w:val="single" w:sz="4" w:space="0" w:color="000000"/>
              <w:left w:val="single" w:sz="4" w:space="0" w:color="000000"/>
              <w:bottom w:val="single" w:sz="4" w:space="0" w:color="000000"/>
              <w:right w:val="single" w:sz="4" w:space="0" w:color="000000"/>
            </w:tcBorders>
          </w:tcPr>
          <w:p w14:paraId="5BD3E4DD" w14:textId="77777777" w:rsidR="00E341A5" w:rsidRDefault="00E341A5" w:rsidP="00E32CF9">
            <w:pPr>
              <w:rPr>
                <w:rFonts w:eastAsiaTheme="minorEastAsia"/>
              </w:rPr>
            </w:pPr>
            <w:r>
              <w:rPr>
                <w:rFonts w:eastAsiaTheme="minorEastAsia"/>
              </w:rPr>
              <w:t>This is out of scope of this offline for the LS response and out of scope of RAN2.</w:t>
            </w:r>
          </w:p>
          <w:p w14:paraId="6E3E09FA" w14:textId="02AF8C17" w:rsidR="00E341A5" w:rsidRPr="00E32CF9" w:rsidRDefault="00E341A5" w:rsidP="00E32CF9">
            <w:pPr>
              <w:rPr>
                <w:rFonts w:eastAsiaTheme="minorEastAsia"/>
              </w:rPr>
            </w:pPr>
            <w:r>
              <w:rPr>
                <w:rFonts w:eastAsiaTheme="minorEastAsia"/>
              </w:rPr>
              <w:t xml:space="preserve">Further, the “UE location” mentioned in the Ls seems misunderstood. It should refer to </w:t>
            </w:r>
            <w:proofErr w:type="spellStart"/>
            <w:r>
              <w:rPr>
                <w:rFonts w:eastAsiaTheme="minorEastAsia"/>
              </w:rPr>
              <w:t>cellID+TAC</w:t>
            </w:r>
            <w:proofErr w:type="spellEnd"/>
            <w:r>
              <w:rPr>
                <w:rFonts w:eastAsiaTheme="minorEastAsia"/>
              </w:rPr>
              <w:t xml:space="preserve"> not UE coordinates. </w:t>
            </w:r>
          </w:p>
        </w:tc>
      </w:tr>
      <w:tr w:rsidR="009E0BB9" w14:paraId="5CBB6820" w14:textId="77777777" w:rsidTr="009E0BB9">
        <w:tc>
          <w:tcPr>
            <w:tcW w:w="1980" w:type="dxa"/>
            <w:tcBorders>
              <w:top w:val="single" w:sz="4" w:space="0" w:color="000000"/>
              <w:left w:val="single" w:sz="4" w:space="0" w:color="000000"/>
              <w:bottom w:val="single" w:sz="4" w:space="0" w:color="000000"/>
            </w:tcBorders>
          </w:tcPr>
          <w:p w14:paraId="50E1FE54" w14:textId="77777777" w:rsidR="009E0BB9" w:rsidRPr="009E0BB9" w:rsidRDefault="009E0BB9">
            <w:pPr>
              <w:rPr>
                <w:rFonts w:eastAsiaTheme="minorEastAsia"/>
              </w:rPr>
            </w:pPr>
            <w:r w:rsidRPr="009E0BB9">
              <w:rPr>
                <w:rFonts w:eastAsiaTheme="minorEastAsia"/>
              </w:rPr>
              <w:t>Intel</w:t>
            </w:r>
          </w:p>
        </w:tc>
        <w:tc>
          <w:tcPr>
            <w:tcW w:w="990" w:type="dxa"/>
            <w:tcBorders>
              <w:top w:val="single" w:sz="4" w:space="0" w:color="000000"/>
              <w:left w:val="single" w:sz="4" w:space="0" w:color="000000"/>
              <w:bottom w:val="single" w:sz="4" w:space="0" w:color="000000"/>
            </w:tcBorders>
          </w:tcPr>
          <w:p w14:paraId="08E6C0C6" w14:textId="77777777" w:rsidR="009E0BB9" w:rsidRPr="009E0BB9" w:rsidRDefault="009E0BB9" w:rsidP="009E0BB9">
            <w:pPr>
              <w:snapToGrid w:val="0"/>
              <w:rPr>
                <w:rFonts w:eastAsiaTheme="minorEastAsia"/>
              </w:rPr>
            </w:pPr>
            <w:r w:rsidRPr="009E0BB9">
              <w:rPr>
                <w:rFonts w:eastAsiaTheme="minorEastAsia"/>
              </w:rPr>
              <w:t>/</w:t>
            </w:r>
          </w:p>
        </w:tc>
        <w:tc>
          <w:tcPr>
            <w:tcW w:w="5968" w:type="dxa"/>
            <w:tcBorders>
              <w:top w:val="single" w:sz="4" w:space="0" w:color="000000"/>
              <w:left w:val="single" w:sz="4" w:space="0" w:color="000000"/>
              <w:bottom w:val="single" w:sz="4" w:space="0" w:color="000000"/>
              <w:right w:val="single" w:sz="4" w:space="0" w:color="000000"/>
            </w:tcBorders>
          </w:tcPr>
          <w:p w14:paraId="177E20C2" w14:textId="77777777" w:rsidR="009E0BB9" w:rsidRPr="009E0BB9" w:rsidRDefault="009E0BB9">
            <w:pPr>
              <w:rPr>
                <w:rFonts w:eastAsiaTheme="minorEastAsia"/>
              </w:rPr>
            </w:pPr>
            <w:r w:rsidRPr="009E0BB9">
              <w:rPr>
                <w:rFonts w:eastAsiaTheme="minorEastAsia"/>
              </w:rPr>
              <w:t>We agree this is out of scope of LS reply. Detail solution should not be discussed in RAN2.</w:t>
            </w:r>
          </w:p>
        </w:tc>
      </w:tr>
    </w:tbl>
    <w:p w14:paraId="684A0128" w14:textId="77777777" w:rsidR="002C2B85" w:rsidRPr="009E0BB9" w:rsidRDefault="002C2B85">
      <w:pPr>
        <w:rPr>
          <w:lang w:val="en-US"/>
        </w:rPr>
      </w:pPr>
    </w:p>
    <w:p w14:paraId="7A1B5A15" w14:textId="77777777" w:rsidR="002C2B85" w:rsidRDefault="00E5506B">
      <w:r>
        <w:t xml:space="preserve">To reduce the severity of the problem, RAN may need additional location related information other than the above information (i.e., cell ID, TAC, beam coordinate and time stamp). For example, the UE specific TA reported by UE in </w:t>
      </w:r>
      <w:proofErr w:type="spellStart"/>
      <w:r>
        <w:t>MsgA</w:t>
      </w:r>
      <w:proofErr w:type="spellEnd"/>
      <w:r>
        <w:t xml:space="preserve">/Msg5 can help RAN determine whether the UE is close to the beam </w:t>
      </w:r>
      <w:proofErr w:type="spellStart"/>
      <w:r>
        <w:t>center</w:t>
      </w:r>
      <w:proofErr w:type="spellEnd"/>
      <w:r>
        <w:t xml:space="preserve">. </w:t>
      </w:r>
    </w:p>
    <w:p w14:paraId="065BCFD1" w14:textId="77777777" w:rsidR="002C2B85" w:rsidRDefault="00E5506B">
      <w:pPr>
        <w:pStyle w:val="Discussionpoint"/>
        <w:numPr>
          <w:ilvl w:val="0"/>
          <w:numId w:val="7"/>
        </w:numPr>
      </w:pPr>
      <w:r>
        <w:t>Do you agree that RAN requires additional location related information other than the broadcast cell ID, broadcast TAC, beam coordinates and time stamp to reduce the problem of satellite beam spill over multiple countries?</w:t>
      </w:r>
    </w:p>
    <w:tbl>
      <w:tblPr>
        <w:tblW w:w="8938" w:type="dxa"/>
        <w:tblInd w:w="193" w:type="dxa"/>
        <w:tblLook w:val="04A0" w:firstRow="1" w:lastRow="0" w:firstColumn="1" w:lastColumn="0" w:noHBand="0" w:noVBand="1"/>
      </w:tblPr>
      <w:tblGrid>
        <w:gridCol w:w="1965"/>
        <w:gridCol w:w="1083"/>
        <w:gridCol w:w="5890"/>
      </w:tblGrid>
      <w:tr w:rsidR="002C2B85" w14:paraId="5D0C321C" w14:textId="77777777" w:rsidTr="0079156A">
        <w:tc>
          <w:tcPr>
            <w:tcW w:w="1965" w:type="dxa"/>
            <w:tcBorders>
              <w:top w:val="single" w:sz="4" w:space="0" w:color="000000"/>
              <w:left w:val="single" w:sz="4" w:space="0" w:color="000000"/>
              <w:bottom w:val="single" w:sz="4" w:space="0" w:color="000000"/>
            </w:tcBorders>
          </w:tcPr>
          <w:p w14:paraId="0B4045E4" w14:textId="77777777" w:rsidR="002C2B85" w:rsidRDefault="00E5506B">
            <w:r>
              <w:t>Company</w:t>
            </w:r>
          </w:p>
        </w:tc>
        <w:tc>
          <w:tcPr>
            <w:tcW w:w="1083" w:type="dxa"/>
            <w:tcBorders>
              <w:top w:val="single" w:sz="4" w:space="0" w:color="000000"/>
              <w:left w:val="single" w:sz="4" w:space="0" w:color="000000"/>
              <w:bottom w:val="single" w:sz="4" w:space="0" w:color="000000"/>
            </w:tcBorders>
          </w:tcPr>
          <w:p w14:paraId="3BC601D0" w14:textId="77777777" w:rsidR="002C2B85" w:rsidRDefault="00E5506B">
            <w:r>
              <w:t>Yes/No</w:t>
            </w:r>
          </w:p>
        </w:tc>
        <w:tc>
          <w:tcPr>
            <w:tcW w:w="5890" w:type="dxa"/>
            <w:tcBorders>
              <w:top w:val="single" w:sz="4" w:space="0" w:color="000000"/>
              <w:left w:val="single" w:sz="4" w:space="0" w:color="000000"/>
              <w:bottom w:val="single" w:sz="4" w:space="0" w:color="000000"/>
              <w:right w:val="single" w:sz="4" w:space="0" w:color="000000"/>
            </w:tcBorders>
          </w:tcPr>
          <w:p w14:paraId="36405511" w14:textId="77777777" w:rsidR="002C2B85" w:rsidRDefault="00E5506B">
            <w:r>
              <w:t>Comments</w:t>
            </w:r>
          </w:p>
        </w:tc>
      </w:tr>
      <w:tr w:rsidR="002C2B85" w14:paraId="6725B8CF" w14:textId="77777777" w:rsidTr="0079156A">
        <w:tc>
          <w:tcPr>
            <w:tcW w:w="1965" w:type="dxa"/>
            <w:tcBorders>
              <w:top w:val="single" w:sz="4" w:space="0" w:color="000000"/>
              <w:left w:val="single" w:sz="4" w:space="0" w:color="000000"/>
              <w:bottom w:val="single" w:sz="4" w:space="0" w:color="000000"/>
            </w:tcBorders>
          </w:tcPr>
          <w:p w14:paraId="37EB3A35" w14:textId="77777777" w:rsidR="002C2B85" w:rsidRDefault="00E5506B">
            <w:pPr>
              <w:rPr>
                <w:rFonts w:eastAsia="SimSun;宋体"/>
              </w:rPr>
            </w:pPr>
            <w:r>
              <w:rPr>
                <w:rFonts w:eastAsia="SimSun;宋体"/>
              </w:rPr>
              <w:t>ZTE</w:t>
            </w:r>
          </w:p>
        </w:tc>
        <w:tc>
          <w:tcPr>
            <w:tcW w:w="1083" w:type="dxa"/>
            <w:tcBorders>
              <w:top w:val="single" w:sz="4" w:space="0" w:color="000000"/>
              <w:left w:val="single" w:sz="4" w:space="0" w:color="000000"/>
              <w:bottom w:val="single" w:sz="4" w:space="0" w:color="000000"/>
            </w:tcBorders>
          </w:tcPr>
          <w:p w14:paraId="5624DB85" w14:textId="77777777" w:rsidR="002C2B85" w:rsidRDefault="00E5506B">
            <w:pPr>
              <w:rPr>
                <w:rFonts w:eastAsia="SimSun;宋体"/>
              </w:rPr>
            </w:pPr>
            <w:r>
              <w:rPr>
                <w:rFonts w:eastAsia="SimSun;宋体"/>
              </w:rPr>
              <w:t>/</w:t>
            </w:r>
          </w:p>
        </w:tc>
        <w:tc>
          <w:tcPr>
            <w:tcW w:w="5890" w:type="dxa"/>
            <w:tcBorders>
              <w:top w:val="single" w:sz="4" w:space="0" w:color="000000"/>
              <w:left w:val="single" w:sz="4" w:space="0" w:color="000000"/>
              <w:bottom w:val="single" w:sz="4" w:space="0" w:color="000000"/>
              <w:right w:val="single" w:sz="4" w:space="0" w:color="000000"/>
            </w:tcBorders>
          </w:tcPr>
          <w:p w14:paraId="5F06561B" w14:textId="77777777" w:rsidR="002C2B85" w:rsidRDefault="00E5506B">
            <w:pPr>
              <w:rPr>
                <w:rFonts w:eastAsia="SimSun;宋体"/>
              </w:rPr>
            </w:pPr>
            <w:r>
              <w:rPr>
                <w:rFonts w:eastAsia="SimSun;宋体"/>
              </w:rPr>
              <w:t>This is not related to the content of RAN3 LS and is out of the scope of this offline discussion.</w:t>
            </w:r>
          </w:p>
          <w:p w14:paraId="11222D04" w14:textId="77777777" w:rsidR="002C2B85" w:rsidRDefault="00E5506B">
            <w:pPr>
              <w:rPr>
                <w:rFonts w:eastAsia="SimSun;宋体"/>
              </w:rPr>
            </w:pPr>
            <w:r>
              <w:rPr>
                <w:rFonts w:eastAsia="SimSun;宋体"/>
              </w:rPr>
              <w:lastRenderedPageBreak/>
              <w:t>So far, no clear need for RAN to acquire additional UE location info has been identified.</w:t>
            </w:r>
          </w:p>
        </w:tc>
      </w:tr>
      <w:tr w:rsidR="002C2B85" w14:paraId="06E788FE" w14:textId="77777777" w:rsidTr="0079156A">
        <w:tc>
          <w:tcPr>
            <w:tcW w:w="1965" w:type="dxa"/>
            <w:tcBorders>
              <w:top w:val="single" w:sz="4" w:space="0" w:color="000000"/>
              <w:left w:val="single" w:sz="4" w:space="0" w:color="000000"/>
              <w:bottom w:val="single" w:sz="4" w:space="0" w:color="000000"/>
            </w:tcBorders>
          </w:tcPr>
          <w:p w14:paraId="2D2FCC8B" w14:textId="77777777" w:rsidR="002C2B85" w:rsidRDefault="00E5506B">
            <w:pPr>
              <w:rPr>
                <w:rFonts w:eastAsia="SimSun;宋体"/>
              </w:rPr>
            </w:pPr>
            <w:r>
              <w:rPr>
                <w:rFonts w:eastAsia="SimSun;宋体"/>
              </w:rPr>
              <w:lastRenderedPageBreak/>
              <w:t>Thales</w:t>
            </w:r>
          </w:p>
        </w:tc>
        <w:tc>
          <w:tcPr>
            <w:tcW w:w="1083" w:type="dxa"/>
            <w:tcBorders>
              <w:top w:val="single" w:sz="4" w:space="0" w:color="000000"/>
              <w:left w:val="single" w:sz="4" w:space="0" w:color="000000"/>
              <w:bottom w:val="single" w:sz="4" w:space="0" w:color="000000"/>
            </w:tcBorders>
          </w:tcPr>
          <w:p w14:paraId="1DC6C731"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6DD45C58" w14:textId="77777777" w:rsidR="002C2B85" w:rsidRDefault="00E5506B">
            <w:r>
              <w:rPr>
                <w:rFonts w:eastAsia="SimSun;宋体"/>
              </w:rPr>
              <w:t xml:space="preserve">Yes in accordance with SA2 requirement in agreed CR in S2-2009486, “Selection of CN node by NG-RAN node providing satellite access across multiple countries”, Ericsson </w:t>
            </w:r>
          </w:p>
        </w:tc>
      </w:tr>
      <w:tr w:rsidR="002C2B85" w14:paraId="2DEB8B65" w14:textId="77777777" w:rsidTr="0079156A">
        <w:tc>
          <w:tcPr>
            <w:tcW w:w="1965" w:type="dxa"/>
            <w:tcBorders>
              <w:top w:val="single" w:sz="4" w:space="0" w:color="000000"/>
              <w:left w:val="single" w:sz="4" w:space="0" w:color="000000"/>
              <w:bottom w:val="single" w:sz="4" w:space="0" w:color="000000"/>
            </w:tcBorders>
          </w:tcPr>
          <w:p w14:paraId="7B7F36D6" w14:textId="77777777" w:rsidR="002C2B85" w:rsidRDefault="00E5506B">
            <w:pPr>
              <w:rPr>
                <w:rFonts w:eastAsia="SimSun;宋体"/>
              </w:rPr>
            </w:pPr>
            <w:r>
              <w:rPr>
                <w:rFonts w:eastAsia="SimSun;宋体"/>
              </w:rPr>
              <w:t>Samsung</w:t>
            </w:r>
          </w:p>
        </w:tc>
        <w:tc>
          <w:tcPr>
            <w:tcW w:w="1083" w:type="dxa"/>
            <w:tcBorders>
              <w:top w:val="single" w:sz="4" w:space="0" w:color="000000"/>
              <w:left w:val="single" w:sz="4" w:space="0" w:color="000000"/>
              <w:bottom w:val="single" w:sz="4" w:space="0" w:color="000000"/>
            </w:tcBorders>
          </w:tcPr>
          <w:p w14:paraId="5A67A348"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54EFDE97" w14:textId="77777777" w:rsidR="002C2B85" w:rsidRDefault="00E5506B">
            <w:pPr>
              <w:rPr>
                <w:rFonts w:eastAsia="SimSun;宋体"/>
              </w:rPr>
            </w:pPr>
            <w:r>
              <w:rPr>
                <w:rFonts w:eastAsia="SimSun;宋体"/>
              </w:rPr>
              <w:t>Here is an example procedure that can help address the country border scenario.</w:t>
            </w:r>
          </w:p>
          <w:p w14:paraId="113B341B" w14:textId="77777777" w:rsidR="002C2B85" w:rsidRDefault="00E5506B">
            <w:pPr>
              <w:rPr>
                <w:rFonts w:eastAsia="SimSun;宋体"/>
              </w:rPr>
            </w:pPr>
            <w:r>
              <w:rPr>
                <w:rFonts w:eastAsia="SimSun;宋体"/>
              </w:rPr>
              <w:t>1. The UE reports its GNSS-based position and configured measurements such as historical (i.e., multiple samples at different instants) RSRP and UE-NTN platform delay. This delay should preferably be based on the transmit time broadcast by the gNB and the receive time at the UE to remove dependence of the delay on the UE-reported position. Any measurements that are calculated without using the UE-reported GNSS-based location would be highly useful and should be discussed (e.g., TA if it is not calculated using the UE-reported GNSS-based location). Identities of these measurements are FFS.</w:t>
            </w:r>
          </w:p>
          <w:p w14:paraId="274A9CD8" w14:textId="77777777" w:rsidR="002C2B85" w:rsidRDefault="00E5506B">
            <w:pPr>
              <w:rPr>
                <w:rFonts w:eastAsia="SimSun;宋体"/>
              </w:rPr>
            </w:pPr>
            <w:r>
              <w:rPr>
                <w:rFonts w:eastAsia="SimSun;宋体"/>
              </w:rPr>
              <w:t xml:space="preserve">2. The gNB validates the UE-reported position using UE-reported historical RSRPs and time delays and reports such validated position to the AMF of the correct PLMN. FFS if the gNB can block a UE trying to connect to an incorrect PLMN or the gNB needs to let the core network take care of such blocking by following the traditional approach. The gNB may also report a virtual cell ID associated with the Earth-fixed cell and possibly characteristics of such cell (e.g., cell </w:t>
            </w:r>
            <w:proofErr w:type="spellStart"/>
            <w:r>
              <w:rPr>
                <w:rFonts w:eastAsia="SimSun;宋体"/>
              </w:rPr>
              <w:t>center</w:t>
            </w:r>
            <w:proofErr w:type="spellEnd"/>
            <w:r>
              <w:rPr>
                <w:rFonts w:eastAsia="SimSun;宋体"/>
              </w:rPr>
              <w:t xml:space="preserve"> and cell radius of a hexagon-shaped virtual cell or cell </w:t>
            </w:r>
            <w:proofErr w:type="spellStart"/>
            <w:r>
              <w:rPr>
                <w:rFonts w:eastAsia="SimSun;宋体"/>
              </w:rPr>
              <w:t>center</w:t>
            </w:r>
            <w:proofErr w:type="spellEnd"/>
            <w:r>
              <w:rPr>
                <w:rFonts w:eastAsia="SimSun;宋体"/>
              </w:rPr>
              <w:t>, major axis, and minor axis of an elliptical virtual cell). The virtual cells can match the beam shape or can be completely independent of NTN beams/cells. Such virtual cells can be made arbitrarily small to obtain the positioning “cell-level granularity” that is comparable to the “cell-level granularity” in a TN.</w:t>
            </w:r>
          </w:p>
          <w:p w14:paraId="746FC44F" w14:textId="77777777" w:rsidR="002C2B85" w:rsidRDefault="00E5506B">
            <w:pPr>
              <w:rPr>
                <w:rFonts w:eastAsia="SimSun;宋体"/>
              </w:rPr>
            </w:pPr>
            <w:r>
              <w:rPr>
                <w:rFonts w:eastAsia="SimSun;宋体"/>
              </w:rPr>
              <w:t xml:space="preserve">3. The gNB can use the validated UE position to perform RAN functions per policy/previsioning or under the explicit directions from the core network. </w:t>
            </w:r>
          </w:p>
          <w:p w14:paraId="7ECB1397" w14:textId="77777777" w:rsidR="002C2B85" w:rsidRDefault="00E5506B">
            <w:pPr>
              <w:rPr>
                <w:rFonts w:eastAsia="SimSun;宋体"/>
              </w:rPr>
            </w:pPr>
            <w:r>
              <w:rPr>
                <w:rFonts w:eastAsia="SimSun;宋体"/>
              </w:rPr>
              <w:t>4. The core network (e.g., AMF) can use the validated UE position and possibly virtual cell ID specifics to perform PLMN-specific functions such as registration and registration updates and to possibly provide updated PLMN-specific policies to the gNB.</w:t>
            </w:r>
          </w:p>
          <w:p w14:paraId="4FBB82AA" w14:textId="77777777" w:rsidR="002C2B85" w:rsidRDefault="00E5506B">
            <w:pPr>
              <w:rPr>
                <w:rFonts w:eastAsia="SimSun;宋体"/>
              </w:rPr>
            </w:pPr>
            <w:r>
              <w:rPr>
                <w:rFonts w:eastAsia="SimSun;宋体"/>
              </w:rPr>
              <w:t xml:space="preserve">To enhance cell reselection by idle/connected mode UEs and to facilitate cross-border UE movements, the gNB can perhaps convey the availability of PLMNs to UEs (e.g., PLMN P1 is available till t1 and PLMN P2 will be available after t2 via this cell). Note that some UEs may have a valid authorization for PLMNs of different countries and some may not. </w:t>
            </w:r>
          </w:p>
          <w:p w14:paraId="67908281" w14:textId="77777777" w:rsidR="002C2B85" w:rsidRDefault="00E5506B">
            <w:pPr>
              <w:rPr>
                <w:rFonts w:eastAsia="SimSun;宋体"/>
              </w:rPr>
            </w:pPr>
            <w:r>
              <w:rPr>
                <w:rFonts w:eastAsia="SimSun;宋体"/>
              </w:rPr>
              <w:t>We suggest that RAN2 discuss the country border issue further to develop a robust solution.</w:t>
            </w:r>
          </w:p>
        </w:tc>
      </w:tr>
      <w:tr w:rsidR="002C2B85" w14:paraId="220AB980" w14:textId="77777777" w:rsidTr="0079156A">
        <w:tc>
          <w:tcPr>
            <w:tcW w:w="1965" w:type="dxa"/>
            <w:tcBorders>
              <w:top w:val="single" w:sz="4" w:space="0" w:color="000000"/>
              <w:left w:val="single" w:sz="4" w:space="0" w:color="000000"/>
              <w:bottom w:val="single" w:sz="4" w:space="0" w:color="000000"/>
            </w:tcBorders>
          </w:tcPr>
          <w:p w14:paraId="404F772F" w14:textId="77777777" w:rsidR="002C2B85" w:rsidRDefault="00E5506B">
            <w:r>
              <w:rPr>
                <w:rFonts w:eastAsia="SimSun;宋体"/>
              </w:rPr>
              <w:t xml:space="preserve">Huawei, </w:t>
            </w:r>
            <w:proofErr w:type="spellStart"/>
            <w:r>
              <w:rPr>
                <w:rFonts w:eastAsia="SimSun;宋体"/>
              </w:rPr>
              <w:t>HiSilicon</w:t>
            </w:r>
            <w:proofErr w:type="spellEnd"/>
          </w:p>
        </w:tc>
        <w:tc>
          <w:tcPr>
            <w:tcW w:w="1083" w:type="dxa"/>
            <w:tcBorders>
              <w:top w:val="single" w:sz="4" w:space="0" w:color="000000"/>
              <w:left w:val="single" w:sz="4" w:space="0" w:color="000000"/>
              <w:bottom w:val="single" w:sz="4" w:space="0" w:color="000000"/>
            </w:tcBorders>
          </w:tcPr>
          <w:p w14:paraId="439C2994" w14:textId="77777777" w:rsidR="002C2B85" w:rsidRDefault="00E5506B">
            <w:pPr>
              <w:rPr>
                <w:rFonts w:eastAsia="SimSun;宋体"/>
              </w:rPr>
            </w:pPr>
            <w:r>
              <w:rPr>
                <w:rFonts w:eastAsia="SimSun;宋体"/>
              </w:rPr>
              <w:t>/</w:t>
            </w:r>
          </w:p>
        </w:tc>
        <w:tc>
          <w:tcPr>
            <w:tcW w:w="5890" w:type="dxa"/>
            <w:tcBorders>
              <w:top w:val="single" w:sz="4" w:space="0" w:color="000000"/>
              <w:left w:val="single" w:sz="4" w:space="0" w:color="000000"/>
              <w:bottom w:val="single" w:sz="4" w:space="0" w:color="000000"/>
              <w:right w:val="single" w:sz="4" w:space="0" w:color="000000"/>
            </w:tcBorders>
          </w:tcPr>
          <w:p w14:paraId="58F3F4FF" w14:textId="77777777" w:rsidR="002C2B85" w:rsidRDefault="00E5506B">
            <w:pPr>
              <w:rPr>
                <w:rFonts w:eastAsia="SimSun;宋体"/>
              </w:rPr>
            </w:pPr>
            <w:r>
              <w:rPr>
                <w:rFonts w:eastAsia="SimSun;宋体"/>
              </w:rPr>
              <w:t>We think the location based assistance information is used by core network to determine if UE selects a proper PLMN aligned with its location. So it should be accurate enough or with a finer granularity than a country. If current TAC or cell ID corresponds to a smaller area than a country, and thus sufficient to determine which country UE is located in, it would be applicable. Then no other assistance information is needed. This understanding can also be confirmed by offline-104.</w:t>
            </w:r>
          </w:p>
        </w:tc>
      </w:tr>
      <w:tr w:rsidR="002C2B85" w14:paraId="5E9CE343" w14:textId="77777777" w:rsidTr="0079156A">
        <w:tc>
          <w:tcPr>
            <w:tcW w:w="1965" w:type="dxa"/>
            <w:tcBorders>
              <w:top w:val="single" w:sz="4" w:space="0" w:color="000000"/>
              <w:left w:val="single" w:sz="4" w:space="0" w:color="000000"/>
              <w:bottom w:val="single" w:sz="4" w:space="0" w:color="000000"/>
            </w:tcBorders>
          </w:tcPr>
          <w:p w14:paraId="107B1555" w14:textId="77777777" w:rsidR="002C2B85" w:rsidRDefault="00E5506B">
            <w:pPr>
              <w:rPr>
                <w:rFonts w:eastAsia="SimSun;宋体"/>
              </w:rPr>
            </w:pPr>
            <w:r>
              <w:rPr>
                <w:rFonts w:eastAsia="SimSun;宋体"/>
              </w:rPr>
              <w:lastRenderedPageBreak/>
              <w:t>Qualcomm</w:t>
            </w:r>
          </w:p>
        </w:tc>
        <w:tc>
          <w:tcPr>
            <w:tcW w:w="1083" w:type="dxa"/>
            <w:tcBorders>
              <w:top w:val="single" w:sz="4" w:space="0" w:color="000000"/>
              <w:left w:val="single" w:sz="4" w:space="0" w:color="000000"/>
              <w:bottom w:val="single" w:sz="4" w:space="0" w:color="000000"/>
            </w:tcBorders>
          </w:tcPr>
          <w:p w14:paraId="5CEE0956"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32E90F92" w14:textId="77777777" w:rsidR="002C2B85" w:rsidRDefault="00E5506B">
            <w:pPr>
              <w:rPr>
                <w:rFonts w:eastAsia="SimSun;宋体"/>
              </w:rPr>
            </w:pPr>
            <w:r>
              <w:rPr>
                <w:rFonts w:eastAsia="SimSun;宋体"/>
              </w:rPr>
              <w:t>Issue is TAC and cell ID may not be enough to determine in which country UE is located. That’s reason we are having this conversation. If satellite beam does not spill over multiple countries in a worse way than in TN, there may be nothing to do in RAN2.</w:t>
            </w:r>
          </w:p>
          <w:p w14:paraId="32071A06" w14:textId="77777777" w:rsidR="002C2B85" w:rsidRDefault="00E5506B">
            <w:pPr>
              <w:rPr>
                <w:rFonts w:eastAsia="SimSun;宋体"/>
              </w:rPr>
            </w:pPr>
            <w:r>
              <w:rPr>
                <w:rFonts w:eastAsia="SimSun;宋体"/>
              </w:rPr>
              <w:t xml:space="preserve">Any helpful information that comes with minimal impact should be considered. </w:t>
            </w:r>
          </w:p>
          <w:p w14:paraId="557E24AE" w14:textId="77777777" w:rsidR="002C2B85" w:rsidRDefault="00E5506B">
            <w:pPr>
              <w:rPr>
                <w:rFonts w:eastAsia="SimSun;宋体"/>
              </w:rPr>
            </w:pPr>
            <w:r>
              <w:rPr>
                <w:rFonts w:eastAsia="SimSun;宋体"/>
              </w:rPr>
              <w:t xml:space="preserve">1. The UE specific TA reported in </w:t>
            </w:r>
            <w:proofErr w:type="spellStart"/>
            <w:r>
              <w:rPr>
                <w:rFonts w:eastAsia="SimSun;宋体"/>
              </w:rPr>
              <w:t>MsgA</w:t>
            </w:r>
            <w:proofErr w:type="spellEnd"/>
            <w:r>
              <w:rPr>
                <w:rFonts w:eastAsia="SimSun;宋体"/>
              </w:rPr>
              <w:t xml:space="preserve">/Msg5 helps RAN to determine how far the US is from cell </w:t>
            </w:r>
            <w:proofErr w:type="spellStart"/>
            <w:r>
              <w:rPr>
                <w:rFonts w:eastAsia="SimSun;宋体"/>
              </w:rPr>
              <w:t>center</w:t>
            </w:r>
            <w:proofErr w:type="spellEnd"/>
            <w:r>
              <w:rPr>
                <w:rFonts w:eastAsia="SimSun;宋体"/>
              </w:rPr>
              <w:t xml:space="preserve">. If UE is closer to beam </w:t>
            </w:r>
            <w:proofErr w:type="spellStart"/>
            <w:r>
              <w:rPr>
                <w:rFonts w:eastAsia="SimSun;宋体"/>
              </w:rPr>
              <w:t>center</w:t>
            </w:r>
            <w:proofErr w:type="spellEnd"/>
            <w:r>
              <w:rPr>
                <w:rFonts w:eastAsia="SimSun;宋体"/>
              </w:rPr>
              <w:t xml:space="preserve">, then area determined from the UE specific propagation distance could be in a country </w:t>
            </w:r>
            <w:proofErr w:type="spellStart"/>
            <w:r>
              <w:rPr>
                <w:rFonts w:eastAsia="SimSun;宋体"/>
              </w:rPr>
              <w:t>A</w:t>
            </w:r>
            <w:proofErr w:type="spellEnd"/>
            <w:r>
              <w:rPr>
                <w:rFonts w:eastAsia="SimSun;宋体"/>
              </w:rPr>
              <w:t xml:space="preserve"> even though the beam is spilled over country B.</w:t>
            </w:r>
          </w:p>
          <w:p w14:paraId="63521282" w14:textId="77777777" w:rsidR="002C2B85" w:rsidRDefault="00E5506B">
            <w:pPr>
              <w:rPr>
                <w:rFonts w:eastAsia="SimSun;宋体"/>
              </w:rPr>
            </w:pPr>
            <w:r>
              <w:rPr>
                <w:rFonts w:eastAsia="SimSun;宋体"/>
              </w:rPr>
              <w:t xml:space="preserve">2. The UE could report one strongest physical cell ID (PCID). This will help RAN to guess in which direction UE is in from the beam </w:t>
            </w:r>
            <w:proofErr w:type="spellStart"/>
            <w:r>
              <w:rPr>
                <w:rFonts w:eastAsia="SimSun;宋体"/>
              </w:rPr>
              <w:t>center</w:t>
            </w:r>
            <w:proofErr w:type="spellEnd"/>
            <w:r>
              <w:rPr>
                <w:rFonts w:eastAsia="SimSun;宋体"/>
              </w:rPr>
              <w:t>.</w:t>
            </w:r>
          </w:p>
        </w:tc>
      </w:tr>
      <w:tr w:rsidR="002C2B85" w14:paraId="32984C50" w14:textId="77777777" w:rsidTr="0079156A">
        <w:tc>
          <w:tcPr>
            <w:tcW w:w="1965" w:type="dxa"/>
            <w:tcBorders>
              <w:top w:val="single" w:sz="4" w:space="0" w:color="000000"/>
              <w:left w:val="single" w:sz="4" w:space="0" w:color="000000"/>
              <w:bottom w:val="single" w:sz="4" w:space="0" w:color="000000"/>
            </w:tcBorders>
          </w:tcPr>
          <w:p w14:paraId="43C7599B" w14:textId="77777777" w:rsidR="002C2B85" w:rsidRDefault="00E5506B">
            <w:pPr>
              <w:rPr>
                <w:rFonts w:eastAsia="SimSun;宋体"/>
              </w:rPr>
            </w:pPr>
            <w:r>
              <w:rPr>
                <w:rFonts w:eastAsia="SimSun;宋体"/>
              </w:rPr>
              <w:t>CATT</w:t>
            </w:r>
          </w:p>
        </w:tc>
        <w:tc>
          <w:tcPr>
            <w:tcW w:w="1083" w:type="dxa"/>
            <w:tcBorders>
              <w:top w:val="single" w:sz="4" w:space="0" w:color="000000"/>
              <w:left w:val="single" w:sz="4" w:space="0" w:color="000000"/>
              <w:bottom w:val="single" w:sz="4" w:space="0" w:color="000000"/>
            </w:tcBorders>
          </w:tcPr>
          <w:p w14:paraId="51C56819" w14:textId="77777777" w:rsidR="002C2B85" w:rsidRDefault="00E5506B">
            <w:pPr>
              <w:rPr>
                <w:rFonts w:eastAsia="SimSun;宋体"/>
              </w:rPr>
            </w:pPr>
            <w:r>
              <w:rPr>
                <w:rFonts w:eastAsia="SimSun;宋体"/>
              </w:rPr>
              <w:t>case by case</w:t>
            </w:r>
          </w:p>
        </w:tc>
        <w:tc>
          <w:tcPr>
            <w:tcW w:w="5890" w:type="dxa"/>
            <w:tcBorders>
              <w:top w:val="single" w:sz="4" w:space="0" w:color="000000"/>
              <w:left w:val="single" w:sz="4" w:space="0" w:color="000000"/>
              <w:bottom w:val="single" w:sz="4" w:space="0" w:color="000000"/>
              <w:right w:val="single" w:sz="4" w:space="0" w:color="000000"/>
            </w:tcBorders>
          </w:tcPr>
          <w:p w14:paraId="1D376A4A" w14:textId="77777777" w:rsidR="002C2B85" w:rsidRDefault="00E5506B">
            <w:r>
              <w:rPr>
                <w:rFonts w:eastAsia="SimSun;宋体"/>
              </w:rPr>
              <w:t>If option b) is adopted, the UE location info (GNSS) is needed for gNB to map the UE location to the geographical fixed CGI to 5GC, which is required by SA2.</w:t>
            </w:r>
          </w:p>
          <w:p w14:paraId="71F55F3D" w14:textId="77777777" w:rsidR="002C2B85" w:rsidRDefault="002C2B85">
            <w:pPr>
              <w:rPr>
                <w:rFonts w:eastAsia="SimSun;宋体"/>
              </w:rPr>
            </w:pPr>
          </w:p>
          <w:p w14:paraId="6D539680" w14:textId="77777777" w:rsidR="002C2B85" w:rsidRDefault="00E5506B">
            <w:pPr>
              <w:rPr>
                <w:rFonts w:eastAsia="SimSun;宋体"/>
              </w:rPr>
            </w:pPr>
            <w:r>
              <w:rPr>
                <w:rFonts w:eastAsia="SimSun;宋体"/>
              </w:rPr>
              <w:t xml:space="preserve">But for the cross-border issue discussed above, we understand the selected PLMN provided by UE has already taken the UE location into account, no need additional info for the gNB to do perform the NNSF correctly. </w:t>
            </w:r>
          </w:p>
          <w:p w14:paraId="3AC1A9B5" w14:textId="77777777" w:rsidR="002C2B85" w:rsidRDefault="00E5506B">
            <w:r>
              <w:rPr>
                <w:rFonts w:eastAsia="SimSun;宋体"/>
              </w:rPr>
              <w:t>A question here is whether need to consider the “rouge” UE which selects a wrong PLMN than the one of the country it’s located. RAN2 should first clarify this.</w:t>
            </w:r>
          </w:p>
        </w:tc>
      </w:tr>
      <w:tr w:rsidR="002C2B85" w14:paraId="4A7B6AC2" w14:textId="77777777" w:rsidTr="0079156A">
        <w:tc>
          <w:tcPr>
            <w:tcW w:w="1965" w:type="dxa"/>
            <w:tcBorders>
              <w:top w:val="single" w:sz="4" w:space="0" w:color="000000"/>
              <w:left w:val="single" w:sz="4" w:space="0" w:color="000000"/>
              <w:bottom w:val="single" w:sz="4" w:space="0" w:color="000000"/>
            </w:tcBorders>
          </w:tcPr>
          <w:p w14:paraId="17B45E73" w14:textId="77777777" w:rsidR="002C2B85" w:rsidRDefault="00E5506B">
            <w:pPr>
              <w:rPr>
                <w:rFonts w:eastAsia="SimSun;宋体"/>
              </w:rPr>
            </w:pPr>
            <w:r>
              <w:rPr>
                <w:rFonts w:eastAsia="SimSun;宋体"/>
              </w:rPr>
              <w:t>Nokia</w:t>
            </w:r>
          </w:p>
        </w:tc>
        <w:tc>
          <w:tcPr>
            <w:tcW w:w="1083" w:type="dxa"/>
            <w:tcBorders>
              <w:top w:val="single" w:sz="4" w:space="0" w:color="000000"/>
              <w:left w:val="single" w:sz="4" w:space="0" w:color="000000"/>
              <w:bottom w:val="single" w:sz="4" w:space="0" w:color="000000"/>
            </w:tcBorders>
          </w:tcPr>
          <w:p w14:paraId="7D981CE4" w14:textId="77777777" w:rsidR="002C2B85" w:rsidRDefault="002C2B85">
            <w:pPr>
              <w:snapToGrid w:val="0"/>
              <w:rPr>
                <w:rFonts w:eastAsia="SimSun;宋体"/>
              </w:rPr>
            </w:pPr>
          </w:p>
        </w:tc>
        <w:tc>
          <w:tcPr>
            <w:tcW w:w="5890" w:type="dxa"/>
            <w:tcBorders>
              <w:top w:val="single" w:sz="4" w:space="0" w:color="000000"/>
              <w:left w:val="single" w:sz="4" w:space="0" w:color="000000"/>
              <w:bottom w:val="single" w:sz="4" w:space="0" w:color="000000"/>
              <w:right w:val="single" w:sz="4" w:space="0" w:color="000000"/>
            </w:tcBorders>
          </w:tcPr>
          <w:p w14:paraId="4F996318" w14:textId="77777777" w:rsidR="002C2B85" w:rsidRDefault="00E5506B">
            <w:pPr>
              <w:rPr>
                <w:rFonts w:eastAsia="SimSun;宋体"/>
              </w:rPr>
            </w:pPr>
            <w:r>
              <w:rPr>
                <w:rFonts w:eastAsia="SimSun;宋体"/>
              </w:rPr>
              <w:t xml:space="preserve">In case option b) is adopted then there may be an ambiguity when Cell ID broadcasted via </w:t>
            </w:r>
            <w:proofErr w:type="spellStart"/>
            <w:r>
              <w:rPr>
                <w:rFonts w:eastAsia="SimSun;宋体"/>
              </w:rPr>
              <w:t>Uu</w:t>
            </w:r>
            <w:proofErr w:type="spellEnd"/>
            <w:r>
              <w:rPr>
                <w:rFonts w:eastAsia="SimSun;宋体"/>
              </w:rPr>
              <w:t xml:space="preserve"> temporarily overlaps with e.g. two Cell IDs, fixed on the ground/reported to the CN. When Msg5 is sent then the NW already knows UE’s Cell ID (broadcasted over </w:t>
            </w:r>
            <w:proofErr w:type="spellStart"/>
            <w:r>
              <w:rPr>
                <w:rFonts w:eastAsia="SimSun;宋体"/>
              </w:rPr>
              <w:t>Uu</w:t>
            </w:r>
            <w:proofErr w:type="spellEnd"/>
            <w:r>
              <w:rPr>
                <w:rFonts w:eastAsia="SimSun;宋体"/>
              </w:rPr>
              <w:t>), so likely this kind of information will not bring any extra value.</w:t>
            </w:r>
          </w:p>
        </w:tc>
      </w:tr>
      <w:tr w:rsidR="002C2B85" w14:paraId="61FE5B37" w14:textId="77777777" w:rsidTr="0079156A">
        <w:tc>
          <w:tcPr>
            <w:tcW w:w="1965" w:type="dxa"/>
            <w:tcBorders>
              <w:top w:val="single" w:sz="4" w:space="0" w:color="000000"/>
              <w:left w:val="single" w:sz="4" w:space="0" w:color="000000"/>
              <w:bottom w:val="single" w:sz="4" w:space="0" w:color="000000"/>
            </w:tcBorders>
          </w:tcPr>
          <w:p w14:paraId="7BBB628C" w14:textId="77777777" w:rsidR="002C2B85" w:rsidRDefault="00E5506B">
            <w:proofErr w:type="spellStart"/>
            <w:r>
              <w:rPr>
                <w:rFonts w:eastAsia="SimSun;宋体"/>
              </w:rPr>
              <w:t>Spreadtrum</w:t>
            </w:r>
            <w:proofErr w:type="spellEnd"/>
          </w:p>
        </w:tc>
        <w:tc>
          <w:tcPr>
            <w:tcW w:w="1083" w:type="dxa"/>
            <w:tcBorders>
              <w:top w:val="single" w:sz="4" w:space="0" w:color="000000"/>
              <w:left w:val="single" w:sz="4" w:space="0" w:color="000000"/>
              <w:bottom w:val="single" w:sz="4" w:space="0" w:color="000000"/>
            </w:tcBorders>
          </w:tcPr>
          <w:p w14:paraId="5EC09F66" w14:textId="77777777" w:rsidR="002C2B85" w:rsidRDefault="00E5506B">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1EB006B7" w14:textId="77777777" w:rsidR="002C2B85" w:rsidRDefault="00E5506B">
            <w:pPr>
              <w:rPr>
                <w:rFonts w:eastAsia="SimSun;宋体"/>
              </w:rPr>
            </w:pPr>
            <w:r>
              <w:rPr>
                <w:rFonts w:eastAsia="SimSun;宋体"/>
              </w:rPr>
              <w:t>The broadcast cell ID, TAC, beam coordinates and time stamp are not enough for RAN to deduce the country in which UE is located.</w:t>
            </w:r>
          </w:p>
        </w:tc>
      </w:tr>
      <w:tr w:rsidR="002C2B85" w14:paraId="38AA2EC6" w14:textId="77777777" w:rsidTr="0079156A">
        <w:tc>
          <w:tcPr>
            <w:tcW w:w="1965" w:type="dxa"/>
            <w:tcBorders>
              <w:top w:val="single" w:sz="4" w:space="0" w:color="000000"/>
              <w:left w:val="single" w:sz="4" w:space="0" w:color="000000"/>
              <w:bottom w:val="single" w:sz="4" w:space="0" w:color="000000"/>
            </w:tcBorders>
          </w:tcPr>
          <w:p w14:paraId="75FE4AC8" w14:textId="77777777" w:rsidR="002C2B85" w:rsidRDefault="00E5506B">
            <w:pPr>
              <w:rPr>
                <w:rFonts w:eastAsia="SimSun;宋体"/>
              </w:rPr>
            </w:pPr>
            <w:r>
              <w:rPr>
                <w:rFonts w:eastAsia="SimSun;宋体"/>
              </w:rPr>
              <w:t>OPPO</w:t>
            </w:r>
          </w:p>
        </w:tc>
        <w:tc>
          <w:tcPr>
            <w:tcW w:w="1083" w:type="dxa"/>
            <w:tcBorders>
              <w:top w:val="single" w:sz="4" w:space="0" w:color="000000"/>
              <w:left w:val="single" w:sz="4" w:space="0" w:color="000000"/>
              <w:bottom w:val="single" w:sz="4" w:space="0" w:color="000000"/>
            </w:tcBorders>
          </w:tcPr>
          <w:p w14:paraId="3787D9E3" w14:textId="77777777" w:rsidR="002C2B85" w:rsidRDefault="00E5506B">
            <w:pPr>
              <w:rPr>
                <w:rFonts w:eastAsia="SimSun;宋体"/>
              </w:rPr>
            </w:pPr>
            <w:r>
              <w:rPr>
                <w:rFonts w:eastAsia="SimSun;宋体"/>
              </w:rPr>
              <w:t>No</w:t>
            </w:r>
          </w:p>
        </w:tc>
        <w:tc>
          <w:tcPr>
            <w:tcW w:w="5890" w:type="dxa"/>
            <w:tcBorders>
              <w:top w:val="single" w:sz="4" w:space="0" w:color="000000"/>
              <w:left w:val="single" w:sz="4" w:space="0" w:color="000000"/>
              <w:bottom w:val="single" w:sz="4" w:space="0" w:color="000000"/>
              <w:right w:val="single" w:sz="4" w:space="0" w:color="000000"/>
            </w:tcBorders>
          </w:tcPr>
          <w:p w14:paraId="71BE9D6C" w14:textId="77777777" w:rsidR="002C2B85" w:rsidRDefault="00E5506B">
            <w:pPr>
              <w:rPr>
                <w:rFonts w:eastAsia="SimSun;宋体"/>
              </w:rPr>
            </w:pPr>
            <w:r>
              <w:rPr>
                <w:rFonts w:eastAsia="SimSun;宋体"/>
              </w:rPr>
              <w:t>Agree with ZTE. This is not related to RAN3 LS.</w:t>
            </w:r>
          </w:p>
        </w:tc>
      </w:tr>
      <w:tr w:rsidR="002C2B85" w14:paraId="0ECB4049" w14:textId="77777777" w:rsidTr="0079156A">
        <w:tc>
          <w:tcPr>
            <w:tcW w:w="1965" w:type="dxa"/>
            <w:tcBorders>
              <w:top w:val="single" w:sz="4" w:space="0" w:color="000000"/>
              <w:left w:val="single" w:sz="4" w:space="0" w:color="000000"/>
              <w:bottom w:val="single" w:sz="4" w:space="0" w:color="000000"/>
            </w:tcBorders>
          </w:tcPr>
          <w:p w14:paraId="73D12330" w14:textId="77777777" w:rsidR="002C2B85" w:rsidRDefault="00E5506B">
            <w:pPr>
              <w:rPr>
                <w:rFonts w:eastAsia="SimSun;宋体"/>
              </w:rPr>
            </w:pPr>
            <w:r>
              <w:rPr>
                <w:rFonts w:eastAsia="SimSun;宋体"/>
              </w:rPr>
              <w:t xml:space="preserve">Fraunhofer </w:t>
            </w:r>
          </w:p>
        </w:tc>
        <w:tc>
          <w:tcPr>
            <w:tcW w:w="1083" w:type="dxa"/>
            <w:tcBorders>
              <w:top w:val="single" w:sz="4" w:space="0" w:color="000000"/>
              <w:left w:val="single" w:sz="4" w:space="0" w:color="000000"/>
              <w:bottom w:val="single" w:sz="4" w:space="0" w:color="000000"/>
            </w:tcBorders>
          </w:tcPr>
          <w:p w14:paraId="393FF0A8"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65003F8F" w14:textId="77777777" w:rsidR="002C2B85" w:rsidRDefault="00E5506B">
            <w:pPr>
              <w:rPr>
                <w:rFonts w:eastAsia="SimSun;宋体"/>
              </w:rPr>
            </w:pPr>
            <w:r>
              <w:rPr>
                <w:rFonts w:eastAsia="SimSun;宋体"/>
              </w:rPr>
              <w:t>We agree that we need a reliable additional source for acquiring User location information. Maybe we shall wait for the outcome of agenda item 8.10.3.4 LCS Aspects.</w:t>
            </w:r>
          </w:p>
          <w:p w14:paraId="55934BAE" w14:textId="77777777" w:rsidR="002C2B85" w:rsidRDefault="00E5506B">
            <w:pPr>
              <w:rPr>
                <w:rFonts w:eastAsia="SimSun;宋体"/>
              </w:rPr>
            </w:pPr>
            <w:r>
              <w:rPr>
                <w:rFonts w:eastAsia="SimSun;宋体"/>
              </w:rPr>
              <w:t>The question to be addressed is the needed accuracy of determining this location and the level of trustworthiness. Here we might set the same requirements as in terrestrial networks.</w:t>
            </w:r>
          </w:p>
        </w:tc>
      </w:tr>
      <w:tr w:rsidR="00A53EF1" w14:paraId="30AFA5F1" w14:textId="77777777" w:rsidTr="0079156A">
        <w:tc>
          <w:tcPr>
            <w:tcW w:w="1965" w:type="dxa"/>
            <w:tcBorders>
              <w:top w:val="single" w:sz="4" w:space="0" w:color="000000"/>
              <w:left w:val="single" w:sz="4" w:space="0" w:color="000000"/>
              <w:bottom w:val="single" w:sz="4" w:space="0" w:color="000000"/>
            </w:tcBorders>
          </w:tcPr>
          <w:p w14:paraId="266DDD7A" w14:textId="77777777" w:rsidR="00A53EF1" w:rsidRDefault="00A53EF1">
            <w:pPr>
              <w:rPr>
                <w:rFonts w:eastAsia="SimSun;宋体"/>
              </w:rPr>
            </w:pPr>
            <w:r>
              <w:rPr>
                <w:rFonts w:eastAsia="SimSun;宋体"/>
              </w:rPr>
              <w:t>MediaTek</w:t>
            </w:r>
          </w:p>
        </w:tc>
        <w:tc>
          <w:tcPr>
            <w:tcW w:w="1083" w:type="dxa"/>
            <w:tcBorders>
              <w:top w:val="single" w:sz="4" w:space="0" w:color="000000"/>
              <w:left w:val="single" w:sz="4" w:space="0" w:color="000000"/>
              <w:bottom w:val="single" w:sz="4" w:space="0" w:color="000000"/>
            </w:tcBorders>
          </w:tcPr>
          <w:p w14:paraId="5FD66A8F" w14:textId="77777777" w:rsidR="00A53EF1" w:rsidRDefault="00A53EF1">
            <w:pPr>
              <w:rPr>
                <w:rFonts w:eastAsia="SimSun;宋体"/>
              </w:rPr>
            </w:pPr>
            <w:r>
              <w:rPr>
                <w:rFonts w:eastAsia="SimSun;宋体"/>
              </w:rPr>
              <w:t>Potentially Yes, but</w:t>
            </w:r>
          </w:p>
        </w:tc>
        <w:tc>
          <w:tcPr>
            <w:tcW w:w="5890" w:type="dxa"/>
            <w:tcBorders>
              <w:top w:val="single" w:sz="4" w:space="0" w:color="000000"/>
              <w:left w:val="single" w:sz="4" w:space="0" w:color="000000"/>
              <w:bottom w:val="single" w:sz="4" w:space="0" w:color="000000"/>
              <w:right w:val="single" w:sz="4" w:space="0" w:color="000000"/>
            </w:tcBorders>
          </w:tcPr>
          <w:p w14:paraId="3FC2D69A" w14:textId="77777777" w:rsidR="00A53EF1" w:rsidRDefault="00A53EF1">
            <w:pPr>
              <w:rPr>
                <w:rFonts w:eastAsia="SimSun;宋体"/>
              </w:rPr>
            </w:pPr>
            <w:r>
              <w:rPr>
                <w:rFonts w:eastAsia="SimSun;宋体"/>
              </w:rPr>
              <w:t>This is an issue of RAN3 and CT1 to resolve. Our understanding is that CT1 are discussing this topic.</w:t>
            </w:r>
          </w:p>
        </w:tc>
      </w:tr>
      <w:tr w:rsidR="006C4B79" w14:paraId="3E7BCE04" w14:textId="77777777" w:rsidTr="0079156A">
        <w:tc>
          <w:tcPr>
            <w:tcW w:w="1965" w:type="dxa"/>
            <w:tcBorders>
              <w:top w:val="single" w:sz="4" w:space="0" w:color="000000"/>
              <w:left w:val="single" w:sz="4" w:space="0" w:color="000000"/>
              <w:bottom w:val="single" w:sz="4" w:space="0" w:color="000000"/>
            </w:tcBorders>
          </w:tcPr>
          <w:p w14:paraId="5D7DD9C7" w14:textId="77777777" w:rsidR="006C4B79" w:rsidRPr="006C4B79" w:rsidRDefault="006C4B79">
            <w:pPr>
              <w:rPr>
                <w:rFonts w:eastAsiaTheme="minorEastAsia"/>
              </w:rPr>
            </w:pPr>
            <w:r>
              <w:rPr>
                <w:rFonts w:eastAsiaTheme="minorEastAsia" w:hint="eastAsia"/>
              </w:rPr>
              <w:t>X</w:t>
            </w:r>
            <w:r>
              <w:rPr>
                <w:rFonts w:eastAsiaTheme="minorEastAsia"/>
              </w:rPr>
              <w:t>iaomi</w:t>
            </w:r>
          </w:p>
        </w:tc>
        <w:tc>
          <w:tcPr>
            <w:tcW w:w="1083" w:type="dxa"/>
            <w:tcBorders>
              <w:top w:val="single" w:sz="4" w:space="0" w:color="000000"/>
              <w:left w:val="single" w:sz="4" w:space="0" w:color="000000"/>
              <w:bottom w:val="single" w:sz="4" w:space="0" w:color="000000"/>
            </w:tcBorders>
          </w:tcPr>
          <w:p w14:paraId="40188F38" w14:textId="77777777" w:rsidR="006C4B79" w:rsidRPr="006C4B79" w:rsidRDefault="006C4B79">
            <w:pPr>
              <w:rPr>
                <w:rFonts w:eastAsiaTheme="minorEastAsia"/>
              </w:rPr>
            </w:pPr>
            <w:r>
              <w:rPr>
                <w:rFonts w:eastAsiaTheme="minorEastAsia"/>
              </w:rPr>
              <w:t xml:space="preserve">May be </w:t>
            </w:r>
          </w:p>
        </w:tc>
        <w:tc>
          <w:tcPr>
            <w:tcW w:w="5890" w:type="dxa"/>
            <w:tcBorders>
              <w:top w:val="single" w:sz="4" w:space="0" w:color="000000"/>
              <w:left w:val="single" w:sz="4" w:space="0" w:color="000000"/>
              <w:bottom w:val="single" w:sz="4" w:space="0" w:color="000000"/>
              <w:right w:val="single" w:sz="4" w:space="0" w:color="000000"/>
            </w:tcBorders>
          </w:tcPr>
          <w:p w14:paraId="093B2EB7" w14:textId="77777777" w:rsidR="006C4B79" w:rsidRPr="006C4B79" w:rsidRDefault="006C4B79" w:rsidP="006C4B79">
            <w:pPr>
              <w:rPr>
                <w:rFonts w:eastAsiaTheme="minorEastAsia"/>
              </w:rPr>
            </w:pPr>
            <w:r>
              <w:rPr>
                <w:rFonts w:eastAsiaTheme="minorEastAsia"/>
              </w:rPr>
              <w:t xml:space="preserve">We share the same view </w:t>
            </w:r>
            <w:r w:rsidR="006525BE">
              <w:rPr>
                <w:rFonts w:eastAsiaTheme="minorEastAsia"/>
              </w:rPr>
              <w:t xml:space="preserve">with </w:t>
            </w:r>
            <w:r>
              <w:rPr>
                <w:rFonts w:eastAsiaTheme="minorEastAsia"/>
              </w:rPr>
              <w:t xml:space="preserve">HW, </w:t>
            </w:r>
            <w:r>
              <w:rPr>
                <w:rFonts w:eastAsia="SimSun;宋体"/>
              </w:rPr>
              <w:t>if TAC corresponds to a smaller area than a country, the additional location information is not needed. So we should decide TAC firstly.</w:t>
            </w:r>
          </w:p>
        </w:tc>
      </w:tr>
      <w:tr w:rsidR="0079156A" w14:paraId="690A619A" w14:textId="77777777" w:rsidTr="0079156A">
        <w:trPr>
          <w:ins w:id="37" w:author="cmcc" w:date="2021-01-29T15:16:00Z"/>
        </w:trPr>
        <w:tc>
          <w:tcPr>
            <w:tcW w:w="1965" w:type="dxa"/>
            <w:tcBorders>
              <w:top w:val="single" w:sz="4" w:space="0" w:color="000000"/>
              <w:left w:val="single" w:sz="4" w:space="0" w:color="000000"/>
              <w:bottom w:val="single" w:sz="4" w:space="0" w:color="000000"/>
            </w:tcBorders>
          </w:tcPr>
          <w:p w14:paraId="2E9B3763" w14:textId="77777777" w:rsidR="0079156A" w:rsidRDefault="0079156A" w:rsidP="0079156A">
            <w:pPr>
              <w:rPr>
                <w:ins w:id="38" w:author="cmcc" w:date="2021-01-29T15:16:00Z"/>
                <w:rFonts w:eastAsiaTheme="minorEastAsia"/>
              </w:rPr>
            </w:pPr>
            <w:ins w:id="39" w:author="cmcc" w:date="2021-01-29T15:17:00Z">
              <w:r>
                <w:rPr>
                  <w:rFonts w:eastAsiaTheme="minorEastAsia" w:hint="eastAsia"/>
                </w:rPr>
                <w:t>C</w:t>
              </w:r>
              <w:r>
                <w:rPr>
                  <w:rFonts w:eastAsiaTheme="minorEastAsia"/>
                </w:rPr>
                <w:t>MCC</w:t>
              </w:r>
            </w:ins>
          </w:p>
        </w:tc>
        <w:tc>
          <w:tcPr>
            <w:tcW w:w="1083" w:type="dxa"/>
            <w:tcBorders>
              <w:top w:val="single" w:sz="4" w:space="0" w:color="000000"/>
              <w:left w:val="single" w:sz="4" w:space="0" w:color="000000"/>
              <w:bottom w:val="single" w:sz="4" w:space="0" w:color="000000"/>
            </w:tcBorders>
          </w:tcPr>
          <w:p w14:paraId="13A892D4" w14:textId="77777777" w:rsidR="0079156A" w:rsidRDefault="0079156A" w:rsidP="0079156A">
            <w:pPr>
              <w:rPr>
                <w:ins w:id="40" w:author="cmcc" w:date="2021-01-29T15:16:00Z"/>
                <w:rFonts w:eastAsiaTheme="minorEastAsia"/>
              </w:rPr>
            </w:pPr>
          </w:p>
        </w:tc>
        <w:tc>
          <w:tcPr>
            <w:tcW w:w="5890" w:type="dxa"/>
            <w:tcBorders>
              <w:top w:val="single" w:sz="4" w:space="0" w:color="000000"/>
              <w:left w:val="single" w:sz="4" w:space="0" w:color="000000"/>
              <w:bottom w:val="single" w:sz="4" w:space="0" w:color="000000"/>
              <w:right w:val="single" w:sz="4" w:space="0" w:color="000000"/>
            </w:tcBorders>
          </w:tcPr>
          <w:p w14:paraId="45159BE4" w14:textId="77777777" w:rsidR="0079156A" w:rsidRDefault="0079156A" w:rsidP="0079156A">
            <w:pPr>
              <w:rPr>
                <w:ins w:id="41" w:author="cmcc" w:date="2021-01-29T15:16:00Z"/>
                <w:rFonts w:eastAsiaTheme="minorEastAsia"/>
              </w:rPr>
            </w:pPr>
            <w:ins w:id="42" w:author="cmcc" w:date="2021-01-29T15:17:00Z">
              <w:r>
                <w:rPr>
                  <w:rFonts w:eastAsia="SimSun;宋体"/>
                </w:rPr>
                <w:t>This is out of the RAN3 LS scope.</w:t>
              </w:r>
            </w:ins>
          </w:p>
        </w:tc>
      </w:tr>
      <w:tr w:rsidR="00EE0584" w14:paraId="65138116" w14:textId="77777777" w:rsidTr="0079156A">
        <w:tc>
          <w:tcPr>
            <w:tcW w:w="1965" w:type="dxa"/>
            <w:tcBorders>
              <w:top w:val="single" w:sz="4" w:space="0" w:color="000000"/>
              <w:left w:val="single" w:sz="4" w:space="0" w:color="000000"/>
              <w:bottom w:val="single" w:sz="4" w:space="0" w:color="000000"/>
            </w:tcBorders>
          </w:tcPr>
          <w:p w14:paraId="413B4314" w14:textId="082B4DDB" w:rsidR="00EE0584" w:rsidRDefault="00EE0584" w:rsidP="00EE0584">
            <w:pPr>
              <w:rPr>
                <w:rFonts w:eastAsiaTheme="minorEastAsia"/>
              </w:rPr>
            </w:pPr>
            <w:r>
              <w:rPr>
                <w:rFonts w:eastAsiaTheme="minorEastAsia" w:hint="eastAsia"/>
              </w:rPr>
              <w:t>L</w:t>
            </w:r>
            <w:r>
              <w:rPr>
                <w:rFonts w:eastAsiaTheme="minorEastAsia"/>
              </w:rPr>
              <w:t>enovo</w:t>
            </w:r>
          </w:p>
        </w:tc>
        <w:tc>
          <w:tcPr>
            <w:tcW w:w="1083" w:type="dxa"/>
            <w:tcBorders>
              <w:top w:val="single" w:sz="4" w:space="0" w:color="000000"/>
              <w:left w:val="single" w:sz="4" w:space="0" w:color="000000"/>
              <w:bottom w:val="single" w:sz="4" w:space="0" w:color="000000"/>
            </w:tcBorders>
          </w:tcPr>
          <w:p w14:paraId="19892BFC" w14:textId="00566E87" w:rsidR="00EE0584" w:rsidRDefault="00EE0584" w:rsidP="00EE0584">
            <w:pPr>
              <w:rPr>
                <w:rFonts w:eastAsiaTheme="minorEastAsia"/>
              </w:rPr>
            </w:pPr>
            <w:r>
              <w:rPr>
                <w:rFonts w:eastAsiaTheme="minorEastAsia" w:hint="eastAsia"/>
              </w:rPr>
              <w:t>/</w:t>
            </w:r>
          </w:p>
        </w:tc>
        <w:tc>
          <w:tcPr>
            <w:tcW w:w="5890" w:type="dxa"/>
            <w:tcBorders>
              <w:top w:val="single" w:sz="4" w:space="0" w:color="000000"/>
              <w:left w:val="single" w:sz="4" w:space="0" w:color="000000"/>
              <w:bottom w:val="single" w:sz="4" w:space="0" w:color="000000"/>
              <w:right w:val="single" w:sz="4" w:space="0" w:color="000000"/>
            </w:tcBorders>
          </w:tcPr>
          <w:p w14:paraId="3E693498" w14:textId="0EDAEBB7" w:rsidR="00EE0584" w:rsidRDefault="00EE0584" w:rsidP="00EE0584">
            <w:pPr>
              <w:rPr>
                <w:rFonts w:eastAsia="SimSun;宋体"/>
              </w:rPr>
            </w:pPr>
            <w:r>
              <w:rPr>
                <w:rFonts w:eastAsiaTheme="minorEastAsia" w:hint="eastAsia"/>
              </w:rPr>
              <w:t>T</w:t>
            </w:r>
            <w:r>
              <w:rPr>
                <w:rFonts w:eastAsiaTheme="minorEastAsia"/>
              </w:rPr>
              <w:t xml:space="preserve">his is not related to RAN3 LS and agree with Huawei that </w:t>
            </w:r>
            <w:r w:rsidRPr="003D628B">
              <w:rPr>
                <w:rFonts w:eastAsiaTheme="minorEastAsia"/>
              </w:rPr>
              <w:t>additional location information is not needed if TAC corresponds to a smaller area than a country.</w:t>
            </w:r>
          </w:p>
        </w:tc>
      </w:tr>
      <w:tr w:rsidR="00E32CF9" w14:paraId="5E916393" w14:textId="77777777" w:rsidTr="00E32CF9">
        <w:tc>
          <w:tcPr>
            <w:tcW w:w="1965" w:type="dxa"/>
            <w:tcBorders>
              <w:top w:val="single" w:sz="4" w:space="0" w:color="000000"/>
              <w:left w:val="single" w:sz="4" w:space="0" w:color="000000"/>
              <w:bottom w:val="single" w:sz="4" w:space="0" w:color="000000"/>
            </w:tcBorders>
          </w:tcPr>
          <w:p w14:paraId="5AF00F9D" w14:textId="77777777" w:rsidR="00E32CF9" w:rsidRPr="00E32CF9" w:rsidRDefault="00E32CF9">
            <w:pPr>
              <w:rPr>
                <w:rFonts w:eastAsiaTheme="minorEastAsia"/>
              </w:rPr>
            </w:pPr>
            <w:r w:rsidRPr="00E32CF9">
              <w:rPr>
                <w:rFonts w:eastAsiaTheme="minorEastAsia"/>
              </w:rPr>
              <w:lastRenderedPageBreak/>
              <w:t>LG</w:t>
            </w:r>
          </w:p>
        </w:tc>
        <w:tc>
          <w:tcPr>
            <w:tcW w:w="1083" w:type="dxa"/>
            <w:tcBorders>
              <w:top w:val="single" w:sz="4" w:space="0" w:color="000000"/>
              <w:left w:val="single" w:sz="4" w:space="0" w:color="000000"/>
              <w:bottom w:val="single" w:sz="4" w:space="0" w:color="000000"/>
            </w:tcBorders>
          </w:tcPr>
          <w:p w14:paraId="4693F225" w14:textId="77777777" w:rsidR="00E32CF9" w:rsidRPr="00E32CF9" w:rsidRDefault="00E32CF9">
            <w:pPr>
              <w:rPr>
                <w:rFonts w:eastAsiaTheme="minorEastAsia"/>
              </w:rPr>
            </w:pPr>
            <w:r w:rsidRPr="00E32CF9">
              <w:rPr>
                <w:rFonts w:eastAsiaTheme="minorEastAsia"/>
              </w:rPr>
              <w:t>No</w:t>
            </w:r>
          </w:p>
        </w:tc>
        <w:tc>
          <w:tcPr>
            <w:tcW w:w="5890" w:type="dxa"/>
            <w:tcBorders>
              <w:top w:val="single" w:sz="4" w:space="0" w:color="000000"/>
              <w:left w:val="single" w:sz="4" w:space="0" w:color="000000"/>
              <w:bottom w:val="single" w:sz="4" w:space="0" w:color="000000"/>
              <w:right w:val="single" w:sz="4" w:space="0" w:color="000000"/>
            </w:tcBorders>
          </w:tcPr>
          <w:p w14:paraId="34BD55CD" w14:textId="77777777" w:rsidR="00E32CF9" w:rsidRPr="00E32CF9" w:rsidRDefault="00E32CF9">
            <w:pPr>
              <w:rPr>
                <w:rFonts w:eastAsiaTheme="minorEastAsia"/>
              </w:rPr>
            </w:pPr>
            <w:r w:rsidRPr="00E32CF9">
              <w:rPr>
                <w:rFonts w:eastAsiaTheme="minorEastAsia"/>
              </w:rPr>
              <w:t>As we commented in the Discussion point 6, this is out of our discussion scope. By the way, we are still discussing LCS framework and new location reporting procedure, so we can wait for the conclusion of the discussions. Before that, we do not need to consider new solution to handle such cases now.</w:t>
            </w:r>
          </w:p>
        </w:tc>
      </w:tr>
      <w:tr w:rsidR="00E341A5" w14:paraId="630C82BC" w14:textId="77777777" w:rsidTr="00E32CF9">
        <w:tc>
          <w:tcPr>
            <w:tcW w:w="1965" w:type="dxa"/>
            <w:tcBorders>
              <w:top w:val="single" w:sz="4" w:space="0" w:color="000000"/>
              <w:left w:val="single" w:sz="4" w:space="0" w:color="000000"/>
              <w:bottom w:val="single" w:sz="4" w:space="0" w:color="000000"/>
            </w:tcBorders>
          </w:tcPr>
          <w:p w14:paraId="54EAD345" w14:textId="1EC89E98" w:rsidR="00E341A5" w:rsidRPr="00E32CF9" w:rsidRDefault="00E341A5">
            <w:pPr>
              <w:rPr>
                <w:rFonts w:eastAsiaTheme="minorEastAsia"/>
              </w:rPr>
            </w:pPr>
            <w:r>
              <w:rPr>
                <w:rFonts w:eastAsiaTheme="minorEastAsia"/>
              </w:rPr>
              <w:t>Ericsson</w:t>
            </w:r>
          </w:p>
        </w:tc>
        <w:tc>
          <w:tcPr>
            <w:tcW w:w="1083" w:type="dxa"/>
            <w:tcBorders>
              <w:top w:val="single" w:sz="4" w:space="0" w:color="000000"/>
              <w:left w:val="single" w:sz="4" w:space="0" w:color="000000"/>
              <w:bottom w:val="single" w:sz="4" w:space="0" w:color="000000"/>
            </w:tcBorders>
          </w:tcPr>
          <w:p w14:paraId="4FB7DE46" w14:textId="67E72EC7" w:rsidR="00E341A5" w:rsidRPr="00E32CF9" w:rsidRDefault="00E341A5">
            <w:pPr>
              <w:rPr>
                <w:rFonts w:eastAsiaTheme="minorEastAsia"/>
              </w:rPr>
            </w:pPr>
            <w:r>
              <w:rPr>
                <w:rFonts w:eastAsiaTheme="minorEastAsia"/>
              </w:rPr>
              <w:t>no</w:t>
            </w:r>
          </w:p>
        </w:tc>
        <w:tc>
          <w:tcPr>
            <w:tcW w:w="5890" w:type="dxa"/>
            <w:tcBorders>
              <w:top w:val="single" w:sz="4" w:space="0" w:color="000000"/>
              <w:left w:val="single" w:sz="4" w:space="0" w:color="000000"/>
              <w:bottom w:val="single" w:sz="4" w:space="0" w:color="000000"/>
              <w:right w:val="single" w:sz="4" w:space="0" w:color="000000"/>
            </w:tcBorders>
          </w:tcPr>
          <w:p w14:paraId="5BD705F6" w14:textId="0C3D6FC0" w:rsidR="00E341A5" w:rsidRPr="00E32CF9" w:rsidRDefault="00E341A5">
            <w:pPr>
              <w:rPr>
                <w:rFonts w:eastAsiaTheme="minorEastAsia"/>
              </w:rPr>
            </w:pPr>
            <w:r>
              <w:rPr>
                <w:rFonts w:eastAsiaTheme="minorEastAsia"/>
              </w:rPr>
              <w:t>This is not related to the offline for this LS and is not RAN2 to decide. This discussion is ongoing in other groups.</w:t>
            </w:r>
          </w:p>
        </w:tc>
      </w:tr>
      <w:tr w:rsidR="009E0BB9" w14:paraId="79C27836" w14:textId="77777777" w:rsidTr="009E0BB9">
        <w:tc>
          <w:tcPr>
            <w:tcW w:w="1965" w:type="dxa"/>
            <w:tcBorders>
              <w:top w:val="single" w:sz="4" w:space="0" w:color="000000"/>
              <w:left w:val="single" w:sz="4" w:space="0" w:color="000000"/>
              <w:bottom w:val="single" w:sz="4" w:space="0" w:color="000000"/>
            </w:tcBorders>
          </w:tcPr>
          <w:p w14:paraId="1380AF2E" w14:textId="77777777" w:rsidR="009E0BB9" w:rsidRPr="009E0BB9" w:rsidRDefault="009E0BB9">
            <w:pPr>
              <w:rPr>
                <w:rFonts w:eastAsiaTheme="minorEastAsia"/>
              </w:rPr>
            </w:pPr>
            <w:r w:rsidRPr="009E0BB9">
              <w:rPr>
                <w:rFonts w:eastAsiaTheme="minorEastAsia"/>
              </w:rPr>
              <w:t>Intel</w:t>
            </w:r>
          </w:p>
        </w:tc>
        <w:tc>
          <w:tcPr>
            <w:tcW w:w="1083" w:type="dxa"/>
            <w:tcBorders>
              <w:top w:val="single" w:sz="4" w:space="0" w:color="000000"/>
              <w:left w:val="single" w:sz="4" w:space="0" w:color="000000"/>
              <w:bottom w:val="single" w:sz="4" w:space="0" w:color="000000"/>
            </w:tcBorders>
          </w:tcPr>
          <w:p w14:paraId="4ACD2125" w14:textId="77777777" w:rsidR="009E0BB9" w:rsidRPr="009E0BB9" w:rsidRDefault="009E0BB9">
            <w:pPr>
              <w:rPr>
                <w:rFonts w:eastAsiaTheme="minorEastAsia"/>
              </w:rPr>
            </w:pPr>
            <w:r w:rsidRPr="009E0BB9">
              <w:rPr>
                <w:rFonts w:eastAsiaTheme="minorEastAsia"/>
              </w:rPr>
              <w:t>/</w:t>
            </w:r>
          </w:p>
        </w:tc>
        <w:tc>
          <w:tcPr>
            <w:tcW w:w="5890" w:type="dxa"/>
            <w:tcBorders>
              <w:top w:val="single" w:sz="4" w:space="0" w:color="000000"/>
              <w:left w:val="single" w:sz="4" w:space="0" w:color="000000"/>
              <w:bottom w:val="single" w:sz="4" w:space="0" w:color="000000"/>
              <w:right w:val="single" w:sz="4" w:space="0" w:color="000000"/>
            </w:tcBorders>
          </w:tcPr>
          <w:p w14:paraId="3A7D7371" w14:textId="77777777" w:rsidR="009E0BB9" w:rsidRPr="009E0BB9" w:rsidRDefault="009E0BB9">
            <w:pPr>
              <w:rPr>
                <w:rFonts w:eastAsiaTheme="minorEastAsia"/>
              </w:rPr>
            </w:pPr>
            <w:r w:rsidRPr="009E0BB9">
              <w:rPr>
                <w:rFonts w:eastAsiaTheme="minorEastAsia"/>
              </w:rPr>
              <w:t>We agree this is out of scope of LS reply. Detail solution should not be discussed in RAN2.</w:t>
            </w:r>
          </w:p>
        </w:tc>
      </w:tr>
    </w:tbl>
    <w:p w14:paraId="4E4F40BD" w14:textId="77777777" w:rsidR="002C2B85" w:rsidRPr="009E0BB9" w:rsidRDefault="002C2B85">
      <w:pPr>
        <w:rPr>
          <w:lang w:val="en-US"/>
        </w:rPr>
      </w:pPr>
    </w:p>
    <w:p w14:paraId="51736CCC" w14:textId="77777777" w:rsidR="002C2B85" w:rsidRDefault="00E5506B">
      <w:pPr>
        <w:pStyle w:val="Discussionpoint"/>
        <w:numPr>
          <w:ilvl w:val="0"/>
          <w:numId w:val="7"/>
        </w:numPr>
      </w:pPr>
      <w:r>
        <w:t>If your answer to the discussion point 7 is “Yes”, do you agree to inform RAN3 on possible RAN2 impact of the approach (b)?</w:t>
      </w:r>
    </w:p>
    <w:tbl>
      <w:tblPr>
        <w:tblW w:w="8938" w:type="dxa"/>
        <w:tblInd w:w="193" w:type="dxa"/>
        <w:tblLook w:val="04A0" w:firstRow="1" w:lastRow="0" w:firstColumn="1" w:lastColumn="0" w:noHBand="0" w:noVBand="1"/>
      </w:tblPr>
      <w:tblGrid>
        <w:gridCol w:w="1980"/>
        <w:gridCol w:w="990"/>
        <w:gridCol w:w="5968"/>
      </w:tblGrid>
      <w:tr w:rsidR="002C2B85" w14:paraId="7ABAC0AC" w14:textId="77777777">
        <w:tc>
          <w:tcPr>
            <w:tcW w:w="1980" w:type="dxa"/>
            <w:tcBorders>
              <w:top w:val="single" w:sz="4" w:space="0" w:color="000000"/>
              <w:left w:val="single" w:sz="4" w:space="0" w:color="000000"/>
              <w:bottom w:val="single" w:sz="4" w:space="0" w:color="000000"/>
            </w:tcBorders>
          </w:tcPr>
          <w:p w14:paraId="5421BBA7" w14:textId="77777777" w:rsidR="002C2B85" w:rsidRDefault="00E5506B">
            <w:r>
              <w:t>Company</w:t>
            </w:r>
          </w:p>
        </w:tc>
        <w:tc>
          <w:tcPr>
            <w:tcW w:w="990" w:type="dxa"/>
            <w:tcBorders>
              <w:top w:val="single" w:sz="4" w:space="0" w:color="000000"/>
              <w:left w:val="single" w:sz="4" w:space="0" w:color="000000"/>
              <w:bottom w:val="single" w:sz="4" w:space="0" w:color="000000"/>
            </w:tcBorders>
          </w:tcPr>
          <w:p w14:paraId="2D28E4F0" w14:textId="77777777"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14:paraId="14E39AEA" w14:textId="77777777" w:rsidR="002C2B85" w:rsidRDefault="00E5506B">
            <w:r>
              <w:t>Comments</w:t>
            </w:r>
          </w:p>
        </w:tc>
      </w:tr>
      <w:tr w:rsidR="002C2B85" w14:paraId="01AE6BE7" w14:textId="77777777">
        <w:tc>
          <w:tcPr>
            <w:tcW w:w="1980" w:type="dxa"/>
            <w:tcBorders>
              <w:top w:val="single" w:sz="4" w:space="0" w:color="000000"/>
              <w:left w:val="single" w:sz="4" w:space="0" w:color="000000"/>
              <w:bottom w:val="single" w:sz="4" w:space="0" w:color="000000"/>
            </w:tcBorders>
          </w:tcPr>
          <w:p w14:paraId="697E7321" w14:textId="77777777"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14:paraId="3313A184"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13280758" w14:textId="77777777" w:rsidR="002C2B85" w:rsidRDefault="002C2B85">
            <w:pPr>
              <w:snapToGrid w:val="0"/>
              <w:rPr>
                <w:rFonts w:eastAsia="SimSun;宋体"/>
              </w:rPr>
            </w:pPr>
          </w:p>
        </w:tc>
      </w:tr>
      <w:tr w:rsidR="002C2B85" w14:paraId="4A6E09DB" w14:textId="77777777">
        <w:tc>
          <w:tcPr>
            <w:tcW w:w="1980" w:type="dxa"/>
            <w:tcBorders>
              <w:top w:val="single" w:sz="4" w:space="0" w:color="000000"/>
              <w:left w:val="single" w:sz="4" w:space="0" w:color="000000"/>
              <w:bottom w:val="single" w:sz="4" w:space="0" w:color="000000"/>
            </w:tcBorders>
          </w:tcPr>
          <w:p w14:paraId="1B6E217C" w14:textId="77777777"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14:paraId="6B075E19"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14B1E3F0" w14:textId="77777777" w:rsidR="002C2B85" w:rsidRDefault="00E5506B">
            <w:pPr>
              <w:rPr>
                <w:rFonts w:eastAsia="SimSun;宋体"/>
              </w:rPr>
            </w:pPr>
            <w:r>
              <w:rPr>
                <w:rFonts w:eastAsia="SimSun;宋体"/>
              </w:rPr>
              <w:t>We should certainly inform RAN3 about the country border issue and possible candidate solutions being considered in RAN2.</w:t>
            </w:r>
          </w:p>
          <w:p w14:paraId="07823599" w14:textId="77777777" w:rsidR="002C2B85" w:rsidRDefault="00E5506B">
            <w:pPr>
              <w:rPr>
                <w:rFonts w:eastAsia="SimSun;宋体"/>
              </w:rPr>
            </w:pPr>
            <w:r>
              <w:rPr>
                <w:rFonts w:eastAsia="SimSun;宋体"/>
              </w:rPr>
              <w:t>Additionally, we can ask RAN3 the exact reason/use of “fixed cell ID” on N2 interface (e.g., in INITIAL UE MESSAGE). In general, for Earth-moving and quasi-Earth-moving cells, the relationship between the NTN cell and a geographic area covered by such cell keeps changing from one instant to another. As long as such time-area mapping is known to all gNBs and the core network (e.g., AMF), there is no need to have a fixed cell ID on the N2 interface. The combination of (time stamp, NCGI) and validated UE-reported GNSS position should suffice on the N2 interface. Of course, if the TN-like cell-level granularity is needed by the AMF, we can certainly make use of the hypothetical Earth-fixed virtual cells that have nothing to do with the coverage of actual NTN cells! In such case, the gNB can report the virtual cell ID (and possibly characteristics of such cell) to the AMF.</w:t>
            </w:r>
          </w:p>
          <w:p w14:paraId="294EE608" w14:textId="77777777" w:rsidR="002C2B85" w:rsidRDefault="00E5506B">
            <w:pPr>
              <w:rPr>
                <w:rFonts w:eastAsia="SimSun;宋体"/>
              </w:rPr>
            </w:pPr>
            <w:r>
              <w:rPr>
                <w:rFonts w:eastAsia="SimSun;宋体"/>
              </w:rPr>
              <w:t xml:space="preserve">For paging, the AMF does not need to know the virtual cell ID, because paging makes use of the TAI List. A suitable TAI list and (time stamp, TA) mapping would be adequate for the AMF to send a page message. If the AMF wants to use the virtual cell ID to contact a suitable gNB or NCGI, it will need (time, virtual cell ID, NCGI) mapping. </w:t>
            </w:r>
          </w:p>
          <w:p w14:paraId="52DB8444" w14:textId="77777777" w:rsidR="002C2B85" w:rsidRDefault="00E5506B">
            <w:pPr>
              <w:rPr>
                <w:rFonts w:eastAsia="SimSun;宋体"/>
              </w:rPr>
            </w:pPr>
            <w:r>
              <w:rPr>
                <w:rFonts w:eastAsia="SimSun;宋体"/>
              </w:rPr>
              <w:t xml:space="preserve">We note that RAN2 is covering the TA management topic in another email discussion. </w:t>
            </w:r>
          </w:p>
        </w:tc>
      </w:tr>
      <w:tr w:rsidR="002C2B85" w14:paraId="2D4A13E6" w14:textId="77777777">
        <w:tc>
          <w:tcPr>
            <w:tcW w:w="1980" w:type="dxa"/>
            <w:tcBorders>
              <w:top w:val="single" w:sz="4" w:space="0" w:color="000000"/>
              <w:left w:val="single" w:sz="4" w:space="0" w:color="000000"/>
              <w:bottom w:val="single" w:sz="4" w:space="0" w:color="000000"/>
            </w:tcBorders>
          </w:tcPr>
          <w:p w14:paraId="7A7CF8A3" w14:textId="77777777"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14:paraId="275B7C81"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7BC41AEE" w14:textId="77777777" w:rsidR="002C2B85" w:rsidRDefault="00E5506B">
            <w:pPr>
              <w:rPr>
                <w:rFonts w:eastAsia="SimSun;宋体"/>
              </w:rPr>
            </w:pPr>
            <w:r>
              <w:rPr>
                <w:rFonts w:eastAsia="SimSun;宋体"/>
              </w:rPr>
              <w:t>We should let them know what RAN2 can do and what could be expected for RAN to determine the country where UE is physically located for the initial access (i.e., before AS security is enabled).</w:t>
            </w:r>
          </w:p>
        </w:tc>
      </w:tr>
      <w:tr w:rsidR="002C2B85" w14:paraId="44B44DCB" w14:textId="77777777">
        <w:tc>
          <w:tcPr>
            <w:tcW w:w="1980" w:type="dxa"/>
            <w:tcBorders>
              <w:top w:val="single" w:sz="4" w:space="0" w:color="000000"/>
              <w:left w:val="single" w:sz="4" w:space="0" w:color="000000"/>
              <w:bottom w:val="single" w:sz="4" w:space="0" w:color="000000"/>
            </w:tcBorders>
          </w:tcPr>
          <w:p w14:paraId="0DEA26B7" w14:textId="77777777" w:rsidR="002C2B85" w:rsidRDefault="00E5506B">
            <w:pPr>
              <w:rPr>
                <w:rFonts w:eastAsia="SimSun;宋体"/>
              </w:rPr>
            </w:pPr>
            <w:r>
              <w:rPr>
                <w:rFonts w:eastAsia="SimSun;宋体"/>
              </w:rPr>
              <w:t>CATT</w:t>
            </w:r>
          </w:p>
        </w:tc>
        <w:tc>
          <w:tcPr>
            <w:tcW w:w="990" w:type="dxa"/>
            <w:tcBorders>
              <w:top w:val="single" w:sz="4" w:space="0" w:color="000000"/>
              <w:left w:val="single" w:sz="4" w:space="0" w:color="000000"/>
              <w:bottom w:val="single" w:sz="4" w:space="0" w:color="000000"/>
            </w:tcBorders>
          </w:tcPr>
          <w:p w14:paraId="6ADBEAE2" w14:textId="77777777"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14:paraId="11CEC6FB" w14:textId="77777777" w:rsidR="002C2B85" w:rsidRDefault="00E5506B">
            <w:pPr>
              <w:rPr>
                <w:rFonts w:eastAsia="SimSun;宋体"/>
              </w:rPr>
            </w:pPr>
            <w:r>
              <w:rPr>
                <w:rFonts w:eastAsia="SimSun;宋体"/>
              </w:rPr>
              <w:t>We should inform RAN3 the UE PLMN selection for NTN should be done by considering the UE location information, this could make gNB correctly select the AMF and satisfy the requirement of SA3-LI.</w:t>
            </w:r>
          </w:p>
        </w:tc>
      </w:tr>
      <w:tr w:rsidR="002C2B85" w14:paraId="793B6634" w14:textId="77777777">
        <w:tc>
          <w:tcPr>
            <w:tcW w:w="1980" w:type="dxa"/>
            <w:tcBorders>
              <w:top w:val="single" w:sz="4" w:space="0" w:color="000000"/>
              <w:left w:val="single" w:sz="4" w:space="0" w:color="000000"/>
              <w:bottom w:val="single" w:sz="4" w:space="0" w:color="000000"/>
            </w:tcBorders>
          </w:tcPr>
          <w:p w14:paraId="541950F1" w14:textId="77777777" w:rsidR="002C2B85" w:rsidRDefault="00E5506B">
            <w:pPr>
              <w:rPr>
                <w:rFonts w:eastAsia="SimSun;宋体"/>
              </w:rPr>
            </w:pPr>
            <w:r>
              <w:rPr>
                <w:rFonts w:eastAsia="SimSun;宋体"/>
              </w:rPr>
              <w:t>Nokia</w:t>
            </w:r>
          </w:p>
        </w:tc>
        <w:tc>
          <w:tcPr>
            <w:tcW w:w="990" w:type="dxa"/>
            <w:tcBorders>
              <w:top w:val="single" w:sz="4" w:space="0" w:color="000000"/>
              <w:left w:val="single" w:sz="4" w:space="0" w:color="000000"/>
              <w:bottom w:val="single" w:sz="4" w:space="0" w:color="000000"/>
            </w:tcBorders>
          </w:tcPr>
          <w:p w14:paraId="6A43127A" w14:textId="77777777" w:rsidR="002C2B85" w:rsidRDefault="002C2B85">
            <w:pPr>
              <w:snapToGrid w:val="0"/>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14:paraId="2A28C5DD" w14:textId="77777777" w:rsidR="002C2B85" w:rsidRDefault="00E5506B">
            <w:pPr>
              <w:rPr>
                <w:rFonts w:eastAsia="SimSun;宋体"/>
              </w:rPr>
            </w:pPr>
            <w:r>
              <w:rPr>
                <w:rFonts w:eastAsia="SimSun;宋体"/>
              </w:rPr>
              <w:t>We can inform about the ambiguity we mentioned in Q7.</w:t>
            </w:r>
          </w:p>
        </w:tc>
      </w:tr>
      <w:tr w:rsidR="002C2B85" w14:paraId="3155F7BE" w14:textId="77777777">
        <w:tc>
          <w:tcPr>
            <w:tcW w:w="1980" w:type="dxa"/>
            <w:tcBorders>
              <w:top w:val="single" w:sz="4" w:space="0" w:color="000000"/>
              <w:left w:val="single" w:sz="4" w:space="0" w:color="000000"/>
              <w:bottom w:val="single" w:sz="4" w:space="0" w:color="000000"/>
            </w:tcBorders>
          </w:tcPr>
          <w:p w14:paraId="76CCDE8F" w14:textId="77777777" w:rsidR="002C2B85" w:rsidRDefault="00E5506B">
            <w:pPr>
              <w:rPr>
                <w:rFonts w:eastAsia="SimSun;宋体"/>
              </w:rPr>
            </w:pPr>
            <w:proofErr w:type="spellStart"/>
            <w:r>
              <w:rPr>
                <w:rFonts w:eastAsia="SimSun;宋体"/>
              </w:rPr>
              <w:t>Spreadtrum</w:t>
            </w:r>
            <w:proofErr w:type="spellEnd"/>
          </w:p>
        </w:tc>
        <w:tc>
          <w:tcPr>
            <w:tcW w:w="990" w:type="dxa"/>
            <w:tcBorders>
              <w:top w:val="single" w:sz="4" w:space="0" w:color="000000"/>
              <w:left w:val="single" w:sz="4" w:space="0" w:color="000000"/>
              <w:bottom w:val="single" w:sz="4" w:space="0" w:color="000000"/>
            </w:tcBorders>
          </w:tcPr>
          <w:p w14:paraId="2C8315F4"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3BEDEAD0" w14:textId="77777777" w:rsidR="002C2B85" w:rsidRDefault="002C2B85">
            <w:pPr>
              <w:snapToGrid w:val="0"/>
              <w:rPr>
                <w:rFonts w:eastAsia="SimSun;宋体"/>
              </w:rPr>
            </w:pPr>
          </w:p>
        </w:tc>
      </w:tr>
      <w:tr w:rsidR="002C2B85" w14:paraId="4AF5D3EA" w14:textId="77777777">
        <w:tc>
          <w:tcPr>
            <w:tcW w:w="1980" w:type="dxa"/>
            <w:tcBorders>
              <w:top w:val="single" w:sz="4" w:space="0" w:color="000000"/>
              <w:left w:val="single" w:sz="4" w:space="0" w:color="000000"/>
              <w:bottom w:val="single" w:sz="4" w:space="0" w:color="000000"/>
            </w:tcBorders>
          </w:tcPr>
          <w:p w14:paraId="4A0E071E" w14:textId="77777777" w:rsidR="002C2B85" w:rsidRDefault="00E5506B">
            <w:pPr>
              <w:rPr>
                <w:rFonts w:eastAsia="SimSun;宋体"/>
              </w:rPr>
            </w:pPr>
            <w:r>
              <w:rPr>
                <w:rFonts w:eastAsia="SimSun;宋体"/>
              </w:rPr>
              <w:t>Fraunhofer</w:t>
            </w:r>
          </w:p>
        </w:tc>
        <w:tc>
          <w:tcPr>
            <w:tcW w:w="990" w:type="dxa"/>
            <w:tcBorders>
              <w:top w:val="single" w:sz="4" w:space="0" w:color="000000"/>
              <w:left w:val="single" w:sz="4" w:space="0" w:color="000000"/>
              <w:bottom w:val="single" w:sz="4" w:space="0" w:color="000000"/>
            </w:tcBorders>
          </w:tcPr>
          <w:p w14:paraId="1733F499" w14:textId="77777777"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14:paraId="3F3B5E3C" w14:textId="77777777" w:rsidR="002C2B85" w:rsidRDefault="00E5506B">
            <w:r>
              <w:rPr>
                <w:rFonts w:eastAsia="SimSun;宋体"/>
              </w:rPr>
              <w:t xml:space="preserve">RAN3 is already aware of the cross-border issue as they capture this in an offline discussion with a specific agenda item called country specific routing. </w:t>
            </w:r>
          </w:p>
          <w:p w14:paraId="639AF6AA" w14:textId="77777777" w:rsidR="002C2B85" w:rsidRDefault="00E5506B">
            <w:pPr>
              <w:rPr>
                <w:rFonts w:eastAsia="SimSun;宋体"/>
              </w:rPr>
            </w:pPr>
            <w:r>
              <w:rPr>
                <w:rFonts w:eastAsia="SimSun;宋体"/>
              </w:rPr>
              <w:lastRenderedPageBreak/>
              <w:t>In our understanding, the cross-border issue also occurs in approach a) so this is not only related to approach b).</w:t>
            </w:r>
          </w:p>
        </w:tc>
      </w:tr>
      <w:tr w:rsidR="00A53EF1" w14:paraId="60C02A9B" w14:textId="77777777">
        <w:tc>
          <w:tcPr>
            <w:tcW w:w="1980" w:type="dxa"/>
            <w:tcBorders>
              <w:top w:val="single" w:sz="4" w:space="0" w:color="000000"/>
              <w:left w:val="single" w:sz="4" w:space="0" w:color="000000"/>
              <w:bottom w:val="single" w:sz="4" w:space="0" w:color="000000"/>
            </w:tcBorders>
          </w:tcPr>
          <w:p w14:paraId="53CF9106" w14:textId="77777777" w:rsidR="00A53EF1" w:rsidRDefault="00A53EF1">
            <w:pPr>
              <w:rPr>
                <w:rFonts w:eastAsia="SimSun;宋体"/>
              </w:rPr>
            </w:pPr>
            <w:r>
              <w:rPr>
                <w:rFonts w:eastAsia="SimSun;宋体"/>
              </w:rPr>
              <w:lastRenderedPageBreak/>
              <w:t>MediaTek</w:t>
            </w:r>
          </w:p>
        </w:tc>
        <w:tc>
          <w:tcPr>
            <w:tcW w:w="990" w:type="dxa"/>
            <w:tcBorders>
              <w:top w:val="single" w:sz="4" w:space="0" w:color="000000"/>
              <w:left w:val="single" w:sz="4" w:space="0" w:color="000000"/>
              <w:bottom w:val="single" w:sz="4" w:space="0" w:color="000000"/>
            </w:tcBorders>
          </w:tcPr>
          <w:p w14:paraId="5CFB64ED" w14:textId="77777777" w:rsidR="00A53EF1" w:rsidRDefault="00A53EF1">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335BB875" w14:textId="77777777" w:rsidR="00A53EF1" w:rsidRDefault="00A53EF1" w:rsidP="00A53EF1">
            <w:pPr>
              <w:rPr>
                <w:rFonts w:eastAsia="SimSun;宋体"/>
              </w:rPr>
            </w:pPr>
            <w:r>
              <w:rPr>
                <w:rFonts w:eastAsia="SimSun;宋体"/>
              </w:rPr>
              <w:t>RAN3 and CT1 are already aware of the cross-border issue. Once they decide on a solution, we can discuss its potential RAN2 impacts.</w:t>
            </w:r>
          </w:p>
        </w:tc>
      </w:tr>
      <w:tr w:rsidR="00E341A5" w14:paraId="587AD5F8" w14:textId="77777777">
        <w:tc>
          <w:tcPr>
            <w:tcW w:w="1980" w:type="dxa"/>
            <w:tcBorders>
              <w:top w:val="single" w:sz="4" w:space="0" w:color="000000"/>
              <w:left w:val="single" w:sz="4" w:space="0" w:color="000000"/>
              <w:bottom w:val="single" w:sz="4" w:space="0" w:color="000000"/>
            </w:tcBorders>
          </w:tcPr>
          <w:p w14:paraId="4CDB364D" w14:textId="377785D5" w:rsidR="00E341A5" w:rsidRDefault="00E341A5">
            <w:pPr>
              <w:rPr>
                <w:rFonts w:eastAsia="SimSun;宋体"/>
              </w:rPr>
            </w:pPr>
            <w:r>
              <w:rPr>
                <w:rFonts w:eastAsia="SimSun;宋体"/>
              </w:rPr>
              <w:t>Ericsson</w:t>
            </w:r>
          </w:p>
        </w:tc>
        <w:tc>
          <w:tcPr>
            <w:tcW w:w="990" w:type="dxa"/>
            <w:tcBorders>
              <w:top w:val="single" w:sz="4" w:space="0" w:color="000000"/>
              <w:left w:val="single" w:sz="4" w:space="0" w:color="000000"/>
              <w:bottom w:val="single" w:sz="4" w:space="0" w:color="000000"/>
            </w:tcBorders>
          </w:tcPr>
          <w:p w14:paraId="10BF06C3" w14:textId="77777777" w:rsidR="00E341A5" w:rsidRDefault="00E341A5">
            <w:pPr>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14:paraId="67F07356" w14:textId="77777777" w:rsidR="00263537" w:rsidRDefault="00263537" w:rsidP="00A53EF1">
            <w:pPr>
              <w:rPr>
                <w:rFonts w:eastAsiaTheme="minorEastAsia"/>
              </w:rPr>
            </w:pPr>
            <w:r>
              <w:rPr>
                <w:rFonts w:eastAsia="SimSun;宋体"/>
              </w:rPr>
              <w:t xml:space="preserve">Agree with Nokia, we can mention this ambiguity as RAN2 observation. </w:t>
            </w:r>
            <w:r>
              <w:rPr>
                <w:rFonts w:eastAsiaTheme="minorEastAsia"/>
              </w:rPr>
              <w:t>Although, it would be quite strange to assume the other groups have not done this observation themselves.</w:t>
            </w:r>
          </w:p>
          <w:p w14:paraId="0B7311B4" w14:textId="38EFF0AA" w:rsidR="00E341A5" w:rsidRDefault="00263537" w:rsidP="00A53EF1">
            <w:pPr>
              <w:rPr>
                <w:rFonts w:eastAsia="SimSun;宋体"/>
              </w:rPr>
            </w:pPr>
            <w:r>
              <w:rPr>
                <w:rFonts w:eastAsia="SimSun;宋体"/>
              </w:rPr>
              <w:t>However, we should not try to decide on a problem and work on a solution separately and parallel in different groups. We should let RAN3, SA2, CT1 work on this and then see if the outcome requires RAN2 work or not.</w:t>
            </w:r>
          </w:p>
        </w:tc>
      </w:tr>
    </w:tbl>
    <w:p w14:paraId="472F6ECD" w14:textId="77777777" w:rsidR="002C2B85" w:rsidRDefault="002C2B85"/>
    <w:p w14:paraId="01BA76EF" w14:textId="77777777" w:rsidR="002C2B85" w:rsidRDefault="00E5506B">
      <w:pPr>
        <w:pStyle w:val="Discussionpoint"/>
        <w:numPr>
          <w:ilvl w:val="0"/>
          <w:numId w:val="7"/>
        </w:numPr>
      </w:pPr>
      <w:r>
        <w:t>Please indicate your view how to respond to approach (b) in the RAN3 reply LS? Also indicate which approach (a) or (b) is better.</w:t>
      </w:r>
    </w:p>
    <w:tbl>
      <w:tblPr>
        <w:tblW w:w="9010" w:type="dxa"/>
        <w:tblInd w:w="193" w:type="dxa"/>
        <w:tblLook w:val="04A0" w:firstRow="1" w:lastRow="0" w:firstColumn="1" w:lastColumn="0" w:noHBand="0" w:noVBand="1"/>
      </w:tblPr>
      <w:tblGrid>
        <w:gridCol w:w="1980"/>
        <w:gridCol w:w="7030"/>
      </w:tblGrid>
      <w:tr w:rsidR="002C2B85" w14:paraId="3617CD20" w14:textId="77777777">
        <w:tc>
          <w:tcPr>
            <w:tcW w:w="1980" w:type="dxa"/>
            <w:tcBorders>
              <w:top w:val="single" w:sz="4" w:space="0" w:color="000000"/>
              <w:left w:val="single" w:sz="4" w:space="0" w:color="000000"/>
              <w:bottom w:val="single" w:sz="4" w:space="0" w:color="000000"/>
            </w:tcBorders>
          </w:tcPr>
          <w:p w14:paraId="697154BC" w14:textId="77777777" w:rsidR="002C2B85" w:rsidRDefault="00E5506B">
            <w:r>
              <w:t>Company</w:t>
            </w:r>
          </w:p>
        </w:tc>
        <w:tc>
          <w:tcPr>
            <w:tcW w:w="7030" w:type="dxa"/>
            <w:tcBorders>
              <w:top w:val="single" w:sz="4" w:space="0" w:color="000000"/>
              <w:left w:val="single" w:sz="4" w:space="0" w:color="000000"/>
              <w:bottom w:val="single" w:sz="4" w:space="0" w:color="000000"/>
              <w:right w:val="single" w:sz="4" w:space="0" w:color="000000"/>
            </w:tcBorders>
          </w:tcPr>
          <w:p w14:paraId="3BCCAD0E" w14:textId="77777777" w:rsidR="002C2B85" w:rsidRDefault="00E5506B">
            <w:r>
              <w:t>Comments</w:t>
            </w:r>
          </w:p>
        </w:tc>
      </w:tr>
      <w:tr w:rsidR="002C2B85" w14:paraId="2FBEC580" w14:textId="77777777">
        <w:tc>
          <w:tcPr>
            <w:tcW w:w="1980" w:type="dxa"/>
            <w:tcBorders>
              <w:top w:val="single" w:sz="4" w:space="0" w:color="000000"/>
              <w:left w:val="single" w:sz="4" w:space="0" w:color="000000"/>
              <w:bottom w:val="single" w:sz="4" w:space="0" w:color="000000"/>
            </w:tcBorders>
          </w:tcPr>
          <w:p w14:paraId="4A2512B3" w14:textId="77777777" w:rsidR="002C2B85" w:rsidRDefault="00E5506B">
            <w:pPr>
              <w:rPr>
                <w:rFonts w:eastAsia="SimSun;宋体"/>
              </w:rPr>
            </w:pPr>
            <w:r>
              <w:rPr>
                <w:rFonts w:eastAsia="SimSun;宋体"/>
              </w:rPr>
              <w:t>ZTE</w:t>
            </w:r>
          </w:p>
        </w:tc>
        <w:tc>
          <w:tcPr>
            <w:tcW w:w="7030" w:type="dxa"/>
            <w:tcBorders>
              <w:top w:val="single" w:sz="4" w:space="0" w:color="000000"/>
              <w:left w:val="single" w:sz="4" w:space="0" w:color="000000"/>
              <w:bottom w:val="single" w:sz="4" w:space="0" w:color="000000"/>
              <w:right w:val="single" w:sz="4" w:space="0" w:color="000000"/>
            </w:tcBorders>
          </w:tcPr>
          <w:p w14:paraId="0B4B4136" w14:textId="77777777" w:rsidR="002C2B85" w:rsidRDefault="00E5506B">
            <w:pPr>
              <w:rPr>
                <w:rFonts w:eastAsia="SimSun;宋体"/>
              </w:rPr>
            </w:pPr>
            <w:r>
              <w:rPr>
                <w:rFonts w:eastAsia="SimSun;宋体"/>
              </w:rPr>
              <w:t>As mentioned under discussion point 5,</w:t>
            </w:r>
            <w:r>
              <w:t xml:space="preserve"> </w:t>
            </w:r>
            <w:r>
              <w:rPr>
                <w:rFonts w:eastAsia="SimSun;宋体"/>
              </w:rPr>
              <w:t>approach a) is not workable for the earth moving scenario as the coverage of the satellite beam change when the satellite sweep on the ground thus it would be quite difficult for NW to broadcast a cell ID correspond to momentary coverage area of a satellite beam. Thus, approach a) is not preferred.</w:t>
            </w:r>
          </w:p>
          <w:p w14:paraId="61116279" w14:textId="77777777" w:rsidR="002C2B85" w:rsidRDefault="00E5506B">
            <w:r>
              <w:rPr>
                <w:rFonts w:eastAsia="SimSun;宋体"/>
              </w:rPr>
              <w:t>For option b), we understand it is the geographical area information of the cell coverage that is needed for RAN to map this area to a cell ID used on NG interface.</w:t>
            </w:r>
          </w:p>
          <w:p w14:paraId="72FB9C16" w14:textId="77777777" w:rsidR="002C2B85" w:rsidRDefault="00E5506B">
            <w:pPr>
              <w:rPr>
                <w:rFonts w:eastAsia="SimSun;宋体"/>
              </w:rPr>
            </w:pPr>
            <w:r>
              <w:rPr>
                <w:rFonts w:eastAsia="SimSun;宋体"/>
              </w:rPr>
              <w:t>But it can be achieved in various ways if the geographical area information of the cell coverage is needed in CN:</w:t>
            </w:r>
          </w:p>
          <w:p w14:paraId="399FF9EB" w14:textId="77777777" w:rsidR="002C2B85" w:rsidRDefault="00E5506B">
            <w:pPr>
              <w:numPr>
                <w:ilvl w:val="0"/>
                <w:numId w:val="12"/>
              </w:numPr>
            </w:pPr>
            <w:r>
              <w:rPr>
                <w:rFonts w:eastAsia="SimSun;宋体"/>
              </w:rPr>
              <w:t xml:space="preserve">Option 1: The RAN node derive the geographical area information of the cell coverage based on the satellite ephemeris, beam information and cell deployment information and map this area to a cell ID used on NG interface. </w:t>
            </w:r>
          </w:p>
          <w:p w14:paraId="49438503" w14:textId="77777777" w:rsidR="002C2B85" w:rsidRDefault="00E5506B">
            <w:pPr>
              <w:numPr>
                <w:ilvl w:val="0"/>
                <w:numId w:val="12"/>
              </w:numPr>
              <w:rPr>
                <w:rFonts w:eastAsia="SimSun;宋体"/>
              </w:rPr>
            </w:pPr>
            <w:r>
              <w:rPr>
                <w:rFonts w:eastAsia="SimSun;宋体"/>
              </w:rPr>
              <w:t>Option 2: The CN acquire the UE location information to identify the cell coverage.</w:t>
            </w:r>
          </w:p>
          <w:p w14:paraId="3E52995C" w14:textId="77777777" w:rsidR="002C2B85" w:rsidRDefault="00E5506B">
            <w:pPr>
              <w:numPr>
                <w:ilvl w:val="0"/>
                <w:numId w:val="12"/>
              </w:numPr>
              <w:rPr>
                <w:rFonts w:eastAsia="SimSun;宋体"/>
              </w:rPr>
            </w:pPr>
            <w:r>
              <w:rPr>
                <w:rFonts w:eastAsia="SimSun;宋体"/>
              </w:rPr>
              <w:t>Option 3: The RAN node acquire the UE location information to identify the cell coverage.</w:t>
            </w:r>
          </w:p>
          <w:p w14:paraId="01D22D07" w14:textId="77777777" w:rsidR="002C2B85" w:rsidRDefault="00E5506B">
            <w:pPr>
              <w:rPr>
                <w:rFonts w:eastAsia="SimSun;宋体"/>
              </w:rPr>
            </w:pPr>
            <w:r>
              <w:rPr>
                <w:rFonts w:eastAsia="SimSun;宋体"/>
              </w:rPr>
              <w:t xml:space="preserve">We understand that if CN needs the UE location, CN can acquire such information itself. </w:t>
            </w:r>
          </w:p>
          <w:p w14:paraId="77160768" w14:textId="77777777" w:rsidR="002C2B85" w:rsidRDefault="00E5506B">
            <w:r>
              <w:rPr>
                <w:rFonts w:eastAsia="SimSun;宋体"/>
              </w:rPr>
              <w:t>If it is the geographical area information of the cell coverage that matters, the RAN node is able to derive this area information (i.e. option 1) and map to a corresponding cell ID used in NG interface.</w:t>
            </w:r>
          </w:p>
          <w:p w14:paraId="232724E2" w14:textId="77777777" w:rsidR="002C2B85" w:rsidRDefault="00E5506B">
            <w:pPr>
              <w:rPr>
                <w:rFonts w:eastAsia="SimSun;宋体"/>
              </w:rPr>
            </w:pPr>
            <w:r>
              <w:rPr>
                <w:rFonts w:eastAsia="SimSun;宋体"/>
              </w:rPr>
              <w:t>With the above understanding, we do not see the need for RAN to acquire the UE location information.</w:t>
            </w:r>
          </w:p>
        </w:tc>
      </w:tr>
      <w:tr w:rsidR="002C2B85" w14:paraId="33BE6BB8" w14:textId="77777777">
        <w:tc>
          <w:tcPr>
            <w:tcW w:w="1980" w:type="dxa"/>
            <w:tcBorders>
              <w:top w:val="single" w:sz="4" w:space="0" w:color="000000"/>
              <w:left w:val="single" w:sz="4" w:space="0" w:color="000000"/>
              <w:bottom w:val="single" w:sz="4" w:space="0" w:color="000000"/>
            </w:tcBorders>
          </w:tcPr>
          <w:p w14:paraId="44AB7958" w14:textId="77777777" w:rsidR="002C2B85" w:rsidRDefault="00E5506B">
            <w:pPr>
              <w:rPr>
                <w:rFonts w:eastAsia="SimSun;宋体"/>
              </w:rPr>
            </w:pPr>
            <w:r>
              <w:rPr>
                <w:rFonts w:eastAsia="SimSun;宋体"/>
              </w:rPr>
              <w:t>Thales</w:t>
            </w:r>
          </w:p>
        </w:tc>
        <w:tc>
          <w:tcPr>
            <w:tcW w:w="7030" w:type="dxa"/>
            <w:tcBorders>
              <w:top w:val="single" w:sz="4" w:space="0" w:color="000000"/>
              <w:left w:val="single" w:sz="4" w:space="0" w:color="000000"/>
              <w:bottom w:val="single" w:sz="4" w:space="0" w:color="000000"/>
              <w:right w:val="single" w:sz="4" w:space="0" w:color="000000"/>
            </w:tcBorders>
          </w:tcPr>
          <w:p w14:paraId="015B0781" w14:textId="77777777" w:rsidR="002C2B85" w:rsidRDefault="00E5506B">
            <w:pPr>
              <w:rPr>
                <w:rFonts w:eastAsia="SimSun;宋体"/>
              </w:rPr>
            </w:pPr>
            <w:r>
              <w:rPr>
                <w:rFonts w:eastAsia="SimSun;宋体"/>
              </w:rPr>
              <w:t xml:space="preserve">The most elegant solution is to define cell Id at </w:t>
            </w:r>
            <w:proofErr w:type="spellStart"/>
            <w:r>
              <w:rPr>
                <w:rFonts w:eastAsia="SimSun;宋体"/>
              </w:rPr>
              <w:t>Uu</w:t>
            </w:r>
            <w:proofErr w:type="spellEnd"/>
            <w:r>
              <w:rPr>
                <w:rFonts w:eastAsia="SimSun;宋体"/>
              </w:rPr>
              <w:t xml:space="preserve"> which corresponds to beam/set of beams and hence both are moving on Earth.</w:t>
            </w:r>
          </w:p>
          <w:p w14:paraId="1C3B8DDF" w14:textId="77777777" w:rsidR="002C2B85" w:rsidRDefault="00E5506B">
            <w:pPr>
              <w:rPr>
                <w:rFonts w:eastAsia="SimSun;宋体"/>
              </w:rPr>
            </w:pPr>
            <w:r>
              <w:rPr>
                <w:rFonts w:eastAsia="SimSun;宋体"/>
              </w:rPr>
              <w:t xml:space="preserve">It is up to RAN3 to map Cell Id at </w:t>
            </w:r>
            <w:proofErr w:type="spellStart"/>
            <w:r>
              <w:rPr>
                <w:rFonts w:eastAsia="SimSun;宋体"/>
              </w:rPr>
              <w:t>Uu</w:t>
            </w:r>
            <w:proofErr w:type="spellEnd"/>
            <w:r>
              <w:rPr>
                <w:rFonts w:eastAsia="SimSun;宋体"/>
              </w:rPr>
              <w:t xml:space="preserve"> with Cell Id at NG.</w:t>
            </w:r>
          </w:p>
        </w:tc>
      </w:tr>
      <w:tr w:rsidR="002C2B85" w14:paraId="1086869C" w14:textId="77777777">
        <w:tc>
          <w:tcPr>
            <w:tcW w:w="1980" w:type="dxa"/>
            <w:tcBorders>
              <w:top w:val="single" w:sz="4" w:space="0" w:color="000000"/>
              <w:left w:val="single" w:sz="4" w:space="0" w:color="000000"/>
              <w:bottom w:val="single" w:sz="4" w:space="0" w:color="000000"/>
            </w:tcBorders>
          </w:tcPr>
          <w:p w14:paraId="2B3750AB" w14:textId="77777777" w:rsidR="002C2B85" w:rsidRDefault="00E5506B">
            <w:pPr>
              <w:rPr>
                <w:rFonts w:eastAsia="SimSun;宋体"/>
              </w:rPr>
            </w:pPr>
            <w:r>
              <w:rPr>
                <w:rFonts w:eastAsia="SimSun;宋体"/>
              </w:rPr>
              <w:t>Samsung</w:t>
            </w:r>
          </w:p>
        </w:tc>
        <w:tc>
          <w:tcPr>
            <w:tcW w:w="7030" w:type="dxa"/>
            <w:tcBorders>
              <w:top w:val="single" w:sz="4" w:space="0" w:color="000000"/>
              <w:left w:val="single" w:sz="4" w:space="0" w:color="000000"/>
              <w:bottom w:val="single" w:sz="4" w:space="0" w:color="000000"/>
              <w:right w:val="single" w:sz="4" w:space="0" w:color="000000"/>
            </w:tcBorders>
          </w:tcPr>
          <w:p w14:paraId="041E71A6" w14:textId="77777777" w:rsidR="002C2B85" w:rsidRDefault="00E5506B">
            <w:pPr>
              <w:rPr>
                <w:rFonts w:eastAsia="SimSun;宋体"/>
              </w:rPr>
            </w:pPr>
            <w:r>
              <w:rPr>
                <w:rFonts w:eastAsia="SimSun;宋体"/>
              </w:rPr>
              <w:t>Given two choices (a) and (b), we prefer (b).</w:t>
            </w:r>
          </w:p>
          <w:p w14:paraId="1EFAAE02" w14:textId="77777777" w:rsidR="002C2B85" w:rsidRDefault="00E5506B">
            <w:pPr>
              <w:rPr>
                <w:rFonts w:eastAsia="SimSun;宋体"/>
              </w:rPr>
            </w:pPr>
            <w:r>
              <w:rPr>
                <w:rFonts w:eastAsia="SimSun;宋体"/>
              </w:rPr>
              <w:t xml:space="preserve">Approach (a) is impractical and unnecessarily complex in our view. </w:t>
            </w:r>
          </w:p>
          <w:p w14:paraId="11F24381" w14:textId="77777777" w:rsidR="002C2B85" w:rsidRDefault="00E5506B">
            <w:pPr>
              <w:rPr>
                <w:rFonts w:eastAsia="SimSun;宋体"/>
              </w:rPr>
            </w:pPr>
            <w:r>
              <w:rPr>
                <w:rFonts w:eastAsia="SimSun;宋体"/>
              </w:rPr>
              <w:t>Approach (b) is feasible although it may or may not be necessary depending upon how such info is actually used by the core network.</w:t>
            </w:r>
          </w:p>
          <w:p w14:paraId="1614739C" w14:textId="77777777" w:rsidR="002C2B85" w:rsidRDefault="00E5506B">
            <w:pPr>
              <w:rPr>
                <w:rFonts w:eastAsia="SimSun;宋体"/>
              </w:rPr>
            </w:pPr>
            <w:r>
              <w:rPr>
                <w:rFonts w:eastAsia="SimSun;宋体"/>
              </w:rPr>
              <w:lastRenderedPageBreak/>
              <w:t xml:space="preserve">If RAN2 must have a “fixed cell ID” on the N2 interface, the concept of a virtual cell can be used. However, such cell would have nothing to do with any NTN cells. To actually make use of such “fixed cell ID,” the core network would need to have (time, NCGI/gNB, virtual cell ID) mapping if the core network needs to communicate with a gNB that is currently covering a given virtual cell. </w:t>
            </w:r>
          </w:p>
          <w:p w14:paraId="29A3EB4C" w14:textId="77777777" w:rsidR="002C2B85" w:rsidRDefault="00E5506B">
            <w:pPr>
              <w:rPr>
                <w:rFonts w:eastAsia="SimSun;宋体"/>
              </w:rPr>
            </w:pPr>
            <w:r>
              <w:rPr>
                <w:rFonts w:eastAsia="SimSun;宋体"/>
              </w:rPr>
              <w:t>A benefit of the virtual cell is that the “TN-like cell-level granularity” requirement can be met. We note that the validated UE position would provide much finer position resolution compared to the cell-level granularity offered by the virtual cell ID approach. In any case, the AMF would most likely need (time, position such as UE position or NCGI, gNB) mapping to make use of any “position” it receives in NAS messages such as “Initial UE Message” if the core network needs to communicate with a gNB that is currently covering a given virtual cell.</w:t>
            </w:r>
          </w:p>
        </w:tc>
      </w:tr>
      <w:tr w:rsidR="002C2B85" w14:paraId="286BCEBE" w14:textId="77777777">
        <w:tc>
          <w:tcPr>
            <w:tcW w:w="1980" w:type="dxa"/>
            <w:tcBorders>
              <w:top w:val="single" w:sz="4" w:space="0" w:color="000000"/>
              <w:left w:val="single" w:sz="4" w:space="0" w:color="000000"/>
              <w:bottom w:val="single" w:sz="4" w:space="0" w:color="000000"/>
            </w:tcBorders>
          </w:tcPr>
          <w:p w14:paraId="13E6CF27" w14:textId="77777777" w:rsidR="002C2B85" w:rsidRDefault="00E5506B">
            <w:r>
              <w:rPr>
                <w:rFonts w:eastAsia="SimSun;宋体"/>
              </w:rPr>
              <w:lastRenderedPageBreak/>
              <w:t xml:space="preserve">Huawei, </w:t>
            </w:r>
            <w:proofErr w:type="spellStart"/>
            <w:r>
              <w:rPr>
                <w:rFonts w:eastAsia="SimSun;宋体"/>
              </w:rPr>
              <w:t>HiSilicon</w:t>
            </w:r>
            <w:proofErr w:type="spellEnd"/>
          </w:p>
        </w:tc>
        <w:tc>
          <w:tcPr>
            <w:tcW w:w="7030" w:type="dxa"/>
            <w:tcBorders>
              <w:top w:val="single" w:sz="4" w:space="0" w:color="000000"/>
              <w:left w:val="single" w:sz="4" w:space="0" w:color="000000"/>
              <w:bottom w:val="single" w:sz="4" w:space="0" w:color="000000"/>
              <w:right w:val="single" w:sz="4" w:space="0" w:color="000000"/>
            </w:tcBorders>
          </w:tcPr>
          <w:p w14:paraId="18A5B70B" w14:textId="77777777" w:rsidR="002C2B85" w:rsidRDefault="00E5506B">
            <w:pPr>
              <w:rPr>
                <w:rFonts w:eastAsia="SimSun;宋体"/>
              </w:rPr>
            </w:pPr>
            <w:r>
              <w:rPr>
                <w:rFonts w:eastAsia="SimSun;宋体"/>
              </w:rPr>
              <w:t xml:space="preserve">We think further discussion is needed. At least the conclusion from offline-104 will affect our feasibility analysis of approach (a). As for approach (b) we also need to confirm if the TAC or cell ID can be smaller than a country, if this is the case with the UE reported TAC or cell ID RAN can use it to indicate UE location. </w:t>
            </w:r>
          </w:p>
        </w:tc>
      </w:tr>
      <w:tr w:rsidR="002C2B85" w14:paraId="03CFB439" w14:textId="77777777">
        <w:tc>
          <w:tcPr>
            <w:tcW w:w="1980" w:type="dxa"/>
            <w:tcBorders>
              <w:top w:val="single" w:sz="4" w:space="0" w:color="000000"/>
              <w:left w:val="single" w:sz="4" w:space="0" w:color="000000"/>
              <w:bottom w:val="single" w:sz="4" w:space="0" w:color="000000"/>
            </w:tcBorders>
          </w:tcPr>
          <w:p w14:paraId="4AE71186" w14:textId="77777777" w:rsidR="002C2B85" w:rsidRDefault="00E5506B">
            <w:pPr>
              <w:rPr>
                <w:rFonts w:eastAsia="SimSun;宋体"/>
              </w:rPr>
            </w:pPr>
            <w:r>
              <w:rPr>
                <w:rFonts w:eastAsia="SimSun;宋体"/>
              </w:rPr>
              <w:t>Qualcomm</w:t>
            </w:r>
          </w:p>
        </w:tc>
        <w:tc>
          <w:tcPr>
            <w:tcW w:w="7030" w:type="dxa"/>
            <w:tcBorders>
              <w:top w:val="single" w:sz="4" w:space="0" w:color="000000"/>
              <w:left w:val="single" w:sz="4" w:space="0" w:color="000000"/>
              <w:bottom w:val="single" w:sz="4" w:space="0" w:color="000000"/>
              <w:right w:val="single" w:sz="4" w:space="0" w:color="000000"/>
            </w:tcBorders>
          </w:tcPr>
          <w:p w14:paraId="1D98103F" w14:textId="77777777" w:rsidR="002C2B85" w:rsidRDefault="00E5506B">
            <w:pPr>
              <w:rPr>
                <w:rFonts w:eastAsia="SimSun;宋体"/>
              </w:rPr>
            </w:pPr>
            <w:r>
              <w:rPr>
                <w:rFonts w:eastAsia="SimSun;宋体"/>
              </w:rPr>
              <w:t>We can respond as follows:</w:t>
            </w:r>
          </w:p>
          <w:p w14:paraId="6DB3F27D" w14:textId="77777777" w:rsidR="002C2B85" w:rsidRDefault="00E5506B">
            <w:pPr>
              <w:rPr>
                <w:rFonts w:eastAsia="SimSun;宋体"/>
                <w:i/>
                <w:iCs/>
              </w:rPr>
            </w:pPr>
            <w:r>
              <w:rPr>
                <w:rFonts w:eastAsia="SimSun;宋体"/>
                <w:i/>
                <w:iCs/>
              </w:rPr>
              <w:t>Changing cell identity may result in change in SIB content when cell enters a new area in approach (a). This could require UE to acquire SIB. Therefore, RAN2 prefers approach (b) over approach (a).</w:t>
            </w:r>
          </w:p>
          <w:p w14:paraId="2B6A88B1" w14:textId="77777777" w:rsidR="002C2B85" w:rsidRDefault="00E5506B">
            <w:pPr>
              <w:rPr>
                <w:rFonts w:eastAsia="SimSun;宋体"/>
                <w:i/>
                <w:iCs/>
              </w:rPr>
            </w:pPr>
            <w:r>
              <w:rPr>
                <w:rFonts w:eastAsia="SimSun;宋体"/>
                <w:i/>
                <w:iCs/>
              </w:rPr>
              <w:t xml:space="preserve">RAN2 will work on methods for positioning of UE that will provide an accuracy comparable with the positioning accuracy of terrestrial networks when UE is in RRC_CONNECTED and AS security has been enabled. </w:t>
            </w:r>
          </w:p>
          <w:p w14:paraId="310ABBB4" w14:textId="77777777" w:rsidR="002C2B85" w:rsidRDefault="00E5506B">
            <w:pPr>
              <w:rPr>
                <w:rFonts w:eastAsia="SimSun;宋体"/>
              </w:rPr>
            </w:pPr>
            <w:r>
              <w:rPr>
                <w:rFonts w:eastAsia="SimSun;宋体"/>
                <w:i/>
                <w:iCs/>
              </w:rPr>
              <w:t xml:space="preserve">When AS security has not been enabled, for example to provide a cell ID and TAC to the CN in the initial UE message, RAN2 will work on solution for UE to report any additional location information (e.g., MCC, neighbour cell measurement information, geographic location coordinates, direction from beam </w:t>
            </w:r>
            <w:proofErr w:type="spellStart"/>
            <w:r>
              <w:rPr>
                <w:rFonts w:eastAsia="SimSun;宋体"/>
                <w:i/>
                <w:iCs/>
              </w:rPr>
              <w:t>center</w:t>
            </w:r>
            <w:proofErr w:type="spellEnd"/>
            <w:r>
              <w:rPr>
                <w:rFonts w:eastAsia="SimSun;宋体"/>
                <w:i/>
                <w:iCs/>
              </w:rPr>
              <w:t xml:space="preserve"> etc.) in </w:t>
            </w:r>
            <w:proofErr w:type="spellStart"/>
            <w:r>
              <w:rPr>
                <w:rFonts w:eastAsia="SimSun;宋体"/>
                <w:i/>
                <w:iCs/>
              </w:rPr>
              <w:t>MsgA</w:t>
            </w:r>
            <w:proofErr w:type="spellEnd"/>
            <w:r>
              <w:rPr>
                <w:rFonts w:eastAsia="SimSun;宋体"/>
                <w:i/>
                <w:iCs/>
              </w:rPr>
              <w:t>/Msg5 to help RAN determine/confirm the country of presence and cell ID and TAC.</w:t>
            </w:r>
          </w:p>
        </w:tc>
      </w:tr>
      <w:tr w:rsidR="002C2B85" w14:paraId="697A4BDD" w14:textId="77777777">
        <w:tc>
          <w:tcPr>
            <w:tcW w:w="1980" w:type="dxa"/>
            <w:tcBorders>
              <w:top w:val="single" w:sz="4" w:space="0" w:color="000000"/>
              <w:left w:val="single" w:sz="4" w:space="0" w:color="000000"/>
              <w:bottom w:val="single" w:sz="4" w:space="0" w:color="000000"/>
            </w:tcBorders>
          </w:tcPr>
          <w:p w14:paraId="52419B4A" w14:textId="77777777" w:rsidR="002C2B85" w:rsidRDefault="00E5506B">
            <w:pPr>
              <w:rPr>
                <w:rFonts w:eastAsia="SimSun;宋体"/>
              </w:rPr>
            </w:pPr>
            <w:r>
              <w:rPr>
                <w:rFonts w:eastAsia="SimSun;宋体"/>
              </w:rPr>
              <w:t>CATT</w:t>
            </w:r>
          </w:p>
        </w:tc>
        <w:tc>
          <w:tcPr>
            <w:tcW w:w="7030" w:type="dxa"/>
            <w:tcBorders>
              <w:top w:val="single" w:sz="4" w:space="0" w:color="000000"/>
              <w:left w:val="single" w:sz="4" w:space="0" w:color="000000"/>
              <w:bottom w:val="single" w:sz="4" w:space="0" w:color="000000"/>
              <w:right w:val="single" w:sz="4" w:space="0" w:color="000000"/>
            </w:tcBorders>
          </w:tcPr>
          <w:p w14:paraId="39EF42A5" w14:textId="77777777" w:rsidR="002C2B85" w:rsidRDefault="00E5506B">
            <w:r>
              <w:rPr>
                <w:rFonts w:eastAsia="SimSun;宋体"/>
              </w:rPr>
              <w:t xml:space="preserve">We prefer approach (b) </w:t>
            </w:r>
          </w:p>
          <w:p w14:paraId="2ADC88D6" w14:textId="77777777" w:rsidR="002C2B85" w:rsidRDefault="00E5506B">
            <w:pPr>
              <w:rPr>
                <w:rFonts w:eastAsia="SimSun;宋体"/>
              </w:rPr>
            </w:pPr>
            <w:r>
              <w:rPr>
                <w:rFonts w:eastAsia="SimSun;宋体"/>
              </w:rPr>
              <w:t xml:space="preserve">Compared to a), we see the option b) has no impact to </w:t>
            </w:r>
            <w:proofErr w:type="spellStart"/>
            <w:r>
              <w:rPr>
                <w:rFonts w:eastAsia="SimSun;宋体"/>
              </w:rPr>
              <w:t>Uu</w:t>
            </w:r>
            <w:proofErr w:type="spellEnd"/>
            <w:r>
              <w:rPr>
                <w:rFonts w:eastAsia="SimSun;宋体"/>
              </w:rPr>
              <w:t xml:space="preserve"> interface. The mapping between UE location info and the geographical fixed cell ID can be performed by gNB</w:t>
            </w:r>
            <w:r>
              <w:rPr>
                <w:rFonts w:eastAsia="SimSun;宋体"/>
                <w:color w:val="000000"/>
              </w:rPr>
              <w:t>, details is up to RAN3.</w:t>
            </w:r>
          </w:p>
        </w:tc>
      </w:tr>
      <w:tr w:rsidR="002C2B85" w14:paraId="02F800A1" w14:textId="77777777">
        <w:tc>
          <w:tcPr>
            <w:tcW w:w="1980" w:type="dxa"/>
            <w:tcBorders>
              <w:top w:val="single" w:sz="4" w:space="0" w:color="000000"/>
              <w:left w:val="single" w:sz="4" w:space="0" w:color="000000"/>
              <w:bottom w:val="single" w:sz="4" w:space="0" w:color="000000"/>
            </w:tcBorders>
          </w:tcPr>
          <w:p w14:paraId="13BD3A20" w14:textId="77777777" w:rsidR="002C2B85" w:rsidRDefault="00E5506B">
            <w:pPr>
              <w:rPr>
                <w:rFonts w:eastAsia="SimSun;宋体"/>
              </w:rPr>
            </w:pPr>
            <w:r>
              <w:rPr>
                <w:rFonts w:eastAsia="SimSun;宋体"/>
              </w:rPr>
              <w:t>Nokia</w:t>
            </w:r>
          </w:p>
        </w:tc>
        <w:tc>
          <w:tcPr>
            <w:tcW w:w="7030" w:type="dxa"/>
            <w:tcBorders>
              <w:top w:val="single" w:sz="4" w:space="0" w:color="000000"/>
              <w:left w:val="single" w:sz="4" w:space="0" w:color="000000"/>
              <w:bottom w:val="single" w:sz="4" w:space="0" w:color="000000"/>
              <w:right w:val="single" w:sz="4" w:space="0" w:color="000000"/>
            </w:tcBorders>
          </w:tcPr>
          <w:p w14:paraId="5D6B931F" w14:textId="77777777" w:rsidR="002C2B85" w:rsidRDefault="00E5506B">
            <w:pPr>
              <w:rPr>
                <w:rFonts w:eastAsia="SimSun;宋体"/>
              </w:rPr>
            </w:pPr>
            <w:r>
              <w:t xml:space="preserve">We have analysed this topic in our paper R2-2100529. We think RAN2 shall indicate approach b) as the preferred one, having no big impact on </w:t>
            </w:r>
            <w:proofErr w:type="spellStart"/>
            <w:r>
              <w:t>Uu</w:t>
            </w:r>
            <w:proofErr w:type="spellEnd"/>
            <w:r>
              <w:t xml:space="preserve">. Cell ID in </w:t>
            </w:r>
            <w:proofErr w:type="spellStart"/>
            <w:r>
              <w:t>Uu</w:t>
            </w:r>
            <w:proofErr w:type="spellEnd"/>
            <w:r>
              <w:t xml:space="preserve"> + the timing information should be sufficient to map the UE to the proper ‘fixed’ Cell ID (CN-level). </w:t>
            </w:r>
          </w:p>
        </w:tc>
      </w:tr>
      <w:tr w:rsidR="002C2B85" w14:paraId="055C9464" w14:textId="77777777">
        <w:tc>
          <w:tcPr>
            <w:tcW w:w="1980" w:type="dxa"/>
            <w:tcBorders>
              <w:top w:val="single" w:sz="4" w:space="0" w:color="000000"/>
              <w:left w:val="single" w:sz="4" w:space="0" w:color="000000"/>
              <w:bottom w:val="single" w:sz="4" w:space="0" w:color="000000"/>
            </w:tcBorders>
          </w:tcPr>
          <w:p w14:paraId="7F3CD755" w14:textId="77777777" w:rsidR="002C2B85" w:rsidRDefault="00E5506B">
            <w:proofErr w:type="spellStart"/>
            <w:r>
              <w:rPr>
                <w:rFonts w:eastAsia="SimSun;宋体"/>
              </w:rPr>
              <w:t>Spreadtrum</w:t>
            </w:r>
            <w:proofErr w:type="spellEnd"/>
          </w:p>
        </w:tc>
        <w:tc>
          <w:tcPr>
            <w:tcW w:w="7030" w:type="dxa"/>
            <w:tcBorders>
              <w:top w:val="single" w:sz="4" w:space="0" w:color="000000"/>
              <w:left w:val="single" w:sz="4" w:space="0" w:color="000000"/>
              <w:bottom w:val="single" w:sz="4" w:space="0" w:color="000000"/>
              <w:right w:val="single" w:sz="4" w:space="0" w:color="000000"/>
            </w:tcBorders>
          </w:tcPr>
          <w:p w14:paraId="5C1DD695" w14:textId="77777777" w:rsidR="002C2B85" w:rsidRDefault="00E5506B">
            <w:pPr>
              <w:rPr>
                <w:rFonts w:eastAsia="SimSun;宋体"/>
              </w:rPr>
            </w:pPr>
            <w:r>
              <w:rPr>
                <w:rFonts w:eastAsia="SimSun;宋体"/>
              </w:rPr>
              <w:t>We prefer approach (b).</w:t>
            </w:r>
          </w:p>
          <w:p w14:paraId="7FBE08E3" w14:textId="77777777" w:rsidR="002C2B85" w:rsidRDefault="00E5506B">
            <w:r>
              <w:rPr>
                <w:rFonts w:eastAsia="SimSun;宋体"/>
              </w:rPr>
              <w:t>Approach a) is complex for moving beam case.</w:t>
            </w:r>
          </w:p>
          <w:p w14:paraId="3867E8D9" w14:textId="77777777" w:rsidR="002C2B85" w:rsidRDefault="00E5506B">
            <w:pPr>
              <w:rPr>
                <w:rFonts w:eastAsia="SimSun;宋体"/>
              </w:rPr>
            </w:pPr>
            <w:r>
              <w:rPr>
                <w:rFonts w:eastAsia="SimSun;宋体"/>
              </w:rPr>
              <w:t xml:space="preserve">With UE location report, RAN could map to the fixed cell which is indicated in N2 interface. The accuracy of this solution is independent to TAC or cell size. </w:t>
            </w:r>
          </w:p>
        </w:tc>
      </w:tr>
      <w:tr w:rsidR="002C2B85" w14:paraId="423A4F16" w14:textId="77777777">
        <w:tc>
          <w:tcPr>
            <w:tcW w:w="1980" w:type="dxa"/>
            <w:tcBorders>
              <w:top w:val="single" w:sz="4" w:space="0" w:color="000000"/>
              <w:left w:val="single" w:sz="4" w:space="0" w:color="000000"/>
              <w:bottom w:val="single" w:sz="4" w:space="0" w:color="000000"/>
            </w:tcBorders>
          </w:tcPr>
          <w:p w14:paraId="4BB585B6" w14:textId="77777777" w:rsidR="002C2B85" w:rsidRDefault="00E5506B">
            <w:pPr>
              <w:rPr>
                <w:rFonts w:eastAsia="SimSun;宋体"/>
              </w:rPr>
            </w:pPr>
            <w:r>
              <w:rPr>
                <w:rFonts w:eastAsia="SimSun;宋体"/>
              </w:rPr>
              <w:t>OPPO</w:t>
            </w:r>
          </w:p>
        </w:tc>
        <w:tc>
          <w:tcPr>
            <w:tcW w:w="7030" w:type="dxa"/>
            <w:tcBorders>
              <w:top w:val="single" w:sz="4" w:space="0" w:color="000000"/>
              <w:left w:val="single" w:sz="4" w:space="0" w:color="000000"/>
              <w:bottom w:val="single" w:sz="4" w:space="0" w:color="000000"/>
              <w:right w:val="single" w:sz="4" w:space="0" w:color="000000"/>
            </w:tcBorders>
          </w:tcPr>
          <w:p w14:paraId="0DD7789A" w14:textId="77777777" w:rsidR="002C2B85" w:rsidRDefault="00E5506B">
            <w:r>
              <w:rPr>
                <w:rFonts w:eastAsia="SimSun;宋体"/>
              </w:rPr>
              <w:t>For approach (a), we postpone reply until RAN2 has clear understanding on TAC update.</w:t>
            </w:r>
          </w:p>
          <w:p w14:paraId="1E3A6B7D" w14:textId="77777777" w:rsidR="002C2B85" w:rsidRDefault="00E5506B">
            <w:pPr>
              <w:rPr>
                <w:rFonts w:eastAsia="SimSun;宋体"/>
              </w:rPr>
            </w:pPr>
            <w:r>
              <w:rPr>
                <w:rFonts w:eastAsia="SimSun;宋体"/>
              </w:rPr>
              <w:t xml:space="preserve">For approach (b), maybe we can reply to RAN3 that it is feasible from RAN2’s perspective. </w:t>
            </w:r>
          </w:p>
        </w:tc>
      </w:tr>
      <w:tr w:rsidR="002C2B85" w14:paraId="0731AFEE" w14:textId="77777777">
        <w:tc>
          <w:tcPr>
            <w:tcW w:w="1980" w:type="dxa"/>
            <w:tcBorders>
              <w:top w:val="single" w:sz="4" w:space="0" w:color="000000"/>
              <w:left w:val="single" w:sz="4" w:space="0" w:color="000000"/>
              <w:bottom w:val="single" w:sz="4" w:space="0" w:color="000000"/>
            </w:tcBorders>
          </w:tcPr>
          <w:p w14:paraId="51F8CD11" w14:textId="77777777" w:rsidR="002C2B85" w:rsidRDefault="00E5506B">
            <w:pPr>
              <w:rPr>
                <w:rFonts w:eastAsia="SimSun;宋体"/>
              </w:rPr>
            </w:pPr>
            <w:r>
              <w:rPr>
                <w:rFonts w:eastAsia="SimSun;宋体"/>
              </w:rPr>
              <w:t>Fraunhofer</w:t>
            </w:r>
          </w:p>
        </w:tc>
        <w:tc>
          <w:tcPr>
            <w:tcW w:w="7030" w:type="dxa"/>
            <w:tcBorders>
              <w:top w:val="single" w:sz="4" w:space="0" w:color="000000"/>
              <w:left w:val="single" w:sz="4" w:space="0" w:color="000000"/>
              <w:bottom w:val="single" w:sz="4" w:space="0" w:color="000000"/>
              <w:right w:val="single" w:sz="4" w:space="0" w:color="000000"/>
            </w:tcBorders>
          </w:tcPr>
          <w:p w14:paraId="50DFE95B" w14:textId="77777777" w:rsidR="002C2B85" w:rsidRDefault="00E5506B">
            <w:pPr>
              <w:rPr>
                <w:rFonts w:eastAsia="SimSun;宋体"/>
              </w:rPr>
            </w:pPr>
            <w:r>
              <w:rPr>
                <w:rFonts w:eastAsia="SimSun;宋体"/>
              </w:rPr>
              <w:t xml:space="preserve">We also see there might be difficulties in approach a) but we agree with Huawei and OPPO to wait of the outcome of [Offline-104] first. </w:t>
            </w:r>
          </w:p>
          <w:p w14:paraId="39081C47" w14:textId="77777777" w:rsidR="002C2B85" w:rsidRDefault="00E5506B">
            <w:r>
              <w:rPr>
                <w:rFonts w:eastAsia="SimSun;宋体"/>
              </w:rPr>
              <w:lastRenderedPageBreak/>
              <w:t xml:space="preserve">Regarding approach b) we would like to clarify whether it is assumed that the broadcasted Cell ID does not change </w:t>
            </w:r>
            <w:r>
              <w:rPr>
                <w:rFonts w:eastAsia="SimSun;宋体"/>
                <w:u w:val="single"/>
              </w:rPr>
              <w:t>at all</w:t>
            </w:r>
            <w:r>
              <w:rPr>
                <w:rFonts w:eastAsia="SimSun;宋体"/>
              </w:rPr>
              <w:t xml:space="preserve"> (i.e. it is still the same after multiple revolutions around earth) for a specific satellite.</w:t>
            </w:r>
          </w:p>
        </w:tc>
      </w:tr>
      <w:tr w:rsidR="00A53EF1" w14:paraId="443C6CCC" w14:textId="77777777">
        <w:tc>
          <w:tcPr>
            <w:tcW w:w="1980" w:type="dxa"/>
            <w:tcBorders>
              <w:top w:val="single" w:sz="4" w:space="0" w:color="000000"/>
              <w:left w:val="single" w:sz="4" w:space="0" w:color="000000"/>
              <w:bottom w:val="single" w:sz="4" w:space="0" w:color="000000"/>
            </w:tcBorders>
          </w:tcPr>
          <w:p w14:paraId="1836F2AA" w14:textId="77777777" w:rsidR="00A53EF1" w:rsidRDefault="00A53EF1">
            <w:pPr>
              <w:rPr>
                <w:rFonts w:eastAsia="SimSun;宋体"/>
              </w:rPr>
            </w:pPr>
            <w:r>
              <w:rPr>
                <w:rFonts w:eastAsia="SimSun;宋体"/>
              </w:rPr>
              <w:lastRenderedPageBreak/>
              <w:t>MediaTek</w:t>
            </w:r>
          </w:p>
        </w:tc>
        <w:tc>
          <w:tcPr>
            <w:tcW w:w="7030" w:type="dxa"/>
            <w:tcBorders>
              <w:top w:val="single" w:sz="4" w:space="0" w:color="000000"/>
              <w:left w:val="single" w:sz="4" w:space="0" w:color="000000"/>
              <w:bottom w:val="single" w:sz="4" w:space="0" w:color="000000"/>
              <w:right w:val="single" w:sz="4" w:space="0" w:color="000000"/>
            </w:tcBorders>
          </w:tcPr>
          <w:p w14:paraId="0F0815E3" w14:textId="77777777" w:rsidR="00A53EF1" w:rsidRDefault="00A53EF1">
            <w:pPr>
              <w:rPr>
                <w:rFonts w:eastAsia="SimSun;宋体"/>
              </w:rPr>
            </w:pPr>
            <w:r>
              <w:rPr>
                <w:rFonts w:eastAsia="SimSun;宋体"/>
              </w:rPr>
              <w:t xml:space="preserve">We can respond to RAN3 that approach a) is not desirable from RAN2 perspective. </w:t>
            </w:r>
          </w:p>
        </w:tc>
      </w:tr>
      <w:tr w:rsidR="006C4B79" w14:paraId="2880D33D" w14:textId="77777777">
        <w:tc>
          <w:tcPr>
            <w:tcW w:w="1980" w:type="dxa"/>
            <w:tcBorders>
              <w:top w:val="single" w:sz="4" w:space="0" w:color="000000"/>
              <w:left w:val="single" w:sz="4" w:space="0" w:color="000000"/>
              <w:bottom w:val="single" w:sz="4" w:space="0" w:color="000000"/>
            </w:tcBorders>
          </w:tcPr>
          <w:p w14:paraId="5D26A4F3" w14:textId="77777777" w:rsidR="006C4B79" w:rsidRPr="006525BE" w:rsidRDefault="006525BE">
            <w:pPr>
              <w:rPr>
                <w:rFonts w:eastAsiaTheme="minorEastAsia"/>
              </w:rPr>
            </w:pPr>
            <w:r>
              <w:rPr>
                <w:rFonts w:eastAsiaTheme="minorEastAsia" w:hint="eastAsia"/>
              </w:rPr>
              <w:t>X</w:t>
            </w:r>
            <w:r>
              <w:rPr>
                <w:rFonts w:eastAsiaTheme="minorEastAsia"/>
              </w:rPr>
              <w:t>iaomi</w:t>
            </w:r>
          </w:p>
        </w:tc>
        <w:tc>
          <w:tcPr>
            <w:tcW w:w="7030" w:type="dxa"/>
            <w:tcBorders>
              <w:top w:val="single" w:sz="4" w:space="0" w:color="000000"/>
              <w:left w:val="single" w:sz="4" w:space="0" w:color="000000"/>
              <w:bottom w:val="single" w:sz="4" w:space="0" w:color="000000"/>
              <w:right w:val="single" w:sz="4" w:space="0" w:color="000000"/>
            </w:tcBorders>
          </w:tcPr>
          <w:p w14:paraId="2E92EC20" w14:textId="77777777" w:rsidR="006525BE" w:rsidRDefault="006525BE">
            <w:pPr>
              <w:rPr>
                <w:rFonts w:eastAsiaTheme="minorEastAsia"/>
              </w:rPr>
            </w:pPr>
            <w:r>
              <w:rPr>
                <w:rFonts w:eastAsiaTheme="minorEastAsia"/>
              </w:rPr>
              <w:t>We prefer</w:t>
            </w:r>
            <w:r w:rsidR="00D824B4">
              <w:rPr>
                <w:rFonts w:eastAsiaTheme="minorEastAsia"/>
              </w:rPr>
              <w:t xml:space="preserve"> approach b.</w:t>
            </w:r>
          </w:p>
          <w:p w14:paraId="5579460A" w14:textId="77777777" w:rsidR="006C4B79" w:rsidRPr="006525BE" w:rsidRDefault="00D824B4">
            <w:pPr>
              <w:rPr>
                <w:rFonts w:eastAsiaTheme="minorEastAsia"/>
              </w:rPr>
            </w:pPr>
            <w:r>
              <w:rPr>
                <w:rFonts w:eastAsiaTheme="minorEastAsia"/>
              </w:rPr>
              <w:t>We</w:t>
            </w:r>
            <w:r w:rsidR="006525BE">
              <w:rPr>
                <w:rFonts w:eastAsiaTheme="minorEastAsia"/>
              </w:rPr>
              <w:t xml:space="preserve"> can reply </w:t>
            </w:r>
            <w:r>
              <w:rPr>
                <w:rFonts w:eastAsiaTheme="minorEastAsia"/>
              </w:rPr>
              <w:t>to RAN3 that approach a) is not feasible for the earth moving beam case and approach b is feasible from RAN2 perspective.</w:t>
            </w:r>
          </w:p>
        </w:tc>
      </w:tr>
      <w:tr w:rsidR="00F63ABB" w14:paraId="570FD8F2" w14:textId="77777777">
        <w:trPr>
          <w:ins w:id="43" w:author="cmcc" w:date="2021-01-29T15:17:00Z"/>
        </w:trPr>
        <w:tc>
          <w:tcPr>
            <w:tcW w:w="1980" w:type="dxa"/>
            <w:tcBorders>
              <w:top w:val="single" w:sz="4" w:space="0" w:color="000000"/>
              <w:left w:val="single" w:sz="4" w:space="0" w:color="000000"/>
              <w:bottom w:val="single" w:sz="4" w:space="0" w:color="000000"/>
            </w:tcBorders>
          </w:tcPr>
          <w:p w14:paraId="71348A52" w14:textId="77777777" w:rsidR="00F63ABB" w:rsidRDefault="00F63ABB" w:rsidP="00F63ABB">
            <w:pPr>
              <w:rPr>
                <w:ins w:id="44" w:author="cmcc" w:date="2021-01-29T15:17:00Z"/>
                <w:rFonts w:eastAsiaTheme="minorEastAsia"/>
              </w:rPr>
            </w:pPr>
            <w:ins w:id="45" w:author="cmcc" w:date="2021-01-29T15:17:00Z">
              <w:r>
                <w:rPr>
                  <w:rFonts w:eastAsiaTheme="minorEastAsia" w:hint="eastAsia"/>
                </w:rPr>
                <w:t>C</w:t>
              </w:r>
              <w:r>
                <w:rPr>
                  <w:rFonts w:eastAsiaTheme="minorEastAsia"/>
                </w:rPr>
                <w:t>MCC</w:t>
              </w:r>
            </w:ins>
          </w:p>
        </w:tc>
        <w:tc>
          <w:tcPr>
            <w:tcW w:w="7030" w:type="dxa"/>
            <w:tcBorders>
              <w:top w:val="single" w:sz="4" w:space="0" w:color="000000"/>
              <w:left w:val="single" w:sz="4" w:space="0" w:color="000000"/>
              <w:bottom w:val="single" w:sz="4" w:space="0" w:color="000000"/>
              <w:right w:val="single" w:sz="4" w:space="0" w:color="000000"/>
            </w:tcBorders>
          </w:tcPr>
          <w:p w14:paraId="07AB70B7" w14:textId="77777777" w:rsidR="00F63ABB" w:rsidRDefault="00F63ABB" w:rsidP="00F63ABB">
            <w:pPr>
              <w:rPr>
                <w:ins w:id="46" w:author="cmcc" w:date="2021-01-29T15:17:00Z"/>
                <w:rFonts w:eastAsiaTheme="minorEastAsia"/>
              </w:rPr>
            </w:pPr>
            <w:ins w:id="47" w:author="cmcc" w:date="2021-01-29T15:17:00Z">
              <w:r>
                <w:rPr>
                  <w:rFonts w:eastAsiaTheme="minorEastAsia"/>
                </w:rPr>
                <w:t>Further discussion is needed, and postpone reply until a solid understanding about TAC update is achieved.</w:t>
              </w:r>
            </w:ins>
          </w:p>
        </w:tc>
      </w:tr>
      <w:tr w:rsidR="00EE0584" w14:paraId="22E7AFF2" w14:textId="77777777">
        <w:tc>
          <w:tcPr>
            <w:tcW w:w="1980" w:type="dxa"/>
            <w:tcBorders>
              <w:top w:val="single" w:sz="4" w:space="0" w:color="000000"/>
              <w:left w:val="single" w:sz="4" w:space="0" w:color="000000"/>
              <w:bottom w:val="single" w:sz="4" w:space="0" w:color="000000"/>
            </w:tcBorders>
          </w:tcPr>
          <w:p w14:paraId="297C5F01" w14:textId="2A101CCD" w:rsidR="00EE0584" w:rsidRDefault="00EE0584" w:rsidP="00EE0584">
            <w:pPr>
              <w:rPr>
                <w:rFonts w:eastAsiaTheme="minorEastAsia"/>
              </w:rPr>
            </w:pPr>
            <w:r>
              <w:rPr>
                <w:rFonts w:eastAsiaTheme="minorEastAsia" w:hint="eastAsia"/>
              </w:rPr>
              <w:t>L</w:t>
            </w:r>
            <w:r>
              <w:rPr>
                <w:rFonts w:eastAsiaTheme="minorEastAsia"/>
              </w:rPr>
              <w:t>enovo</w:t>
            </w:r>
          </w:p>
        </w:tc>
        <w:tc>
          <w:tcPr>
            <w:tcW w:w="7030" w:type="dxa"/>
            <w:tcBorders>
              <w:top w:val="single" w:sz="4" w:space="0" w:color="000000"/>
              <w:left w:val="single" w:sz="4" w:space="0" w:color="000000"/>
              <w:bottom w:val="single" w:sz="4" w:space="0" w:color="000000"/>
              <w:right w:val="single" w:sz="4" w:space="0" w:color="000000"/>
            </w:tcBorders>
          </w:tcPr>
          <w:p w14:paraId="472DA642" w14:textId="77777777" w:rsidR="00EE0584" w:rsidRDefault="00EE0584" w:rsidP="00EE0584">
            <w:pPr>
              <w:rPr>
                <w:rFonts w:eastAsiaTheme="minorEastAsia"/>
              </w:rPr>
            </w:pPr>
            <w:r>
              <w:rPr>
                <w:rFonts w:eastAsiaTheme="minorEastAsia" w:hint="eastAsia"/>
              </w:rPr>
              <w:t>F</w:t>
            </w:r>
            <w:r>
              <w:rPr>
                <w:rFonts w:eastAsiaTheme="minorEastAsia"/>
              </w:rPr>
              <w:t xml:space="preserve">or </w:t>
            </w:r>
            <w:r>
              <w:rPr>
                <w:rFonts w:eastAsiaTheme="minorEastAsia" w:hint="eastAsia"/>
              </w:rPr>
              <w:t>approach</w:t>
            </w:r>
            <w:r>
              <w:rPr>
                <w:rFonts w:eastAsiaTheme="minorEastAsia"/>
              </w:rPr>
              <w:t xml:space="preserve"> (a) we can wait for decision on TAC update.</w:t>
            </w:r>
          </w:p>
          <w:p w14:paraId="2355854D" w14:textId="3D501E40" w:rsidR="00EE0584" w:rsidRDefault="00EE0584" w:rsidP="00EE0584">
            <w:pPr>
              <w:rPr>
                <w:rFonts w:eastAsiaTheme="minorEastAsia"/>
              </w:rPr>
            </w:pPr>
            <w:r>
              <w:rPr>
                <w:rFonts w:eastAsiaTheme="minorEastAsia" w:hint="eastAsia"/>
              </w:rPr>
              <w:t>F</w:t>
            </w:r>
            <w:r>
              <w:rPr>
                <w:rFonts w:eastAsiaTheme="minorEastAsia"/>
              </w:rPr>
              <w:t>or approach (b), feasible from RAN2 perspective but need to discuss whether UE location is required.</w:t>
            </w:r>
          </w:p>
        </w:tc>
      </w:tr>
      <w:tr w:rsidR="00E32CF9" w14:paraId="02B061E8" w14:textId="77777777" w:rsidTr="00E32CF9">
        <w:tc>
          <w:tcPr>
            <w:tcW w:w="1980" w:type="dxa"/>
            <w:tcBorders>
              <w:top w:val="single" w:sz="4" w:space="0" w:color="000000"/>
              <w:left w:val="single" w:sz="4" w:space="0" w:color="000000"/>
              <w:bottom w:val="single" w:sz="4" w:space="0" w:color="000000"/>
            </w:tcBorders>
          </w:tcPr>
          <w:p w14:paraId="3621835C" w14:textId="77777777" w:rsidR="00E32CF9" w:rsidRPr="00E32CF9" w:rsidRDefault="00E32CF9">
            <w:pPr>
              <w:rPr>
                <w:rFonts w:eastAsiaTheme="minorEastAsia"/>
              </w:rPr>
            </w:pPr>
            <w:r w:rsidRPr="00E32CF9">
              <w:rPr>
                <w:rFonts w:eastAsiaTheme="minorEastAsia"/>
              </w:rPr>
              <w:t>LG</w:t>
            </w:r>
          </w:p>
        </w:tc>
        <w:tc>
          <w:tcPr>
            <w:tcW w:w="7030" w:type="dxa"/>
            <w:tcBorders>
              <w:top w:val="single" w:sz="4" w:space="0" w:color="000000"/>
              <w:left w:val="single" w:sz="4" w:space="0" w:color="000000"/>
              <w:bottom w:val="single" w:sz="4" w:space="0" w:color="000000"/>
              <w:right w:val="single" w:sz="4" w:space="0" w:color="000000"/>
            </w:tcBorders>
          </w:tcPr>
          <w:p w14:paraId="3EB9394A" w14:textId="77777777" w:rsidR="00E32CF9" w:rsidRPr="00E32CF9" w:rsidRDefault="00E32CF9">
            <w:pPr>
              <w:rPr>
                <w:rFonts w:eastAsiaTheme="minorEastAsia"/>
              </w:rPr>
            </w:pPr>
            <w:r w:rsidRPr="00E32CF9">
              <w:rPr>
                <w:rFonts w:eastAsiaTheme="minorEastAsia"/>
              </w:rPr>
              <w:t>For approach (a), we should wait for four TAC update discussion. If soft TAC update is introduced, then the approach (a) will be workable.</w:t>
            </w:r>
          </w:p>
          <w:p w14:paraId="62D78FB1" w14:textId="77777777" w:rsidR="00E32CF9" w:rsidRPr="00E32CF9" w:rsidRDefault="00E32CF9">
            <w:pPr>
              <w:rPr>
                <w:rFonts w:eastAsiaTheme="minorEastAsia"/>
              </w:rPr>
            </w:pPr>
            <w:r w:rsidRPr="00E32CF9">
              <w:rPr>
                <w:rFonts w:eastAsiaTheme="minorEastAsia"/>
              </w:rPr>
              <w:t>For approach (b), we are fine to decouple the cell ID and broadcast the cell ID based on its instant beam coverage on the ground. In summary, fixed beam broadcasts constant cell ID(s) while the coverage is fixed, and moving beam broadcasts its cell ID(s) based on its dynamic coverage. Then, we do not think UE location information is needed for this approach, as ZTE also commented.</w:t>
            </w:r>
          </w:p>
        </w:tc>
      </w:tr>
      <w:tr w:rsidR="00263537" w14:paraId="6609354B" w14:textId="77777777" w:rsidTr="00E32CF9">
        <w:tc>
          <w:tcPr>
            <w:tcW w:w="1980" w:type="dxa"/>
            <w:tcBorders>
              <w:top w:val="single" w:sz="4" w:space="0" w:color="000000"/>
              <w:left w:val="single" w:sz="4" w:space="0" w:color="000000"/>
              <w:bottom w:val="single" w:sz="4" w:space="0" w:color="000000"/>
            </w:tcBorders>
          </w:tcPr>
          <w:p w14:paraId="733BDB2C" w14:textId="6EEFC6D8" w:rsidR="00263537" w:rsidRPr="00E32CF9" w:rsidRDefault="00263537">
            <w:pPr>
              <w:rPr>
                <w:rFonts w:eastAsiaTheme="minorEastAsia"/>
              </w:rPr>
            </w:pPr>
            <w:r>
              <w:rPr>
                <w:rFonts w:eastAsiaTheme="minorEastAsia"/>
              </w:rPr>
              <w:t>Ericsson</w:t>
            </w:r>
          </w:p>
        </w:tc>
        <w:tc>
          <w:tcPr>
            <w:tcW w:w="7030" w:type="dxa"/>
            <w:tcBorders>
              <w:top w:val="single" w:sz="4" w:space="0" w:color="000000"/>
              <w:left w:val="single" w:sz="4" w:space="0" w:color="000000"/>
              <w:bottom w:val="single" w:sz="4" w:space="0" w:color="000000"/>
              <w:right w:val="single" w:sz="4" w:space="0" w:color="000000"/>
            </w:tcBorders>
          </w:tcPr>
          <w:p w14:paraId="5A54107B" w14:textId="1DA1842B" w:rsidR="00263537" w:rsidRPr="00E32CF9" w:rsidRDefault="00263537">
            <w:pPr>
              <w:rPr>
                <w:rFonts w:eastAsiaTheme="minorEastAsia"/>
              </w:rPr>
            </w:pPr>
            <w:r>
              <w:rPr>
                <w:rFonts w:eastAsiaTheme="minorEastAsia"/>
              </w:rPr>
              <w:t>Indicate RAN2 preference on approach A and can mention country boarder ambiguity as RAN2 observation but it should be clearly worded as observation. Although, it would be quite strange to assume the other groups have not done this observation themselves.</w:t>
            </w:r>
          </w:p>
        </w:tc>
      </w:tr>
      <w:tr w:rsidR="009E0BB9" w14:paraId="79242D6E" w14:textId="77777777" w:rsidTr="009E0BB9">
        <w:tc>
          <w:tcPr>
            <w:tcW w:w="1980" w:type="dxa"/>
            <w:tcBorders>
              <w:top w:val="single" w:sz="4" w:space="0" w:color="000000"/>
              <w:left w:val="single" w:sz="4" w:space="0" w:color="000000"/>
              <w:bottom w:val="single" w:sz="4" w:space="0" w:color="000000"/>
            </w:tcBorders>
          </w:tcPr>
          <w:p w14:paraId="661E4426" w14:textId="77777777" w:rsidR="009E0BB9" w:rsidRPr="009E0BB9" w:rsidRDefault="009E0BB9">
            <w:pPr>
              <w:rPr>
                <w:rFonts w:eastAsiaTheme="minorEastAsia"/>
              </w:rPr>
            </w:pPr>
            <w:r w:rsidRPr="009E0BB9">
              <w:rPr>
                <w:rFonts w:eastAsiaTheme="minorEastAsia"/>
              </w:rPr>
              <w:t>Intel</w:t>
            </w:r>
          </w:p>
        </w:tc>
        <w:tc>
          <w:tcPr>
            <w:tcW w:w="7030" w:type="dxa"/>
            <w:tcBorders>
              <w:top w:val="single" w:sz="4" w:space="0" w:color="000000"/>
              <w:left w:val="single" w:sz="4" w:space="0" w:color="000000"/>
              <w:bottom w:val="single" w:sz="4" w:space="0" w:color="000000"/>
              <w:right w:val="single" w:sz="4" w:space="0" w:color="000000"/>
            </w:tcBorders>
          </w:tcPr>
          <w:p w14:paraId="32296569" w14:textId="77777777" w:rsidR="009E0BB9" w:rsidRPr="009E0BB9" w:rsidRDefault="009E0BB9">
            <w:pPr>
              <w:rPr>
                <w:rFonts w:eastAsiaTheme="minorEastAsia"/>
              </w:rPr>
            </w:pPr>
            <w:r w:rsidRPr="009E0BB9">
              <w:rPr>
                <w:rFonts w:eastAsiaTheme="minorEastAsia"/>
              </w:rPr>
              <w:t xml:space="preserve">We agree with ZTE that approach (a) is not feasible for moving cell. For approach (b), we think that detail solution can be up to RAN3 and SA2. RAN2 can further discuss broadcast multiple TAC for each cell and RAN3 and SA2 can develop detail solution accordingly. </w:t>
            </w:r>
          </w:p>
        </w:tc>
      </w:tr>
    </w:tbl>
    <w:p w14:paraId="1602AC29" w14:textId="77777777" w:rsidR="002C2B85" w:rsidRPr="009E0BB9" w:rsidRDefault="002C2B85">
      <w:pPr>
        <w:rPr>
          <w:lang w:val="en-US"/>
        </w:rPr>
      </w:pPr>
    </w:p>
    <w:p w14:paraId="7F93581D" w14:textId="77777777" w:rsidR="002C2B85" w:rsidRDefault="002C2B85"/>
    <w:p w14:paraId="52A84BB7" w14:textId="77777777" w:rsidR="002C2B85" w:rsidRDefault="00E5506B">
      <w:pPr>
        <w:pStyle w:val="Heading1"/>
        <w:numPr>
          <w:ilvl w:val="0"/>
          <w:numId w:val="6"/>
        </w:numPr>
      </w:pPr>
      <w:r>
        <w:t>Conclusion</w:t>
      </w:r>
    </w:p>
    <w:p w14:paraId="1D6D9D00" w14:textId="77777777" w:rsidR="002C2B85" w:rsidRDefault="00E5506B">
      <w:proofErr w:type="gramStart"/>
      <w:r>
        <w:t>TBD..</w:t>
      </w:r>
      <w:proofErr w:type="gramEnd"/>
    </w:p>
    <w:p w14:paraId="112CC399" w14:textId="77777777" w:rsidR="002C2B85" w:rsidRDefault="00E5506B">
      <w:pPr>
        <w:pStyle w:val="Heading1"/>
        <w:numPr>
          <w:ilvl w:val="0"/>
          <w:numId w:val="6"/>
        </w:numPr>
      </w:pPr>
      <w:r>
        <w:t>References</w:t>
      </w:r>
    </w:p>
    <w:p w14:paraId="7D5879B4" w14:textId="77777777" w:rsidR="002C2B85" w:rsidRDefault="00E5506B">
      <w:r>
        <w:t>[1] R2-2100348, NTN location reporting and network identifiers, Ericsson.</w:t>
      </w:r>
    </w:p>
    <w:p w14:paraId="4641E647" w14:textId="77777777" w:rsidR="002C2B85" w:rsidRDefault="00E5506B">
      <w:r>
        <w:t>[2]</w:t>
      </w:r>
      <w:r>
        <w:tab/>
        <w:t>R2-2100330, Discussion on geographical fixed CGI,</w:t>
      </w:r>
      <w:r>
        <w:tab/>
        <w:t>CATT.</w:t>
      </w:r>
    </w:p>
    <w:p w14:paraId="692BFD3E" w14:textId="77777777" w:rsidR="002C2B85" w:rsidRDefault="00E5506B">
      <w:r>
        <w:t>[3]</w:t>
      </w:r>
      <w:r>
        <w:tab/>
        <w:t>R2-2100582, NR-NTN: Cell ID Handling, Fraunhofer.</w:t>
      </w:r>
    </w:p>
    <w:p w14:paraId="579F305A" w14:textId="77777777" w:rsidR="002C2B85" w:rsidRDefault="00E5506B">
      <w:r>
        <w:t>[4] R2-2008229, LS Reply on SA WG2 assumptions on architecture aspects for using, Qualcomm Inc.</w:t>
      </w:r>
    </w:p>
    <w:p w14:paraId="110EDE11" w14:textId="77777777" w:rsidR="002C2B85" w:rsidRDefault="00E5506B">
      <w:pPr>
        <w:rPr>
          <w:rFonts w:ascii="Arial" w:eastAsia="SimSun;宋体" w:hAnsi="Arial" w:cs="Arial"/>
          <w:b/>
        </w:rPr>
      </w:pPr>
      <w:r>
        <w:t>[5] R2-2006532, Response LS on the “LS OUT on Location of UEs and associated key issues” (S3i200056; contact: Rogers), SA3-LI.</w:t>
      </w:r>
    </w:p>
    <w:sectPr w:rsidR="002C2B85">
      <w:headerReference w:type="even" r:id="rId12"/>
      <w:headerReference w:type="default" r:id="rId13"/>
      <w:footerReference w:type="even" r:id="rId14"/>
      <w:footerReference w:type="default" r:id="rId15"/>
      <w:headerReference w:type="first" r:id="rId16"/>
      <w:footerReference w:type="first" r:id="rId17"/>
      <w:pgSz w:w="11906" w:h="16838"/>
      <w:pgMar w:top="1411" w:right="1138" w:bottom="1080" w:left="1440" w:header="0" w:footer="34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054F2" w14:textId="77777777" w:rsidR="00F73B18" w:rsidRDefault="00F73B18">
      <w:pPr>
        <w:spacing w:after="0"/>
      </w:pPr>
      <w:r>
        <w:separator/>
      </w:r>
    </w:p>
  </w:endnote>
  <w:endnote w:type="continuationSeparator" w:id="0">
    <w:p w14:paraId="0CA21EDB" w14:textId="77777777" w:rsidR="00F73B18" w:rsidRDefault="00F73B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ohit Devanagari">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ＭＳ 明朝">
    <w:panose1 w:val="00000000000000000000"/>
    <w:charset w:val="80"/>
    <w:family w:val="roman"/>
    <w:notTrueType/>
    <w:pitch w:val="default"/>
  </w:font>
  <w:font w:name="SimSun;宋体">
    <w:panose1 w:val="00000000000000000000"/>
    <w:charset w:val="8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바탕">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CC75C" w14:textId="77777777" w:rsidR="007953A6" w:rsidRDefault="00795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F1E46" w14:textId="77777777" w:rsidR="00643551" w:rsidRDefault="00643551">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C4627" w14:textId="77777777" w:rsidR="007953A6" w:rsidRDefault="00795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BACAF" w14:textId="77777777" w:rsidR="00F73B18" w:rsidRDefault="00F73B18">
      <w:pPr>
        <w:spacing w:after="0"/>
      </w:pPr>
      <w:r>
        <w:separator/>
      </w:r>
    </w:p>
  </w:footnote>
  <w:footnote w:type="continuationSeparator" w:id="0">
    <w:p w14:paraId="3ADC2ADC" w14:textId="77777777" w:rsidR="00F73B18" w:rsidRDefault="00F73B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10D3D" w14:textId="77777777" w:rsidR="007953A6" w:rsidRDefault="00795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C12AE" w14:textId="77777777" w:rsidR="007953A6" w:rsidRDefault="007953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7C812" w14:textId="77777777" w:rsidR="007953A6" w:rsidRDefault="00795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A0C25"/>
    <w:multiLevelType w:val="multilevel"/>
    <w:tmpl w:val="55DEB286"/>
    <w:lvl w:ilvl="0">
      <w:start w:val="1"/>
      <w:numFmt w:val="decimal"/>
      <w:pStyle w:val="Discussionpoint"/>
      <w:lvlText w:val="%1."/>
      <w:lvlJc w:val="left"/>
      <w:pPr>
        <w:tabs>
          <w:tab w:val="num" w:pos="0"/>
        </w:tabs>
        <w:ind w:left="360" w:hanging="360"/>
      </w:pPr>
      <w:rPr>
        <w:rFonts w:ascii="Arial" w:hAnsi="Arial" w:cs="Arial"/>
        <w:sz w:val="36"/>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9867DC3"/>
    <w:multiLevelType w:val="multilevel"/>
    <w:tmpl w:val="E704264A"/>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0B06E25"/>
    <w:multiLevelType w:val="multilevel"/>
    <w:tmpl w:val="AF62BB2C"/>
    <w:lvl w:ilvl="0">
      <w:start w:val="1"/>
      <w:numFmt w:val="bullet"/>
      <w:lvlText w:val=""/>
      <w:lvlJc w:val="left"/>
      <w:pPr>
        <w:tabs>
          <w:tab w:val="num" w:pos="0"/>
        </w:tabs>
        <w:ind w:left="420" w:hanging="42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517D57"/>
    <w:multiLevelType w:val="multilevel"/>
    <w:tmpl w:val="737CFC96"/>
    <w:lvl w:ilvl="0">
      <w:start w:val="1"/>
      <w:numFmt w:val="decimal"/>
      <w:lvlText w:val="Disicussion point %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C6E6AC7"/>
    <w:multiLevelType w:val="multilevel"/>
    <w:tmpl w:val="4DA044D6"/>
    <w:lvl w:ilvl="0">
      <w:start w:val="1"/>
      <w:numFmt w:val="bullet"/>
      <w:pStyle w:val="ComeBack"/>
      <w:lvlText w:val=""/>
      <w:lvlJc w:val="left"/>
      <w:pPr>
        <w:tabs>
          <w:tab w:val="num" w:pos="1259"/>
        </w:tabs>
        <w:ind w:left="1622" w:hanging="1055"/>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E4D24AA"/>
    <w:multiLevelType w:val="multilevel"/>
    <w:tmpl w:val="8BF48846"/>
    <w:lvl w:ilvl="0">
      <w:start w:val="1"/>
      <w:numFmt w:val="none"/>
      <w:suff w:val="nothing"/>
      <w:lvlText w:val=""/>
      <w:lvlJc w:val="left"/>
      <w:pPr>
        <w:tabs>
          <w:tab w:val="num" w:pos="0"/>
        </w:tabs>
        <w:ind w:left="0" w:firstLine="0"/>
      </w:pPr>
    </w:lvl>
    <w:lvl w:ilvl="1">
      <w:start w:val="1"/>
      <w:numFmt w:val="decimal"/>
      <w:pStyle w:val="Heading2"/>
      <w:lvlText w:val="2.%2"/>
      <w:lvlJc w:val="left"/>
      <w:pPr>
        <w:tabs>
          <w:tab w:val="num" w:pos="0"/>
        </w:tabs>
        <w:ind w:left="0" w:firstLine="0"/>
      </w:pPr>
      <w:rPr>
        <w:rFonts w:ascii="Arial" w:hAnsi="Arial" w:cs="Arial"/>
        <w:sz w:val="28"/>
        <w:szCs w:val="28"/>
      </w:rPr>
    </w:lvl>
    <w:lvl w:ilvl="2">
      <w:start w:val="1"/>
      <w:numFmt w:val="decimal"/>
      <w:pStyle w:val="Heading3"/>
      <w:lvlText w:val="2.%2.%3"/>
      <w:lvlJc w:val="left"/>
      <w:pPr>
        <w:tabs>
          <w:tab w:val="num" w:pos="0"/>
        </w:tabs>
        <w:ind w:left="0" w:firstLine="0"/>
      </w:pPr>
      <w:rPr>
        <w:rFonts w:ascii="Arial" w:hAnsi="Arial" w:cs="Arial"/>
        <w:sz w:val="28"/>
        <w:szCs w:val="24"/>
      </w:rPr>
    </w:lvl>
    <w:lvl w:ilvl="3">
      <w:start w:val="1"/>
      <w:numFmt w:val="decimal"/>
      <w:pStyle w:val="Heading4"/>
      <w:lvlText w:val="%2.%3.%4"/>
      <w:lvlJc w:val="left"/>
      <w:pPr>
        <w:tabs>
          <w:tab w:val="num" w:pos="864"/>
        </w:tabs>
        <w:ind w:left="864" w:hanging="864"/>
      </w:pPr>
    </w:lvl>
    <w:lvl w:ilvl="4">
      <w:start w:val="1"/>
      <w:numFmt w:val="decimal"/>
      <w:pStyle w:val="Heading5"/>
      <w:lvlText w:val="%2.%3.%4.%5"/>
      <w:lvlJc w:val="left"/>
      <w:pPr>
        <w:tabs>
          <w:tab w:val="num" w:pos="1008"/>
        </w:tabs>
        <w:ind w:left="1008" w:hanging="1008"/>
      </w:pPr>
    </w:lvl>
    <w:lvl w:ilvl="5">
      <w:start w:val="1"/>
      <w:numFmt w:val="decimal"/>
      <w:pStyle w:val="Heading6"/>
      <w:lvlText w:val="%2.%3.%4.%5.%6"/>
      <w:lvlJc w:val="left"/>
      <w:pPr>
        <w:tabs>
          <w:tab w:val="num" w:pos="1152"/>
        </w:tabs>
        <w:ind w:left="1152" w:hanging="1152"/>
      </w:pPr>
    </w:lvl>
    <w:lvl w:ilvl="6">
      <w:start w:val="1"/>
      <w:numFmt w:val="decimal"/>
      <w:pStyle w:val="Heading7"/>
      <w:lvlText w:val="%2.%3.%4.%5.%6.%7"/>
      <w:lvlJc w:val="left"/>
      <w:pPr>
        <w:tabs>
          <w:tab w:val="num" w:pos="1296"/>
        </w:tabs>
        <w:ind w:left="1296" w:hanging="1296"/>
      </w:pPr>
    </w:lvl>
    <w:lvl w:ilvl="7">
      <w:start w:val="1"/>
      <w:numFmt w:val="decimal"/>
      <w:pStyle w:val="Heading8"/>
      <w:lvlText w:val="%2.%3.%4.%5.%6.%7.%8"/>
      <w:lvlJc w:val="left"/>
      <w:pPr>
        <w:tabs>
          <w:tab w:val="num" w:pos="1440"/>
        </w:tabs>
        <w:ind w:left="1440" w:hanging="1440"/>
      </w:pPr>
    </w:lvl>
    <w:lvl w:ilvl="8">
      <w:start w:val="1"/>
      <w:numFmt w:val="decimal"/>
      <w:pStyle w:val="Heading9"/>
      <w:lvlText w:val="%2.%3.%4.%5.%6.%7.%8.%9"/>
      <w:lvlJc w:val="left"/>
      <w:pPr>
        <w:tabs>
          <w:tab w:val="num" w:pos="1584"/>
        </w:tabs>
        <w:ind w:left="1584" w:hanging="1584"/>
      </w:pPr>
    </w:lvl>
  </w:abstractNum>
  <w:abstractNum w:abstractNumId="6" w15:restartNumberingAfterBreak="0">
    <w:nsid w:val="1EDA5137"/>
    <w:multiLevelType w:val="multilevel"/>
    <w:tmpl w:val="D3B69106"/>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4217A8"/>
    <w:multiLevelType w:val="multilevel"/>
    <w:tmpl w:val="609CC9B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ED1816"/>
    <w:multiLevelType w:val="multilevel"/>
    <w:tmpl w:val="5C0CB802"/>
    <w:lvl w:ilvl="0">
      <w:start w:val="5"/>
      <w:numFmt w:val="bullet"/>
      <w:lvlText w:val="-"/>
      <w:lvlJc w:val="left"/>
      <w:pPr>
        <w:tabs>
          <w:tab w:val="num" w:pos="0"/>
        </w:tabs>
        <w:ind w:left="928"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9A00DE"/>
    <w:multiLevelType w:val="multilevel"/>
    <w:tmpl w:val="CDCE1404"/>
    <w:lvl w:ilvl="0">
      <w:start w:val="1"/>
      <w:numFmt w:val="decimal"/>
      <w:pStyle w:val="Observation"/>
      <w:lvlText w:val="Observation %1."/>
      <w:lvlJc w:val="left"/>
      <w:pPr>
        <w:tabs>
          <w:tab w:val="num" w:pos="0"/>
        </w:tabs>
        <w:ind w:left="540" w:hanging="360"/>
      </w:pPr>
      <w:rPr>
        <w:rFonts w:ascii="Times New Roman" w:hAnsi="Times New Roman" w:cs="Times New Roman"/>
        <w:b/>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583A6C41"/>
    <w:multiLevelType w:val="multilevel"/>
    <w:tmpl w:val="701416E0"/>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1FB361D"/>
    <w:multiLevelType w:val="multilevel"/>
    <w:tmpl w:val="8C8C3802"/>
    <w:lvl w:ilvl="0">
      <w:start w:val="1"/>
      <w:numFmt w:val="bullet"/>
      <w:lvlText w:val=""/>
      <w:lvlJc w:val="left"/>
      <w:pPr>
        <w:tabs>
          <w:tab w:val="num" w:pos="0"/>
        </w:tabs>
        <w:ind w:left="420" w:hanging="42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023C69"/>
    <w:multiLevelType w:val="multilevel"/>
    <w:tmpl w:val="7B8C2514"/>
    <w:lvl w:ilvl="0">
      <w:start w:val="1"/>
      <w:numFmt w:val="decimal"/>
      <w:pStyle w:val="Proposal"/>
      <w:lvlText w:val="Proposal %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5"/>
  </w:num>
  <w:num w:numId="2">
    <w:abstractNumId w:val="8"/>
  </w:num>
  <w:num w:numId="3">
    <w:abstractNumId w:val="9"/>
  </w:num>
  <w:num w:numId="4">
    <w:abstractNumId w:val="4"/>
  </w:num>
  <w:num w:numId="5">
    <w:abstractNumId w:val="6"/>
  </w:num>
  <w:num w:numId="6">
    <w:abstractNumId w:val="0"/>
  </w:num>
  <w:num w:numId="7">
    <w:abstractNumId w:val="3"/>
  </w:num>
  <w:num w:numId="8">
    <w:abstractNumId w:val="10"/>
  </w:num>
  <w:num w:numId="9">
    <w:abstractNumId w:val="1"/>
  </w:num>
  <w:num w:numId="10">
    <w:abstractNumId w:val="7"/>
  </w:num>
  <w:num w:numId="11">
    <w:abstractNumId w:val="12"/>
  </w:num>
  <w:num w:numId="12">
    <w:abstractNumId w:val="11"/>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284"/>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B85"/>
    <w:rsid w:val="0015566F"/>
    <w:rsid w:val="001C692E"/>
    <w:rsid w:val="001D1C3F"/>
    <w:rsid w:val="00263537"/>
    <w:rsid w:val="002A6F59"/>
    <w:rsid w:val="002C2B85"/>
    <w:rsid w:val="002D33FF"/>
    <w:rsid w:val="00403FC7"/>
    <w:rsid w:val="00494089"/>
    <w:rsid w:val="00532D05"/>
    <w:rsid w:val="006334A3"/>
    <w:rsid w:val="00643551"/>
    <w:rsid w:val="006525BE"/>
    <w:rsid w:val="006C4B79"/>
    <w:rsid w:val="00756672"/>
    <w:rsid w:val="0079156A"/>
    <w:rsid w:val="007953A6"/>
    <w:rsid w:val="007C0450"/>
    <w:rsid w:val="00853EF9"/>
    <w:rsid w:val="009E0BB9"/>
    <w:rsid w:val="00A53EF1"/>
    <w:rsid w:val="00AA5D96"/>
    <w:rsid w:val="00C34411"/>
    <w:rsid w:val="00D824B4"/>
    <w:rsid w:val="00DF770D"/>
    <w:rsid w:val="00E32CF9"/>
    <w:rsid w:val="00E341A5"/>
    <w:rsid w:val="00E5506B"/>
    <w:rsid w:val="00EE0584"/>
    <w:rsid w:val="00F354A6"/>
    <w:rsid w:val="00F63ABB"/>
    <w:rsid w:val="00F73B18"/>
    <w:rsid w:val="00F90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7E860"/>
  <w15:docId w15:val="{F9EFF84B-6504-4E1F-A779-CFCE8B69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Theme="minorEastAsia"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sz w:val="20"/>
      <w:szCs w:val="20"/>
      <w:lang w:val="en-GB" w:bidi="ar-SA"/>
    </w:rPr>
  </w:style>
  <w:style w:type="paragraph" w:styleId="Heading1">
    <w:name w:val="heading 1"/>
    <w:next w:val="Normal"/>
    <w:qFormat/>
    <w:pPr>
      <w:keepNext/>
      <w:keepLines/>
      <w:pBdr>
        <w:top w:val="single" w:sz="12" w:space="3" w:color="000000"/>
      </w:pBdr>
      <w:spacing w:before="240" w:after="180"/>
      <w:ind w:left="1134" w:hanging="1134"/>
      <w:outlineLvl w:val="0"/>
    </w:pPr>
    <w:rPr>
      <w:rFonts w:ascii="Arial" w:eastAsia="Malgun Gothic" w:hAnsi="Arial" w:cs="Arial"/>
      <w:sz w:val="36"/>
      <w:szCs w:val="20"/>
      <w:lang w:val="en-GB" w:bidi="ar-SA"/>
    </w:rPr>
  </w:style>
  <w:style w:type="paragraph" w:styleId="Heading2">
    <w:name w:val="heading 2"/>
    <w:basedOn w:val="Heading1"/>
    <w:next w:val="Normal"/>
    <w:qFormat/>
    <w:pPr>
      <w:numPr>
        <w:ilvl w:val="1"/>
        <w:numId w:val="1"/>
      </w:numPr>
      <w:pBdr>
        <w:top w:val="nil"/>
      </w:pBdr>
      <w:tabs>
        <w:tab w:val="left" w:pos="0"/>
      </w:tabs>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tabs>
        <w:tab w:val="left" w:pos="0"/>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Id w:val="1"/>
      </w:numPr>
      <w:tabs>
        <w:tab w:val="left" w:pos="0"/>
        <w:tab w:val="left" w:pos="1152"/>
      </w:tabs>
      <w:outlineLvl w:val="5"/>
    </w:pPr>
  </w:style>
  <w:style w:type="paragraph" w:styleId="Heading7">
    <w:name w:val="heading 7"/>
    <w:basedOn w:val="H6"/>
    <w:next w:val="Normal"/>
    <w:qFormat/>
    <w:pPr>
      <w:numPr>
        <w:ilvl w:val="6"/>
        <w:numId w:val="1"/>
      </w:numPr>
      <w:tabs>
        <w:tab w:val="left" w:pos="0"/>
        <w:tab w:val="left" w:pos="1296"/>
      </w:tabs>
      <w:outlineLvl w:val="6"/>
    </w:pPr>
  </w:style>
  <w:style w:type="paragraph" w:styleId="Heading8">
    <w:name w:val="heading 8"/>
    <w:basedOn w:val="Heading1"/>
    <w:next w:val="Normal"/>
    <w:qFormat/>
    <w:pPr>
      <w:numPr>
        <w:ilvl w:val="7"/>
        <w:numId w:val="1"/>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b/>
      <w:color w:val="00000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Wingdings" w:hAnsi="Wingdings" w:cs="Wingdings"/>
      <w:b/>
      <w:i w:val="0"/>
      <w:sz w:val="22"/>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rFonts w:ascii="Arial" w:hAnsi="Arial" w:cs="Arial"/>
      <w:sz w:val="28"/>
      <w:szCs w:val="28"/>
    </w:rPr>
  </w:style>
  <w:style w:type="character" w:customStyle="1" w:styleId="WW8Num10z2">
    <w:name w:val="WW8Num10z2"/>
    <w:qFormat/>
    <w:rPr>
      <w:rFonts w:ascii="Arial" w:hAnsi="Arial" w:cs="Arial"/>
      <w:sz w:val="28"/>
      <w:szCs w:val="24"/>
    </w:rPr>
  </w:style>
  <w:style w:type="character" w:customStyle="1" w:styleId="WW8Num11z0">
    <w:name w:val="WW8Num11z0"/>
    <w:qFormat/>
    <w:rPr>
      <w:rFonts w:ascii="Wingdings" w:hAnsi="Wingdings" w:cs="Wingdings"/>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Arial" w:hAnsi="Arial" w:cs="Arial"/>
      <w:sz w:val="36"/>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Wingdings" w:eastAsia="MS Mincho;ＭＳ 明朝" w:hAnsi="Wingdings"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eastAsia="SimSun;宋体" w:hAnsi="Symbol" w:cs="Symbol"/>
      <w:lang w:eastAsia="zh-C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Wingdings" w:eastAsia="SimSun;宋体" w:hAnsi="Wingdings" w:cs="Wingdings"/>
      <w:lang w:eastAsia="zh-CN"/>
    </w:rPr>
  </w:style>
  <w:style w:type="character" w:customStyle="1" w:styleId="WW8Num27z0">
    <w:name w:val="WW8Num27z0"/>
    <w:qFormat/>
    <w:rPr>
      <w:rFonts w:ascii="Wingdings" w:hAnsi="Wingdings" w:cs="Wingdings"/>
    </w:rPr>
  </w:style>
  <w:style w:type="character" w:customStyle="1" w:styleId="Absatz-Standardschriftart">
    <w:name w:val="Absatz-Standardschriftart"/>
    <w:qFormat/>
  </w:style>
  <w:style w:type="character" w:styleId="FollowedHyperlink">
    <w:name w:val="FollowedHyperlink"/>
    <w:rPr>
      <w:color w:val="800080"/>
      <w:u w:val="single"/>
    </w:rPr>
  </w:style>
  <w:style w:type="character" w:customStyle="1" w:styleId="B6Char">
    <w:name w:val="B6 Char"/>
    <w:qFormat/>
    <w:rPr>
      <w:rFonts w:eastAsia="MS Mincho;ＭＳ 明朝"/>
      <w:lang w:val="en-GB" w:eastAsia="ja-JP"/>
    </w:rPr>
  </w:style>
  <w:style w:type="character" w:customStyle="1" w:styleId="berschrift2Zchn">
    <w:name w:val="Überschrift 2 Zchn"/>
    <w:qFormat/>
    <w:rPr>
      <w:rFonts w:ascii="Arial" w:hAnsi="Arial" w:cs="Arial"/>
      <w:sz w:val="32"/>
      <w:lang w:val="en-GB"/>
    </w:rPr>
  </w:style>
  <w:style w:type="character" w:customStyle="1" w:styleId="Doc-text2Char">
    <w:name w:val="Doc-text2 Char"/>
    <w:qFormat/>
    <w:rPr>
      <w:rFonts w:ascii="Arial" w:eastAsia="MS Mincho;ＭＳ 明朝" w:hAnsi="Arial" w:cs="Arial"/>
      <w:szCs w:val="24"/>
      <w:lang w:val="en-GB"/>
    </w:rPr>
  </w:style>
  <w:style w:type="character" w:customStyle="1" w:styleId="H6Char">
    <w:name w:val="H6 Char"/>
    <w:qFormat/>
    <w:rPr>
      <w:rFonts w:ascii="Arial" w:hAnsi="Arial" w:cs="Arial"/>
      <w:lang w:val="en-GB"/>
    </w:rPr>
  </w:style>
  <w:style w:type="character" w:customStyle="1" w:styleId="berschrift3Zchn">
    <w:name w:val="Überschrift 3 Zchn"/>
    <w:qFormat/>
    <w:rPr>
      <w:rFonts w:ascii="Arial" w:hAnsi="Arial" w:cs="Arial"/>
      <w:sz w:val="28"/>
      <w:lang w:val="en-GB"/>
    </w:rPr>
  </w:style>
  <w:style w:type="character" w:customStyle="1" w:styleId="KopfzeileZchn">
    <w:name w:val="Kopfzeile Zchn"/>
    <w:qFormat/>
    <w:rPr>
      <w:rFonts w:ascii="Arial" w:hAnsi="Arial" w:cs="Arial"/>
      <w:b/>
      <w:sz w:val="18"/>
    </w:rPr>
  </w:style>
  <w:style w:type="character" w:customStyle="1" w:styleId="FootnoteCharacters">
    <w:name w:val="Footnote Characters"/>
    <w:qFormat/>
    <w:rPr>
      <w:b/>
      <w:sz w:val="16"/>
      <w:vertAlign w:val="superscript"/>
    </w:rPr>
  </w:style>
  <w:style w:type="character" w:customStyle="1" w:styleId="KommentartextZchn">
    <w:name w:val="Kommentartext Zchn"/>
    <w:qFormat/>
  </w:style>
  <w:style w:type="character" w:customStyle="1" w:styleId="a">
    <w:name w:val="首标题"/>
    <w:qFormat/>
    <w:rPr>
      <w:rFonts w:ascii="Arial" w:eastAsia="SimSun;宋体" w:hAnsi="Arial" w:cs="Arial"/>
      <w:sz w:val="24"/>
    </w:rPr>
  </w:style>
  <w:style w:type="character" w:customStyle="1" w:styleId="TextkrperZchn">
    <w:name w:val="Textkörper Zchn"/>
    <w:qFormat/>
    <w:rPr>
      <w:rFonts w:eastAsia="MS Mincho;ＭＳ 明朝"/>
      <w:szCs w:val="24"/>
      <w:lang w:bidi="ar-SA"/>
    </w:rPr>
  </w:style>
  <w:style w:type="character" w:customStyle="1" w:styleId="bodyChar">
    <w:name w:val="body Char"/>
    <w:qFormat/>
    <w:rPr>
      <w:rFonts w:ascii="Bookman Old Style" w:eastAsia="MS Mincho;ＭＳ 明朝" w:hAnsi="Bookman Old Style" w:cs="Bookman Old Style"/>
    </w:rPr>
  </w:style>
  <w:style w:type="character" w:customStyle="1" w:styleId="TitelZchn">
    <w:name w:val="Titel Zchn"/>
    <w:qFormat/>
    <w:rPr>
      <w:rFonts w:ascii="Cambria" w:eastAsia="Times New Roman" w:hAnsi="Cambria" w:cs="Times New Roman"/>
      <w:b/>
      <w:bCs/>
      <w:kern w:val="2"/>
      <w:sz w:val="32"/>
      <w:szCs w:val="32"/>
      <w:lang w:val="en-GB"/>
    </w:rPr>
  </w:style>
  <w:style w:type="character" w:customStyle="1" w:styleId="B1Char">
    <w:name w:val="B1 Char"/>
    <w:qFormat/>
    <w:rPr>
      <w:lang w:val="en-GB"/>
    </w:rPr>
  </w:style>
  <w:style w:type="character" w:customStyle="1" w:styleId="NOZchn">
    <w:name w:val="NO Zchn"/>
    <w:qFormat/>
    <w:rPr>
      <w:lang w:val="en-GB"/>
    </w:rPr>
  </w:style>
  <w:style w:type="character" w:customStyle="1" w:styleId="StrongEmphasis">
    <w:name w:val="Strong Emphasis"/>
    <w:qFormat/>
    <w:rPr>
      <w:b/>
      <w:bCs/>
    </w:rPr>
  </w:style>
  <w:style w:type="character" w:customStyle="1" w:styleId="EditorsNoteCharChar">
    <w:name w:val="Editor's Note Char Char"/>
    <w:qFormat/>
    <w:rPr>
      <w:rFonts w:eastAsia="Batang;바탕"/>
      <w:color w:val="FF0000"/>
      <w:lang w:val="en-GB"/>
    </w:rPr>
  </w:style>
  <w:style w:type="character" w:customStyle="1" w:styleId="PLChar">
    <w:name w:val="PL Char"/>
    <w:qFormat/>
    <w:rPr>
      <w:rFonts w:ascii="Courier New" w:hAnsi="Courier New" w:cs="Courier New"/>
      <w:sz w:val="16"/>
      <w:lang w:val="en-GB" w:eastAsia="en-US"/>
    </w:rPr>
  </w:style>
  <w:style w:type="character" w:styleId="Hyperlink">
    <w:name w:val="Hyperlink"/>
    <w:rPr>
      <w:color w:val="0000FF"/>
      <w:u w:val="single"/>
    </w:rPr>
  </w:style>
  <w:style w:type="character" w:customStyle="1" w:styleId="ProposalChar">
    <w:name w:val="Proposal Char"/>
    <w:qFormat/>
    <w:rPr>
      <w:rFonts w:eastAsia="Times New Roman"/>
      <w:b/>
      <w:lang w:val="en-GB"/>
    </w:rPr>
  </w:style>
  <w:style w:type="character" w:customStyle="1" w:styleId="ComeBackCharChar">
    <w:name w:val="ComeBack Char Char"/>
    <w:qFormat/>
    <w:rPr>
      <w:rFonts w:ascii="Arial" w:eastAsia="MS Mincho;ＭＳ 明朝" w:hAnsi="Arial" w:cs="Arial"/>
      <w:szCs w:val="24"/>
      <w:lang w:val="en-GB"/>
    </w:rPr>
  </w:style>
  <w:style w:type="character" w:customStyle="1" w:styleId="Kommentarzeichen">
    <w:name w:val="Kommentarzeichen"/>
    <w:qFormat/>
    <w:rPr>
      <w:sz w:val="16"/>
    </w:rPr>
  </w:style>
  <w:style w:type="character" w:customStyle="1" w:styleId="TAHCar">
    <w:name w:val="TAH Car"/>
    <w:qFormat/>
    <w:rPr>
      <w:rFonts w:ascii="Arial" w:hAnsi="Arial" w:cs="Arial"/>
      <w:b/>
      <w:sz w:val="18"/>
    </w:rPr>
  </w:style>
  <w:style w:type="character" w:customStyle="1" w:styleId="EQChar">
    <w:name w:val="EQ Char"/>
    <w:qFormat/>
    <w:rPr>
      <w:lang w:val="en-GB" w:eastAsia="en-US"/>
    </w:rPr>
  </w:style>
  <w:style w:type="character" w:customStyle="1" w:styleId="Doc-titleChar">
    <w:name w:val="Doc-title Char"/>
    <w:qFormat/>
    <w:rPr>
      <w:rFonts w:ascii="Arial" w:eastAsia="MS Mincho;ＭＳ 明朝" w:hAnsi="Arial" w:cs="Arial"/>
      <w:szCs w:val="24"/>
      <w:lang w:val="en-GB"/>
    </w:rPr>
  </w:style>
  <w:style w:type="character" w:customStyle="1" w:styleId="B5Char">
    <w:name w:val="B5 Char"/>
    <w:qFormat/>
    <w:rPr>
      <w:lang w:val="en-GB"/>
    </w:rPr>
  </w:style>
  <w:style w:type="character" w:customStyle="1" w:styleId="SprechblasentextZchn">
    <w:name w:val="Sprechblasentext Zchn"/>
    <w:qFormat/>
    <w:rPr>
      <w:rFonts w:ascii="Tahoma" w:hAnsi="Tahoma" w:cs="Tahoma"/>
      <w:sz w:val="16"/>
      <w:szCs w:val="16"/>
    </w:rPr>
  </w:style>
  <w:style w:type="character" w:customStyle="1" w:styleId="DiscussionpointChar">
    <w:name w:val="Discussion point Char"/>
    <w:qFormat/>
    <w:rPr>
      <w:b/>
      <w:lang w:val="en-GB"/>
    </w:rPr>
  </w:style>
  <w:style w:type="character" w:customStyle="1" w:styleId="TALChar">
    <w:name w:val="TAL Char"/>
    <w:qFormat/>
    <w:rPr>
      <w:rFonts w:ascii="Arial" w:hAnsi="Arial" w:cs="Arial"/>
      <w:sz w:val="18"/>
    </w:rPr>
  </w:style>
  <w:style w:type="character" w:customStyle="1" w:styleId="TFChar">
    <w:name w:val="TF Char"/>
    <w:qFormat/>
    <w:rPr>
      <w:rFonts w:ascii="Arial" w:hAnsi="Arial" w:cs="Arial"/>
      <w:b/>
      <w:lang w:val="en-GB"/>
    </w:rPr>
  </w:style>
  <w:style w:type="character" w:customStyle="1" w:styleId="B8Char">
    <w:name w:val="B8 Char"/>
    <w:qFormat/>
    <w:rPr>
      <w:rFonts w:eastAsia="MS Mincho;ＭＳ 明朝"/>
      <w:lang w:val="en-GB" w:eastAsia="ja-JP"/>
    </w:rPr>
  </w:style>
  <w:style w:type="character" w:customStyle="1" w:styleId="ZGSM">
    <w:name w:val="ZGSM"/>
    <w:qFormat/>
  </w:style>
  <w:style w:type="character" w:customStyle="1" w:styleId="KommentarthemaZchn">
    <w:name w:val="Kommentarthema Zchn"/>
    <w:qFormat/>
  </w:style>
  <w:style w:type="character" w:customStyle="1" w:styleId="THChar">
    <w:name w:val="TH Char"/>
    <w:qFormat/>
    <w:rPr>
      <w:rFonts w:ascii="Arial" w:hAnsi="Arial" w:cs="Arial"/>
      <w:b/>
      <w:lang w:val="en-GB"/>
    </w:rPr>
  </w:style>
  <w:style w:type="character" w:customStyle="1" w:styleId="B1Zchn">
    <w:name w:val="B1 Zchn"/>
    <w:qFormat/>
    <w:rPr>
      <w:rFonts w:ascii="Times New Roman" w:hAnsi="Times New Roman" w:cs="Times New Roman"/>
      <w:lang w:val="en-GB"/>
    </w:rPr>
  </w:style>
  <w:style w:type="character" w:customStyle="1" w:styleId="B2Car">
    <w:name w:val="B2 Car"/>
    <w:qFormat/>
    <w:rPr>
      <w:lang w:val="en-GB"/>
    </w:rPr>
  </w:style>
  <w:style w:type="character" w:customStyle="1" w:styleId="TALCar">
    <w:name w:val="TAL Car"/>
    <w:qFormat/>
    <w:rPr>
      <w:rFonts w:ascii="Arial" w:hAnsi="Arial" w:cs="Arial"/>
      <w:sz w:val="18"/>
      <w:lang w:val="en-GB"/>
    </w:rPr>
  </w:style>
  <w:style w:type="character" w:customStyle="1" w:styleId="EditorsNoteChar">
    <w:name w:val="Editor's Note Char"/>
    <w:qFormat/>
    <w:rPr>
      <w:color w:val="FF0000"/>
    </w:rPr>
  </w:style>
  <w:style w:type="character" w:customStyle="1" w:styleId="NOChar">
    <w:name w:val="NO Char"/>
    <w:qFormat/>
    <w:rPr>
      <w:rFonts w:ascii="Times New Roman" w:eastAsia="Times New Roman" w:hAnsi="Times New Roman" w:cs="Times New Roman"/>
    </w:rPr>
  </w:style>
  <w:style w:type="character" w:customStyle="1" w:styleId="berschrift1Zchn">
    <w:name w:val="Überschrift 1 Zchn"/>
    <w:qFormat/>
    <w:rPr>
      <w:rFonts w:ascii="Arial" w:hAnsi="Arial" w:cs="Arial"/>
      <w:sz w:val="36"/>
      <w:lang w:val="en-GB"/>
    </w:rPr>
  </w:style>
  <w:style w:type="character" w:customStyle="1" w:styleId="berschrift4Zchn">
    <w:name w:val="Überschrift 4 Zchn"/>
    <w:qFormat/>
    <w:rPr>
      <w:rFonts w:ascii="Arial" w:hAnsi="Arial" w:cs="Arial"/>
      <w:sz w:val="24"/>
      <w:lang w:val="en-GB"/>
    </w:rPr>
  </w:style>
  <w:style w:type="character" w:customStyle="1" w:styleId="B2Char">
    <w:name w:val="B2 Char"/>
    <w:qFormat/>
    <w:rPr>
      <w:rFonts w:eastAsia="MS Mincho;ＭＳ 明朝"/>
      <w:lang w:val="en-GB" w:bidi="ar-SA"/>
    </w:rPr>
  </w:style>
  <w:style w:type="character" w:customStyle="1" w:styleId="B3Char2">
    <w:name w:val="B3 Char2"/>
    <w:qFormat/>
    <w:rPr>
      <w:rFonts w:ascii="Times New Roman" w:eastAsia="Times New Roman" w:hAnsi="Times New Roman" w:cs="Times New Roman"/>
    </w:rPr>
  </w:style>
  <w:style w:type="character" w:customStyle="1" w:styleId="NOChar1">
    <w:name w:val="NO Char1"/>
    <w:qFormat/>
    <w:rPr>
      <w:rFonts w:eastAsia="MS Mincho;ＭＳ 明朝"/>
      <w:lang w:val="en-GB" w:bidi="ar-SA"/>
    </w:rPr>
  </w:style>
  <w:style w:type="character" w:customStyle="1" w:styleId="B3Char">
    <w:name w:val="B3 Char"/>
    <w:qFormat/>
    <w:rPr>
      <w:lang w:val="en-GB"/>
    </w:rPr>
  </w:style>
  <w:style w:type="character" w:customStyle="1" w:styleId="ObservationChar">
    <w:name w:val="Observation Char"/>
    <w:qFormat/>
    <w:rPr>
      <w:rFonts w:eastAsia="Times New Roman"/>
      <w:b/>
      <w:lang w:val="en-GB"/>
    </w:rPr>
  </w:style>
  <w:style w:type="character" w:customStyle="1" w:styleId="TACChar">
    <w:name w:val="TAC Char"/>
    <w:qFormat/>
    <w:rPr>
      <w:rFonts w:ascii="Arial" w:hAnsi="Arial" w:cs="Arial"/>
      <w:sz w:val="18"/>
    </w:rPr>
  </w:style>
  <w:style w:type="character" w:customStyle="1" w:styleId="B1Char1">
    <w:name w:val="B1 Char1"/>
    <w:qFormat/>
    <w:rPr>
      <w:rFonts w:ascii="Times New Roman" w:eastAsia="Times New Roman" w:hAnsi="Times New Roman" w:cs="Times New Roman"/>
    </w:rPr>
  </w:style>
  <w:style w:type="character" w:customStyle="1" w:styleId="B4Char">
    <w:name w:val="B4 Char"/>
    <w:qFormat/>
    <w:rPr>
      <w:lang w:val="en-GB"/>
    </w:rPr>
  </w:style>
  <w:style w:type="character" w:customStyle="1" w:styleId="berschrift9Zchn">
    <w:name w:val="Überschrift 9 Zchn"/>
    <w:qFormat/>
    <w:rPr>
      <w:rFonts w:ascii="Arial" w:hAnsi="Arial" w:cs="Arial"/>
      <w:sz w:val="36"/>
      <w:lang w:val="en-GB"/>
    </w:rPr>
  </w:style>
  <w:style w:type="character" w:customStyle="1" w:styleId="B7Char">
    <w:name w:val="B7 Char"/>
    <w:qFormat/>
    <w:rPr>
      <w:rFonts w:eastAsia="MS Mincho;ＭＳ 明朝"/>
      <w:lang w:val="en-GB" w:eastAsia="ja-JP"/>
    </w:rPr>
  </w:style>
  <w:style w:type="character" w:customStyle="1" w:styleId="ZDONTMODIFY">
    <w:name w:val="ZDONTMODIFY"/>
    <w:qFormat/>
  </w:style>
  <w:style w:type="character" w:customStyle="1" w:styleId="CRCoverPageZchn">
    <w:name w:val="CR Cover Page Zchn"/>
    <w:qFormat/>
    <w:rPr>
      <w:rFonts w:ascii="Arial" w:eastAsia="MS Mincho;ＭＳ 明朝" w:hAnsi="Arial" w:cs="Arial"/>
      <w:lang w:val="en-GB"/>
    </w:rPr>
  </w:style>
  <w:style w:type="character" w:customStyle="1" w:styleId="EmailDiscussionChar">
    <w:name w:val="EmailDiscussion Char"/>
    <w:qFormat/>
    <w:rPr>
      <w:rFonts w:ascii="Arial" w:eastAsia="MS Mincho;ＭＳ 明朝" w:hAnsi="Arial" w:cs="Arial"/>
      <w:b/>
      <w:szCs w:val="24"/>
    </w:rPr>
  </w:style>
  <w:style w:type="character" w:customStyle="1" w:styleId="TALCharCharChar">
    <w:name w:val="TAL Char Char Char"/>
    <w:qFormat/>
    <w:rPr>
      <w:rFonts w:ascii="Arial" w:hAnsi="Arial" w:cs="Arial"/>
      <w:sz w:val="18"/>
      <w:lang w:val="en-GB"/>
    </w:rPr>
  </w:style>
  <w:style w:type="character" w:customStyle="1" w:styleId="1">
    <w:name w:val="未处理的提及1"/>
    <w:qFormat/>
    <w:rPr>
      <w:color w:val="605E5C"/>
      <w:shd w:val="clear" w:color="auto" w:fill="E1DFDD"/>
    </w:rPr>
  </w:style>
  <w:style w:type="character" w:customStyle="1" w:styleId="apple-converted-space">
    <w:name w:val="apple-converted-space"/>
    <w:qFormat/>
  </w:style>
  <w:style w:type="character" w:customStyle="1" w:styleId="3GPPHeaderChar">
    <w:name w:val="3GPP_Header Char"/>
    <w:qFormat/>
    <w:rPr>
      <w:rFonts w:eastAsia="Times New Roman"/>
      <w:b/>
      <w:sz w:val="24"/>
      <w:lang w:val="en-GB" w:eastAsia="zh-CN"/>
    </w:rPr>
  </w:style>
  <w:style w:type="paragraph" w:customStyle="1" w:styleId="Heading">
    <w:name w:val="Heading"/>
    <w:basedOn w:val="Normal"/>
    <w:next w:val="Normal"/>
    <w:qFormat/>
    <w:pPr>
      <w:spacing w:before="240" w:after="60"/>
      <w:jc w:val="center"/>
      <w:outlineLvl w:val="0"/>
    </w:pPr>
    <w:rPr>
      <w:rFonts w:ascii="Cambria" w:eastAsia="Times New Roman" w:hAnsi="Cambria" w:cs="Cambria"/>
      <w:b/>
      <w:bCs/>
      <w:kern w:val="2"/>
      <w:sz w:val="32"/>
      <w:szCs w:val="32"/>
    </w:rPr>
  </w:style>
  <w:style w:type="paragraph" w:styleId="BodyText">
    <w:name w:val="Body Text"/>
    <w:basedOn w:val="Normal"/>
    <w:pPr>
      <w:spacing w:after="120"/>
      <w:jc w:val="both"/>
    </w:pPr>
    <w:rPr>
      <w:rFonts w:eastAsia="MS Mincho;ＭＳ 明朝"/>
      <w:szCs w:val="24"/>
    </w:rPr>
  </w:style>
  <w:style w:type="paragraph" w:styleId="List">
    <w:name w:val="List"/>
    <w:basedOn w:val="Normal"/>
    <w:pPr>
      <w:overflowPunct w:val="0"/>
      <w:autoSpaceDE w:val="0"/>
      <w:ind w:left="568" w:hanging="284"/>
      <w:textAlignment w:val="baseline"/>
    </w:pPr>
    <w:rPr>
      <w:rFonts w:eastAsia="Times New Roman"/>
      <w:lang w:eastAsia="ja-JP"/>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qFormat/>
    <w:pPr>
      <w:numPr>
        <w:ilvl w:val="0"/>
        <w:numId w:val="0"/>
      </w:numPr>
      <w:ind w:left="1985" w:hanging="1985"/>
    </w:pPr>
    <w:rPr>
      <w:sz w:val="20"/>
    </w:rPr>
  </w:style>
  <w:style w:type="paragraph" w:customStyle="1" w:styleId="B5">
    <w:name w:val="B5"/>
    <w:basedOn w:val="Normal"/>
    <w:qFormat/>
    <w:pPr>
      <w:ind w:left="1702" w:hanging="284"/>
    </w:pPr>
  </w:style>
  <w:style w:type="paragraph" w:customStyle="1" w:styleId="ZU">
    <w:name w:val="ZU"/>
    <w:qFormat/>
    <w:pPr>
      <w:widowControl w:val="0"/>
      <w:pBdr>
        <w:top w:val="single" w:sz="12" w:space="1" w:color="000000"/>
      </w:pBdr>
      <w:jc w:val="right"/>
    </w:pPr>
    <w:rPr>
      <w:rFonts w:ascii="Arial" w:eastAsia="Malgun Gothic" w:hAnsi="Arial" w:cs="Arial"/>
      <w:sz w:val="20"/>
      <w:szCs w:val="20"/>
      <w:lang w:val="en-GB" w:bidi="ar-SA"/>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cs="Courier New"/>
      <w:sz w:val="16"/>
      <w:szCs w:val="20"/>
      <w:lang w:val="en-GB" w:bidi="ar-SA"/>
    </w:rPr>
  </w:style>
  <w:style w:type="paragraph" w:customStyle="1" w:styleId="Doc-comment">
    <w:name w:val="Doc-comment"/>
    <w:basedOn w:val="Normal"/>
    <w:next w:val="Doc-text2"/>
    <w:qFormat/>
    <w:pPr>
      <w:tabs>
        <w:tab w:val="left" w:pos="1622"/>
      </w:tabs>
      <w:spacing w:after="0"/>
      <w:ind w:left="1622" w:hanging="363"/>
    </w:pPr>
    <w:rPr>
      <w:rFonts w:ascii="Arial" w:eastAsia="MS Mincho;ＭＳ 明朝" w:hAnsi="Arial" w:cs="Arial"/>
      <w:i/>
      <w:szCs w:val="24"/>
    </w:rPr>
  </w:style>
  <w:style w:type="paragraph" w:customStyle="1" w:styleId="NO">
    <w:name w:val="NO"/>
    <w:basedOn w:val="Normal"/>
    <w:qFormat/>
    <w:pPr>
      <w:keepLines/>
      <w:ind w:left="1135" w:hanging="851"/>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widowControl w:val="0"/>
      <w:spacing w:after="0"/>
      <w:jc w:val="center"/>
    </w:pPr>
    <w:rPr>
      <w:rFonts w:ascii="Arial" w:hAnsi="Arial" w:cs="Arial"/>
      <w:b/>
      <w:i/>
      <w:sz w:val="18"/>
      <w:lang w:val="en-US" w:eastAsia="en-US"/>
    </w:rPr>
  </w:style>
  <w:style w:type="paragraph" w:customStyle="1" w:styleId="EQ">
    <w:name w:val="EQ"/>
    <w:basedOn w:val="Normal"/>
    <w:next w:val="Normal"/>
    <w:qFormat/>
    <w:pPr>
      <w:keepLines/>
      <w:tabs>
        <w:tab w:val="center" w:pos="4536"/>
        <w:tab w:val="right" w:pos="9072"/>
      </w:tabs>
    </w:pPr>
    <w:rPr>
      <w:lang w:val="en-US" w:eastAsia="en-US"/>
    </w:rPr>
  </w:style>
  <w:style w:type="paragraph" w:customStyle="1" w:styleId="B2">
    <w:name w:val="B2"/>
    <w:basedOn w:val="Normal"/>
    <w:qFormat/>
    <w:pPr>
      <w:ind w:left="851" w:hanging="284"/>
    </w:pPr>
  </w:style>
  <w:style w:type="paragraph" w:styleId="IndexHeading">
    <w:name w:val="index heading"/>
    <w:basedOn w:val="Normal"/>
    <w:next w:val="Normal"/>
    <w:pPr>
      <w:pBdr>
        <w:top w:val="single" w:sz="12" w:space="0" w:color="000000"/>
      </w:pBdr>
      <w:spacing w:before="360" w:after="240"/>
    </w:pPr>
    <w:rPr>
      <w:b/>
      <w:i/>
      <w:sz w:val="26"/>
    </w:rPr>
  </w:style>
  <w:style w:type="paragraph" w:customStyle="1" w:styleId="Sprechblasentext">
    <w:name w:val="Sprechblasentext"/>
    <w:basedOn w:val="Normal"/>
    <w:qFormat/>
    <w:pPr>
      <w:spacing w:after="0"/>
    </w:pPr>
    <w:rPr>
      <w:rFonts w:ascii="Tahoma" w:hAnsi="Tahoma" w:cs="Tahoma"/>
      <w:sz w:val="16"/>
      <w:szCs w:val="16"/>
    </w:rPr>
  </w:style>
  <w:style w:type="paragraph" w:customStyle="1" w:styleId="xmsolistparagraph">
    <w:name w:val="x_msolistparagraph"/>
    <w:basedOn w:val="Normal"/>
    <w:qFormat/>
    <w:pPr>
      <w:spacing w:after="0"/>
      <w:ind w:left="720"/>
    </w:pPr>
    <w:rPr>
      <w:rFonts w:ascii="Calibri" w:eastAsia="Calibri" w:hAnsi="Calibri" w:cs="Calibri"/>
      <w:sz w:val="22"/>
      <w:szCs w:val="22"/>
      <w:lang w:val="en-US"/>
    </w:rPr>
  </w:style>
  <w:style w:type="paragraph" w:customStyle="1" w:styleId="Aufzhlungszeichen">
    <w:name w:val="Aufzählungszeichen"/>
    <w:basedOn w:val="List"/>
    <w:qFormat/>
    <w:pPr>
      <w:ind w:left="0" w:firstLine="0"/>
    </w:pPr>
  </w:style>
  <w:style w:type="paragraph" w:customStyle="1" w:styleId="Aufzhlungszeichen2">
    <w:name w:val="Aufzählungszeichen 2"/>
    <w:basedOn w:val="Aufzhlungszeichen"/>
    <w:qFormat/>
    <w:pPr>
      <w:ind w:left="851"/>
    </w:pPr>
  </w:style>
  <w:style w:type="paragraph" w:customStyle="1" w:styleId="Aufzhlungszeichen3">
    <w:name w:val="Aufzählungszeichen 3"/>
    <w:basedOn w:val="Aufzhlungszeichen2"/>
    <w:qFormat/>
    <w:pPr>
      <w:ind w:left="1135"/>
    </w:pPr>
  </w:style>
  <w:style w:type="paragraph" w:customStyle="1" w:styleId="Aufzhlungszeichen4">
    <w:name w:val="Aufzählungszeichen 4"/>
    <w:basedOn w:val="Aufzhlungszeichen3"/>
    <w:qFormat/>
    <w:pPr>
      <w:ind w:left="1418"/>
    </w:pPr>
  </w:style>
  <w:style w:type="paragraph" w:customStyle="1" w:styleId="Aufzhlungszeichen5">
    <w:name w:val="Aufzählungszeichen 5"/>
    <w:basedOn w:val="Aufzhlungszeichen4"/>
    <w:qFormat/>
    <w:pPr>
      <w:ind w:left="1702"/>
    </w:pPr>
  </w:style>
  <w:style w:type="paragraph" w:customStyle="1" w:styleId="Beschriftung">
    <w:name w:val="Beschriftung"/>
    <w:basedOn w:val="Normal"/>
    <w:next w:val="Normal"/>
    <w:qFormat/>
    <w:rPr>
      <w:b/>
      <w:bCs/>
    </w:rPr>
  </w:style>
  <w:style w:type="paragraph" w:customStyle="1" w:styleId="B6">
    <w:name w:val="B6"/>
    <w:basedOn w:val="B5"/>
    <w:qFormat/>
    <w:pPr>
      <w:overflowPunct w:val="0"/>
      <w:autoSpaceDE w:val="0"/>
      <w:ind w:left="1985"/>
      <w:textAlignment w:val="baseline"/>
    </w:pPr>
    <w:rPr>
      <w:rFonts w:eastAsia="MS Mincho;ＭＳ 明朝"/>
      <w:lang w:eastAsia="ja-JP"/>
    </w:rPr>
  </w:style>
  <w:style w:type="paragraph" w:customStyle="1" w:styleId="Listennummer">
    <w:name w:val="Listennummer"/>
    <w:basedOn w:val="List"/>
    <w:qFormat/>
    <w:pPr>
      <w:ind w:left="0" w:firstLine="0"/>
    </w:pPr>
  </w:style>
  <w:style w:type="paragraph" w:customStyle="1" w:styleId="Listennummer2">
    <w:name w:val="Listennummer 2"/>
    <w:basedOn w:val="Listennummer"/>
    <w:qFormat/>
    <w:pPr>
      <w:ind w:left="851"/>
    </w:pPr>
  </w:style>
  <w:style w:type="paragraph" w:styleId="TOC1">
    <w:name w:val="toc 1"/>
    <w:pPr>
      <w:keepNext/>
      <w:keepLines/>
      <w:widowControl w:val="0"/>
      <w:tabs>
        <w:tab w:val="right" w:leader="dot" w:pos="9639"/>
      </w:tabs>
      <w:spacing w:before="120"/>
      <w:ind w:left="567" w:right="425" w:hanging="567"/>
    </w:pPr>
    <w:rPr>
      <w:rFonts w:ascii="Times New Roman" w:eastAsia="Malgun Gothic" w:hAnsi="Times New Roman" w:cs="Times New Roman"/>
      <w:sz w:val="22"/>
      <w:szCs w:val="20"/>
      <w:lang w:val="en-GB" w:bidi="ar-SA"/>
    </w:rPr>
  </w:style>
  <w:style w:type="paragraph" w:styleId="TOC2">
    <w:name w:val="toc 2"/>
    <w:basedOn w:val="TOC1"/>
    <w:pPr>
      <w:keepNext w:val="0"/>
      <w:spacing w:before="0"/>
      <w:ind w:left="851" w:hanging="851"/>
    </w:pPr>
    <w:rPr>
      <w:sz w:val="20"/>
    </w:rPr>
  </w:style>
  <w:style w:type="paragraph" w:styleId="TOC3">
    <w:name w:val="toc 3"/>
    <w:basedOn w:val="TOC2"/>
    <w:pPr>
      <w:ind w:left="1134" w:hanging="1134"/>
    </w:pPr>
  </w:style>
  <w:style w:type="paragraph" w:styleId="TOC4">
    <w:name w:val="toc 4"/>
    <w:basedOn w:val="TOC3"/>
    <w:pPr>
      <w:ind w:left="1418" w:hanging="1418"/>
    </w:pPr>
  </w:style>
  <w:style w:type="paragraph" w:styleId="TOC5">
    <w:name w:val="toc 5"/>
    <w:basedOn w:val="TOC4"/>
    <w:pPr>
      <w:ind w:left="1701" w:hanging="1701"/>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NF">
    <w:name w:val="NF"/>
    <w:basedOn w:val="NO"/>
    <w:qFormat/>
    <w:pPr>
      <w:keepNext/>
      <w:spacing w:after="0"/>
    </w:pPr>
    <w:rPr>
      <w:rFonts w:ascii="Arial" w:hAnsi="Arial" w:cs="Arial"/>
      <w:sz w:val="18"/>
    </w:rPr>
  </w:style>
  <w:style w:type="paragraph" w:customStyle="1" w:styleId="Kommentartext">
    <w:name w:val="Kommentartext"/>
    <w:basedOn w:val="Normal"/>
    <w:qFormat/>
  </w:style>
  <w:style w:type="paragraph" w:customStyle="1" w:styleId="Kommentarthema">
    <w:name w:val="Kommentarthema"/>
    <w:basedOn w:val="Kommentartext"/>
    <w:next w:val="Kommentartext"/>
    <w:qFormat/>
  </w:style>
  <w:style w:type="paragraph" w:customStyle="1" w:styleId="Doc-title">
    <w:name w:val="Doc-title"/>
    <w:basedOn w:val="Normal"/>
    <w:next w:val="Doc-text2"/>
    <w:qFormat/>
    <w:pPr>
      <w:spacing w:before="180" w:after="0"/>
      <w:ind w:left="1259" w:hanging="1259"/>
    </w:pPr>
    <w:rPr>
      <w:rFonts w:ascii="Arial" w:eastAsia="MS Mincho;ＭＳ 明朝" w:hAnsi="Arial" w:cs="Arial"/>
      <w:szCs w:val="24"/>
    </w:rPr>
  </w:style>
  <w:style w:type="paragraph" w:customStyle="1" w:styleId="CRCoverPage">
    <w:name w:val="CR Cover Page"/>
    <w:qFormat/>
    <w:pPr>
      <w:spacing w:after="120"/>
    </w:pPr>
    <w:rPr>
      <w:rFonts w:ascii="Arial" w:eastAsia="MS Mincho;ＭＳ 明朝" w:hAnsi="Arial" w:cs="Arial"/>
      <w:sz w:val="20"/>
      <w:szCs w:val="20"/>
      <w:lang w:val="en-GB" w:bidi="ar-SA"/>
    </w:rPr>
  </w:style>
  <w:style w:type="paragraph" w:customStyle="1" w:styleId="Liste2">
    <w:name w:val="Liste 2"/>
    <w:basedOn w:val="List"/>
    <w:qFormat/>
    <w:pPr>
      <w:ind w:left="851"/>
    </w:pPr>
  </w:style>
  <w:style w:type="paragraph" w:customStyle="1" w:styleId="Liste3">
    <w:name w:val="Liste 3"/>
    <w:basedOn w:val="Liste2"/>
    <w:qFormat/>
    <w:pPr>
      <w:ind w:left="1135"/>
    </w:pPr>
  </w:style>
  <w:style w:type="paragraph" w:customStyle="1" w:styleId="EmailDiscussion">
    <w:name w:val="EmailDiscussion"/>
    <w:basedOn w:val="Normal"/>
    <w:next w:val="EmailDiscussion2"/>
    <w:qFormat/>
    <w:pPr>
      <w:numPr>
        <w:numId w:val="9"/>
      </w:numPr>
      <w:tabs>
        <w:tab w:val="left" w:pos="1619"/>
      </w:tabs>
      <w:spacing w:before="40" w:after="0"/>
    </w:pPr>
    <w:rPr>
      <w:rFonts w:ascii="Arial" w:eastAsia="MS Mincho;ＭＳ 明朝" w:hAnsi="Arial" w:cs="Arial"/>
      <w:b/>
      <w:szCs w:val="24"/>
      <w:lang w:val="en-US"/>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B7">
    <w:name w:val="B7"/>
    <w:basedOn w:val="B6"/>
    <w:qFormat/>
    <w:pPr>
      <w:ind w:left="2269"/>
    </w:pPr>
  </w:style>
  <w:style w:type="paragraph" w:customStyle="1" w:styleId="B8">
    <w:name w:val="B8"/>
    <w:basedOn w:val="B7"/>
    <w:qFormat/>
    <w:pPr>
      <w:ind w:left="2552"/>
    </w:pPr>
  </w:style>
  <w:style w:type="paragraph" w:customStyle="1" w:styleId="TAL">
    <w:name w:val="TAL"/>
    <w:basedOn w:val="Normal"/>
    <w:qFormat/>
    <w:pPr>
      <w:keepNext/>
      <w:keepLines/>
      <w:spacing w:after="0"/>
    </w:pPr>
    <w:rPr>
      <w:rFonts w:ascii="Arial" w:hAnsi="Arial" w:cs="Arial"/>
      <w:sz w:val="18"/>
    </w:rPr>
  </w:style>
  <w:style w:type="paragraph" w:customStyle="1" w:styleId="TAC">
    <w:name w:val="TAC"/>
    <w:basedOn w:val="TAL"/>
    <w:qFormat/>
    <w:pPr>
      <w:jc w:val="center"/>
    </w:pPr>
  </w:style>
  <w:style w:type="paragraph" w:customStyle="1" w:styleId="TAH">
    <w:name w:val="TAH"/>
    <w:basedOn w:val="TAC"/>
    <w:qFormat/>
    <w:rPr>
      <w:b/>
    </w:rPr>
  </w:style>
  <w:style w:type="paragraph" w:styleId="Header">
    <w:name w:val="header"/>
    <w:basedOn w:val="Normal"/>
    <w:pPr>
      <w:tabs>
        <w:tab w:val="center" w:pos="4513"/>
        <w:tab w:val="right" w:pos="9026"/>
      </w:tabs>
    </w:pPr>
    <w:rPr>
      <w:rFonts w:ascii="Arial" w:hAnsi="Arial" w:cs="Arial"/>
      <w:b/>
      <w:sz w:val="18"/>
    </w:rPr>
  </w:style>
  <w:style w:type="paragraph" w:customStyle="1" w:styleId="ZB">
    <w:name w:val="ZB"/>
    <w:qFormat/>
    <w:pPr>
      <w:widowControl w:val="0"/>
      <w:ind w:right="28"/>
      <w:jc w:val="right"/>
    </w:pPr>
    <w:rPr>
      <w:rFonts w:ascii="Arial" w:eastAsia="Malgun Gothic" w:hAnsi="Arial" w:cs="Arial"/>
      <w:i/>
      <w:sz w:val="20"/>
      <w:szCs w:val="20"/>
      <w:lang w:val="en-GB" w:bidi="ar-SA"/>
    </w:rPr>
  </w:style>
  <w:style w:type="paragraph" w:customStyle="1" w:styleId="ZTD">
    <w:name w:val="ZTD"/>
    <w:basedOn w:val="ZB"/>
    <w:qFormat/>
    <w:rPr>
      <w:i w:val="0"/>
      <w:sz w:val="40"/>
    </w:rPr>
  </w:style>
  <w:style w:type="paragraph" w:customStyle="1" w:styleId="3GPPHeader">
    <w:name w:val="3GPP_Header"/>
    <w:basedOn w:val="Normal"/>
    <w:qFormat/>
    <w:pPr>
      <w:tabs>
        <w:tab w:val="left" w:pos="1701"/>
        <w:tab w:val="right" w:pos="9639"/>
      </w:tabs>
      <w:overflowPunct w:val="0"/>
      <w:autoSpaceDE w:val="0"/>
      <w:spacing w:after="240" w:line="288" w:lineRule="auto"/>
      <w:textAlignment w:val="baseline"/>
    </w:pPr>
    <w:rPr>
      <w:rFonts w:eastAsia="Times New Roman"/>
      <w:b/>
      <w:sz w:val="24"/>
    </w:rPr>
  </w:style>
  <w:style w:type="paragraph" w:customStyle="1" w:styleId="Reference">
    <w:name w:val="Reference"/>
    <w:basedOn w:val="Normal"/>
    <w:qFormat/>
    <w:pPr>
      <w:numPr>
        <w:numId w:val="8"/>
      </w:numPr>
      <w:tabs>
        <w:tab w:val="left" w:pos="567"/>
      </w:tabs>
      <w:overflowPunct w:val="0"/>
      <w:autoSpaceDE w:val="0"/>
      <w:spacing w:after="120"/>
      <w:jc w:val="both"/>
      <w:textAlignment w:val="baseline"/>
    </w:pPr>
    <w:rPr>
      <w:rFonts w:ascii="Arial" w:eastAsia="SimSun;宋体" w:hAnsi="Arial" w:cs="Arial"/>
    </w:rPr>
  </w:style>
  <w:style w:type="paragraph" w:customStyle="1" w:styleId="EX">
    <w:name w:val="EX"/>
    <w:basedOn w:val="Normal"/>
    <w:qFormat/>
    <w:pPr>
      <w:keepLines/>
      <w:ind w:left="1702" w:hanging="1418"/>
    </w:pPr>
  </w:style>
  <w:style w:type="paragraph" w:customStyle="1" w:styleId="Liste4">
    <w:name w:val="Liste 4"/>
    <w:basedOn w:val="Liste3"/>
    <w:qFormat/>
    <w:pPr>
      <w:ind w:left="1418"/>
    </w:pPr>
  </w:style>
  <w:style w:type="paragraph" w:customStyle="1" w:styleId="Liste5">
    <w:name w:val="Liste 5"/>
    <w:basedOn w:val="Liste4"/>
    <w:qFormat/>
    <w:pPr>
      <w:ind w:left="1702"/>
    </w:pPr>
  </w:style>
  <w:style w:type="paragraph" w:customStyle="1" w:styleId="ZD">
    <w:name w:val="ZD"/>
    <w:qFormat/>
    <w:pPr>
      <w:widowControl w:val="0"/>
    </w:pPr>
    <w:rPr>
      <w:rFonts w:ascii="Arial" w:eastAsia="Malgun Gothic" w:hAnsi="Arial" w:cs="Arial"/>
      <w:sz w:val="32"/>
      <w:szCs w:val="20"/>
      <w:lang w:val="en-GB" w:bidi="ar-SA"/>
    </w:rPr>
  </w:style>
  <w:style w:type="paragraph" w:customStyle="1" w:styleId="TALCharChar">
    <w:name w:val="TAL Char Char"/>
    <w:basedOn w:val="Normal"/>
    <w:qFormat/>
    <w:pPr>
      <w:keepNext/>
      <w:keepLines/>
      <w:overflowPunct w:val="0"/>
      <w:autoSpaceDE w:val="0"/>
      <w:spacing w:after="0"/>
      <w:textAlignment w:val="baseline"/>
    </w:pPr>
    <w:rPr>
      <w:rFonts w:ascii="Arial" w:hAnsi="Arial" w:cs="Arial"/>
      <w:sz w:val="18"/>
    </w:rPr>
  </w:style>
  <w:style w:type="paragraph" w:customStyle="1" w:styleId="B3">
    <w:name w:val="B3"/>
    <w:basedOn w:val="Normal"/>
    <w:qFormat/>
    <w:pPr>
      <w:ind w:left="1135" w:hanging="284"/>
    </w:pPr>
  </w:style>
  <w:style w:type="paragraph" w:customStyle="1" w:styleId="NW">
    <w:name w:val="NW"/>
    <w:basedOn w:val="NO"/>
    <w:qFormat/>
    <w:pPr>
      <w:spacing w:after="0"/>
    </w:pPr>
  </w:style>
  <w:style w:type="paragraph" w:customStyle="1" w:styleId="LD">
    <w:name w:val="LD"/>
    <w:qFormat/>
    <w:pPr>
      <w:keepNext/>
      <w:keepLines/>
      <w:overflowPunct w:val="0"/>
      <w:autoSpaceDE w:val="0"/>
      <w:spacing w:line="180" w:lineRule="exact"/>
      <w:textAlignment w:val="baseline"/>
    </w:pPr>
    <w:rPr>
      <w:rFonts w:ascii="Courier New" w:eastAsia="Times New Roman" w:hAnsi="Courier New" w:cs="Courier New"/>
      <w:sz w:val="20"/>
      <w:szCs w:val="20"/>
      <w:lang w:val="en-GB" w:eastAsia="ja-JP" w:bidi="ar-SA"/>
    </w:rPr>
  </w:style>
  <w:style w:type="paragraph" w:customStyle="1" w:styleId="ZG">
    <w:name w:val="ZG"/>
    <w:qFormat/>
    <w:pPr>
      <w:widowControl w:val="0"/>
      <w:jc w:val="right"/>
    </w:pPr>
    <w:rPr>
      <w:rFonts w:ascii="Arial" w:eastAsia="Malgun Gothic" w:hAnsi="Arial" w:cs="Arial"/>
      <w:sz w:val="20"/>
      <w:szCs w:val="20"/>
      <w:lang w:val="en-GB" w:bidi="ar-SA"/>
    </w:rPr>
  </w:style>
  <w:style w:type="paragraph" w:customStyle="1" w:styleId="Listenabsatz">
    <w:name w:val="Listenabsatz"/>
    <w:basedOn w:val="Normal"/>
    <w:qFormat/>
    <w:pPr>
      <w:overflowPunct w:val="0"/>
      <w:autoSpaceDE w:val="0"/>
      <w:ind w:left="720"/>
      <w:contextualSpacing/>
      <w:textAlignment w:val="baseline"/>
    </w:pPr>
    <w:rPr>
      <w:lang w:eastAsia="ja-JP"/>
    </w:rPr>
  </w:style>
  <w:style w:type="paragraph" w:customStyle="1" w:styleId="Proposal">
    <w:name w:val="Proposal"/>
    <w:basedOn w:val="Listenabsatz"/>
    <w:qFormat/>
    <w:pPr>
      <w:numPr>
        <w:numId w:val="11"/>
      </w:numPr>
      <w:spacing w:before="240" w:after="240" w:line="360" w:lineRule="auto"/>
      <w:ind w:left="0" w:firstLine="0"/>
    </w:pPr>
    <w:rPr>
      <w:rFonts w:eastAsia="Times New Roman"/>
      <w:b/>
    </w:rPr>
  </w:style>
  <w:style w:type="paragraph" w:customStyle="1" w:styleId="B1">
    <w:name w:val="B1"/>
    <w:basedOn w:val="Normal"/>
    <w:qFormat/>
    <w:pPr>
      <w:ind w:left="568" w:hanging="284"/>
    </w:pPr>
  </w:style>
  <w:style w:type="paragraph" w:styleId="TOC8">
    <w:name w:val="toc 8"/>
    <w:basedOn w:val="TOC1"/>
    <w:pPr>
      <w:spacing w:before="180"/>
      <w:ind w:left="2693" w:hanging="2693"/>
    </w:pPr>
    <w:rPr>
      <w:b/>
    </w:rPr>
  </w:style>
  <w:style w:type="paragraph" w:customStyle="1" w:styleId="TH">
    <w:name w:val="TH"/>
    <w:basedOn w:val="Normal"/>
    <w:qFormat/>
    <w:pPr>
      <w:keepNext/>
      <w:keepLines/>
      <w:spacing w:before="60"/>
      <w:jc w:val="center"/>
    </w:pPr>
    <w:rPr>
      <w:rFonts w:ascii="Arial" w:hAnsi="Arial" w:cs="Arial"/>
      <w:b/>
    </w:rPr>
  </w:style>
  <w:style w:type="paragraph" w:customStyle="1" w:styleId="StandardWeb">
    <w:name w:val="Standard (Web)"/>
    <w:basedOn w:val="Normal"/>
    <w:qFormat/>
    <w:pPr>
      <w:spacing w:after="0"/>
    </w:pPr>
    <w:rPr>
      <w:rFonts w:eastAsia="Times New Roman"/>
      <w:sz w:val="24"/>
      <w:szCs w:val="24"/>
      <w:lang w:val="en-US"/>
    </w:rPr>
  </w:style>
  <w:style w:type="paragraph" w:customStyle="1" w:styleId="observation0">
    <w:name w:val="observation"/>
    <w:basedOn w:val="Normal"/>
    <w:qFormat/>
    <w:pPr>
      <w:tabs>
        <w:tab w:val="left" w:pos="2250"/>
      </w:tabs>
    </w:pPr>
    <w:rPr>
      <w:rFonts w:ascii="Arial" w:hAnsi="Arial" w:cs="Arial"/>
      <w:b/>
    </w:rPr>
  </w:style>
  <w:style w:type="paragraph" w:customStyle="1" w:styleId="ZV">
    <w:name w:val="ZV"/>
    <w:basedOn w:val="ZU"/>
    <w:qFormat/>
  </w:style>
  <w:style w:type="paragraph" w:styleId="TOC9">
    <w:name w:val="toc 9"/>
    <w:basedOn w:val="TOC8"/>
    <w:pPr>
      <w:ind w:left="1418" w:hanging="1418"/>
    </w:pPr>
  </w:style>
  <w:style w:type="paragraph" w:customStyle="1" w:styleId="pl0">
    <w:name w:val="pl"/>
    <w:basedOn w:val="Normal"/>
    <w:qFormat/>
    <w:pPr>
      <w:shd w:val="clear" w:color="auto" w:fill="E6E6E6"/>
      <w:spacing w:after="0"/>
    </w:pPr>
    <w:rPr>
      <w:rFonts w:ascii="Courier New" w:eastAsia="Calibri" w:hAnsi="Courier New" w:cs="Courier New"/>
      <w:sz w:val="16"/>
      <w:szCs w:val="16"/>
      <w:lang w:val="en-US"/>
    </w:rPr>
  </w:style>
  <w:style w:type="paragraph" w:customStyle="1" w:styleId="ZA">
    <w:name w:val="ZA"/>
    <w:qFormat/>
    <w:pPr>
      <w:widowControl w:val="0"/>
      <w:pBdr>
        <w:bottom w:val="single" w:sz="12" w:space="1" w:color="000000"/>
      </w:pBdr>
      <w:jc w:val="right"/>
    </w:pPr>
    <w:rPr>
      <w:rFonts w:ascii="Arial" w:eastAsia="Malgun Gothic" w:hAnsi="Arial" w:cs="Arial"/>
      <w:sz w:val="40"/>
      <w:szCs w:val="20"/>
      <w:lang w:val="en-GB" w:bidi="ar-SA"/>
    </w:rPr>
  </w:style>
  <w:style w:type="paragraph" w:styleId="FootnoteText">
    <w:name w:val="footnote text"/>
    <w:basedOn w:val="Normal"/>
    <w:pPr>
      <w:keepLines/>
      <w:spacing w:after="0"/>
      <w:ind w:left="454" w:hanging="454"/>
    </w:pPr>
    <w:rPr>
      <w:sz w:val="16"/>
    </w:rPr>
  </w:style>
  <w:style w:type="paragraph" w:customStyle="1" w:styleId="Observation">
    <w:name w:val="Observation"/>
    <w:basedOn w:val="Listenabsatz"/>
    <w:next w:val="Normal"/>
    <w:qFormat/>
    <w:pPr>
      <w:numPr>
        <w:numId w:val="3"/>
      </w:numPr>
      <w:tabs>
        <w:tab w:val="left" w:pos="1440"/>
      </w:tabs>
      <w:spacing w:before="240" w:after="240" w:line="360" w:lineRule="auto"/>
      <w:ind w:left="1440" w:hanging="1440"/>
    </w:pPr>
    <w:rPr>
      <w:rFonts w:eastAsia="Times New Roman"/>
      <w:b/>
    </w:rPr>
  </w:style>
  <w:style w:type="paragraph" w:customStyle="1" w:styleId="Dokumentstruktur">
    <w:name w:val="Dokumentstruktur"/>
    <w:basedOn w:val="Normal"/>
    <w:qFormat/>
    <w:pPr>
      <w:shd w:val="clear" w:color="auto" w:fill="000080"/>
    </w:pPr>
    <w:rPr>
      <w:rFonts w:ascii="Tahoma" w:hAnsi="Tahoma" w:cs="Tahoma"/>
    </w:rPr>
  </w:style>
  <w:style w:type="paragraph" w:customStyle="1" w:styleId="TT">
    <w:name w:val="TT"/>
    <w:basedOn w:val="Heading1"/>
    <w:next w:val="Normal"/>
    <w:qFormat/>
  </w:style>
  <w:style w:type="paragraph" w:customStyle="1" w:styleId="TAR">
    <w:name w:val="TAR"/>
    <w:basedOn w:val="TAL"/>
    <w:qFormat/>
    <w:pPr>
      <w:jc w:val="right"/>
    </w:pPr>
  </w:style>
  <w:style w:type="paragraph" w:customStyle="1" w:styleId="FP">
    <w:name w:val="FP"/>
    <w:basedOn w:val="Normal"/>
    <w:qFormat/>
    <w:pPr>
      <w:spacing w:after="0"/>
    </w:pPr>
  </w:style>
  <w:style w:type="paragraph" w:customStyle="1" w:styleId="a0">
    <w:name w:val="ㅆ미"/>
    <w:basedOn w:val="Normal"/>
    <w:qFormat/>
    <w:pPr>
      <w:overflowPunct w:val="0"/>
      <w:autoSpaceDE w:val="0"/>
      <w:textAlignment w:val="baseline"/>
    </w:pPr>
    <w:rPr>
      <w:rFonts w:eastAsia="Times New Roman"/>
    </w:rPr>
  </w:style>
  <w:style w:type="paragraph" w:customStyle="1" w:styleId="TAJ">
    <w:name w:val="TAJ"/>
    <w:basedOn w:val="TH"/>
    <w:qFormat/>
  </w:style>
  <w:style w:type="paragraph" w:customStyle="1" w:styleId="EW">
    <w:name w:val="EW"/>
    <w:basedOn w:val="EX"/>
    <w:qFormat/>
    <w:pPr>
      <w:spacing w:after="0"/>
    </w:pPr>
  </w:style>
  <w:style w:type="paragraph" w:customStyle="1" w:styleId="B4">
    <w:name w:val="B4"/>
    <w:basedOn w:val="Normal"/>
    <w:qFormat/>
    <w:pPr>
      <w:ind w:left="1418" w:hanging="284"/>
    </w:pPr>
  </w:style>
  <w:style w:type="paragraph" w:customStyle="1" w:styleId="msolistparagraph0">
    <w:name w:val="msolistparagraph"/>
    <w:basedOn w:val="Normal"/>
    <w:qFormat/>
    <w:pPr>
      <w:spacing w:after="0"/>
      <w:ind w:left="720"/>
    </w:pPr>
    <w:rPr>
      <w:rFonts w:ascii="Calibri" w:eastAsia="MS Mincho;ＭＳ 明朝" w:hAnsi="Calibri" w:cs="Calibri"/>
      <w:sz w:val="22"/>
      <w:szCs w:val="22"/>
      <w:lang w:eastAsia="ja-JP"/>
    </w:rPr>
  </w:style>
  <w:style w:type="paragraph" w:customStyle="1" w:styleId="ZT">
    <w:name w:val="ZT"/>
    <w:qFormat/>
    <w:pPr>
      <w:widowControl w:val="0"/>
      <w:spacing w:line="240" w:lineRule="atLeast"/>
      <w:jc w:val="right"/>
    </w:pPr>
    <w:rPr>
      <w:rFonts w:ascii="Arial" w:eastAsia="Malgun Gothic" w:hAnsi="Arial" w:cs="Arial"/>
      <w:b/>
      <w:sz w:val="34"/>
      <w:szCs w:val="20"/>
      <w:lang w:val="en-GB" w:bidi="ar-SA"/>
    </w:rPr>
  </w:style>
  <w:style w:type="paragraph" w:customStyle="1" w:styleId="TAN">
    <w:name w:val="TAN"/>
    <w:basedOn w:val="TAL"/>
    <w:qFormat/>
    <w:pPr>
      <w:ind w:left="851" w:hanging="851"/>
    </w:pPr>
  </w:style>
  <w:style w:type="paragraph" w:customStyle="1" w:styleId="Discussionpoint">
    <w:name w:val="Discussion point"/>
    <w:basedOn w:val="Normal"/>
    <w:qFormat/>
    <w:pPr>
      <w:numPr>
        <w:numId w:val="6"/>
      </w:numPr>
    </w:pPr>
    <w:rPr>
      <w:b/>
    </w:rPr>
  </w:style>
  <w:style w:type="paragraph" w:customStyle="1" w:styleId="ZH">
    <w:name w:val="ZH"/>
    <w:qFormat/>
    <w:pPr>
      <w:widowControl w:val="0"/>
    </w:pPr>
    <w:rPr>
      <w:rFonts w:ascii="Arial" w:eastAsia="Malgun Gothic" w:hAnsi="Arial" w:cs="Arial"/>
      <w:sz w:val="20"/>
      <w:szCs w:val="20"/>
      <w:lang w:val="en-GB" w:bidi="ar-SA"/>
    </w:rPr>
  </w:style>
  <w:style w:type="paragraph" w:customStyle="1" w:styleId="TF">
    <w:name w:val="TF"/>
    <w:basedOn w:val="TH"/>
    <w:qFormat/>
    <w:pPr>
      <w:keepNext w:val="0"/>
      <w:spacing w:before="0" w:after="240"/>
    </w:pPr>
  </w:style>
  <w:style w:type="paragraph" w:customStyle="1" w:styleId="EditorsNote">
    <w:name w:val="Editor's Note"/>
    <w:basedOn w:val="NO"/>
    <w:qFormat/>
    <w:rPr>
      <w:rFonts w:eastAsia="Batang;바탕"/>
      <w:color w:val="FF0000"/>
    </w:rPr>
  </w:style>
  <w:style w:type="paragraph" w:customStyle="1" w:styleId="Doc-text2">
    <w:name w:val="Doc-text2"/>
    <w:basedOn w:val="Normal"/>
    <w:qFormat/>
    <w:pPr>
      <w:tabs>
        <w:tab w:val="left" w:pos="1622"/>
      </w:tabs>
      <w:spacing w:after="0"/>
      <w:ind w:left="1622" w:hanging="363"/>
    </w:pPr>
    <w:rPr>
      <w:rFonts w:ascii="Arial" w:eastAsia="MS Mincho;ＭＳ 明朝" w:hAnsi="Arial" w:cs="Arial"/>
      <w:szCs w:val="24"/>
    </w:rPr>
  </w:style>
  <w:style w:type="paragraph" w:customStyle="1" w:styleId="berarbeitung">
    <w:name w:val="Überarbeitung"/>
    <w:qFormat/>
    <w:rPr>
      <w:rFonts w:ascii="Times New Roman" w:eastAsia="Malgun Gothic" w:hAnsi="Times New Roman" w:cs="Times New Roman"/>
      <w:sz w:val="20"/>
      <w:szCs w:val="20"/>
      <w:lang w:val="en-GB" w:bidi="ar-SA"/>
    </w:rPr>
  </w:style>
  <w:style w:type="paragraph" w:customStyle="1" w:styleId="ComeBack">
    <w:name w:val="ComeBack"/>
    <w:basedOn w:val="Doc-text2"/>
    <w:next w:val="Doc-text2"/>
    <w:qFormat/>
    <w:pPr>
      <w:numPr>
        <w:numId w:val="4"/>
      </w:numPr>
      <w:tabs>
        <w:tab w:val="left" w:pos="1259"/>
      </w:tabs>
    </w:pPr>
  </w:style>
  <w:style w:type="paragraph" w:customStyle="1" w:styleId="body">
    <w:name w:val="body"/>
    <w:basedOn w:val="Normal"/>
    <w:qFormat/>
    <w:pPr>
      <w:tabs>
        <w:tab w:val="left" w:pos="2160"/>
      </w:tabs>
      <w:spacing w:after="120"/>
      <w:jc w:val="both"/>
    </w:pPr>
    <w:rPr>
      <w:rFonts w:ascii="Bookman Old Style" w:eastAsia="MS Mincho;ＭＳ 明朝" w:hAnsi="Bookman Old Style" w:cs="Bookman Old Style"/>
      <w:lang w:val="en-US"/>
    </w:rPr>
  </w:style>
  <w:style w:type="paragraph" w:customStyle="1" w:styleId="EmailDiscussion2">
    <w:name w:val="EmailDiscussion2"/>
    <w:basedOn w:val="Normal"/>
    <w:qFormat/>
    <w:pPr>
      <w:tabs>
        <w:tab w:val="left" w:pos="1622"/>
      </w:tabs>
      <w:spacing w:after="0"/>
      <w:ind w:left="1622" w:hanging="363"/>
    </w:pPr>
    <w:rPr>
      <w:rFonts w:ascii="Arial" w:eastAsia="MS Mincho;ＭＳ 明朝" w:hAnsi="Arial" w:cs="Arial"/>
      <w:szCs w:val="24"/>
    </w:rPr>
  </w:style>
  <w:style w:type="paragraph" w:customStyle="1" w:styleId="10">
    <w:name w:val="正文1"/>
    <w:qFormat/>
    <w:pPr>
      <w:widowControl w:val="0"/>
      <w:spacing w:before="280" w:after="160" w:line="254" w:lineRule="auto"/>
      <w:jc w:val="both"/>
    </w:pPr>
    <w:rPr>
      <w:rFonts w:ascii="Times New Roman" w:eastAsia="SimSun;宋体" w:hAnsi="Times New Roman" w:cs="Times New Roman"/>
      <w:kern w:val="2"/>
      <w:sz w:val="21"/>
      <w:szCs w:val="21"/>
      <w:lang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paragraph" w:styleId="BalloonText">
    <w:name w:val="Balloon Text"/>
    <w:basedOn w:val="Normal"/>
    <w:link w:val="BalloonTextChar"/>
    <w:uiPriority w:val="99"/>
    <w:semiHidden/>
    <w:unhideWhenUsed/>
    <w:rsid w:val="006334A3"/>
    <w:pPr>
      <w:spacing w:after="0"/>
    </w:pPr>
    <w:rPr>
      <w:sz w:val="18"/>
      <w:szCs w:val="18"/>
    </w:rPr>
  </w:style>
  <w:style w:type="character" w:customStyle="1" w:styleId="BalloonTextChar">
    <w:name w:val="Balloon Text Char"/>
    <w:basedOn w:val="DefaultParagraphFont"/>
    <w:link w:val="BalloonText"/>
    <w:uiPriority w:val="99"/>
    <w:semiHidden/>
    <w:rsid w:val="006334A3"/>
    <w:rPr>
      <w:rFonts w:ascii="Times New Roman" w:eastAsia="Malgun Gothic" w:hAnsi="Times New Roman" w:cs="Times New Roman"/>
      <w:sz w:val="18"/>
      <w:szCs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748137">
      <w:bodyDiv w:val="1"/>
      <w:marLeft w:val="0"/>
      <w:marRight w:val="0"/>
      <w:marTop w:val="0"/>
      <w:marBottom w:val="0"/>
      <w:divBdr>
        <w:top w:val="none" w:sz="0" w:space="0" w:color="auto"/>
        <w:left w:val="none" w:sz="0" w:space="0" w:color="auto"/>
        <w:bottom w:val="none" w:sz="0" w:space="0" w:color="auto"/>
        <w:right w:val="none" w:sz="0" w:space="0" w:color="auto"/>
      </w:divBdr>
    </w:div>
    <w:div w:id="204413858">
      <w:bodyDiv w:val="1"/>
      <w:marLeft w:val="0"/>
      <w:marRight w:val="0"/>
      <w:marTop w:val="0"/>
      <w:marBottom w:val="0"/>
      <w:divBdr>
        <w:top w:val="none" w:sz="0" w:space="0" w:color="auto"/>
        <w:left w:val="none" w:sz="0" w:space="0" w:color="auto"/>
        <w:bottom w:val="none" w:sz="0" w:space="0" w:color="auto"/>
        <w:right w:val="none" w:sz="0" w:space="0" w:color="auto"/>
      </w:divBdr>
    </w:div>
    <w:div w:id="558634329">
      <w:bodyDiv w:val="1"/>
      <w:marLeft w:val="0"/>
      <w:marRight w:val="0"/>
      <w:marTop w:val="0"/>
      <w:marBottom w:val="0"/>
      <w:divBdr>
        <w:top w:val="none" w:sz="0" w:space="0" w:color="auto"/>
        <w:left w:val="none" w:sz="0" w:space="0" w:color="auto"/>
        <w:bottom w:val="none" w:sz="0" w:space="0" w:color="auto"/>
        <w:right w:val="none" w:sz="0" w:space="0" w:color="auto"/>
      </w:divBdr>
    </w:div>
    <w:div w:id="655305422">
      <w:bodyDiv w:val="1"/>
      <w:marLeft w:val="0"/>
      <w:marRight w:val="0"/>
      <w:marTop w:val="0"/>
      <w:marBottom w:val="0"/>
      <w:divBdr>
        <w:top w:val="none" w:sz="0" w:space="0" w:color="auto"/>
        <w:left w:val="none" w:sz="0" w:space="0" w:color="auto"/>
        <w:bottom w:val="none" w:sz="0" w:space="0" w:color="auto"/>
        <w:right w:val="none" w:sz="0" w:space="0" w:color="auto"/>
      </w:divBdr>
    </w:div>
    <w:div w:id="903294727">
      <w:bodyDiv w:val="1"/>
      <w:marLeft w:val="0"/>
      <w:marRight w:val="0"/>
      <w:marTop w:val="0"/>
      <w:marBottom w:val="0"/>
      <w:divBdr>
        <w:top w:val="none" w:sz="0" w:space="0" w:color="auto"/>
        <w:left w:val="none" w:sz="0" w:space="0" w:color="auto"/>
        <w:bottom w:val="none" w:sz="0" w:space="0" w:color="auto"/>
        <w:right w:val="none" w:sz="0" w:space="0" w:color="auto"/>
      </w:divBdr>
    </w:div>
    <w:div w:id="1006834285">
      <w:bodyDiv w:val="1"/>
      <w:marLeft w:val="0"/>
      <w:marRight w:val="0"/>
      <w:marTop w:val="0"/>
      <w:marBottom w:val="0"/>
      <w:divBdr>
        <w:top w:val="none" w:sz="0" w:space="0" w:color="auto"/>
        <w:left w:val="none" w:sz="0" w:space="0" w:color="auto"/>
        <w:bottom w:val="none" w:sz="0" w:space="0" w:color="auto"/>
        <w:right w:val="none" w:sz="0" w:space="0" w:color="auto"/>
      </w:divBdr>
    </w:div>
    <w:div w:id="1027021677">
      <w:bodyDiv w:val="1"/>
      <w:marLeft w:val="0"/>
      <w:marRight w:val="0"/>
      <w:marTop w:val="0"/>
      <w:marBottom w:val="0"/>
      <w:divBdr>
        <w:top w:val="none" w:sz="0" w:space="0" w:color="auto"/>
        <w:left w:val="none" w:sz="0" w:space="0" w:color="auto"/>
        <w:bottom w:val="none" w:sz="0" w:space="0" w:color="auto"/>
        <w:right w:val="none" w:sz="0" w:space="0" w:color="auto"/>
      </w:divBdr>
    </w:div>
    <w:div w:id="1028725239">
      <w:bodyDiv w:val="1"/>
      <w:marLeft w:val="0"/>
      <w:marRight w:val="0"/>
      <w:marTop w:val="0"/>
      <w:marBottom w:val="0"/>
      <w:divBdr>
        <w:top w:val="none" w:sz="0" w:space="0" w:color="auto"/>
        <w:left w:val="none" w:sz="0" w:space="0" w:color="auto"/>
        <w:bottom w:val="none" w:sz="0" w:space="0" w:color="auto"/>
        <w:right w:val="none" w:sz="0" w:space="0" w:color="auto"/>
      </w:divBdr>
    </w:div>
    <w:div w:id="1075474965">
      <w:bodyDiv w:val="1"/>
      <w:marLeft w:val="0"/>
      <w:marRight w:val="0"/>
      <w:marTop w:val="0"/>
      <w:marBottom w:val="0"/>
      <w:divBdr>
        <w:top w:val="none" w:sz="0" w:space="0" w:color="auto"/>
        <w:left w:val="none" w:sz="0" w:space="0" w:color="auto"/>
        <w:bottom w:val="none" w:sz="0" w:space="0" w:color="auto"/>
        <w:right w:val="none" w:sz="0" w:space="0" w:color="auto"/>
      </w:divBdr>
    </w:div>
    <w:div w:id="1105077083">
      <w:bodyDiv w:val="1"/>
      <w:marLeft w:val="0"/>
      <w:marRight w:val="0"/>
      <w:marTop w:val="0"/>
      <w:marBottom w:val="0"/>
      <w:divBdr>
        <w:top w:val="none" w:sz="0" w:space="0" w:color="auto"/>
        <w:left w:val="none" w:sz="0" w:space="0" w:color="auto"/>
        <w:bottom w:val="none" w:sz="0" w:space="0" w:color="auto"/>
        <w:right w:val="none" w:sz="0" w:space="0" w:color="auto"/>
      </w:divBdr>
    </w:div>
    <w:div w:id="1239898748">
      <w:bodyDiv w:val="1"/>
      <w:marLeft w:val="0"/>
      <w:marRight w:val="0"/>
      <w:marTop w:val="0"/>
      <w:marBottom w:val="0"/>
      <w:divBdr>
        <w:top w:val="none" w:sz="0" w:space="0" w:color="auto"/>
        <w:left w:val="none" w:sz="0" w:space="0" w:color="auto"/>
        <w:bottom w:val="none" w:sz="0" w:space="0" w:color="auto"/>
        <w:right w:val="none" w:sz="0" w:space="0" w:color="auto"/>
      </w:divBdr>
    </w:div>
    <w:div w:id="1444108428">
      <w:bodyDiv w:val="1"/>
      <w:marLeft w:val="0"/>
      <w:marRight w:val="0"/>
      <w:marTop w:val="0"/>
      <w:marBottom w:val="0"/>
      <w:divBdr>
        <w:top w:val="none" w:sz="0" w:space="0" w:color="auto"/>
        <w:left w:val="none" w:sz="0" w:space="0" w:color="auto"/>
        <w:bottom w:val="none" w:sz="0" w:space="0" w:color="auto"/>
        <w:right w:val="none" w:sz="0" w:space="0" w:color="auto"/>
      </w:divBdr>
    </w:div>
    <w:div w:id="1888762445">
      <w:bodyDiv w:val="1"/>
      <w:marLeft w:val="0"/>
      <w:marRight w:val="0"/>
      <w:marTop w:val="0"/>
      <w:marBottom w:val="0"/>
      <w:divBdr>
        <w:top w:val="none" w:sz="0" w:space="0" w:color="auto"/>
        <w:left w:val="none" w:sz="0" w:space="0" w:color="auto"/>
        <w:bottom w:val="none" w:sz="0" w:space="0" w:color="auto"/>
        <w:right w:val="none" w:sz="0" w:space="0" w:color="auto"/>
      </w:divBdr>
    </w:div>
    <w:div w:id="1949117167">
      <w:bodyDiv w:val="1"/>
      <w:marLeft w:val="0"/>
      <w:marRight w:val="0"/>
      <w:marTop w:val="0"/>
      <w:marBottom w:val="0"/>
      <w:divBdr>
        <w:top w:val="none" w:sz="0" w:space="0" w:color="auto"/>
        <w:left w:val="none" w:sz="0" w:space="0" w:color="auto"/>
        <w:bottom w:val="none" w:sz="0" w:space="0" w:color="auto"/>
        <w:right w:val="none" w:sz="0" w:space="0" w:color="auto"/>
      </w:divBdr>
    </w:div>
    <w:div w:id="1966616997">
      <w:bodyDiv w:val="1"/>
      <w:marLeft w:val="0"/>
      <w:marRight w:val="0"/>
      <w:marTop w:val="0"/>
      <w:marBottom w:val="0"/>
      <w:divBdr>
        <w:top w:val="none" w:sz="0" w:space="0" w:color="auto"/>
        <w:left w:val="none" w:sz="0" w:space="0" w:color="auto"/>
        <w:bottom w:val="none" w:sz="0" w:space="0" w:color="auto"/>
        <w:right w:val="none" w:sz="0" w:space="0" w:color="auto"/>
      </w:divBdr>
    </w:div>
    <w:div w:id="2060326655">
      <w:bodyDiv w:val="1"/>
      <w:marLeft w:val="0"/>
      <w:marRight w:val="0"/>
      <w:marTop w:val="0"/>
      <w:marBottom w:val="0"/>
      <w:divBdr>
        <w:top w:val="none" w:sz="0" w:space="0" w:color="auto"/>
        <w:left w:val="none" w:sz="0" w:space="0" w:color="auto"/>
        <w:bottom w:val="none" w:sz="0" w:space="0" w:color="auto"/>
        <w:right w:val="none" w:sz="0" w:space="0" w:color="auto"/>
      </w:divBdr>
    </w:div>
    <w:div w:id="2089158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C:\Data\3GPP\archive\RAN2\RAN2%23112\Tdocs\R2-2011041.zi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C:\Data\3GPP\Extracts\R2-2100067_S2-2009225.doc"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8053</Words>
  <Characters>45904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3GPP TSG-RAN WG2 Meeting #82</vt:lpstr>
    </vt:vector>
  </TitlesOfParts>
  <Company/>
  <LinksUpToDate>false</LinksUpToDate>
  <CharactersWithSpaces>53850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subject/>
  <dc:creator>bshresth@qti.qualcomm.com</dc:creator>
  <cp:keywords>3GPP MTC</cp:keywords>
  <dc:description/>
  <cp:lastModifiedBy>Yiu, Candy</cp:lastModifiedBy>
  <cp:revision>3</cp:revision>
  <dcterms:created xsi:type="dcterms:W3CDTF">2021-01-29T23:25:00Z</dcterms:created>
  <dcterms:modified xsi:type="dcterms:W3CDTF">2021-01-29T23:26:00Z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2052-11.8.2.9022</vt:lpwstr>
  </property>
  <property fmtid="{D5CDD505-2E9C-101B-9397-08002B2CF9AE}" pid="4" name="_NewReviewCycle">
    <vt:lpwstr/>
  </property>
</Properties>
</file>