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F4" w:rsidRDefault="00DE63BA">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Pr>
          <w:rFonts w:ascii="Arial" w:eastAsia="Times New Roman" w:hAnsi="Arial"/>
          <w:b/>
          <w:bCs/>
          <w:sz w:val="24"/>
          <w:szCs w:val="24"/>
          <w:lang w:eastAsia="ja-JP"/>
        </w:rPr>
        <w:t>3GPP TSG-RAN WG2 Meeting #113 Electronic</w:t>
      </w:r>
      <w:r>
        <w:rPr>
          <w:rFonts w:ascii="Arial" w:eastAsia="Times New Roman" w:hAnsi="Arial"/>
          <w:b/>
          <w:bCs/>
          <w:sz w:val="24"/>
          <w:szCs w:val="24"/>
          <w:lang w:eastAsia="ja-JP"/>
        </w:rPr>
        <w:tab/>
        <w:t>R2-2102011</w:t>
      </w:r>
    </w:p>
    <w:p w:rsidR="009729F4" w:rsidRDefault="00DE63BA">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Pr>
          <w:rFonts w:ascii="Arial" w:eastAsia="Times New Roman" w:hAnsi="Arial"/>
          <w:b/>
          <w:bCs/>
          <w:sz w:val="24"/>
          <w:szCs w:val="24"/>
          <w:lang w:eastAsia="ja-JP"/>
        </w:rPr>
        <w:t>25 January – 05 February 2021</w:t>
      </w:r>
      <w:r>
        <w:rPr>
          <w:rFonts w:ascii="Arial" w:eastAsia="Times New Roman" w:hAnsi="Arial"/>
          <w:b/>
          <w:bCs/>
          <w:sz w:val="24"/>
          <w:szCs w:val="24"/>
          <w:lang w:eastAsia="ja-JP"/>
        </w:rPr>
        <w:tab/>
      </w:r>
    </w:p>
    <w:p w:rsidR="009729F4" w:rsidRDefault="009729F4">
      <w:pPr>
        <w:widowControl w:val="0"/>
        <w:overflowPunct w:val="0"/>
        <w:autoSpaceDE w:val="0"/>
        <w:autoSpaceDN w:val="0"/>
        <w:adjustRightInd w:val="0"/>
        <w:spacing w:after="0" w:line="240" w:lineRule="auto"/>
        <w:textAlignment w:val="baseline"/>
        <w:rPr>
          <w:rFonts w:ascii="Arial" w:eastAsia="Times New Roman" w:hAnsi="Arial"/>
          <w:b/>
          <w:bCs/>
          <w:sz w:val="24"/>
          <w:lang w:eastAsia="ja-JP"/>
        </w:rPr>
      </w:pPr>
    </w:p>
    <w:p w:rsidR="009729F4" w:rsidRDefault="00DE63BA">
      <w:pPr>
        <w:pStyle w:val="CRCoverPage"/>
        <w:tabs>
          <w:tab w:val="left" w:pos="1985"/>
        </w:tabs>
        <w:rPr>
          <w:rFonts w:cs="Arial"/>
          <w:b/>
          <w:bCs/>
          <w:sz w:val="24"/>
          <w:lang w:eastAsia="ja-JP"/>
        </w:rPr>
      </w:pPr>
      <w:r>
        <w:rPr>
          <w:rFonts w:cs="Arial"/>
          <w:b/>
          <w:bCs/>
          <w:sz w:val="24"/>
        </w:rPr>
        <w:t>Agenda item:</w:t>
      </w:r>
      <w:r>
        <w:rPr>
          <w:rFonts w:cs="Arial"/>
          <w:b/>
          <w:bCs/>
          <w:sz w:val="24"/>
        </w:rPr>
        <w:tab/>
        <w:t>6.12</w:t>
      </w:r>
    </w:p>
    <w:p w:rsidR="009729F4" w:rsidRDefault="00DE63B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w:t>
      </w:r>
    </w:p>
    <w:p w:rsidR="009729F4" w:rsidRDefault="00DE63BA">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w:t>
      </w:r>
      <w:r>
        <w:rPr>
          <w:rFonts w:ascii="Arial" w:hAnsi="Arial" w:cs="Arial"/>
          <w:b/>
          <w:bCs/>
          <w:sz w:val="24"/>
          <w:lang w:val="en-US"/>
        </w:rPr>
        <w:t>[</w:t>
      </w:r>
      <w:r>
        <w:rPr>
          <w:rFonts w:ascii="Arial" w:hAnsi="Arial" w:cs="Arial"/>
          <w:b/>
          <w:bCs/>
          <w:sz w:val="24"/>
        </w:rPr>
        <w:t>AT113-e][101][PRN] Corrections</w:t>
      </w:r>
    </w:p>
    <w:p w:rsidR="009729F4" w:rsidRDefault="00DE63BA">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9729F4" w:rsidRDefault="00DE63B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Decision</w:t>
      </w:r>
    </w:p>
    <w:p w:rsidR="009729F4" w:rsidRDefault="00DE63BA">
      <w:pPr>
        <w:pStyle w:val="1"/>
      </w:pPr>
      <w:r>
        <w:t>1</w:t>
      </w:r>
      <w:r>
        <w:tab/>
        <w:t>Introduction</w:t>
      </w:r>
    </w:p>
    <w:p w:rsidR="009729F4" w:rsidRDefault="00DE63BA">
      <w:r>
        <w:t>This document</w:t>
      </w:r>
      <w:r>
        <w:t xml:space="preserve"> is the summary of the following email discussion:</w:t>
      </w:r>
    </w:p>
    <w:p w:rsidR="009729F4" w:rsidRDefault="00DE63BA">
      <w:pPr>
        <w:pStyle w:val="EmailDiscussion"/>
      </w:pPr>
      <w:r>
        <w:t>[AT113-e][101][PRN] Corrections (Nokia)</w:t>
      </w:r>
    </w:p>
    <w:p w:rsidR="009729F4" w:rsidRDefault="00DE63BA">
      <w:pPr>
        <w:pStyle w:val="EmailDiscussion2"/>
        <w:ind w:left="1619" w:firstLine="0"/>
      </w:pPr>
      <w:r>
        <w:t>Scope: Discuss the PRN corrections in 6.12</w:t>
      </w:r>
    </w:p>
    <w:p w:rsidR="009729F4" w:rsidRDefault="00DE63BA">
      <w:pPr>
        <w:pStyle w:val="EmailDiscussion2"/>
        <w:ind w:left="1619" w:firstLine="0"/>
      </w:pPr>
      <w:r>
        <w:t>Initial intended outcome: summary of the offline discussion with e.g.:</w:t>
      </w:r>
    </w:p>
    <w:p w:rsidR="009729F4" w:rsidRDefault="00DE63BA">
      <w:pPr>
        <w:pStyle w:val="EmailDiscussion2"/>
        <w:numPr>
          <w:ilvl w:val="2"/>
          <w:numId w:val="2"/>
        </w:numPr>
        <w:ind w:left="1980"/>
      </w:pPr>
      <w:r>
        <w:t>List of CRs that can be agreed as is</w:t>
      </w:r>
    </w:p>
    <w:p w:rsidR="009729F4" w:rsidRDefault="00DE63BA">
      <w:pPr>
        <w:pStyle w:val="EmailDiscussion2"/>
        <w:numPr>
          <w:ilvl w:val="2"/>
          <w:numId w:val="2"/>
        </w:numPr>
        <w:ind w:left="1980"/>
      </w:pPr>
      <w:r>
        <w:t>List of CRs th</w:t>
      </w:r>
      <w:r>
        <w:t>at can be agreed with some changes / merges with other CRs (with an indication of the needed changes)</w:t>
      </w:r>
    </w:p>
    <w:p w:rsidR="009729F4" w:rsidRDefault="00DE63BA">
      <w:pPr>
        <w:pStyle w:val="EmailDiscussion2"/>
        <w:numPr>
          <w:ilvl w:val="2"/>
          <w:numId w:val="2"/>
        </w:numPr>
        <w:ind w:left="1980"/>
      </w:pPr>
      <w:r>
        <w:t>List of CRs that require online discussion</w:t>
      </w:r>
    </w:p>
    <w:p w:rsidR="009729F4" w:rsidRDefault="00DE63BA">
      <w:pPr>
        <w:pStyle w:val="EmailDiscussion2"/>
        <w:numPr>
          <w:ilvl w:val="2"/>
          <w:numId w:val="2"/>
        </w:numPr>
        <w:ind w:left="1980"/>
      </w:pPr>
      <w:r>
        <w:t>List of CRs that should not be pursued</w:t>
      </w:r>
    </w:p>
    <w:p w:rsidR="009729F4" w:rsidRDefault="00DE63BA">
      <w:pPr>
        <w:pStyle w:val="EmailDiscussion2"/>
        <w:ind w:left="1619" w:firstLine="0"/>
        <w:rPr>
          <w:color w:val="FF0000"/>
        </w:rPr>
      </w:pPr>
      <w:r>
        <w:rPr>
          <w:color w:val="FF0000"/>
        </w:rPr>
        <w:t>Initial deadline (for companies' feedback): Tuesday 2021-01-26 15:00 UTC</w:t>
      </w:r>
    </w:p>
    <w:p w:rsidR="009729F4" w:rsidRDefault="00DE63BA">
      <w:pPr>
        <w:pStyle w:val="EmailDiscussion2"/>
        <w:ind w:left="1619" w:firstLine="0"/>
        <w:rPr>
          <w:u w:val="single"/>
        </w:rPr>
      </w:pPr>
      <w:r>
        <w:rPr>
          <w:color w:val="000000" w:themeColor="text1"/>
        </w:rPr>
        <w:t xml:space="preserve">Initial deadline (for </w:t>
      </w:r>
      <w:r>
        <w:rPr>
          <w:rStyle w:val="Doc-text2Char"/>
        </w:rPr>
        <w:t xml:space="preserve">rapporteur's summary in </w:t>
      </w:r>
      <w:r>
        <w:rPr>
          <w:shd w:val="clear" w:color="auto" w:fill="FFFFFF"/>
        </w:rPr>
        <w:t>R2-2102011</w:t>
      </w:r>
      <w:hyperlink r:id="rId12" w:tooltip="C:Data3GPParchiveRAN2RAN2#112TdocsR2-2010761.zip" w:history="1"/>
      <w:r>
        <w:rPr>
          <w:rStyle w:val="Doc-text2Char"/>
        </w:rPr>
        <w:t>):</w:t>
      </w:r>
      <w:r>
        <w:rPr>
          <w:color w:val="000000" w:themeColor="text1"/>
        </w:rPr>
        <w:t xml:space="preserve"> </w:t>
      </w:r>
      <w:r>
        <w:t xml:space="preserve">Tuesday </w:t>
      </w:r>
      <w:r>
        <w:rPr>
          <w:color w:val="000000" w:themeColor="text1"/>
        </w:rPr>
        <w:t>2021-01-26 16:00 UTC</w:t>
      </w:r>
      <w:r>
        <w:rPr>
          <w:u w:val="single"/>
        </w:rPr>
        <w:t xml:space="preserve"> CRs listed as "</w:t>
      </w:r>
      <w:r>
        <w:rPr>
          <w:u w:val="single"/>
        </w:rPr>
        <w:t xml:space="preserve">can be agreed as is" in </w:t>
      </w:r>
      <w:r>
        <w:rPr>
          <w:u w:val="single"/>
          <w:shd w:val="clear" w:color="auto" w:fill="FFFFFF"/>
        </w:rPr>
        <w:t>R2-2102011</w:t>
      </w:r>
      <w:r>
        <w:rPr>
          <w:u w:val="single"/>
        </w:rPr>
        <w:t xml:space="preserve"> and not challenged until Wednesday </w:t>
      </w:r>
      <w:r>
        <w:rPr>
          <w:color w:val="000000" w:themeColor="text1"/>
          <w:u w:val="single"/>
        </w:rPr>
        <w:t xml:space="preserve">2021-01-27 04:00 UTC </w:t>
      </w:r>
      <w:r>
        <w:rPr>
          <w:u w:val="single"/>
        </w:rPr>
        <w:t>will be declared as agreed by the session chair. For the other ones, the discussion will continue online.</w:t>
      </w:r>
    </w:p>
    <w:p w:rsidR="009729F4" w:rsidRDefault="009729F4">
      <w:pPr>
        <w:pStyle w:val="ab"/>
        <w:spacing w:before="0" w:beforeAutospacing="0" w:after="0" w:afterAutospacing="0" w:line="240" w:lineRule="auto"/>
        <w:ind w:left="1620"/>
      </w:pPr>
    </w:p>
    <w:p w:rsidR="009729F4" w:rsidRDefault="00DE63BA">
      <w:pPr>
        <w:pStyle w:val="2"/>
      </w:pPr>
      <w:r>
        <w:lastRenderedPageBreak/>
        <w:t>Contact person(s) for each participating company</w:t>
      </w: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45"/>
        <w:gridCol w:w="3231"/>
        <w:gridCol w:w="3879"/>
      </w:tblGrid>
      <w:tr w:rsidR="009729F4">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rsidR="009729F4" w:rsidRDefault="00DE63BA">
            <w:pPr>
              <w:pStyle w:val="TAH"/>
              <w:spacing w:before="20" w:after="20"/>
              <w:ind w:left="57" w:right="57"/>
            </w:pPr>
            <w:r>
              <w:t>Company</w:t>
            </w:r>
          </w:p>
        </w:tc>
        <w:tc>
          <w:tcPr>
            <w:tcW w:w="3231" w:type="dxa"/>
            <w:tcBorders>
              <w:top w:val="single" w:sz="4" w:space="0" w:color="auto"/>
              <w:left w:val="single" w:sz="4" w:space="0" w:color="auto"/>
              <w:bottom w:val="single" w:sz="4" w:space="0" w:color="auto"/>
              <w:right w:val="single" w:sz="4" w:space="0" w:color="auto"/>
            </w:tcBorders>
            <w:vAlign w:val="bottom"/>
          </w:tcPr>
          <w:p w:rsidR="009729F4" w:rsidRDefault="00DE63BA">
            <w:pPr>
              <w:pStyle w:val="TAH"/>
              <w:spacing w:before="20" w:after="20"/>
              <w:ind w:left="57" w:right="57"/>
            </w:pPr>
            <w:r>
              <w:t>N</w:t>
            </w:r>
            <w:r>
              <w:t>ame</w:t>
            </w:r>
          </w:p>
        </w:tc>
        <w:tc>
          <w:tcPr>
            <w:tcW w:w="3879" w:type="dxa"/>
            <w:tcBorders>
              <w:top w:val="single" w:sz="4" w:space="0" w:color="auto"/>
              <w:left w:val="single" w:sz="4" w:space="0" w:color="auto"/>
              <w:bottom w:val="single" w:sz="4" w:space="0" w:color="auto"/>
              <w:right w:val="single" w:sz="4" w:space="0" w:color="auto"/>
            </w:tcBorders>
            <w:vAlign w:val="bottom"/>
          </w:tcPr>
          <w:p w:rsidR="009729F4" w:rsidRDefault="00DE63BA">
            <w:pPr>
              <w:pStyle w:val="TAH"/>
              <w:spacing w:before="20" w:after="20"/>
              <w:ind w:left="57" w:right="57"/>
            </w:pPr>
            <w:r>
              <w:t>Email address</w:t>
            </w:r>
          </w:p>
        </w:tc>
      </w:tr>
      <w:tr w:rsidR="009729F4">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rsidR="009729F4" w:rsidRDefault="00DE63BA">
            <w:pPr>
              <w:pStyle w:val="TAC"/>
              <w:spacing w:before="20" w:after="20"/>
              <w:ind w:left="57" w:right="57"/>
            </w:pPr>
            <w:r>
              <w:t>Nokia</w:t>
            </w:r>
          </w:p>
        </w:tc>
        <w:tc>
          <w:tcPr>
            <w:tcW w:w="3231" w:type="dxa"/>
            <w:tcBorders>
              <w:top w:val="single" w:sz="4" w:space="0" w:color="auto"/>
              <w:left w:val="single" w:sz="4" w:space="0" w:color="auto"/>
              <w:bottom w:val="single" w:sz="4" w:space="0" w:color="auto"/>
              <w:right w:val="single" w:sz="4" w:space="0" w:color="auto"/>
            </w:tcBorders>
            <w:vAlign w:val="bottom"/>
          </w:tcPr>
          <w:p w:rsidR="009729F4" w:rsidRDefault="00DE63BA">
            <w:pPr>
              <w:pStyle w:val="TAC"/>
              <w:spacing w:before="20" w:after="20"/>
              <w:ind w:left="57" w:right="57"/>
            </w:pPr>
            <w:r>
              <w:t>Gyorgy Wolfner</w:t>
            </w:r>
          </w:p>
        </w:tc>
        <w:tc>
          <w:tcPr>
            <w:tcW w:w="3879" w:type="dxa"/>
            <w:tcBorders>
              <w:top w:val="single" w:sz="4" w:space="0" w:color="auto"/>
              <w:left w:val="single" w:sz="4" w:space="0" w:color="auto"/>
              <w:bottom w:val="single" w:sz="4" w:space="0" w:color="auto"/>
              <w:right w:val="single" w:sz="4" w:space="0" w:color="auto"/>
            </w:tcBorders>
            <w:vAlign w:val="bottom"/>
          </w:tcPr>
          <w:p w:rsidR="009729F4" w:rsidRDefault="00DE63BA">
            <w:pPr>
              <w:pStyle w:val="TAC"/>
              <w:spacing w:before="20" w:after="20"/>
              <w:ind w:left="57" w:right="57"/>
            </w:pPr>
            <w:r>
              <w:t>gyorgy.wolfner@nokia.com</w:t>
            </w:r>
          </w:p>
        </w:tc>
      </w:tr>
      <w:tr w:rsidR="009729F4">
        <w:trPr>
          <w:trHeight w:val="240"/>
          <w:jc w:val="center"/>
        </w:trPr>
        <w:tc>
          <w:tcPr>
            <w:tcW w:w="2245" w:type="dxa"/>
            <w:tcBorders>
              <w:top w:val="single" w:sz="4" w:space="0" w:color="auto"/>
            </w:tcBorders>
            <w:vAlign w:val="bottom"/>
          </w:tcPr>
          <w:p w:rsidR="009729F4" w:rsidRDefault="00DE63BA">
            <w:pPr>
              <w:pStyle w:val="TAC"/>
              <w:spacing w:before="20" w:after="20"/>
              <w:ind w:left="57" w:right="57"/>
              <w:rPr>
                <w:lang w:val="en-US" w:eastAsia="zh-CN"/>
              </w:rPr>
            </w:pPr>
            <w:r>
              <w:rPr>
                <w:rFonts w:hint="eastAsia"/>
                <w:lang w:val="en-US" w:eastAsia="zh-CN"/>
              </w:rPr>
              <w:t>ZTE</w:t>
            </w:r>
          </w:p>
        </w:tc>
        <w:tc>
          <w:tcPr>
            <w:tcW w:w="3231" w:type="dxa"/>
            <w:tcBorders>
              <w:top w:val="single" w:sz="4" w:space="0" w:color="auto"/>
            </w:tcBorders>
            <w:vAlign w:val="bottom"/>
          </w:tcPr>
          <w:p w:rsidR="009729F4" w:rsidRDefault="00DE63BA">
            <w:pPr>
              <w:pStyle w:val="TAC"/>
              <w:spacing w:before="20" w:after="20"/>
              <w:ind w:left="57" w:right="57"/>
              <w:rPr>
                <w:lang w:val="en-US" w:eastAsia="zh-CN"/>
              </w:rPr>
            </w:pPr>
            <w:r>
              <w:rPr>
                <w:rFonts w:hint="eastAsia"/>
                <w:lang w:val="en-US" w:eastAsia="zh-CN"/>
              </w:rPr>
              <w:t>Wenting Li</w:t>
            </w:r>
          </w:p>
        </w:tc>
        <w:tc>
          <w:tcPr>
            <w:tcW w:w="3879" w:type="dxa"/>
            <w:tcBorders>
              <w:top w:val="single" w:sz="4" w:space="0" w:color="auto"/>
            </w:tcBorders>
            <w:vAlign w:val="bottom"/>
          </w:tcPr>
          <w:p w:rsidR="009729F4" w:rsidRDefault="00DE63BA">
            <w:pPr>
              <w:pStyle w:val="TAC"/>
              <w:spacing w:before="20" w:after="20"/>
              <w:ind w:left="57" w:right="57"/>
              <w:rPr>
                <w:lang w:val="en-US" w:eastAsia="zh-CN"/>
              </w:rPr>
            </w:pPr>
            <w:r>
              <w:rPr>
                <w:rFonts w:hint="eastAsia"/>
                <w:lang w:val="en-US" w:eastAsia="zh-CN"/>
              </w:rPr>
              <w:t>li.wenting@zte.com.cn</w:t>
            </w:r>
          </w:p>
        </w:tc>
      </w:tr>
      <w:tr w:rsidR="009729F4">
        <w:trPr>
          <w:trHeight w:val="240"/>
          <w:jc w:val="center"/>
        </w:trPr>
        <w:tc>
          <w:tcPr>
            <w:tcW w:w="2245" w:type="dxa"/>
            <w:tcBorders>
              <w:top w:val="single" w:sz="4" w:space="0" w:color="auto"/>
            </w:tcBorders>
            <w:vAlign w:val="bottom"/>
          </w:tcPr>
          <w:p w:rsidR="009729F4" w:rsidRDefault="00DE63BA">
            <w:pPr>
              <w:pStyle w:val="TAC"/>
              <w:spacing w:before="20" w:after="20"/>
              <w:ind w:left="57" w:right="57"/>
            </w:pPr>
            <w:r>
              <w:t>Lenovo</w:t>
            </w:r>
          </w:p>
        </w:tc>
        <w:tc>
          <w:tcPr>
            <w:tcW w:w="3231" w:type="dxa"/>
            <w:tcBorders>
              <w:top w:val="single" w:sz="4" w:space="0" w:color="auto"/>
            </w:tcBorders>
            <w:vAlign w:val="bottom"/>
          </w:tcPr>
          <w:p w:rsidR="009729F4" w:rsidRDefault="00DE63BA">
            <w:pPr>
              <w:pStyle w:val="TAC"/>
              <w:spacing w:before="20" w:after="20"/>
              <w:ind w:left="57" w:right="57"/>
            </w:pPr>
            <w:r>
              <w:t>Hyung-Nam Choi</w:t>
            </w:r>
          </w:p>
        </w:tc>
        <w:tc>
          <w:tcPr>
            <w:tcW w:w="3879" w:type="dxa"/>
            <w:tcBorders>
              <w:top w:val="single" w:sz="4" w:space="0" w:color="auto"/>
            </w:tcBorders>
            <w:vAlign w:val="bottom"/>
          </w:tcPr>
          <w:p w:rsidR="009729F4" w:rsidRDefault="00DE63BA">
            <w:pPr>
              <w:pStyle w:val="TAC"/>
              <w:spacing w:before="20" w:after="20"/>
              <w:ind w:left="57" w:right="57"/>
            </w:pPr>
            <w:r>
              <w:t>hchoi5@lenovo.com</w:t>
            </w:r>
          </w:p>
        </w:tc>
      </w:tr>
      <w:tr w:rsidR="009729F4">
        <w:trPr>
          <w:trHeight w:val="240"/>
          <w:jc w:val="center"/>
        </w:trPr>
        <w:tc>
          <w:tcPr>
            <w:tcW w:w="2245" w:type="dxa"/>
            <w:vAlign w:val="bottom"/>
          </w:tcPr>
          <w:p w:rsidR="009729F4" w:rsidRDefault="00DE63BA">
            <w:pPr>
              <w:pStyle w:val="TAC"/>
              <w:spacing w:before="20" w:after="20"/>
              <w:ind w:left="57" w:right="57"/>
              <w:rPr>
                <w:lang w:eastAsia="zh-CN"/>
              </w:rPr>
            </w:pPr>
            <w:r>
              <w:rPr>
                <w:lang w:eastAsia="zh-CN"/>
              </w:rPr>
              <w:t>Intel</w:t>
            </w:r>
          </w:p>
        </w:tc>
        <w:tc>
          <w:tcPr>
            <w:tcW w:w="3231" w:type="dxa"/>
            <w:vAlign w:val="bottom"/>
          </w:tcPr>
          <w:p w:rsidR="009729F4" w:rsidRDefault="00DE63BA">
            <w:pPr>
              <w:pStyle w:val="TAC"/>
              <w:spacing w:before="20" w:after="20"/>
              <w:ind w:left="57" w:right="57"/>
              <w:rPr>
                <w:lang w:eastAsia="zh-CN"/>
              </w:rPr>
            </w:pPr>
            <w:r>
              <w:rPr>
                <w:lang w:eastAsia="zh-CN"/>
              </w:rPr>
              <w:t>Seau Sian Lim</w:t>
            </w:r>
          </w:p>
        </w:tc>
        <w:tc>
          <w:tcPr>
            <w:tcW w:w="3879" w:type="dxa"/>
            <w:vAlign w:val="bottom"/>
          </w:tcPr>
          <w:p w:rsidR="009729F4" w:rsidRDefault="00DE63BA">
            <w:pPr>
              <w:pStyle w:val="TAC"/>
              <w:spacing w:before="20" w:after="20"/>
              <w:ind w:left="57" w:right="57"/>
              <w:rPr>
                <w:lang w:eastAsia="zh-CN"/>
              </w:rPr>
            </w:pPr>
            <w:r>
              <w:rPr>
                <w:lang w:eastAsia="zh-CN"/>
              </w:rPr>
              <w:t>Seau.s.lim@intel.com</w:t>
            </w:r>
          </w:p>
        </w:tc>
      </w:tr>
      <w:tr w:rsidR="009729F4">
        <w:trPr>
          <w:trHeight w:val="240"/>
          <w:jc w:val="center"/>
        </w:trPr>
        <w:tc>
          <w:tcPr>
            <w:tcW w:w="2245" w:type="dxa"/>
            <w:vAlign w:val="bottom"/>
          </w:tcPr>
          <w:p w:rsidR="009729F4" w:rsidRDefault="00DE63BA">
            <w:pPr>
              <w:pStyle w:val="TAC"/>
              <w:spacing w:before="20" w:after="20"/>
              <w:ind w:left="57" w:right="57"/>
              <w:rPr>
                <w:lang w:eastAsia="zh-CN"/>
              </w:rPr>
            </w:pPr>
            <w:r>
              <w:rPr>
                <w:rFonts w:hint="eastAsia"/>
                <w:lang w:eastAsia="zh-CN"/>
              </w:rPr>
              <w:t>CATT</w:t>
            </w:r>
          </w:p>
        </w:tc>
        <w:tc>
          <w:tcPr>
            <w:tcW w:w="3231" w:type="dxa"/>
            <w:vAlign w:val="bottom"/>
          </w:tcPr>
          <w:p w:rsidR="009729F4" w:rsidRDefault="00DE63BA">
            <w:pPr>
              <w:pStyle w:val="TAC"/>
              <w:spacing w:before="20" w:after="20"/>
              <w:ind w:left="57" w:right="57"/>
              <w:rPr>
                <w:lang w:val="en-US" w:eastAsia="zh-CN"/>
              </w:rPr>
            </w:pPr>
            <w:r>
              <w:rPr>
                <w:rFonts w:hint="eastAsia"/>
                <w:lang w:val="en-US" w:eastAsia="zh-CN"/>
              </w:rPr>
              <w:t>Rui Zhou</w:t>
            </w:r>
          </w:p>
        </w:tc>
        <w:tc>
          <w:tcPr>
            <w:tcW w:w="3879" w:type="dxa"/>
            <w:vAlign w:val="bottom"/>
          </w:tcPr>
          <w:p w:rsidR="009729F4" w:rsidRDefault="00DE63BA">
            <w:pPr>
              <w:pStyle w:val="TAC"/>
              <w:spacing w:before="20" w:after="20"/>
              <w:ind w:left="57" w:right="57"/>
              <w:rPr>
                <w:lang w:val="en-US" w:eastAsia="zh-CN"/>
              </w:rPr>
            </w:pPr>
            <w:r>
              <w:rPr>
                <w:rFonts w:hint="eastAsia"/>
                <w:lang w:val="en-US" w:eastAsia="zh-CN"/>
              </w:rPr>
              <w:t>zhourui@catt.cn</w:t>
            </w:r>
          </w:p>
        </w:tc>
      </w:tr>
      <w:tr w:rsidR="009729F4">
        <w:trPr>
          <w:trHeight w:val="240"/>
          <w:jc w:val="center"/>
        </w:trPr>
        <w:tc>
          <w:tcPr>
            <w:tcW w:w="2245" w:type="dxa"/>
            <w:vAlign w:val="bottom"/>
          </w:tcPr>
          <w:p w:rsidR="009729F4" w:rsidRDefault="00DE63BA">
            <w:pPr>
              <w:pStyle w:val="TAC"/>
              <w:spacing w:before="20" w:after="20"/>
              <w:ind w:left="57" w:right="57"/>
              <w:rPr>
                <w:rFonts w:eastAsia="맑은 고딕"/>
                <w:lang w:eastAsia="ko-KR"/>
              </w:rPr>
            </w:pPr>
            <w:r>
              <w:rPr>
                <w:rFonts w:eastAsia="맑은 고딕" w:hint="eastAsia"/>
                <w:lang w:eastAsia="ko-KR"/>
              </w:rPr>
              <w:t>S</w:t>
            </w:r>
            <w:r>
              <w:rPr>
                <w:rFonts w:eastAsia="맑은 고딕"/>
                <w:lang w:eastAsia="ko-KR"/>
              </w:rPr>
              <w:t>amsung</w:t>
            </w:r>
          </w:p>
        </w:tc>
        <w:tc>
          <w:tcPr>
            <w:tcW w:w="3231" w:type="dxa"/>
            <w:vAlign w:val="bottom"/>
          </w:tcPr>
          <w:p w:rsidR="009729F4" w:rsidRDefault="00DE63BA">
            <w:pPr>
              <w:pStyle w:val="TAC"/>
              <w:spacing w:before="20" w:after="20"/>
              <w:ind w:left="57" w:right="57"/>
              <w:rPr>
                <w:rFonts w:eastAsia="맑은 고딕"/>
                <w:lang w:eastAsia="ko-KR"/>
              </w:rPr>
            </w:pPr>
            <w:r>
              <w:rPr>
                <w:rFonts w:eastAsia="맑은 고딕" w:hint="eastAsia"/>
                <w:lang w:eastAsia="ko-KR"/>
              </w:rPr>
              <w:t>Sangyeob Jung</w:t>
            </w:r>
          </w:p>
        </w:tc>
        <w:tc>
          <w:tcPr>
            <w:tcW w:w="3879" w:type="dxa"/>
            <w:vAlign w:val="bottom"/>
          </w:tcPr>
          <w:p w:rsidR="009729F4" w:rsidRDefault="00DE63BA">
            <w:pPr>
              <w:pStyle w:val="TAC"/>
              <w:spacing w:before="20" w:after="20"/>
              <w:ind w:left="57" w:right="57"/>
              <w:rPr>
                <w:rFonts w:eastAsia="맑은 고딕"/>
                <w:lang w:eastAsia="ko-KR"/>
              </w:rPr>
            </w:pPr>
            <w:r>
              <w:rPr>
                <w:rFonts w:eastAsia="맑은 고딕" w:hint="eastAsia"/>
                <w:lang w:eastAsia="ko-KR"/>
              </w:rPr>
              <w:t>sy0</w:t>
            </w:r>
            <w:r>
              <w:rPr>
                <w:rFonts w:eastAsia="맑은 고딕"/>
                <w:lang w:eastAsia="ko-KR"/>
              </w:rPr>
              <w:t>123.jung@samsung.com</w:t>
            </w:r>
          </w:p>
        </w:tc>
      </w:tr>
      <w:tr w:rsidR="009729F4">
        <w:trPr>
          <w:trHeight w:val="240"/>
          <w:jc w:val="center"/>
        </w:trPr>
        <w:tc>
          <w:tcPr>
            <w:tcW w:w="2245" w:type="dxa"/>
            <w:vAlign w:val="bottom"/>
          </w:tcPr>
          <w:p w:rsidR="009729F4" w:rsidRDefault="00DE63BA">
            <w:pPr>
              <w:pStyle w:val="TAC"/>
              <w:spacing w:before="20" w:after="20"/>
              <w:ind w:left="57" w:right="57"/>
              <w:rPr>
                <w:lang w:eastAsia="zh-CN"/>
              </w:rPr>
            </w:pPr>
            <w:r>
              <w:rPr>
                <w:rFonts w:hint="eastAsia"/>
                <w:lang w:eastAsia="zh-CN"/>
              </w:rPr>
              <w:t>H</w:t>
            </w:r>
            <w:r>
              <w:rPr>
                <w:lang w:eastAsia="zh-CN"/>
              </w:rPr>
              <w:t>uawei, HiSilicon</w:t>
            </w:r>
          </w:p>
        </w:tc>
        <w:tc>
          <w:tcPr>
            <w:tcW w:w="3231" w:type="dxa"/>
            <w:vAlign w:val="bottom"/>
          </w:tcPr>
          <w:p w:rsidR="009729F4" w:rsidRDefault="00DE63BA">
            <w:pPr>
              <w:pStyle w:val="TAC"/>
              <w:spacing w:before="20" w:after="20"/>
              <w:ind w:left="57" w:right="57"/>
              <w:rPr>
                <w:lang w:eastAsia="zh-CN"/>
              </w:rPr>
            </w:pPr>
            <w:r>
              <w:rPr>
                <w:rFonts w:hint="eastAsia"/>
                <w:lang w:eastAsia="zh-CN"/>
              </w:rPr>
              <w:t>L</w:t>
            </w:r>
            <w:r>
              <w:rPr>
                <w:lang w:eastAsia="zh-CN"/>
              </w:rPr>
              <w:t>ili Zheng</w:t>
            </w:r>
          </w:p>
        </w:tc>
        <w:tc>
          <w:tcPr>
            <w:tcW w:w="3879" w:type="dxa"/>
            <w:vAlign w:val="bottom"/>
          </w:tcPr>
          <w:p w:rsidR="009729F4" w:rsidRDefault="00DE63BA">
            <w:pPr>
              <w:pStyle w:val="TAC"/>
              <w:spacing w:before="20" w:after="20"/>
              <w:ind w:left="57" w:right="57"/>
              <w:rPr>
                <w:lang w:eastAsia="zh-CN"/>
              </w:rPr>
            </w:pPr>
            <w:r>
              <w:rPr>
                <w:lang w:eastAsia="zh-CN"/>
              </w:rPr>
              <w:t>zhenglili4@huawei.com</w:t>
            </w:r>
          </w:p>
        </w:tc>
      </w:tr>
      <w:tr w:rsidR="009729F4">
        <w:trPr>
          <w:trHeight w:val="240"/>
          <w:jc w:val="center"/>
        </w:trPr>
        <w:tc>
          <w:tcPr>
            <w:tcW w:w="2245" w:type="dxa"/>
            <w:vAlign w:val="bottom"/>
          </w:tcPr>
          <w:p w:rsidR="009729F4" w:rsidRDefault="00DE63BA">
            <w:pPr>
              <w:pStyle w:val="TAC"/>
              <w:spacing w:before="20" w:after="20"/>
              <w:ind w:left="57" w:right="57"/>
            </w:pPr>
            <w:r>
              <w:t>Qualcomm</w:t>
            </w:r>
          </w:p>
        </w:tc>
        <w:tc>
          <w:tcPr>
            <w:tcW w:w="3231" w:type="dxa"/>
            <w:vAlign w:val="bottom"/>
          </w:tcPr>
          <w:p w:rsidR="009729F4" w:rsidRDefault="00DE63BA">
            <w:pPr>
              <w:pStyle w:val="TAC"/>
              <w:spacing w:before="20" w:after="20"/>
              <w:ind w:left="57" w:right="57"/>
            </w:pPr>
            <w:r>
              <w:t>Rajat Prakash</w:t>
            </w:r>
          </w:p>
        </w:tc>
        <w:tc>
          <w:tcPr>
            <w:tcW w:w="3879" w:type="dxa"/>
            <w:vAlign w:val="bottom"/>
          </w:tcPr>
          <w:p w:rsidR="009729F4" w:rsidRDefault="00DE63BA">
            <w:pPr>
              <w:pStyle w:val="TAC"/>
              <w:spacing w:before="20" w:after="20"/>
              <w:ind w:left="57" w:right="57"/>
            </w:pPr>
            <w:r>
              <w:t>rprakash@qti.qualcomm.com</w:t>
            </w:r>
          </w:p>
        </w:tc>
      </w:tr>
      <w:tr w:rsidR="009729F4">
        <w:trPr>
          <w:trHeight w:val="240"/>
          <w:jc w:val="center"/>
        </w:trPr>
        <w:tc>
          <w:tcPr>
            <w:tcW w:w="2245" w:type="dxa"/>
            <w:vAlign w:val="bottom"/>
          </w:tcPr>
          <w:p w:rsidR="009729F4" w:rsidRDefault="00DE63BA">
            <w:pPr>
              <w:pStyle w:val="TAC"/>
              <w:spacing w:before="20" w:after="20"/>
              <w:ind w:left="57" w:right="57"/>
            </w:pPr>
            <w:r>
              <w:t>Asia Pacific Telecom </w:t>
            </w:r>
          </w:p>
        </w:tc>
        <w:tc>
          <w:tcPr>
            <w:tcW w:w="3231" w:type="dxa"/>
            <w:vAlign w:val="bottom"/>
          </w:tcPr>
          <w:p w:rsidR="009729F4" w:rsidRDefault="00DE63BA">
            <w:pPr>
              <w:pStyle w:val="TAC"/>
              <w:spacing w:before="20" w:after="20"/>
              <w:ind w:left="57" w:right="57"/>
            </w:pPr>
            <w:r>
              <w:t>Yung-Lan Tseng  </w:t>
            </w:r>
          </w:p>
        </w:tc>
        <w:tc>
          <w:tcPr>
            <w:tcW w:w="3879" w:type="dxa"/>
            <w:vAlign w:val="bottom"/>
          </w:tcPr>
          <w:p w:rsidR="009729F4" w:rsidRDefault="00DE63BA">
            <w:pPr>
              <w:pStyle w:val="TAC"/>
              <w:spacing w:before="20" w:after="20"/>
              <w:ind w:left="57" w:right="57"/>
            </w:pPr>
            <w:r>
              <w:t>thomastseng@fginnov.com </w:t>
            </w:r>
          </w:p>
        </w:tc>
      </w:tr>
      <w:tr w:rsidR="009729F4">
        <w:trPr>
          <w:trHeight w:val="240"/>
          <w:jc w:val="center"/>
        </w:trPr>
        <w:tc>
          <w:tcPr>
            <w:tcW w:w="2245" w:type="dxa"/>
            <w:vAlign w:val="bottom"/>
          </w:tcPr>
          <w:p w:rsidR="009729F4" w:rsidRDefault="00DE63BA">
            <w:pPr>
              <w:pStyle w:val="TAC"/>
              <w:spacing w:before="20" w:after="20"/>
              <w:ind w:left="57" w:right="57"/>
            </w:pPr>
            <w:r>
              <w:t>Apple</w:t>
            </w:r>
          </w:p>
        </w:tc>
        <w:tc>
          <w:tcPr>
            <w:tcW w:w="3231" w:type="dxa"/>
            <w:vAlign w:val="bottom"/>
          </w:tcPr>
          <w:p w:rsidR="009729F4" w:rsidRDefault="00DE63BA">
            <w:pPr>
              <w:pStyle w:val="TAC"/>
              <w:spacing w:before="20" w:after="20"/>
              <w:ind w:left="57" w:right="57"/>
            </w:pPr>
            <w:r>
              <w:t>Sarma Vangala</w:t>
            </w:r>
          </w:p>
        </w:tc>
        <w:tc>
          <w:tcPr>
            <w:tcW w:w="3879" w:type="dxa"/>
            <w:vAlign w:val="bottom"/>
          </w:tcPr>
          <w:p w:rsidR="009729F4" w:rsidRDefault="00DE63BA">
            <w:pPr>
              <w:pStyle w:val="TAC"/>
              <w:spacing w:before="20" w:after="20"/>
              <w:ind w:left="57" w:right="57"/>
            </w:pPr>
            <w:r>
              <w:t>svangala@apple.com</w:t>
            </w:r>
          </w:p>
        </w:tc>
      </w:tr>
      <w:tr w:rsidR="009729F4">
        <w:trPr>
          <w:trHeight w:val="240"/>
          <w:jc w:val="center"/>
        </w:trPr>
        <w:tc>
          <w:tcPr>
            <w:tcW w:w="2245" w:type="dxa"/>
            <w:vAlign w:val="bottom"/>
          </w:tcPr>
          <w:p w:rsidR="009729F4" w:rsidRDefault="00DE63BA">
            <w:pPr>
              <w:pStyle w:val="TAC"/>
              <w:spacing w:before="20" w:after="20"/>
              <w:ind w:left="57" w:right="57"/>
            </w:pPr>
            <w:r>
              <w:t>Ericsson</w:t>
            </w:r>
          </w:p>
        </w:tc>
        <w:tc>
          <w:tcPr>
            <w:tcW w:w="3231" w:type="dxa"/>
            <w:vAlign w:val="bottom"/>
          </w:tcPr>
          <w:p w:rsidR="009729F4" w:rsidRDefault="00DE63BA">
            <w:pPr>
              <w:pStyle w:val="TAC"/>
              <w:spacing w:before="20" w:after="20"/>
              <w:ind w:left="57" w:right="57"/>
            </w:pPr>
            <w:r>
              <w:t>Felipe Arra</w:t>
            </w:r>
            <w:r>
              <w:rPr>
                <w:lang w:val="zh-CN"/>
              </w:rPr>
              <w:t>ñ</w:t>
            </w:r>
            <w:r>
              <w:rPr>
                <w:lang w:val="en-US"/>
              </w:rPr>
              <w:t xml:space="preserve">o </w:t>
            </w:r>
            <w:r>
              <w:rPr>
                <w:lang w:val="en-US"/>
              </w:rPr>
              <w:t>Scharager</w:t>
            </w:r>
            <w:r>
              <w:rPr>
                <w:rFonts w:hint="eastAsia"/>
              </w:rPr>
              <w:t xml:space="preserve"> </w:t>
            </w:r>
          </w:p>
        </w:tc>
        <w:tc>
          <w:tcPr>
            <w:tcW w:w="3879" w:type="dxa"/>
            <w:vAlign w:val="bottom"/>
          </w:tcPr>
          <w:p w:rsidR="009729F4" w:rsidRDefault="00DE63BA">
            <w:pPr>
              <w:pStyle w:val="TAC"/>
              <w:spacing w:before="20" w:after="20"/>
              <w:ind w:left="57" w:right="57"/>
            </w:pPr>
            <w:r>
              <w:t>felipe.arrano.scharager@ericsson.com</w:t>
            </w:r>
          </w:p>
        </w:tc>
      </w:tr>
      <w:tr w:rsidR="009729F4">
        <w:trPr>
          <w:trHeight w:val="240"/>
          <w:jc w:val="center"/>
        </w:trPr>
        <w:tc>
          <w:tcPr>
            <w:tcW w:w="2245" w:type="dxa"/>
            <w:vAlign w:val="bottom"/>
          </w:tcPr>
          <w:p w:rsidR="009729F4" w:rsidRDefault="00DE63BA">
            <w:pPr>
              <w:pStyle w:val="TAC"/>
              <w:spacing w:before="20" w:after="20"/>
              <w:ind w:left="57" w:right="57"/>
              <w:rPr>
                <w:lang w:val="en-US" w:eastAsia="zh-CN"/>
              </w:rPr>
            </w:pPr>
            <w:r>
              <w:rPr>
                <w:rFonts w:hint="eastAsia"/>
                <w:lang w:val="en-US" w:eastAsia="zh-CN"/>
              </w:rPr>
              <w:t>vivo</w:t>
            </w:r>
          </w:p>
        </w:tc>
        <w:tc>
          <w:tcPr>
            <w:tcW w:w="3231" w:type="dxa"/>
            <w:vAlign w:val="bottom"/>
          </w:tcPr>
          <w:p w:rsidR="009729F4" w:rsidRDefault="00DE63BA">
            <w:pPr>
              <w:pStyle w:val="TAC"/>
              <w:spacing w:before="20" w:after="20"/>
              <w:ind w:left="57" w:right="57"/>
              <w:rPr>
                <w:lang w:val="en-US" w:eastAsia="zh-CN"/>
              </w:rPr>
            </w:pPr>
            <w:r>
              <w:rPr>
                <w:rFonts w:hint="eastAsia"/>
                <w:lang w:val="en-US" w:eastAsia="zh-CN"/>
              </w:rPr>
              <w:t>Yanxia Zhang</w:t>
            </w:r>
          </w:p>
        </w:tc>
        <w:tc>
          <w:tcPr>
            <w:tcW w:w="3879" w:type="dxa"/>
            <w:vAlign w:val="bottom"/>
          </w:tcPr>
          <w:p w:rsidR="009729F4" w:rsidRDefault="00DE63BA">
            <w:pPr>
              <w:pStyle w:val="TAC"/>
              <w:spacing w:before="20" w:after="20"/>
              <w:ind w:left="57" w:right="57"/>
              <w:rPr>
                <w:lang w:val="en-US" w:eastAsia="zh-CN"/>
              </w:rPr>
            </w:pPr>
            <w:r>
              <w:rPr>
                <w:rFonts w:hint="eastAsia"/>
                <w:lang w:val="en-US" w:eastAsia="zh-CN"/>
              </w:rPr>
              <w:t>Yanxia.zhang@vivo.com</w:t>
            </w:r>
          </w:p>
        </w:tc>
      </w:tr>
      <w:tr w:rsidR="009729F4">
        <w:trPr>
          <w:trHeight w:val="240"/>
          <w:jc w:val="center"/>
        </w:trPr>
        <w:tc>
          <w:tcPr>
            <w:tcW w:w="2245" w:type="dxa"/>
            <w:vAlign w:val="bottom"/>
          </w:tcPr>
          <w:p w:rsidR="009729F4" w:rsidRDefault="009729F4">
            <w:pPr>
              <w:pStyle w:val="TAC"/>
              <w:spacing w:before="20" w:after="20"/>
              <w:ind w:left="57" w:right="57"/>
            </w:pPr>
          </w:p>
        </w:tc>
        <w:tc>
          <w:tcPr>
            <w:tcW w:w="3231" w:type="dxa"/>
            <w:vAlign w:val="bottom"/>
          </w:tcPr>
          <w:p w:rsidR="009729F4" w:rsidRDefault="009729F4">
            <w:pPr>
              <w:pStyle w:val="TAC"/>
              <w:spacing w:before="20" w:after="20"/>
              <w:ind w:left="57" w:right="57"/>
            </w:pPr>
          </w:p>
        </w:tc>
        <w:tc>
          <w:tcPr>
            <w:tcW w:w="3879" w:type="dxa"/>
            <w:vAlign w:val="bottom"/>
          </w:tcPr>
          <w:p w:rsidR="009729F4" w:rsidRDefault="009729F4">
            <w:pPr>
              <w:pStyle w:val="TAC"/>
              <w:spacing w:before="20" w:after="20"/>
              <w:ind w:left="57" w:right="57"/>
            </w:pPr>
          </w:p>
        </w:tc>
      </w:tr>
      <w:tr w:rsidR="009729F4">
        <w:trPr>
          <w:trHeight w:val="240"/>
          <w:jc w:val="center"/>
        </w:trPr>
        <w:tc>
          <w:tcPr>
            <w:tcW w:w="2245" w:type="dxa"/>
            <w:vAlign w:val="bottom"/>
          </w:tcPr>
          <w:p w:rsidR="009729F4" w:rsidRDefault="009729F4">
            <w:pPr>
              <w:pStyle w:val="TAC"/>
              <w:spacing w:before="20" w:after="20"/>
              <w:ind w:left="57" w:right="57"/>
            </w:pPr>
          </w:p>
        </w:tc>
        <w:tc>
          <w:tcPr>
            <w:tcW w:w="3231" w:type="dxa"/>
            <w:vAlign w:val="bottom"/>
          </w:tcPr>
          <w:p w:rsidR="009729F4" w:rsidRDefault="009729F4">
            <w:pPr>
              <w:pStyle w:val="TAC"/>
              <w:spacing w:before="20" w:after="20"/>
              <w:ind w:left="57" w:right="57"/>
            </w:pPr>
          </w:p>
        </w:tc>
        <w:tc>
          <w:tcPr>
            <w:tcW w:w="3879" w:type="dxa"/>
            <w:vAlign w:val="bottom"/>
          </w:tcPr>
          <w:p w:rsidR="009729F4" w:rsidRDefault="009729F4">
            <w:pPr>
              <w:pStyle w:val="TAC"/>
              <w:spacing w:before="20" w:after="20"/>
              <w:ind w:left="57" w:right="57"/>
            </w:pPr>
          </w:p>
        </w:tc>
      </w:tr>
      <w:tr w:rsidR="009729F4">
        <w:trPr>
          <w:trHeight w:val="240"/>
          <w:jc w:val="center"/>
        </w:trPr>
        <w:tc>
          <w:tcPr>
            <w:tcW w:w="2245" w:type="dxa"/>
            <w:vAlign w:val="bottom"/>
          </w:tcPr>
          <w:p w:rsidR="009729F4" w:rsidRDefault="009729F4">
            <w:pPr>
              <w:pStyle w:val="TAC"/>
              <w:spacing w:before="20" w:after="20"/>
              <w:ind w:left="57" w:right="57"/>
            </w:pPr>
          </w:p>
        </w:tc>
        <w:tc>
          <w:tcPr>
            <w:tcW w:w="3231" w:type="dxa"/>
            <w:vAlign w:val="bottom"/>
          </w:tcPr>
          <w:p w:rsidR="009729F4" w:rsidRDefault="009729F4">
            <w:pPr>
              <w:pStyle w:val="TAC"/>
              <w:spacing w:before="20" w:after="20"/>
              <w:ind w:left="57" w:right="57"/>
            </w:pPr>
          </w:p>
        </w:tc>
        <w:tc>
          <w:tcPr>
            <w:tcW w:w="3879" w:type="dxa"/>
            <w:vAlign w:val="bottom"/>
          </w:tcPr>
          <w:p w:rsidR="009729F4" w:rsidRDefault="009729F4">
            <w:pPr>
              <w:pStyle w:val="TAC"/>
              <w:spacing w:before="20" w:after="20"/>
              <w:ind w:left="57" w:right="57"/>
            </w:pPr>
          </w:p>
        </w:tc>
      </w:tr>
      <w:tr w:rsidR="009729F4">
        <w:trPr>
          <w:trHeight w:val="240"/>
          <w:jc w:val="center"/>
        </w:trPr>
        <w:tc>
          <w:tcPr>
            <w:tcW w:w="2245" w:type="dxa"/>
            <w:vAlign w:val="bottom"/>
          </w:tcPr>
          <w:p w:rsidR="009729F4" w:rsidRDefault="009729F4">
            <w:pPr>
              <w:pStyle w:val="TAC"/>
              <w:spacing w:before="20" w:after="20"/>
              <w:ind w:left="57" w:right="57"/>
            </w:pPr>
          </w:p>
        </w:tc>
        <w:tc>
          <w:tcPr>
            <w:tcW w:w="3231" w:type="dxa"/>
            <w:vAlign w:val="bottom"/>
          </w:tcPr>
          <w:p w:rsidR="009729F4" w:rsidRDefault="009729F4">
            <w:pPr>
              <w:pStyle w:val="TAC"/>
              <w:spacing w:before="20" w:after="20"/>
              <w:ind w:left="57" w:right="57"/>
            </w:pPr>
          </w:p>
        </w:tc>
        <w:tc>
          <w:tcPr>
            <w:tcW w:w="3879" w:type="dxa"/>
            <w:vAlign w:val="bottom"/>
          </w:tcPr>
          <w:p w:rsidR="009729F4" w:rsidRDefault="009729F4">
            <w:pPr>
              <w:pStyle w:val="TAC"/>
              <w:spacing w:before="20" w:after="20"/>
              <w:ind w:left="57" w:right="57"/>
            </w:pPr>
          </w:p>
        </w:tc>
      </w:tr>
      <w:tr w:rsidR="009729F4">
        <w:trPr>
          <w:trHeight w:val="240"/>
          <w:jc w:val="center"/>
        </w:trPr>
        <w:tc>
          <w:tcPr>
            <w:tcW w:w="2245" w:type="dxa"/>
            <w:vAlign w:val="bottom"/>
          </w:tcPr>
          <w:p w:rsidR="009729F4" w:rsidRDefault="009729F4">
            <w:pPr>
              <w:pStyle w:val="TAC"/>
              <w:spacing w:before="20" w:after="20"/>
              <w:ind w:left="57" w:right="57"/>
            </w:pPr>
          </w:p>
        </w:tc>
        <w:tc>
          <w:tcPr>
            <w:tcW w:w="3231" w:type="dxa"/>
            <w:vAlign w:val="bottom"/>
          </w:tcPr>
          <w:p w:rsidR="009729F4" w:rsidRDefault="009729F4">
            <w:pPr>
              <w:pStyle w:val="TAC"/>
              <w:spacing w:before="20" w:after="20"/>
              <w:ind w:left="57" w:right="57"/>
            </w:pPr>
          </w:p>
        </w:tc>
        <w:tc>
          <w:tcPr>
            <w:tcW w:w="3879" w:type="dxa"/>
            <w:vAlign w:val="bottom"/>
          </w:tcPr>
          <w:p w:rsidR="009729F4" w:rsidRDefault="009729F4">
            <w:pPr>
              <w:pStyle w:val="TAC"/>
              <w:spacing w:before="20" w:after="20"/>
              <w:ind w:left="57" w:right="57"/>
            </w:pPr>
          </w:p>
        </w:tc>
      </w:tr>
      <w:tr w:rsidR="009729F4">
        <w:trPr>
          <w:trHeight w:val="240"/>
          <w:jc w:val="center"/>
        </w:trPr>
        <w:tc>
          <w:tcPr>
            <w:tcW w:w="2245" w:type="dxa"/>
            <w:vAlign w:val="bottom"/>
          </w:tcPr>
          <w:p w:rsidR="009729F4" w:rsidRDefault="009729F4">
            <w:pPr>
              <w:pStyle w:val="TAC"/>
              <w:spacing w:before="20" w:after="20"/>
              <w:ind w:left="57" w:right="57"/>
            </w:pPr>
          </w:p>
        </w:tc>
        <w:tc>
          <w:tcPr>
            <w:tcW w:w="3231" w:type="dxa"/>
            <w:vAlign w:val="bottom"/>
          </w:tcPr>
          <w:p w:rsidR="009729F4" w:rsidRDefault="009729F4">
            <w:pPr>
              <w:pStyle w:val="TAC"/>
              <w:spacing w:before="20" w:after="20"/>
              <w:ind w:left="57" w:right="57"/>
            </w:pPr>
          </w:p>
        </w:tc>
        <w:tc>
          <w:tcPr>
            <w:tcW w:w="3879" w:type="dxa"/>
            <w:vAlign w:val="bottom"/>
          </w:tcPr>
          <w:p w:rsidR="009729F4" w:rsidRDefault="009729F4">
            <w:pPr>
              <w:pStyle w:val="TAC"/>
              <w:spacing w:before="20" w:after="20"/>
              <w:ind w:left="57" w:right="57"/>
            </w:pPr>
          </w:p>
        </w:tc>
      </w:tr>
      <w:tr w:rsidR="009729F4">
        <w:trPr>
          <w:trHeight w:val="240"/>
          <w:jc w:val="center"/>
        </w:trPr>
        <w:tc>
          <w:tcPr>
            <w:tcW w:w="2245" w:type="dxa"/>
            <w:vAlign w:val="bottom"/>
          </w:tcPr>
          <w:p w:rsidR="009729F4" w:rsidRDefault="009729F4">
            <w:pPr>
              <w:pStyle w:val="TAC"/>
              <w:spacing w:before="20" w:after="20"/>
              <w:ind w:left="57" w:right="57"/>
            </w:pPr>
          </w:p>
        </w:tc>
        <w:tc>
          <w:tcPr>
            <w:tcW w:w="3231" w:type="dxa"/>
            <w:vAlign w:val="bottom"/>
          </w:tcPr>
          <w:p w:rsidR="009729F4" w:rsidRDefault="009729F4">
            <w:pPr>
              <w:pStyle w:val="TAC"/>
              <w:spacing w:before="20" w:after="20"/>
              <w:ind w:left="57" w:right="57"/>
            </w:pPr>
          </w:p>
        </w:tc>
        <w:tc>
          <w:tcPr>
            <w:tcW w:w="3879" w:type="dxa"/>
            <w:vAlign w:val="bottom"/>
          </w:tcPr>
          <w:p w:rsidR="009729F4" w:rsidRDefault="009729F4">
            <w:pPr>
              <w:pStyle w:val="TAC"/>
              <w:spacing w:before="20" w:after="20"/>
              <w:ind w:left="57" w:right="57"/>
            </w:pPr>
          </w:p>
        </w:tc>
      </w:tr>
      <w:tr w:rsidR="009729F4">
        <w:trPr>
          <w:trHeight w:val="240"/>
          <w:jc w:val="center"/>
        </w:trPr>
        <w:tc>
          <w:tcPr>
            <w:tcW w:w="2245" w:type="dxa"/>
            <w:vAlign w:val="bottom"/>
          </w:tcPr>
          <w:p w:rsidR="009729F4" w:rsidRDefault="009729F4">
            <w:pPr>
              <w:pStyle w:val="TAC"/>
              <w:spacing w:before="20" w:after="20"/>
              <w:ind w:left="57" w:right="57"/>
            </w:pPr>
          </w:p>
        </w:tc>
        <w:tc>
          <w:tcPr>
            <w:tcW w:w="3231" w:type="dxa"/>
            <w:vAlign w:val="bottom"/>
          </w:tcPr>
          <w:p w:rsidR="009729F4" w:rsidRDefault="009729F4">
            <w:pPr>
              <w:pStyle w:val="TAC"/>
              <w:spacing w:before="20" w:after="20"/>
              <w:ind w:left="57" w:right="57"/>
            </w:pPr>
          </w:p>
        </w:tc>
        <w:tc>
          <w:tcPr>
            <w:tcW w:w="3879" w:type="dxa"/>
            <w:vAlign w:val="bottom"/>
          </w:tcPr>
          <w:p w:rsidR="009729F4" w:rsidRDefault="009729F4">
            <w:pPr>
              <w:pStyle w:val="TAC"/>
              <w:spacing w:before="20" w:after="20"/>
              <w:ind w:left="57" w:right="57"/>
            </w:pPr>
          </w:p>
        </w:tc>
      </w:tr>
      <w:tr w:rsidR="009729F4">
        <w:trPr>
          <w:trHeight w:val="240"/>
          <w:jc w:val="center"/>
        </w:trPr>
        <w:tc>
          <w:tcPr>
            <w:tcW w:w="2245" w:type="dxa"/>
            <w:vAlign w:val="bottom"/>
          </w:tcPr>
          <w:p w:rsidR="009729F4" w:rsidRDefault="009729F4">
            <w:pPr>
              <w:pStyle w:val="TAC"/>
              <w:spacing w:before="20" w:after="20"/>
              <w:ind w:left="57" w:right="57"/>
            </w:pPr>
          </w:p>
        </w:tc>
        <w:tc>
          <w:tcPr>
            <w:tcW w:w="3231" w:type="dxa"/>
            <w:vAlign w:val="bottom"/>
          </w:tcPr>
          <w:p w:rsidR="009729F4" w:rsidRDefault="009729F4">
            <w:pPr>
              <w:pStyle w:val="TAC"/>
              <w:spacing w:before="20" w:after="20"/>
              <w:ind w:left="57" w:right="57"/>
            </w:pPr>
          </w:p>
        </w:tc>
        <w:tc>
          <w:tcPr>
            <w:tcW w:w="3879" w:type="dxa"/>
            <w:vAlign w:val="bottom"/>
          </w:tcPr>
          <w:p w:rsidR="009729F4" w:rsidRDefault="009729F4">
            <w:pPr>
              <w:pStyle w:val="TAC"/>
              <w:spacing w:before="20" w:after="20"/>
              <w:ind w:left="57" w:right="57"/>
            </w:pPr>
          </w:p>
        </w:tc>
      </w:tr>
    </w:tbl>
    <w:p w:rsidR="009729F4" w:rsidRDefault="009729F4"/>
    <w:p w:rsidR="009729F4" w:rsidRDefault="009729F4">
      <w:pPr>
        <w:pStyle w:val="ab"/>
        <w:spacing w:before="0" w:beforeAutospacing="0" w:after="0" w:afterAutospacing="0" w:line="240" w:lineRule="auto"/>
        <w:ind w:left="1620"/>
      </w:pPr>
    </w:p>
    <w:p w:rsidR="009729F4" w:rsidRDefault="00DE63BA">
      <w:pPr>
        <w:pStyle w:val="1"/>
      </w:pPr>
      <w:r>
        <w:t>2</w:t>
      </w:r>
      <w:r>
        <w:tab/>
        <w:t>Discussion</w:t>
      </w:r>
    </w:p>
    <w:p w:rsidR="009729F4" w:rsidRDefault="00DE63BA">
      <w:pPr>
        <w:pStyle w:val="2"/>
      </w:pPr>
      <w:r>
        <w:t>2.1</w:t>
      </w:r>
      <w:r>
        <w:tab/>
        <w:t>UAC parameter selection</w:t>
      </w:r>
    </w:p>
    <w:p w:rsidR="009729F4" w:rsidRDefault="00DE63BA">
      <w:r>
        <w:t>The following papers were submitted on UAC parameter selection</w:t>
      </w:r>
    </w:p>
    <w:p w:rsidR="009729F4" w:rsidRDefault="00DE63BA">
      <w:hyperlink r:id="rId13" w:history="1">
        <w:r>
          <w:rPr>
            <w:rStyle w:val="af0"/>
          </w:rPr>
          <w:t>R2-2100485</w:t>
        </w:r>
      </w:hyperlink>
      <w:r>
        <w:tab/>
        <w:t>UAC parameter selection for NPN</w:t>
      </w:r>
      <w:r>
        <w:tab/>
        <w:t>Ericsson</w:t>
      </w:r>
    </w:p>
    <w:p w:rsidR="009729F4" w:rsidRDefault="00DE63BA">
      <w:pPr>
        <w:pStyle w:val="aa"/>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r>
        <w:rPr>
          <w:b w:val="0"/>
          <w:bCs/>
        </w:rPr>
        <w:fldChar w:fldCharType="begin"/>
      </w:r>
      <w:r>
        <w:rPr>
          <w:b w:val="0"/>
          <w:bCs/>
        </w:rPr>
        <w:instrText xml:space="preserve"> TOC \f O \n \h \z \t "Observation" \c </w:instrText>
      </w:r>
      <w:r>
        <w:rPr>
          <w:b w:val="0"/>
          <w:bCs/>
        </w:rPr>
        <w:fldChar w:fldCharType="separate"/>
      </w:r>
      <w:hyperlink r:id="rId14" w:anchor="_Toc61550463" w:history="1">
        <w:r>
          <w:rPr>
            <w:rStyle w:val="af0"/>
          </w:rPr>
          <w:t>Observation 1</w:t>
        </w:r>
        <w:r>
          <w:rPr>
            <w:rStyle w:val="af0"/>
            <w:rFonts w:asciiTheme="minorHAnsi" w:eastAsiaTheme="minorEastAsia" w:hAnsiTheme="minorHAnsi" w:cstheme="minorBidi"/>
            <w:b w:val="0"/>
            <w:sz w:val="22"/>
            <w:szCs w:val="22"/>
            <w:lang w:val="en-US" w:eastAsia="en-US"/>
          </w:rPr>
          <w:tab/>
        </w:r>
        <w:r>
          <w:rPr>
            <w:rStyle w:val="af0"/>
          </w:rPr>
          <w:t>UAC parameter selection based on UE implementation leads to unpredictable behaviour and is therefo</w:t>
        </w:r>
        <w:r>
          <w:rPr>
            <w:rStyle w:val="af0"/>
          </w:rPr>
          <w:t>re not preferred.</w:t>
        </w:r>
      </w:hyperlink>
    </w:p>
    <w:p w:rsidR="009729F4" w:rsidRDefault="00DE63BA">
      <w:pPr>
        <w:pStyle w:val="aa"/>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hyperlink r:id="rId15" w:anchor="_Toc61550464" w:history="1">
        <w:r>
          <w:rPr>
            <w:rStyle w:val="af0"/>
          </w:rPr>
          <w:t>Observation 2</w:t>
        </w:r>
        <w:r>
          <w:rPr>
            <w:rStyle w:val="af0"/>
            <w:rFonts w:asciiTheme="minorHAnsi" w:eastAsiaTheme="minorEastAsia" w:hAnsiTheme="minorHAnsi" w:cstheme="minorBidi"/>
            <w:b w:val="0"/>
            <w:sz w:val="22"/>
            <w:szCs w:val="22"/>
            <w:lang w:val="en-US" w:eastAsia="en-US"/>
          </w:rPr>
          <w:tab/>
        </w:r>
        <w:r>
          <w:rPr>
            <w:rStyle w:val="af0"/>
          </w:rPr>
          <w:t>UE shall not perform UAC check more than once.</w:t>
        </w:r>
      </w:hyperlink>
    </w:p>
    <w:p w:rsidR="009729F4" w:rsidRDefault="00DE63BA">
      <w:pPr>
        <w:pStyle w:val="aa"/>
        <w:pBdr>
          <w:top w:val="single" w:sz="4" w:space="1" w:color="auto"/>
          <w:left w:val="single" w:sz="4" w:space="4" w:color="auto"/>
          <w:bottom w:val="single" w:sz="4" w:space="1" w:color="auto"/>
          <w:right w:val="single" w:sz="4" w:space="4" w:color="auto"/>
        </w:pBdr>
        <w:tabs>
          <w:tab w:val="right" w:leader="dot" w:pos="9629"/>
        </w:tabs>
        <w:ind w:left="2269"/>
        <w:rPr>
          <w:b w:val="0"/>
        </w:rPr>
      </w:pPr>
      <w:hyperlink r:id="rId16" w:anchor="_Toc61550465" w:history="1">
        <w:r>
          <w:rPr>
            <w:rStyle w:val="af0"/>
          </w:rPr>
          <w:t>Observation 3</w:t>
        </w:r>
        <w:r>
          <w:rPr>
            <w:rStyle w:val="af0"/>
            <w:rFonts w:asciiTheme="minorHAnsi" w:eastAsiaTheme="minorEastAsia" w:hAnsiTheme="minorHAnsi" w:cstheme="minorBidi"/>
            <w:b w:val="0"/>
            <w:sz w:val="22"/>
            <w:szCs w:val="22"/>
            <w:lang w:val="en-US" w:eastAsia="en-US"/>
          </w:rPr>
          <w:tab/>
        </w:r>
        <w:r>
          <w:rPr>
            <w:rStyle w:val="af0"/>
          </w:rPr>
          <w:t>A UE which is allowed to access a PLMN both as a PLMN-only UE (through a PLMN) or as an NPN-capable U</w:t>
        </w:r>
        <w:r>
          <w:rPr>
            <w:rStyle w:val="af0"/>
          </w:rPr>
          <w:t>E (NPN+CAG), could select UAC parameters that are most promising to get access.</w:t>
        </w:r>
      </w:hyperlink>
      <w:r>
        <w:rPr>
          <w:b w:val="0"/>
          <w:bCs/>
        </w:rPr>
        <w:fldChar w:fldCharType="end"/>
      </w:r>
    </w:p>
    <w:p w:rsidR="009729F4" w:rsidRDefault="00DE63BA">
      <w:pPr>
        <w:pStyle w:val="aa"/>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r>
        <w:rPr>
          <w:b w:val="0"/>
          <w:bCs/>
          <w:lang w:val="en-US"/>
        </w:rPr>
        <w:fldChar w:fldCharType="begin"/>
      </w:r>
      <w:r>
        <w:rPr>
          <w:b w:val="0"/>
          <w:bCs/>
          <w:lang w:val="en-US"/>
        </w:rPr>
        <w:instrText xml:space="preserve"> TOC \n \h \z \t "Proposal" \c </w:instrText>
      </w:r>
      <w:r>
        <w:rPr>
          <w:b w:val="0"/>
          <w:bCs/>
          <w:lang w:val="en-US"/>
        </w:rPr>
        <w:fldChar w:fldCharType="separate"/>
      </w:r>
      <w:hyperlink r:id="rId17" w:anchor="_Toc61550467" w:history="1">
        <w:r>
          <w:rPr>
            <w:rStyle w:val="af0"/>
          </w:rPr>
          <w:t>Proposal 1</w:t>
        </w:r>
        <w:r>
          <w:rPr>
            <w:rStyle w:val="af0"/>
            <w:rFonts w:asciiTheme="minorHAnsi" w:eastAsiaTheme="minorEastAsia" w:hAnsiTheme="minorHAnsi" w:cstheme="minorBidi"/>
            <w:b w:val="0"/>
            <w:sz w:val="22"/>
            <w:szCs w:val="22"/>
            <w:lang w:val="en-US" w:eastAsia="en-US"/>
          </w:rPr>
          <w:tab/>
        </w:r>
        <w:r>
          <w:rPr>
            <w:rStyle w:val="af0"/>
          </w:rPr>
          <w:t>Selecting most promising UAC parameters for UE’s that can access both as an NPN or a PLMN (only) UE, should not impact procedures related to reception of SIB1.</w:t>
        </w:r>
      </w:hyperlink>
    </w:p>
    <w:p w:rsidR="009729F4" w:rsidRDefault="00DE63BA">
      <w:pPr>
        <w:pStyle w:val="aa"/>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hyperlink r:id="rId18" w:anchor="_Toc61550468" w:history="1">
        <w:r>
          <w:rPr>
            <w:rStyle w:val="af0"/>
          </w:rPr>
          <w:t>Proposal 2</w:t>
        </w:r>
        <w:r>
          <w:rPr>
            <w:rStyle w:val="af0"/>
            <w:rFonts w:asciiTheme="minorHAnsi" w:eastAsiaTheme="minorEastAsia" w:hAnsiTheme="minorHAnsi" w:cstheme="minorBidi"/>
            <w:b w:val="0"/>
            <w:sz w:val="22"/>
            <w:szCs w:val="22"/>
            <w:lang w:val="en-US" w:eastAsia="en-US"/>
          </w:rPr>
          <w:tab/>
        </w:r>
        <w:r>
          <w:rPr>
            <w:rStyle w:val="af0"/>
          </w:rPr>
          <w:t>For the situation that UAC parameters are different for a PLMN and PLMN+CAG entry in the network lists in SIB1, UE maintains the cellIdentity and TAC that</w:t>
        </w:r>
        <w:r>
          <w:rPr>
            <w:rStyle w:val="af0"/>
          </w:rPr>
          <w:t xml:space="preserve"> was communicated to upper layers in connection to reception of SIB1, irrespective of if access control is performed with UAC parameters that are associated to other cell Identity and TAC for the same PLMN.</w:t>
        </w:r>
      </w:hyperlink>
    </w:p>
    <w:p w:rsidR="009729F4" w:rsidRDefault="00DE63BA">
      <w:pPr>
        <w:pStyle w:val="aa"/>
        <w:pBdr>
          <w:top w:val="single" w:sz="4" w:space="1" w:color="auto"/>
          <w:left w:val="single" w:sz="4" w:space="4" w:color="auto"/>
          <w:bottom w:val="single" w:sz="4" w:space="1" w:color="auto"/>
          <w:right w:val="single" w:sz="4" w:space="4" w:color="auto"/>
        </w:pBdr>
        <w:tabs>
          <w:tab w:val="right" w:leader="dot" w:pos="9629"/>
        </w:tabs>
        <w:ind w:left="2269"/>
      </w:pPr>
      <w:hyperlink r:id="rId19" w:anchor="_Toc61550469" w:history="1">
        <w:r>
          <w:rPr>
            <w:rStyle w:val="af0"/>
          </w:rPr>
          <w:t>Proposal 3</w:t>
        </w:r>
        <w:r>
          <w:rPr>
            <w:rStyle w:val="af0"/>
            <w:rFonts w:asciiTheme="minorHAnsi" w:eastAsiaTheme="minorEastAsia" w:hAnsiTheme="minorHAnsi" w:cstheme="minorBidi"/>
            <w:b w:val="0"/>
            <w:sz w:val="22"/>
            <w:szCs w:val="22"/>
            <w:lang w:val="en-US" w:eastAsia="en-US"/>
          </w:rPr>
          <w:tab/>
        </w:r>
        <w:r>
          <w:rPr>
            <w:rStyle w:val="af0"/>
          </w:rPr>
          <w:t>Adopt the text proposal above.</w:t>
        </w:r>
      </w:hyperlink>
      <w:r>
        <w:rPr>
          <w:b w:val="0"/>
          <w:bCs/>
          <w:lang w:val="en-US"/>
        </w:rPr>
        <w:fldChar w:fldCharType="end"/>
      </w:r>
    </w:p>
    <w:p w:rsidR="009729F4" w:rsidRDefault="009729F4"/>
    <w:p w:rsidR="009729F4" w:rsidRDefault="00DE63BA">
      <w:hyperlink r:id="rId20" w:history="1">
        <w:r>
          <w:rPr>
            <w:rStyle w:val="af0"/>
          </w:rPr>
          <w:t>R2-2101557</w:t>
        </w:r>
      </w:hyperlink>
      <w:r>
        <w:tab/>
        <w:t>CR on the Parameters Selection</w:t>
      </w:r>
      <w:r>
        <w:tab/>
      </w:r>
      <w:r>
        <w:tab/>
        <w:t>ZTE Corporation, Sanechips</w:t>
      </w:r>
    </w:p>
    <w:p w:rsidR="009729F4" w:rsidRDefault="00DE63BA">
      <w:pPr>
        <w:pStyle w:val="CRCoverPage"/>
        <w:numPr>
          <w:ilvl w:val="0"/>
          <w:numId w:val="3"/>
        </w:numPr>
        <w:pBdr>
          <w:top w:val="single" w:sz="4" w:space="1" w:color="auto"/>
          <w:left w:val="single" w:sz="4" w:space="4" w:color="auto"/>
          <w:bottom w:val="single" w:sz="4" w:space="1" w:color="auto"/>
          <w:right w:val="single" w:sz="4" w:space="4" w:color="auto"/>
        </w:pBdr>
        <w:spacing w:after="0" w:line="240" w:lineRule="auto"/>
        <w:ind w:left="568"/>
        <w:rPr>
          <w:rFonts w:cs="Arial"/>
        </w:rPr>
      </w:pPr>
      <w:r>
        <w:rPr>
          <w:rFonts w:cs="Arial"/>
        </w:rPr>
        <w:t xml:space="preserve">Clarify that </w:t>
      </w:r>
      <w:r>
        <w:rPr>
          <w:rFonts w:eastAsia="SimSun" w:cs="Arial"/>
          <w:lang w:val="en-US" w:eastAsia="zh-CN"/>
        </w:rPr>
        <w:t>when the UE is allowed to access both the legacy PLMN and the NPN (PLMN+CAG), and the UAC configuration on the PLMN and NPN are different, the UE s</w:t>
      </w:r>
      <w:r>
        <w:rPr>
          <w:rFonts w:eastAsia="SimSun" w:cs="Arial"/>
          <w:lang w:val="en-US" w:eastAsia="zh-CN"/>
        </w:rPr>
        <w:t>hall be able to pick either the PLMN or the NPN</w:t>
      </w:r>
      <w:r>
        <w:rPr>
          <w:rFonts w:cs="Arial"/>
        </w:rPr>
        <w:t>. And more specifically, do so when the UE is:</w:t>
      </w:r>
    </w:p>
    <w:p w:rsidR="009729F4" w:rsidRDefault="00DE63BA">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receiving SIB1,</w:t>
      </w:r>
    </w:p>
    <w:p w:rsidR="009729F4" w:rsidRDefault="00DE63BA">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receiving the RRCSetup message,</w:t>
      </w:r>
    </w:p>
    <w:p w:rsidR="009729F4" w:rsidRDefault="00DE63BA">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receiving the RRCResume message,</w:t>
      </w:r>
    </w:p>
    <w:p w:rsidR="009729F4" w:rsidRDefault="00DE63BA">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UAC check</w:t>
      </w:r>
    </w:p>
    <w:p w:rsidR="009729F4" w:rsidRDefault="009729F4">
      <w:pPr>
        <w:pStyle w:val="CRCoverPage"/>
        <w:pBdr>
          <w:top w:val="single" w:sz="4" w:space="1" w:color="auto"/>
          <w:left w:val="single" w:sz="4" w:space="4" w:color="auto"/>
          <w:bottom w:val="single" w:sz="4" w:space="1" w:color="auto"/>
          <w:right w:val="single" w:sz="4" w:space="4" w:color="auto"/>
        </w:pBdr>
        <w:spacing w:after="0"/>
        <w:ind w:left="568"/>
        <w:rPr>
          <w:rFonts w:ascii="Times New Roman" w:hAnsi="Times New Roman"/>
        </w:rPr>
      </w:pPr>
    </w:p>
    <w:p w:rsidR="009729F4" w:rsidRDefault="00DE63BA">
      <w:pPr>
        <w:pStyle w:val="CRCoverPage"/>
        <w:numPr>
          <w:ilvl w:val="0"/>
          <w:numId w:val="3"/>
        </w:numPr>
        <w:pBdr>
          <w:top w:val="single" w:sz="4" w:space="1" w:color="auto"/>
          <w:left w:val="single" w:sz="4" w:space="4" w:color="auto"/>
          <w:bottom w:val="single" w:sz="4" w:space="1" w:color="auto"/>
          <w:right w:val="single" w:sz="4" w:space="4" w:color="auto"/>
        </w:pBdr>
        <w:spacing w:after="0" w:line="240" w:lineRule="auto"/>
        <w:ind w:left="568"/>
        <w:rPr>
          <w:rFonts w:eastAsia="SimSun" w:cs="Arial"/>
          <w:lang w:val="en-US" w:eastAsia="zh-CN"/>
        </w:rPr>
      </w:pPr>
      <w:r>
        <w:rPr>
          <w:rFonts w:eastAsia="SimSun" w:cs="Arial"/>
          <w:lang w:val="en-US" w:eastAsia="zh-CN"/>
        </w:rPr>
        <w:t>Some other editorial issues</w:t>
      </w:r>
    </w:p>
    <w:p w:rsidR="009729F4" w:rsidRDefault="009729F4"/>
    <w:p w:rsidR="009729F4" w:rsidRDefault="00DE63BA">
      <w:hyperlink r:id="rId21" w:history="1">
        <w:r>
          <w:rPr>
            <w:rStyle w:val="af0"/>
          </w:rPr>
          <w:t>R2-2101715</w:t>
        </w:r>
      </w:hyperlink>
      <w:r>
        <w:tab/>
        <w:t>UAC parameter selection in case of UE allowed both on PLMN and CAG</w:t>
      </w:r>
      <w:r>
        <w:tab/>
      </w:r>
      <w:r>
        <w:tab/>
        <w:t>Qualcomm Incorporated</w:t>
      </w:r>
    </w:p>
    <w:p w:rsidR="009729F4" w:rsidRDefault="00DE63BA">
      <w:pPr>
        <w:pStyle w:val="CRCoverPage"/>
        <w:pBdr>
          <w:top w:val="single" w:sz="4" w:space="1" w:color="auto"/>
          <w:left w:val="single" w:sz="4" w:space="4" w:color="auto"/>
          <w:bottom w:val="single" w:sz="4" w:space="1" w:color="auto"/>
          <w:right w:val="single" w:sz="4" w:space="4" w:color="auto"/>
        </w:pBdr>
        <w:spacing w:after="0"/>
        <w:ind w:left="568"/>
      </w:pPr>
      <w:r>
        <w:t>Clarify that the UE can choose to follow the UAC of the PLMN or the CAG, in ca</w:t>
      </w:r>
      <w:r>
        <w:t>se it is allowed to access both.</w:t>
      </w:r>
    </w:p>
    <w:p w:rsidR="009729F4" w:rsidRDefault="009729F4"/>
    <w:p w:rsidR="009729F4" w:rsidRDefault="00DE63BA">
      <w:r>
        <w:rPr>
          <w:b/>
          <w:bCs/>
        </w:rPr>
        <w:t>Rapporteur's Comment:</w:t>
      </w:r>
      <w:r>
        <w:t xml:space="preserve"> These papers are addressing the same issue that was left open at the previous meeting, therefore one of them should be selected.</w:t>
      </w:r>
    </w:p>
    <w:p w:rsidR="009729F4" w:rsidRDefault="00DE63BA">
      <w:pPr>
        <w:rPr>
          <w:b/>
          <w:bCs/>
        </w:rPr>
      </w:pPr>
      <w:r>
        <w:rPr>
          <w:b/>
          <w:bCs/>
        </w:rPr>
        <w:t>Q1: Which paper(s) should be used as a baseline for UAC parameter selec</w:t>
      </w:r>
      <w:r>
        <w:rPr>
          <w:b/>
          <w:bCs/>
        </w:rPr>
        <w:t>tion when a UE can select a cell both as a PLMN cell and as a CAG cell:</w:t>
      </w:r>
    </w:p>
    <w:p w:rsidR="009729F4" w:rsidRDefault="00DE63BA">
      <w:pPr>
        <w:pStyle w:val="af2"/>
        <w:numPr>
          <w:ilvl w:val="0"/>
          <w:numId w:val="5"/>
        </w:numPr>
        <w:rPr>
          <w:b/>
          <w:bCs/>
        </w:rPr>
      </w:pPr>
      <w:r>
        <w:rPr>
          <w:b/>
          <w:bCs/>
        </w:rPr>
        <w:t>R2-2100485</w:t>
      </w:r>
    </w:p>
    <w:p w:rsidR="009729F4" w:rsidRDefault="00DE63BA">
      <w:pPr>
        <w:pStyle w:val="af2"/>
        <w:numPr>
          <w:ilvl w:val="0"/>
          <w:numId w:val="5"/>
        </w:numPr>
        <w:rPr>
          <w:b/>
          <w:bCs/>
        </w:rPr>
      </w:pPr>
      <w:r>
        <w:rPr>
          <w:b/>
          <w:bCs/>
        </w:rPr>
        <w:t>R2-2101557</w:t>
      </w:r>
    </w:p>
    <w:p w:rsidR="009729F4" w:rsidRDefault="00DE63BA">
      <w:pPr>
        <w:pStyle w:val="af2"/>
        <w:numPr>
          <w:ilvl w:val="0"/>
          <w:numId w:val="5"/>
        </w:numPr>
        <w:rPr>
          <w:b/>
          <w:bCs/>
        </w:rPr>
      </w:pPr>
      <w:r>
        <w:rPr>
          <w:b/>
          <w:bCs/>
        </w:rPr>
        <w:t>R2-2101715</w:t>
      </w:r>
    </w:p>
    <w:p w:rsidR="009729F4" w:rsidRDefault="00DE63BA">
      <w:pPr>
        <w:rPr>
          <w:b/>
          <w:bCs/>
        </w:rPr>
      </w:pPr>
      <w:r>
        <w:rPr>
          <w:b/>
          <w:bCs/>
        </w:rPr>
        <w:t>In the comment field please indicate if you request some changes (including merging) in the preferred paper(s). More than one paper can be indicated in</w:t>
      </w:r>
      <w:r>
        <w:rPr>
          <w:b/>
          <w:bCs/>
        </w:rPr>
        <w:t xml:space="preserve"> the answer more than one paper are acceptable.</w:t>
      </w:r>
    </w:p>
    <w:tbl>
      <w:tblPr>
        <w:tblStyle w:val="ad"/>
        <w:tblW w:w="9805" w:type="dxa"/>
        <w:tblLayout w:type="fixed"/>
        <w:tblLook w:val="04A0" w:firstRow="1" w:lastRow="0" w:firstColumn="1" w:lastColumn="0" w:noHBand="0" w:noVBand="1"/>
      </w:tblPr>
      <w:tblGrid>
        <w:gridCol w:w="1345"/>
        <w:gridCol w:w="900"/>
        <w:gridCol w:w="7560"/>
      </w:tblGrid>
      <w:tr w:rsidR="009729F4">
        <w:tc>
          <w:tcPr>
            <w:tcW w:w="1345" w:type="dxa"/>
            <w:vAlign w:val="center"/>
          </w:tcPr>
          <w:p w:rsidR="009729F4" w:rsidRDefault="00DE63BA">
            <w:pPr>
              <w:spacing w:after="0"/>
              <w:rPr>
                <w:b/>
                <w:bCs/>
                <w:lang w:val="en-US"/>
              </w:rPr>
            </w:pPr>
            <w:r>
              <w:rPr>
                <w:b/>
                <w:bCs/>
                <w:lang w:val="en-US"/>
              </w:rPr>
              <w:t>Company</w:t>
            </w:r>
          </w:p>
        </w:tc>
        <w:tc>
          <w:tcPr>
            <w:tcW w:w="900" w:type="dxa"/>
          </w:tcPr>
          <w:p w:rsidR="009729F4" w:rsidRDefault="00DE63BA">
            <w:pPr>
              <w:spacing w:after="0"/>
              <w:rPr>
                <w:b/>
                <w:bCs/>
                <w:lang w:val="en-US"/>
              </w:rPr>
            </w:pPr>
            <w:r>
              <w:rPr>
                <w:b/>
                <w:bCs/>
                <w:lang w:val="en-US"/>
              </w:rPr>
              <w:t>Answer</w:t>
            </w:r>
          </w:p>
        </w:tc>
        <w:tc>
          <w:tcPr>
            <w:tcW w:w="7560" w:type="dxa"/>
            <w:vAlign w:val="center"/>
          </w:tcPr>
          <w:p w:rsidR="009729F4" w:rsidRDefault="00DE63BA">
            <w:pPr>
              <w:spacing w:after="0"/>
              <w:rPr>
                <w:b/>
                <w:bCs/>
                <w:lang w:val="en-US"/>
              </w:rPr>
            </w:pPr>
            <w:r>
              <w:rPr>
                <w:b/>
                <w:bCs/>
                <w:lang w:val="en-US"/>
              </w:rPr>
              <w:t>Comment (e.g. requested modifications for the preferred solutions)</w:t>
            </w:r>
          </w:p>
        </w:tc>
      </w:tr>
      <w:tr w:rsidR="009729F4">
        <w:tc>
          <w:tcPr>
            <w:tcW w:w="1345" w:type="dxa"/>
            <w:vAlign w:val="center"/>
          </w:tcPr>
          <w:p w:rsidR="009729F4" w:rsidRDefault="00DE63BA">
            <w:pPr>
              <w:spacing w:after="0"/>
              <w:rPr>
                <w:lang w:val="en-US" w:eastAsia="zh-CN"/>
              </w:rPr>
            </w:pPr>
            <w:r>
              <w:rPr>
                <w:rFonts w:hint="eastAsia"/>
                <w:lang w:val="en-US" w:eastAsia="zh-CN"/>
              </w:rPr>
              <w:t>ZTE</w:t>
            </w:r>
          </w:p>
        </w:tc>
        <w:tc>
          <w:tcPr>
            <w:tcW w:w="900" w:type="dxa"/>
          </w:tcPr>
          <w:p w:rsidR="009729F4" w:rsidRDefault="00DE63BA">
            <w:pPr>
              <w:spacing w:after="0"/>
              <w:rPr>
                <w:lang w:val="en-US" w:eastAsia="zh-CN"/>
              </w:rPr>
            </w:pPr>
            <w:r>
              <w:rPr>
                <w:rFonts w:hint="eastAsia"/>
                <w:lang w:val="en-US" w:eastAsia="zh-CN"/>
              </w:rPr>
              <w:t>B (proponent)</w:t>
            </w:r>
          </w:p>
        </w:tc>
        <w:tc>
          <w:tcPr>
            <w:tcW w:w="7560" w:type="dxa"/>
            <w:vAlign w:val="center"/>
          </w:tcPr>
          <w:p w:rsidR="009729F4" w:rsidRDefault="009729F4">
            <w:pPr>
              <w:spacing w:after="0"/>
              <w:rPr>
                <w:lang w:val="en-US" w:eastAsia="zh-CN"/>
              </w:rPr>
            </w:pPr>
          </w:p>
        </w:tc>
      </w:tr>
      <w:tr w:rsidR="009729F4">
        <w:tc>
          <w:tcPr>
            <w:tcW w:w="1345" w:type="dxa"/>
            <w:vAlign w:val="center"/>
          </w:tcPr>
          <w:p w:rsidR="009729F4" w:rsidRDefault="00DE63BA">
            <w:pPr>
              <w:spacing w:after="0"/>
              <w:rPr>
                <w:lang w:val="en-US" w:eastAsia="zh-CN"/>
              </w:rPr>
            </w:pPr>
            <w:r>
              <w:rPr>
                <w:lang w:val="en-US" w:eastAsia="zh-CN"/>
              </w:rPr>
              <w:t>Intel</w:t>
            </w:r>
          </w:p>
        </w:tc>
        <w:tc>
          <w:tcPr>
            <w:tcW w:w="900" w:type="dxa"/>
          </w:tcPr>
          <w:p w:rsidR="009729F4" w:rsidRDefault="00DE63BA">
            <w:pPr>
              <w:spacing w:after="0"/>
              <w:rPr>
                <w:lang w:val="en-US"/>
              </w:rPr>
            </w:pPr>
            <w:r>
              <w:rPr>
                <w:lang w:val="en-US"/>
              </w:rPr>
              <w:t>A</w:t>
            </w:r>
          </w:p>
        </w:tc>
        <w:tc>
          <w:tcPr>
            <w:tcW w:w="7560" w:type="dxa"/>
            <w:vAlign w:val="center"/>
          </w:tcPr>
          <w:p w:rsidR="009729F4" w:rsidRDefault="00DE63BA">
            <w:pPr>
              <w:spacing w:after="0"/>
              <w:rPr>
                <w:lang w:val="en-US"/>
              </w:rPr>
            </w:pPr>
            <w:r>
              <w:rPr>
                <w:lang w:val="en-US"/>
              </w:rPr>
              <w:t>Prefer that the UE behavior is predictable</w:t>
            </w:r>
          </w:p>
        </w:tc>
      </w:tr>
      <w:tr w:rsidR="009729F4">
        <w:tc>
          <w:tcPr>
            <w:tcW w:w="1345" w:type="dxa"/>
            <w:vAlign w:val="center"/>
          </w:tcPr>
          <w:p w:rsidR="009729F4" w:rsidRDefault="00DE63BA">
            <w:pPr>
              <w:spacing w:after="0"/>
              <w:rPr>
                <w:lang w:val="en-US" w:eastAsia="zh-CN"/>
              </w:rPr>
            </w:pPr>
            <w:r>
              <w:rPr>
                <w:rFonts w:hint="eastAsia"/>
                <w:lang w:val="en-US" w:eastAsia="zh-CN"/>
              </w:rPr>
              <w:t>CATT</w:t>
            </w:r>
          </w:p>
        </w:tc>
        <w:tc>
          <w:tcPr>
            <w:tcW w:w="900" w:type="dxa"/>
          </w:tcPr>
          <w:p w:rsidR="009729F4" w:rsidRDefault="00DE63BA">
            <w:pPr>
              <w:spacing w:after="0"/>
              <w:rPr>
                <w:lang w:val="en-US" w:eastAsia="zh-CN"/>
              </w:rPr>
            </w:pPr>
            <w:r>
              <w:rPr>
                <w:rFonts w:hint="eastAsia"/>
                <w:lang w:val="en-US" w:eastAsia="zh-CN"/>
              </w:rPr>
              <w:t>A</w:t>
            </w:r>
          </w:p>
        </w:tc>
        <w:tc>
          <w:tcPr>
            <w:tcW w:w="7560" w:type="dxa"/>
            <w:vAlign w:val="center"/>
          </w:tcPr>
          <w:p w:rsidR="009729F4" w:rsidRDefault="00DE63BA">
            <w:pPr>
              <w:spacing w:after="0"/>
              <w:rPr>
                <w:lang w:val="en-US" w:eastAsia="zh-CN"/>
              </w:rPr>
            </w:pPr>
            <w:r>
              <w:rPr>
                <w:lang w:val="en-US" w:eastAsia="zh-CN"/>
              </w:rPr>
              <w:t>W</w:t>
            </w:r>
            <w:r>
              <w:rPr>
                <w:rFonts w:hint="eastAsia"/>
                <w:lang w:val="en-US" w:eastAsia="zh-CN"/>
              </w:rPr>
              <w:t xml:space="preserve">e </w:t>
            </w:r>
            <w:r>
              <w:rPr>
                <w:lang w:val="en-US" w:eastAsia="zh-CN"/>
              </w:rPr>
              <w:t>should</w:t>
            </w:r>
            <w:r>
              <w:rPr>
                <w:rFonts w:hint="eastAsia"/>
                <w:lang w:val="en-US" w:eastAsia="zh-CN"/>
              </w:rPr>
              <w:t xml:space="preserve"> stick to agreement in RAN2#112e, but it seems b) and c) is </w:t>
            </w:r>
            <w:r>
              <w:rPr>
                <w:lang w:val="en-US" w:eastAsia="zh-CN"/>
              </w:rPr>
              <w:t>violating</w:t>
            </w:r>
            <w:r>
              <w:rPr>
                <w:rFonts w:hint="eastAsia"/>
                <w:lang w:val="en-US" w:eastAsia="zh-CN"/>
              </w:rPr>
              <w:t xml:space="preserve"> CR </w:t>
            </w:r>
            <w:r>
              <w:t>R2-2011162</w:t>
            </w:r>
            <w:r>
              <w:rPr>
                <w:rFonts w:hint="eastAsia"/>
                <w:lang w:eastAsia="zh-CN"/>
              </w:rPr>
              <w:t xml:space="preserve"> which is agreed,</w:t>
            </w:r>
          </w:p>
          <w:p w:rsidR="009729F4" w:rsidRDefault="009729F4">
            <w:pPr>
              <w:spacing w:after="0"/>
              <w:rPr>
                <w:lang w:val="en-US" w:eastAsia="zh-CN"/>
              </w:rPr>
            </w:pPr>
          </w:p>
          <w:p w:rsidR="009729F4" w:rsidRDefault="00DE63BA">
            <w:pPr>
              <w:spacing w:after="0"/>
              <w:rPr>
                <w:lang w:eastAsia="zh-CN"/>
              </w:rPr>
            </w:pPr>
            <w:r>
              <w:rPr>
                <w:rFonts w:hint="eastAsia"/>
                <w:lang w:val="en-US" w:eastAsia="zh-CN"/>
              </w:rPr>
              <w:t xml:space="preserve">//CR </w:t>
            </w:r>
            <w:r>
              <w:t>R2-2011162</w:t>
            </w:r>
            <w:r>
              <w:rPr>
                <w:rFonts w:hint="eastAsia"/>
                <w:lang w:eastAsia="zh-CN"/>
              </w:rPr>
              <w:t>,</w:t>
            </w:r>
          </w:p>
          <w:p w:rsidR="009729F4" w:rsidRDefault="00DE63BA">
            <w:pPr>
              <w:spacing w:after="0"/>
              <w:rPr>
                <w:lang w:val="en-US" w:eastAsia="zh-CN"/>
              </w:rPr>
            </w:pPr>
            <w:r>
              <w:rPr>
                <w:lang w:val="en-US" w:eastAsia="zh-CN"/>
              </w:rPr>
              <w:t xml:space="preserve">Clarify that if the UE has the opportunity to associate itself with a (normal) PLMN and with a PLMN+CAG combination, then the UE shall </w:t>
            </w:r>
            <w:r>
              <w:rPr>
                <w:lang w:val="en-US" w:eastAsia="zh-CN"/>
              </w:rPr>
              <w:t>associate itself with the PLMN+CAG combination.</w:t>
            </w:r>
          </w:p>
        </w:tc>
      </w:tr>
      <w:tr w:rsidR="009729F4">
        <w:tc>
          <w:tcPr>
            <w:tcW w:w="1345" w:type="dxa"/>
            <w:vAlign w:val="center"/>
          </w:tcPr>
          <w:p w:rsidR="009729F4" w:rsidRDefault="00DE63BA">
            <w:pPr>
              <w:spacing w:after="0"/>
              <w:rPr>
                <w:rFonts w:eastAsia="맑은 고딕"/>
                <w:lang w:val="en-US" w:eastAsia="ko-KR"/>
              </w:rPr>
            </w:pPr>
            <w:r>
              <w:rPr>
                <w:rFonts w:eastAsia="맑은 고딕" w:hint="eastAsia"/>
                <w:lang w:val="en-US" w:eastAsia="ko-KR"/>
              </w:rPr>
              <w:t>Samsung</w:t>
            </w:r>
          </w:p>
        </w:tc>
        <w:tc>
          <w:tcPr>
            <w:tcW w:w="900" w:type="dxa"/>
          </w:tcPr>
          <w:p w:rsidR="009729F4" w:rsidRDefault="00DE63BA">
            <w:pPr>
              <w:spacing w:after="0"/>
              <w:rPr>
                <w:rFonts w:eastAsia="맑은 고딕"/>
                <w:lang w:val="en-US" w:eastAsia="ko-KR"/>
              </w:rPr>
            </w:pPr>
            <w:r>
              <w:rPr>
                <w:rFonts w:eastAsia="맑은 고딕" w:hint="eastAsia"/>
                <w:lang w:val="en-US" w:eastAsia="ko-KR"/>
              </w:rPr>
              <w:t>A or C</w:t>
            </w:r>
          </w:p>
        </w:tc>
        <w:tc>
          <w:tcPr>
            <w:tcW w:w="7560" w:type="dxa"/>
            <w:vAlign w:val="center"/>
          </w:tcPr>
          <w:p w:rsidR="009729F4" w:rsidRDefault="00DE63BA">
            <w:pPr>
              <w:spacing w:after="0"/>
              <w:rPr>
                <w:rFonts w:eastAsia="맑은 고딕"/>
                <w:lang w:val="en-US" w:eastAsia="ko-KR"/>
              </w:rPr>
            </w:pPr>
            <w:r>
              <w:rPr>
                <w:rFonts w:eastAsia="맑은 고딕" w:hint="eastAsia"/>
                <w:lang w:val="en-US" w:eastAsia="ko-KR"/>
              </w:rPr>
              <w:t xml:space="preserve">We are basically fine with either option A or option C. </w:t>
            </w:r>
          </w:p>
        </w:tc>
      </w:tr>
      <w:tr w:rsidR="009729F4">
        <w:tc>
          <w:tcPr>
            <w:tcW w:w="1345" w:type="dxa"/>
            <w:vAlign w:val="center"/>
          </w:tcPr>
          <w:p w:rsidR="009729F4" w:rsidRDefault="00DE63BA">
            <w:pPr>
              <w:spacing w:after="0"/>
              <w:rPr>
                <w:lang w:val="en-US" w:eastAsia="zh-CN"/>
              </w:rPr>
            </w:pPr>
            <w:r>
              <w:rPr>
                <w:rFonts w:hint="eastAsia"/>
                <w:lang w:val="en-US" w:eastAsia="zh-CN"/>
              </w:rPr>
              <w:t>H</w:t>
            </w:r>
            <w:r>
              <w:rPr>
                <w:lang w:val="en-US" w:eastAsia="zh-CN"/>
              </w:rPr>
              <w:t>uawei, HiSilicon</w:t>
            </w:r>
          </w:p>
        </w:tc>
        <w:tc>
          <w:tcPr>
            <w:tcW w:w="900" w:type="dxa"/>
          </w:tcPr>
          <w:p w:rsidR="009729F4" w:rsidRDefault="00DE63BA">
            <w:pPr>
              <w:spacing w:after="0"/>
              <w:rPr>
                <w:lang w:val="en-US" w:eastAsia="zh-CN"/>
              </w:rPr>
            </w:pPr>
            <w:r>
              <w:rPr>
                <w:rFonts w:hint="eastAsia"/>
                <w:lang w:val="en-US" w:eastAsia="zh-CN"/>
              </w:rPr>
              <w:t>B</w:t>
            </w:r>
          </w:p>
        </w:tc>
        <w:tc>
          <w:tcPr>
            <w:tcW w:w="7560" w:type="dxa"/>
            <w:vAlign w:val="center"/>
          </w:tcPr>
          <w:p w:rsidR="009729F4" w:rsidRDefault="00DE63BA">
            <w:pPr>
              <w:spacing w:after="0"/>
              <w:rPr>
                <w:lang w:val="en-US" w:eastAsia="zh-CN"/>
              </w:rPr>
            </w:pPr>
            <w:r>
              <w:rPr>
                <w:rFonts w:hint="eastAsia"/>
                <w:lang w:val="en-US" w:eastAsia="zh-CN"/>
              </w:rPr>
              <w:t>T</w:t>
            </w:r>
            <w:r>
              <w:rPr>
                <w:lang w:val="en-US" w:eastAsia="zh-CN"/>
              </w:rPr>
              <w:t>he wording "is less or equally favorable" in A is ambiguous.</w:t>
            </w:r>
          </w:p>
          <w:p w:rsidR="009729F4" w:rsidRDefault="00DE63BA">
            <w:pPr>
              <w:spacing w:after="0"/>
              <w:rPr>
                <w:lang w:val="en-US" w:eastAsia="zh-CN"/>
              </w:rPr>
            </w:pPr>
            <w:r>
              <w:rPr>
                <w:rFonts w:hint="eastAsia"/>
                <w:lang w:val="en-US" w:eastAsia="zh-CN"/>
              </w:rPr>
              <w:t>B</w:t>
            </w:r>
            <w:r>
              <w:rPr>
                <w:lang w:val="en-US" w:eastAsia="zh-CN"/>
              </w:rPr>
              <w:t xml:space="preserve">oth B and C are leaving the UAC selection to UE </w:t>
            </w:r>
            <w:r>
              <w:rPr>
                <w:lang w:val="en-US" w:eastAsia="zh-CN"/>
              </w:rPr>
              <w:t>implementation. But compared with adding a note (C), we think modifying the procedure text (B) is a better way.</w:t>
            </w:r>
          </w:p>
        </w:tc>
      </w:tr>
      <w:tr w:rsidR="009729F4">
        <w:tc>
          <w:tcPr>
            <w:tcW w:w="1345" w:type="dxa"/>
            <w:vAlign w:val="center"/>
          </w:tcPr>
          <w:p w:rsidR="009729F4" w:rsidRDefault="00DE63BA">
            <w:pPr>
              <w:spacing w:after="0"/>
              <w:rPr>
                <w:lang w:val="en-US" w:eastAsia="zh-CN"/>
              </w:rPr>
            </w:pPr>
            <w:r>
              <w:rPr>
                <w:lang w:val="en-US" w:eastAsia="zh-CN"/>
              </w:rPr>
              <w:t>Qualcomm</w:t>
            </w:r>
          </w:p>
        </w:tc>
        <w:tc>
          <w:tcPr>
            <w:tcW w:w="900" w:type="dxa"/>
          </w:tcPr>
          <w:p w:rsidR="009729F4" w:rsidRDefault="00DE63BA">
            <w:pPr>
              <w:spacing w:after="0"/>
              <w:rPr>
                <w:lang w:val="en-US"/>
              </w:rPr>
            </w:pPr>
            <w:r>
              <w:rPr>
                <w:lang w:val="en-US"/>
              </w:rPr>
              <w:t>C (not okay with A)</w:t>
            </w:r>
          </w:p>
        </w:tc>
        <w:tc>
          <w:tcPr>
            <w:tcW w:w="7560" w:type="dxa"/>
            <w:vAlign w:val="center"/>
          </w:tcPr>
          <w:p w:rsidR="009729F4" w:rsidRDefault="00DE63BA">
            <w:pPr>
              <w:spacing w:after="0"/>
              <w:rPr>
                <w:lang w:val="en-US" w:eastAsia="zh-CN"/>
              </w:rPr>
            </w:pPr>
            <w:r>
              <w:rPr>
                <w:lang w:val="en-US" w:eastAsia="zh-CN"/>
              </w:rPr>
              <w:t>Option a makes the UE behavior mandatory, though the term “more favorable” is not clearly defined. It is undesirab</w:t>
            </w:r>
            <w:r>
              <w:rPr>
                <w:lang w:val="en-US" w:eastAsia="zh-CN"/>
              </w:rPr>
              <w:t>le to have mandatory behavior that is not well defined.</w:t>
            </w:r>
          </w:p>
          <w:p w:rsidR="009729F4" w:rsidRDefault="00DE63BA">
            <w:pPr>
              <w:spacing w:after="0"/>
              <w:rPr>
                <w:lang w:val="en-US" w:eastAsia="zh-CN"/>
              </w:rPr>
            </w:pPr>
            <w:r>
              <w:rPr>
                <w:lang w:val="en-US" w:eastAsia="zh-CN"/>
              </w:rPr>
              <w:t xml:space="preserve">Options b and c leave it to UE implementation, which is consistent with the decision in R2#112e. In terms of style, we prefer (c) as we proposed it, though </w:t>
            </w:r>
          </w:p>
        </w:tc>
      </w:tr>
      <w:tr w:rsidR="009729F4">
        <w:tc>
          <w:tcPr>
            <w:tcW w:w="1345" w:type="dxa"/>
            <w:vAlign w:val="center"/>
          </w:tcPr>
          <w:p w:rsidR="009729F4" w:rsidRDefault="00DE63BA">
            <w:pPr>
              <w:spacing w:after="0"/>
              <w:rPr>
                <w:rFonts w:eastAsia="맑은 고딕"/>
                <w:lang w:val="en-US" w:eastAsia="ko-KR"/>
              </w:rPr>
            </w:pPr>
            <w:r>
              <w:rPr>
                <w:lang w:val="en-US" w:eastAsia="zh-CN"/>
              </w:rPr>
              <w:t>Nokia</w:t>
            </w:r>
          </w:p>
        </w:tc>
        <w:tc>
          <w:tcPr>
            <w:tcW w:w="900" w:type="dxa"/>
          </w:tcPr>
          <w:p w:rsidR="009729F4" w:rsidRDefault="00DE63BA">
            <w:pPr>
              <w:spacing w:after="0"/>
              <w:rPr>
                <w:lang w:val="en-US"/>
              </w:rPr>
            </w:pPr>
            <w:r>
              <w:rPr>
                <w:b/>
                <w:bCs/>
                <w:lang w:val="en-US"/>
              </w:rPr>
              <w:t xml:space="preserve">B </w:t>
            </w:r>
            <w:r>
              <w:rPr>
                <w:lang w:val="en-US"/>
              </w:rPr>
              <w:t>(preferred)</w:t>
            </w:r>
          </w:p>
          <w:p w:rsidR="009729F4" w:rsidRDefault="009729F4">
            <w:pPr>
              <w:spacing w:after="0"/>
              <w:rPr>
                <w:lang w:val="en-US"/>
              </w:rPr>
            </w:pPr>
          </w:p>
          <w:p w:rsidR="009729F4" w:rsidRDefault="00DE63BA">
            <w:pPr>
              <w:spacing w:after="0"/>
              <w:rPr>
                <w:rFonts w:eastAsia="맑은 고딕"/>
                <w:lang w:val="en-US" w:eastAsia="ko-KR"/>
              </w:rPr>
            </w:pPr>
            <w:r>
              <w:rPr>
                <w:b/>
                <w:bCs/>
                <w:lang w:val="en-US"/>
              </w:rPr>
              <w:t xml:space="preserve">A </w:t>
            </w:r>
            <w:r>
              <w:rPr>
                <w:lang w:val="en-US"/>
              </w:rPr>
              <w:t>(acceptable)</w:t>
            </w:r>
          </w:p>
        </w:tc>
        <w:tc>
          <w:tcPr>
            <w:tcW w:w="7560" w:type="dxa"/>
            <w:vAlign w:val="center"/>
          </w:tcPr>
          <w:p w:rsidR="009729F4" w:rsidRDefault="00DE63BA">
            <w:pPr>
              <w:spacing w:after="0"/>
              <w:rPr>
                <w:b/>
                <w:bCs/>
                <w:lang w:val="en-US"/>
              </w:rPr>
            </w:pPr>
            <w:r>
              <w:rPr>
                <w:b/>
                <w:bCs/>
                <w:lang w:val="en-US"/>
              </w:rPr>
              <w:t>R2-210</w:t>
            </w:r>
            <w:r>
              <w:rPr>
                <w:b/>
                <w:bCs/>
                <w:lang w:val="en-US"/>
              </w:rPr>
              <w:t>1557 (option b) is preferred: OK as it is</w:t>
            </w:r>
          </w:p>
          <w:p w:rsidR="009729F4" w:rsidRDefault="009729F4">
            <w:pPr>
              <w:spacing w:after="0"/>
              <w:rPr>
                <w:lang w:val="en-US"/>
              </w:rPr>
            </w:pPr>
          </w:p>
          <w:p w:rsidR="009729F4" w:rsidRDefault="00DE63BA">
            <w:pPr>
              <w:spacing w:after="0"/>
              <w:rPr>
                <w:lang w:val="en-US"/>
              </w:rPr>
            </w:pPr>
            <w:r>
              <w:rPr>
                <w:b/>
                <w:bCs/>
                <w:lang w:val="en-US"/>
              </w:rPr>
              <w:t>R2-2100485 (option a) is acceptable:</w:t>
            </w:r>
            <w:r>
              <w:rPr>
                <w:b/>
                <w:bCs/>
                <w:lang w:val="en-US"/>
              </w:rPr>
              <w:br/>
            </w:r>
            <w:r>
              <w:rPr>
                <w:lang w:val="en-US"/>
              </w:rPr>
              <w:t>1) Unclear what is "more favorable": some clarification should be added to the CR</w:t>
            </w:r>
            <w:r>
              <w:rPr>
                <w:lang w:val="en-US"/>
              </w:rPr>
              <w:br/>
              <w:t>2) Drawback of the proposal is that UE behavior may not be fully consistent: selected UAC para</w:t>
            </w:r>
            <w:r>
              <w:rPr>
                <w:lang w:val="en-US"/>
              </w:rPr>
              <w:t>meters may be belong to a different logical cell than the selected logical cell</w:t>
            </w:r>
          </w:p>
          <w:p w:rsidR="009729F4" w:rsidRDefault="009729F4">
            <w:pPr>
              <w:spacing w:after="0"/>
              <w:rPr>
                <w:lang w:val="en-US"/>
              </w:rPr>
            </w:pPr>
          </w:p>
          <w:p w:rsidR="009729F4" w:rsidRDefault="00DE63BA">
            <w:pPr>
              <w:spacing w:after="0"/>
              <w:rPr>
                <w:rFonts w:eastAsia="맑은 고딕"/>
                <w:lang w:val="en-US" w:eastAsia="ko-KR"/>
              </w:rPr>
            </w:pPr>
            <w:r>
              <w:rPr>
                <w:b/>
                <w:bCs/>
              </w:rPr>
              <w:lastRenderedPageBreak/>
              <w:t>R2-2101715 (option c)</w:t>
            </w:r>
            <w:r>
              <w:rPr>
                <w:b/>
                <w:bCs/>
              </w:rPr>
              <w:br/>
            </w:r>
            <w:r>
              <w:t>Our understanding is that i</w:t>
            </w:r>
            <w:r>
              <w:rPr>
                <w:lang w:val="en-US"/>
              </w:rPr>
              <w:t>n principle it is similar to Option b), but we think that option b) contains a cleaner description</w:t>
            </w:r>
          </w:p>
        </w:tc>
      </w:tr>
      <w:tr w:rsidR="009729F4">
        <w:tc>
          <w:tcPr>
            <w:tcW w:w="1345" w:type="dxa"/>
            <w:vAlign w:val="center"/>
          </w:tcPr>
          <w:p w:rsidR="009729F4" w:rsidRDefault="00DE63BA">
            <w:pPr>
              <w:spacing w:after="0"/>
              <w:rPr>
                <w:lang w:val="en-US" w:eastAsia="zh-CN"/>
              </w:rPr>
            </w:pPr>
            <w:r>
              <w:rPr>
                <w:lang w:val="en-US" w:eastAsia="zh-CN"/>
              </w:rPr>
              <w:lastRenderedPageBreak/>
              <w:t>Apple</w:t>
            </w:r>
          </w:p>
        </w:tc>
        <w:tc>
          <w:tcPr>
            <w:tcW w:w="900" w:type="dxa"/>
          </w:tcPr>
          <w:p w:rsidR="009729F4" w:rsidRDefault="00DE63BA">
            <w:pPr>
              <w:spacing w:after="0"/>
              <w:rPr>
                <w:lang w:val="en-US" w:eastAsia="zh-CN"/>
              </w:rPr>
            </w:pPr>
            <w:r>
              <w:rPr>
                <w:lang w:val="en-US" w:eastAsia="zh-CN"/>
              </w:rPr>
              <w:t>B or C (not okay wit</w:t>
            </w:r>
            <w:r>
              <w:rPr>
                <w:lang w:val="en-US" w:eastAsia="zh-CN"/>
              </w:rPr>
              <w:t>h A)</w:t>
            </w:r>
          </w:p>
        </w:tc>
        <w:tc>
          <w:tcPr>
            <w:tcW w:w="7560" w:type="dxa"/>
            <w:vAlign w:val="center"/>
          </w:tcPr>
          <w:p w:rsidR="009729F4" w:rsidRDefault="00DE63BA">
            <w:pPr>
              <w:spacing w:after="0"/>
              <w:rPr>
                <w:lang w:val="en-US" w:eastAsia="zh-CN"/>
              </w:rPr>
            </w:pPr>
            <w:r>
              <w:rPr>
                <w:lang w:val="en-US" w:eastAsia="zh-CN"/>
              </w:rPr>
              <w:t xml:space="preserve">Option A proposes a “mandatory” UE behavior though the procedure so far has been UE implementation. We prefer options B or C which continue to leave the behavior to UE implementation. </w:t>
            </w:r>
          </w:p>
        </w:tc>
      </w:tr>
      <w:tr w:rsidR="009729F4">
        <w:tc>
          <w:tcPr>
            <w:tcW w:w="1345" w:type="dxa"/>
            <w:vAlign w:val="center"/>
          </w:tcPr>
          <w:p w:rsidR="009729F4" w:rsidRDefault="00DE63BA">
            <w:pPr>
              <w:spacing w:after="0"/>
              <w:rPr>
                <w:lang w:val="en-US" w:eastAsia="zh-CN"/>
              </w:rPr>
            </w:pPr>
            <w:r>
              <w:rPr>
                <w:rFonts w:eastAsia="맑은 고딕"/>
                <w:lang w:val="en-US" w:eastAsia="ko-KR"/>
              </w:rPr>
              <w:t>Ericsson</w:t>
            </w:r>
          </w:p>
        </w:tc>
        <w:tc>
          <w:tcPr>
            <w:tcW w:w="900" w:type="dxa"/>
          </w:tcPr>
          <w:p w:rsidR="009729F4" w:rsidRDefault="00DE63BA">
            <w:pPr>
              <w:spacing w:after="0"/>
              <w:rPr>
                <w:lang w:val="en-US" w:eastAsia="zh-CN"/>
              </w:rPr>
            </w:pPr>
            <w:r>
              <w:rPr>
                <w:rFonts w:eastAsia="맑은 고딕"/>
                <w:lang w:val="en-US" w:eastAsia="ko-KR"/>
              </w:rPr>
              <w:t>A, with clarification</w:t>
            </w:r>
          </w:p>
        </w:tc>
        <w:tc>
          <w:tcPr>
            <w:tcW w:w="7560" w:type="dxa"/>
            <w:vAlign w:val="center"/>
          </w:tcPr>
          <w:p w:rsidR="009729F4" w:rsidRDefault="00DE63BA">
            <w:pPr>
              <w:spacing w:after="0"/>
              <w:rPr>
                <w:rFonts w:eastAsia="맑은 고딕"/>
                <w:lang w:val="en-US" w:eastAsia="ko-KR"/>
              </w:rPr>
            </w:pPr>
            <w:r>
              <w:rPr>
                <w:rFonts w:eastAsia="맑은 고딕"/>
                <w:lang w:val="en-US" w:eastAsia="ko-KR"/>
              </w:rPr>
              <w:t xml:space="preserve">We have the same understanding as </w:t>
            </w:r>
            <w:r>
              <w:rPr>
                <w:rFonts w:eastAsia="맑은 고딕"/>
                <w:lang w:val="en-US" w:eastAsia="ko-KR"/>
              </w:rPr>
              <w:t>CATT, and that agreed CR from R2-112e were in line with that we should not leave the behavior up to UE implementation.</w:t>
            </w:r>
          </w:p>
          <w:p w:rsidR="009729F4" w:rsidRDefault="00DE63BA">
            <w:pPr>
              <w:spacing w:after="0"/>
              <w:rPr>
                <w:lang w:val="en-US" w:eastAsia="zh-CN"/>
              </w:rPr>
            </w:pPr>
            <w:r>
              <w:rPr>
                <w:lang w:val="en-US"/>
              </w:rPr>
              <w:t>We agree with the Qualcomm comment to A that mandatory behavior should be well-defined. We prefer to, instead of saying “more favorable”,</w:t>
            </w:r>
            <w:r>
              <w:rPr>
                <w:lang w:val="en-US"/>
              </w:rPr>
              <w:t xml:space="preserve"> specifically state </w:t>
            </w:r>
            <w:r>
              <w:rPr>
                <w:b/>
                <w:i/>
                <w:szCs w:val="22"/>
                <w:lang w:eastAsia="en-GB"/>
              </w:rPr>
              <w:t>uac-BarringFactor</w:t>
            </w:r>
          </w:p>
        </w:tc>
      </w:tr>
      <w:tr w:rsidR="009729F4">
        <w:tc>
          <w:tcPr>
            <w:tcW w:w="1345" w:type="dxa"/>
            <w:vAlign w:val="center"/>
          </w:tcPr>
          <w:p w:rsidR="009729F4" w:rsidRDefault="00DE63BA">
            <w:pPr>
              <w:spacing w:after="0"/>
              <w:rPr>
                <w:lang w:val="en-US" w:eastAsia="zh-TW"/>
              </w:rPr>
            </w:pPr>
            <w:r>
              <w:rPr>
                <w:rFonts w:hint="eastAsia"/>
                <w:lang w:val="en-US" w:eastAsia="zh-CN"/>
              </w:rPr>
              <w:t>vivo</w:t>
            </w:r>
          </w:p>
        </w:tc>
        <w:tc>
          <w:tcPr>
            <w:tcW w:w="900" w:type="dxa"/>
          </w:tcPr>
          <w:p w:rsidR="009729F4" w:rsidRDefault="00DE63BA">
            <w:pPr>
              <w:spacing w:after="0"/>
              <w:rPr>
                <w:lang w:val="en-US" w:eastAsia="zh-CN"/>
              </w:rPr>
            </w:pPr>
            <w:r>
              <w:rPr>
                <w:rFonts w:hint="eastAsia"/>
                <w:lang w:val="en-US" w:eastAsia="zh-CN"/>
              </w:rPr>
              <w:t>B</w:t>
            </w:r>
          </w:p>
        </w:tc>
        <w:tc>
          <w:tcPr>
            <w:tcW w:w="7560" w:type="dxa"/>
            <w:vAlign w:val="center"/>
          </w:tcPr>
          <w:p w:rsidR="009729F4" w:rsidRDefault="00DE63BA">
            <w:pPr>
              <w:spacing w:after="0"/>
              <w:rPr>
                <w:lang w:val="en-US" w:eastAsia="zh-CN"/>
              </w:rPr>
            </w:pPr>
            <w:r>
              <w:rPr>
                <w:rFonts w:hint="eastAsia"/>
                <w:lang w:val="en-US" w:eastAsia="zh-CN"/>
              </w:rPr>
              <w:t>Our understanding is that it will go against the intention of load control at NW side if UE which selects CAG access performs access baring check with UAC parameters of a PLMN. So, we prefer that UE performs ac</w:t>
            </w:r>
            <w:r>
              <w:rPr>
                <w:rFonts w:hint="eastAsia"/>
                <w:lang w:val="en-US" w:eastAsia="zh-CN"/>
              </w:rPr>
              <w:t xml:space="preserve">cess barring check with the UAC parameters corresponding to the network access type which UE selects. </w:t>
            </w:r>
          </w:p>
          <w:p w:rsidR="009729F4" w:rsidRDefault="00DE63BA">
            <w:pPr>
              <w:spacing w:after="0"/>
              <w:rPr>
                <w:lang w:val="en-US" w:eastAsia="zh-TW"/>
              </w:rPr>
            </w:pPr>
            <w:r>
              <w:rPr>
                <w:rFonts w:hint="eastAsia"/>
                <w:lang w:val="en-US" w:eastAsia="zh-CN"/>
              </w:rPr>
              <w:t>Option B can be taken as baseline to further discuss.</w:t>
            </w:r>
          </w:p>
        </w:tc>
      </w:tr>
      <w:tr w:rsidR="007801F8" w:rsidTr="007801F8">
        <w:tc>
          <w:tcPr>
            <w:tcW w:w="1345" w:type="dxa"/>
          </w:tcPr>
          <w:p w:rsidR="007801F8" w:rsidRDefault="007801F8" w:rsidP="008213AE">
            <w:pPr>
              <w:spacing w:after="0"/>
              <w:rPr>
                <w:rFonts w:eastAsia="맑은 고딕" w:hint="eastAsia"/>
                <w:lang w:val="en-US" w:eastAsia="ko-KR"/>
              </w:rPr>
            </w:pPr>
            <w:r>
              <w:rPr>
                <w:rFonts w:eastAsia="맑은 고딕" w:hint="eastAsia"/>
                <w:lang w:val="en-US" w:eastAsia="ko-KR"/>
              </w:rPr>
              <w:t>L</w:t>
            </w:r>
            <w:r>
              <w:rPr>
                <w:rFonts w:eastAsia="맑은 고딕"/>
                <w:lang w:val="en-US" w:eastAsia="ko-KR"/>
              </w:rPr>
              <w:t>G</w:t>
            </w:r>
          </w:p>
        </w:tc>
        <w:tc>
          <w:tcPr>
            <w:tcW w:w="900" w:type="dxa"/>
          </w:tcPr>
          <w:p w:rsidR="007801F8" w:rsidRDefault="007801F8" w:rsidP="008213AE">
            <w:pPr>
              <w:spacing w:after="0"/>
              <w:rPr>
                <w:rFonts w:eastAsia="맑은 고딕"/>
                <w:lang w:val="en-US" w:eastAsia="ko-KR"/>
              </w:rPr>
            </w:pPr>
            <w:r>
              <w:rPr>
                <w:rFonts w:eastAsia="맑은 고딕" w:hint="eastAsia"/>
                <w:lang w:val="en-US" w:eastAsia="ko-KR"/>
              </w:rPr>
              <w:t>C</w:t>
            </w:r>
            <w:r>
              <w:rPr>
                <w:rFonts w:eastAsia="맑은 고딕"/>
                <w:lang w:val="en-US" w:eastAsia="ko-KR"/>
              </w:rPr>
              <w:t xml:space="preserve"> or B</w:t>
            </w:r>
          </w:p>
        </w:tc>
        <w:tc>
          <w:tcPr>
            <w:tcW w:w="7560" w:type="dxa"/>
          </w:tcPr>
          <w:p w:rsidR="007801F8" w:rsidRDefault="007801F8" w:rsidP="00E514B8">
            <w:pPr>
              <w:spacing w:after="0"/>
              <w:rPr>
                <w:rFonts w:eastAsia="맑은 고딕"/>
                <w:lang w:val="en-US" w:eastAsia="ko-KR"/>
              </w:rPr>
            </w:pPr>
            <w:r>
              <w:rPr>
                <w:rFonts w:eastAsia="맑은 고딕" w:hint="eastAsia"/>
                <w:lang w:val="en-US" w:eastAsia="ko-KR"/>
              </w:rPr>
              <w:t xml:space="preserve">We think the </w:t>
            </w:r>
            <w:r>
              <w:rPr>
                <w:rFonts w:eastAsia="맑은 고딕"/>
                <w:lang w:val="en-US" w:eastAsia="ko-KR"/>
              </w:rPr>
              <w:t>selection</w:t>
            </w:r>
            <w:r>
              <w:rPr>
                <w:rFonts w:eastAsia="맑은 고딕" w:hint="eastAsia"/>
                <w:lang w:val="en-US" w:eastAsia="ko-KR"/>
              </w:rPr>
              <w:t xml:space="preserve"> can be left to UE implementation</w:t>
            </w:r>
            <w:r>
              <w:rPr>
                <w:rFonts w:eastAsia="맑은 고딕"/>
                <w:lang w:val="en-US" w:eastAsia="ko-KR"/>
              </w:rPr>
              <w:t xml:space="preserve">, because, if so, the UE eligible for both PLMN and PNI-NPN will most likely choose favorable UAC parameters. We think adding a Note is sufficient, i.e., prefer C </w:t>
            </w:r>
            <w:r w:rsidR="00E514B8">
              <w:rPr>
                <w:rFonts w:eastAsia="맑은 고딕"/>
                <w:lang w:val="en-US" w:eastAsia="ko-KR"/>
              </w:rPr>
              <w:t>to</w:t>
            </w:r>
            <w:bookmarkStart w:id="0" w:name="_GoBack"/>
            <w:bookmarkEnd w:id="0"/>
            <w:r>
              <w:rPr>
                <w:rFonts w:eastAsia="맑은 고딕"/>
                <w:lang w:val="en-US" w:eastAsia="ko-KR"/>
              </w:rPr>
              <w:t xml:space="preserve"> B.</w:t>
            </w:r>
          </w:p>
        </w:tc>
      </w:tr>
    </w:tbl>
    <w:p w:rsidR="009729F4" w:rsidRPr="007801F8" w:rsidRDefault="009729F4"/>
    <w:p w:rsidR="009729F4" w:rsidRDefault="00DE63BA">
      <w:pPr>
        <w:rPr>
          <w:lang w:val="en-US"/>
        </w:rPr>
      </w:pPr>
      <w:r>
        <w:rPr>
          <w:b/>
          <w:bCs/>
          <w:lang w:val="en-US"/>
        </w:rPr>
        <w:t xml:space="preserve">Summary: </w:t>
      </w:r>
      <w:r>
        <w:rPr>
          <w:lang w:val="en-US"/>
        </w:rPr>
        <w:t xml:space="preserve"> </w:t>
      </w:r>
    </w:p>
    <w:p w:rsidR="009729F4" w:rsidRDefault="00DE63BA">
      <w:pPr>
        <w:rPr>
          <w:lang w:val="en-US"/>
        </w:rPr>
      </w:pPr>
      <w:r>
        <w:rPr>
          <w:b/>
          <w:bCs/>
          <w:lang w:val="en-US"/>
        </w:rPr>
        <w:t>Rapporteur's Proposal:</w:t>
      </w:r>
      <w:r>
        <w:rPr>
          <w:lang w:val="en-US"/>
        </w:rPr>
        <w:t xml:space="preserve"> </w:t>
      </w:r>
    </w:p>
    <w:p w:rsidR="009729F4" w:rsidRDefault="009729F4"/>
    <w:p w:rsidR="009729F4" w:rsidRDefault="00DE63BA">
      <w:pPr>
        <w:pStyle w:val="2"/>
      </w:pPr>
      <w:r>
        <w:t>2.2</w:t>
      </w:r>
      <w:r>
        <w:tab/>
        <w:t>SIB validity check</w:t>
      </w:r>
    </w:p>
    <w:p w:rsidR="009729F4" w:rsidRDefault="00DE63BA">
      <w:r>
        <w:t xml:space="preserve">The following CR was submitted on SIB </w:t>
      </w:r>
      <w:r>
        <w:t>validity check:</w:t>
      </w:r>
    </w:p>
    <w:p w:rsidR="009729F4" w:rsidRDefault="00DE63BA">
      <w:hyperlink r:id="rId22" w:history="1">
        <w:r>
          <w:rPr>
            <w:rStyle w:val="af0"/>
          </w:rPr>
          <w:t>R2-2101654</w:t>
        </w:r>
      </w:hyperlink>
      <w:r>
        <w:tab/>
        <w:t>Correction on SIB validity check</w:t>
      </w:r>
      <w:r>
        <w:tab/>
        <w:t>Google Inc</w:t>
      </w:r>
    </w:p>
    <w:p w:rsidR="009729F4" w:rsidRDefault="00DE63BA">
      <w:pPr>
        <w:pStyle w:val="CRCoverPage"/>
        <w:pBdr>
          <w:top w:val="single" w:sz="4" w:space="1" w:color="auto"/>
          <w:left w:val="single" w:sz="4" w:space="4" w:color="auto"/>
          <w:bottom w:val="single" w:sz="4" w:space="1" w:color="auto"/>
          <w:right w:val="single" w:sz="4" w:space="4" w:color="auto"/>
        </w:pBdr>
        <w:spacing w:after="0"/>
        <w:ind w:left="568"/>
      </w:pPr>
      <w:r>
        <w:t xml:space="preserve">When camps on an PNI-NPN cell, the NPN capable UE also use the npn-Identity to do the SIB </w:t>
      </w:r>
      <w:r>
        <w:t>validity checking.</w:t>
      </w:r>
    </w:p>
    <w:p w:rsidR="009729F4" w:rsidRDefault="009729F4"/>
    <w:p w:rsidR="009729F4" w:rsidRDefault="00DE63BA">
      <w:pPr>
        <w:rPr>
          <w:b/>
          <w:bCs/>
        </w:rPr>
      </w:pPr>
      <w:r>
        <w:rPr>
          <w:b/>
          <w:bCs/>
        </w:rPr>
        <w:t>Q2: Do you agree that the changes in R2-2101654 are needed? In the comment field please indicate if you request some changes in the CR.</w:t>
      </w:r>
    </w:p>
    <w:tbl>
      <w:tblPr>
        <w:tblStyle w:val="ad"/>
        <w:tblW w:w="9805" w:type="dxa"/>
        <w:tblLayout w:type="fixed"/>
        <w:tblLook w:val="04A0" w:firstRow="1" w:lastRow="0" w:firstColumn="1" w:lastColumn="0" w:noHBand="0" w:noVBand="1"/>
      </w:tblPr>
      <w:tblGrid>
        <w:gridCol w:w="1345"/>
        <w:gridCol w:w="900"/>
        <w:gridCol w:w="7560"/>
      </w:tblGrid>
      <w:tr w:rsidR="009729F4">
        <w:tc>
          <w:tcPr>
            <w:tcW w:w="1345" w:type="dxa"/>
            <w:vAlign w:val="center"/>
          </w:tcPr>
          <w:p w:rsidR="009729F4" w:rsidRDefault="00DE63BA">
            <w:pPr>
              <w:spacing w:after="0"/>
              <w:rPr>
                <w:b/>
                <w:bCs/>
                <w:lang w:val="en-US"/>
              </w:rPr>
            </w:pPr>
            <w:r>
              <w:rPr>
                <w:b/>
                <w:bCs/>
                <w:lang w:val="en-US"/>
              </w:rPr>
              <w:t>Company</w:t>
            </w:r>
          </w:p>
        </w:tc>
        <w:tc>
          <w:tcPr>
            <w:tcW w:w="900" w:type="dxa"/>
          </w:tcPr>
          <w:p w:rsidR="009729F4" w:rsidRDefault="00DE63BA">
            <w:pPr>
              <w:spacing w:after="0"/>
              <w:rPr>
                <w:b/>
                <w:bCs/>
                <w:lang w:val="en-US"/>
              </w:rPr>
            </w:pPr>
            <w:r>
              <w:rPr>
                <w:b/>
                <w:bCs/>
                <w:lang w:val="en-US"/>
              </w:rPr>
              <w:t>Answer</w:t>
            </w:r>
          </w:p>
        </w:tc>
        <w:tc>
          <w:tcPr>
            <w:tcW w:w="7560" w:type="dxa"/>
            <w:vAlign w:val="center"/>
          </w:tcPr>
          <w:p w:rsidR="009729F4" w:rsidRDefault="00DE63BA">
            <w:pPr>
              <w:spacing w:after="0"/>
              <w:rPr>
                <w:b/>
                <w:bCs/>
                <w:lang w:val="en-US"/>
              </w:rPr>
            </w:pPr>
            <w:r>
              <w:rPr>
                <w:b/>
                <w:bCs/>
                <w:lang w:val="en-US"/>
              </w:rPr>
              <w:t>Comment (e.g. requested modifications in the CR)</w:t>
            </w:r>
          </w:p>
        </w:tc>
      </w:tr>
      <w:tr w:rsidR="009729F4">
        <w:tc>
          <w:tcPr>
            <w:tcW w:w="1345" w:type="dxa"/>
            <w:vAlign w:val="center"/>
          </w:tcPr>
          <w:p w:rsidR="009729F4" w:rsidRDefault="00DE63BA">
            <w:pPr>
              <w:spacing w:after="0"/>
              <w:rPr>
                <w:lang w:val="en-US" w:eastAsia="zh-CN"/>
              </w:rPr>
            </w:pPr>
            <w:r>
              <w:rPr>
                <w:rFonts w:hint="eastAsia"/>
                <w:lang w:val="en-US" w:eastAsia="zh-CN"/>
              </w:rPr>
              <w:t>ZTE</w:t>
            </w:r>
          </w:p>
        </w:tc>
        <w:tc>
          <w:tcPr>
            <w:tcW w:w="900" w:type="dxa"/>
          </w:tcPr>
          <w:p w:rsidR="009729F4" w:rsidRDefault="00DE63BA">
            <w:pPr>
              <w:spacing w:after="0"/>
              <w:rPr>
                <w:lang w:val="en-US" w:eastAsia="zh-CN"/>
              </w:rPr>
            </w:pPr>
            <w:r>
              <w:rPr>
                <w:rFonts w:hint="eastAsia"/>
                <w:lang w:val="en-US" w:eastAsia="zh-CN"/>
              </w:rPr>
              <w:t>No</w:t>
            </w:r>
          </w:p>
        </w:tc>
        <w:tc>
          <w:tcPr>
            <w:tcW w:w="7560" w:type="dxa"/>
            <w:vAlign w:val="center"/>
          </w:tcPr>
          <w:p w:rsidR="009729F4" w:rsidRDefault="00DE63BA">
            <w:pPr>
              <w:spacing w:after="0"/>
              <w:rPr>
                <w:lang w:val="en-US" w:eastAsia="zh-CN"/>
              </w:rPr>
            </w:pPr>
            <w:r>
              <w:rPr>
                <w:rFonts w:hint="eastAsia"/>
                <w:lang w:val="en-US" w:eastAsia="zh-CN"/>
              </w:rPr>
              <w:t xml:space="preserve">We understand the intention </w:t>
            </w:r>
            <w:r>
              <w:rPr>
                <w:rFonts w:hint="eastAsia"/>
                <w:lang w:val="en-US" w:eastAsia="zh-CN"/>
              </w:rPr>
              <w:t>of this CR. For the case that the UE moves from a NPN-only cell to a PNI-NPN (share with a PLMN) cell, even the two cells share the same System Information, the UE still need to reacquire OSI. However, if adopted this CR, for the case that the UE ( which c</w:t>
            </w:r>
            <w:r>
              <w:rPr>
                <w:rFonts w:hint="eastAsia"/>
                <w:lang w:val="en-US" w:eastAsia="zh-CN"/>
              </w:rPr>
              <w:t>an access both PLMN and NPN) moves from a PLMN cell to a  PNI-NPN (share with a PLMN) cell, the UE also still need to reacquire OSI even the two cells share the same System Information.</w:t>
            </w:r>
          </w:p>
          <w:p w:rsidR="009729F4" w:rsidRDefault="00DE63BA">
            <w:pPr>
              <w:spacing w:after="0"/>
              <w:rPr>
                <w:lang w:val="en-US" w:eastAsia="zh-CN"/>
              </w:rPr>
            </w:pPr>
            <w:r>
              <w:rPr>
                <w:rFonts w:hint="eastAsia"/>
                <w:lang w:val="en-US" w:eastAsia="zh-CN"/>
              </w:rPr>
              <w:t>Thus, we tend to respect the previous agreements, that the first NPN I</w:t>
            </w:r>
            <w:r>
              <w:rPr>
                <w:rFonts w:hint="eastAsia"/>
                <w:lang w:val="en-US" w:eastAsia="zh-CN"/>
              </w:rPr>
              <w:t>D is used for the SIB validity change for the NPN-only cell.</w:t>
            </w:r>
          </w:p>
          <w:p w:rsidR="009729F4" w:rsidRDefault="00DE63BA">
            <w:pPr>
              <w:spacing w:after="0"/>
              <w:rPr>
                <w:lang w:val="en-US" w:eastAsia="zh-CN"/>
              </w:rPr>
            </w:pPr>
            <w:hyperlink r:id="rId23" w:tooltip="C:Data3GPPRAN2InboxR2-2001698.zip" w:history="1">
              <w:r>
                <w:rPr>
                  <w:rStyle w:val="af0"/>
                  <w:rFonts w:eastAsia="MS Mincho"/>
                  <w:kern w:val="2"/>
                  <w:sz w:val="21"/>
                  <w:szCs w:val="21"/>
                  <w:lang w:val="en-US" w:eastAsia="zh-CN" w:bidi="ar"/>
                </w:rPr>
                <w:t>R2-2001698</w:t>
              </w:r>
            </w:hyperlink>
            <w:r>
              <w:rPr>
                <w:rFonts w:ascii="Arial" w:eastAsia="MS Mincho" w:hAnsi="Arial"/>
                <w:szCs w:val="24"/>
                <w:lang w:val="en-US" w:eastAsia="zh-CN" w:bidi="ar"/>
              </w:rPr>
              <w:tab/>
            </w:r>
          </w:p>
          <w:p w:rsidR="009729F4" w:rsidRDefault="00DE63BA">
            <w:pPr>
              <w:spacing w:after="0"/>
              <w:rPr>
                <w:lang w:val="en-US" w:eastAsia="zh-CN"/>
              </w:rPr>
            </w:pPr>
            <w:r>
              <w:rPr>
                <w:rFonts w:hint="eastAsia"/>
                <w:lang w:val="en-US" w:eastAsia="zh-CN"/>
              </w:rPr>
              <w:t xml:space="preserve">1.1For NPN-only cells, the first NPN ID (PLMN ID and NID or PLMN ID and CAG </w:t>
            </w:r>
            <w:r>
              <w:rPr>
                <w:rFonts w:hint="eastAsia"/>
                <w:lang w:val="en-US" w:eastAsia="zh-CN"/>
              </w:rPr>
              <w:t>ID) is used for the SIB validity check by NPN capable UEs</w:t>
            </w:r>
          </w:p>
          <w:p w:rsidR="009729F4" w:rsidRDefault="009729F4">
            <w:pPr>
              <w:spacing w:after="0"/>
              <w:rPr>
                <w:lang w:val="en-US" w:eastAsia="zh-CN"/>
              </w:rPr>
            </w:pPr>
          </w:p>
        </w:tc>
      </w:tr>
      <w:tr w:rsidR="009729F4">
        <w:tc>
          <w:tcPr>
            <w:tcW w:w="1345" w:type="dxa"/>
            <w:vAlign w:val="center"/>
          </w:tcPr>
          <w:p w:rsidR="009729F4" w:rsidRDefault="00DE63BA">
            <w:pPr>
              <w:spacing w:after="0"/>
              <w:rPr>
                <w:lang w:val="en-US" w:eastAsia="zh-CN"/>
              </w:rPr>
            </w:pPr>
            <w:r>
              <w:rPr>
                <w:lang w:val="en-US" w:eastAsia="zh-CN"/>
              </w:rPr>
              <w:t>Intel</w:t>
            </w:r>
          </w:p>
        </w:tc>
        <w:tc>
          <w:tcPr>
            <w:tcW w:w="900" w:type="dxa"/>
          </w:tcPr>
          <w:p w:rsidR="009729F4" w:rsidRDefault="00DE63BA">
            <w:pPr>
              <w:spacing w:after="0"/>
              <w:rPr>
                <w:lang w:val="en-US"/>
              </w:rPr>
            </w:pPr>
            <w:r>
              <w:rPr>
                <w:lang w:val="en-US"/>
              </w:rPr>
              <w:t>No</w:t>
            </w:r>
          </w:p>
        </w:tc>
        <w:tc>
          <w:tcPr>
            <w:tcW w:w="7560" w:type="dxa"/>
            <w:vAlign w:val="center"/>
          </w:tcPr>
          <w:p w:rsidR="009729F4" w:rsidRDefault="00DE63BA">
            <w:pPr>
              <w:spacing w:after="0"/>
              <w:rPr>
                <w:lang w:val="en-US"/>
              </w:rPr>
            </w:pPr>
            <w:r>
              <w:rPr>
                <w:lang w:val="en-US"/>
              </w:rPr>
              <w:t>The current spec is the intended behavior as per agreement.</w:t>
            </w:r>
          </w:p>
        </w:tc>
      </w:tr>
      <w:tr w:rsidR="009729F4">
        <w:tc>
          <w:tcPr>
            <w:tcW w:w="1345" w:type="dxa"/>
            <w:vAlign w:val="center"/>
          </w:tcPr>
          <w:p w:rsidR="009729F4" w:rsidRDefault="00DE63BA">
            <w:pPr>
              <w:spacing w:after="0"/>
              <w:rPr>
                <w:lang w:val="en-US" w:eastAsia="zh-CN"/>
              </w:rPr>
            </w:pPr>
            <w:r>
              <w:rPr>
                <w:rFonts w:hint="eastAsia"/>
                <w:lang w:val="en-US" w:eastAsia="zh-CN"/>
              </w:rPr>
              <w:t>CATT</w:t>
            </w:r>
          </w:p>
        </w:tc>
        <w:tc>
          <w:tcPr>
            <w:tcW w:w="900" w:type="dxa"/>
          </w:tcPr>
          <w:p w:rsidR="009729F4" w:rsidRDefault="00DE63BA">
            <w:pPr>
              <w:spacing w:after="0"/>
              <w:rPr>
                <w:lang w:val="en-US" w:eastAsia="zh-CN"/>
              </w:rPr>
            </w:pPr>
            <w:r>
              <w:rPr>
                <w:rFonts w:hint="eastAsia"/>
                <w:lang w:val="en-US" w:eastAsia="zh-CN"/>
              </w:rPr>
              <w:t>No</w:t>
            </w:r>
          </w:p>
        </w:tc>
        <w:tc>
          <w:tcPr>
            <w:tcW w:w="7560" w:type="dxa"/>
            <w:vAlign w:val="center"/>
          </w:tcPr>
          <w:p w:rsidR="009729F4" w:rsidRDefault="00DE63BA">
            <w:pPr>
              <w:spacing w:after="0"/>
              <w:rPr>
                <w:lang w:val="en-US" w:eastAsia="zh-CN"/>
              </w:rPr>
            </w:pPr>
            <w:r>
              <w:rPr>
                <w:lang w:val="en-US" w:eastAsia="zh-CN"/>
              </w:rPr>
              <w:t>W</w:t>
            </w:r>
            <w:r>
              <w:rPr>
                <w:rFonts w:hint="eastAsia"/>
                <w:lang w:val="en-US" w:eastAsia="zh-CN"/>
              </w:rPr>
              <w:t>e think the below reason for the change is not valid.</w:t>
            </w:r>
          </w:p>
          <w:p w:rsidR="009729F4" w:rsidRDefault="00DE63BA">
            <w:pPr>
              <w:spacing w:after="0"/>
              <w:rPr>
                <w:lang w:val="en-US" w:eastAsia="zh-CN"/>
              </w:rPr>
            </w:pPr>
            <w:r>
              <w:rPr>
                <w:lang w:val="en-US" w:eastAsia="zh-CN"/>
              </w:rPr>
              <w:lastRenderedPageBreak/>
              <w:t>“</w:t>
            </w:r>
            <w:r>
              <w:t xml:space="preserve">During the SIB validity check, the </w:t>
            </w:r>
            <w:r>
              <w:rPr>
                <w:i/>
                <w:iCs/>
              </w:rPr>
              <w:t xml:space="preserve">npn-IdentityList </w:t>
            </w:r>
            <w:r>
              <w:t xml:space="preserve">is only </w:t>
            </w:r>
            <w:r>
              <w:t>applicable for a UE camps on an NPN-only cell. This results a NPN capable UE camping on an PNI-NPN cell always considers stored SIBs are invalid after it acquires a SIB1.</w:t>
            </w:r>
            <w:r>
              <w:rPr>
                <w:lang w:val="en-US" w:eastAsia="zh-CN"/>
              </w:rPr>
              <w:t>”</w:t>
            </w:r>
          </w:p>
          <w:p w:rsidR="009729F4" w:rsidRDefault="009729F4">
            <w:pPr>
              <w:spacing w:after="0"/>
              <w:rPr>
                <w:lang w:val="en-US" w:eastAsia="zh-CN"/>
              </w:rPr>
            </w:pPr>
          </w:p>
          <w:p w:rsidR="009729F4" w:rsidRDefault="00DE63BA">
            <w:pPr>
              <w:spacing w:after="0"/>
              <w:rPr>
                <w:lang w:val="en-US" w:eastAsia="zh-CN"/>
              </w:rPr>
            </w:pPr>
            <w:r>
              <w:rPr>
                <w:rFonts w:hint="eastAsia"/>
                <w:lang w:val="en-US" w:eastAsia="zh-CN"/>
              </w:rPr>
              <w:t xml:space="preserve">For a Non-NPN only cell(PLMN/NPN shared), UE uses the </w:t>
            </w:r>
            <w:r>
              <w:rPr>
                <w:lang w:val="en-US" w:eastAsia="zh-CN"/>
              </w:rPr>
              <w:t>first PLMN-Identity in the PL</w:t>
            </w:r>
            <w:r>
              <w:rPr>
                <w:lang w:val="en-US" w:eastAsia="zh-CN"/>
              </w:rPr>
              <w:t>MN-IdentityInfoList</w:t>
            </w:r>
            <w:r>
              <w:rPr>
                <w:rFonts w:hint="eastAsia"/>
                <w:lang w:val="en-US" w:eastAsia="zh-CN"/>
              </w:rPr>
              <w:t xml:space="preserve"> for validity check. If the </w:t>
            </w:r>
            <w:r>
              <w:rPr>
                <w:lang w:val="en-US" w:eastAsia="zh-CN"/>
              </w:rPr>
              <w:t>first PLMN-Identity</w:t>
            </w:r>
            <w:r>
              <w:rPr>
                <w:rFonts w:hint="eastAsia"/>
                <w:lang w:val="en-US" w:eastAsia="zh-CN"/>
              </w:rPr>
              <w:t xml:space="preserve"> does not </w:t>
            </w:r>
            <w:r>
              <w:rPr>
                <w:lang w:val="en-US" w:eastAsia="zh-CN"/>
              </w:rPr>
              <w:t>change (</w:t>
            </w:r>
            <w:r>
              <w:rPr>
                <w:rFonts w:hint="eastAsia"/>
                <w:lang w:val="en-US" w:eastAsia="zh-CN"/>
              </w:rPr>
              <w:t xml:space="preserve">this should not happen frequently in the real deployment), UE has the </w:t>
            </w:r>
            <w:r>
              <w:rPr>
                <w:lang w:val="en-US" w:eastAsia="zh-CN"/>
              </w:rPr>
              <w:t>opportunity</w:t>
            </w:r>
            <w:r>
              <w:rPr>
                <w:rFonts w:hint="eastAsia"/>
                <w:lang w:val="en-US" w:eastAsia="zh-CN"/>
              </w:rPr>
              <w:t xml:space="preserve"> to pass the validity check and use the stored SIB.</w:t>
            </w:r>
          </w:p>
          <w:p w:rsidR="009729F4" w:rsidRDefault="009729F4">
            <w:pPr>
              <w:spacing w:after="0"/>
              <w:rPr>
                <w:lang w:val="en-US" w:eastAsia="zh-CN"/>
              </w:rPr>
            </w:pPr>
          </w:p>
        </w:tc>
      </w:tr>
      <w:tr w:rsidR="009729F4">
        <w:tc>
          <w:tcPr>
            <w:tcW w:w="1345" w:type="dxa"/>
            <w:vAlign w:val="center"/>
          </w:tcPr>
          <w:p w:rsidR="009729F4" w:rsidRDefault="00DE63BA">
            <w:pPr>
              <w:spacing w:after="0"/>
              <w:rPr>
                <w:rFonts w:eastAsia="맑은 고딕"/>
                <w:lang w:val="en-US" w:eastAsia="ko-KR"/>
              </w:rPr>
            </w:pPr>
            <w:r>
              <w:rPr>
                <w:rFonts w:eastAsia="맑은 고딕" w:hint="eastAsia"/>
                <w:lang w:val="en-US" w:eastAsia="ko-KR"/>
              </w:rPr>
              <w:lastRenderedPageBreak/>
              <w:t>Samsung</w:t>
            </w:r>
          </w:p>
        </w:tc>
        <w:tc>
          <w:tcPr>
            <w:tcW w:w="900" w:type="dxa"/>
          </w:tcPr>
          <w:p w:rsidR="009729F4" w:rsidRDefault="00DE63BA">
            <w:pPr>
              <w:spacing w:after="0"/>
              <w:rPr>
                <w:rFonts w:eastAsia="맑은 고딕"/>
                <w:lang w:val="en-US" w:eastAsia="ko-KR"/>
              </w:rPr>
            </w:pPr>
            <w:r>
              <w:rPr>
                <w:rFonts w:eastAsia="맑은 고딕" w:hint="eastAsia"/>
                <w:lang w:val="en-US" w:eastAsia="ko-KR"/>
              </w:rPr>
              <w:t>No</w:t>
            </w:r>
          </w:p>
        </w:tc>
        <w:tc>
          <w:tcPr>
            <w:tcW w:w="7560" w:type="dxa"/>
            <w:vAlign w:val="center"/>
          </w:tcPr>
          <w:p w:rsidR="009729F4" w:rsidRDefault="00DE63BA">
            <w:pPr>
              <w:spacing w:after="0"/>
              <w:rPr>
                <w:rFonts w:eastAsia="맑은 고딕"/>
                <w:lang w:val="en-US" w:eastAsia="ko-KR"/>
              </w:rPr>
            </w:pPr>
            <w:r>
              <w:rPr>
                <w:rFonts w:eastAsia="맑은 고딕" w:hint="eastAsia"/>
                <w:lang w:val="en-US" w:eastAsia="ko-KR"/>
              </w:rPr>
              <w:t xml:space="preserve">We do not see any problem </w:t>
            </w:r>
            <w:r>
              <w:rPr>
                <w:rFonts w:eastAsia="맑은 고딕" w:hint="eastAsia"/>
                <w:lang w:val="en-US" w:eastAsia="ko-KR"/>
              </w:rPr>
              <w:t>to check the first PLMN-Identity in the PLMN-IdentityInfoList for SIB validity check even for a shared cell.</w:t>
            </w:r>
          </w:p>
        </w:tc>
      </w:tr>
      <w:tr w:rsidR="009729F4">
        <w:tc>
          <w:tcPr>
            <w:tcW w:w="1345" w:type="dxa"/>
            <w:vAlign w:val="center"/>
          </w:tcPr>
          <w:p w:rsidR="009729F4" w:rsidRDefault="00DE63BA">
            <w:pPr>
              <w:spacing w:after="0"/>
              <w:rPr>
                <w:lang w:val="en-US" w:eastAsia="zh-CN"/>
              </w:rPr>
            </w:pPr>
            <w:r>
              <w:rPr>
                <w:rFonts w:hint="eastAsia"/>
                <w:lang w:val="en-US" w:eastAsia="zh-CN"/>
              </w:rPr>
              <w:t>H</w:t>
            </w:r>
            <w:r>
              <w:rPr>
                <w:lang w:val="en-US" w:eastAsia="zh-CN"/>
              </w:rPr>
              <w:t>uawei, HiSilicon</w:t>
            </w:r>
          </w:p>
        </w:tc>
        <w:tc>
          <w:tcPr>
            <w:tcW w:w="900" w:type="dxa"/>
          </w:tcPr>
          <w:p w:rsidR="009729F4" w:rsidRDefault="00DE63BA">
            <w:pPr>
              <w:spacing w:after="0"/>
              <w:rPr>
                <w:lang w:val="en-US" w:eastAsia="zh-CN"/>
              </w:rPr>
            </w:pPr>
            <w:r>
              <w:rPr>
                <w:rFonts w:hint="eastAsia"/>
                <w:lang w:val="en-US" w:eastAsia="zh-CN"/>
              </w:rPr>
              <w:t>N</w:t>
            </w:r>
            <w:r>
              <w:rPr>
                <w:lang w:val="en-US" w:eastAsia="zh-CN"/>
              </w:rPr>
              <w:t>o</w:t>
            </w:r>
          </w:p>
        </w:tc>
        <w:tc>
          <w:tcPr>
            <w:tcW w:w="7560" w:type="dxa"/>
            <w:vAlign w:val="center"/>
          </w:tcPr>
          <w:p w:rsidR="009729F4" w:rsidRDefault="00DE63BA">
            <w:pPr>
              <w:spacing w:after="0"/>
              <w:rPr>
                <w:lang w:val="en-US"/>
              </w:rPr>
            </w:pPr>
            <w:r>
              <w:rPr>
                <w:lang w:val="en-US"/>
              </w:rPr>
              <w:t>The change is incorrect (not in line with previous agreements). The current text works well.</w:t>
            </w:r>
          </w:p>
          <w:p w:rsidR="009729F4" w:rsidRDefault="009729F4">
            <w:pPr>
              <w:spacing w:after="0"/>
              <w:rPr>
                <w:lang w:val="en-US"/>
              </w:rPr>
            </w:pPr>
          </w:p>
          <w:p w:rsidR="009729F4" w:rsidRDefault="00DE63BA">
            <w:pPr>
              <w:spacing w:after="0"/>
              <w:rPr>
                <w:lang w:val="en-US"/>
              </w:rPr>
            </w:pPr>
            <w:r>
              <w:rPr>
                <w:lang w:val="en-US"/>
              </w:rPr>
              <w:t>Agreements from RAN2 #109-e:</w:t>
            </w:r>
          </w:p>
          <w:p w:rsidR="009729F4" w:rsidRDefault="009729F4">
            <w:pPr>
              <w:spacing w:after="0"/>
              <w:rPr>
                <w:lang w:val="en-US"/>
              </w:rPr>
            </w:pPr>
          </w:p>
          <w:p w:rsidR="009729F4" w:rsidRDefault="00DE63BA">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rsidR="009729F4" w:rsidRDefault="00DE63BA">
            <w:pPr>
              <w:pStyle w:val="Doc-text2"/>
              <w:numPr>
                <w:ilvl w:val="0"/>
                <w:numId w:val="6"/>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rsidR="009729F4" w:rsidRDefault="009729F4">
            <w:pPr>
              <w:spacing w:after="0"/>
            </w:pPr>
          </w:p>
        </w:tc>
      </w:tr>
      <w:tr w:rsidR="009729F4">
        <w:tc>
          <w:tcPr>
            <w:tcW w:w="1345" w:type="dxa"/>
            <w:vAlign w:val="center"/>
          </w:tcPr>
          <w:p w:rsidR="009729F4" w:rsidRDefault="00DE63BA">
            <w:pPr>
              <w:spacing w:after="0"/>
              <w:rPr>
                <w:lang w:val="en-US" w:eastAsia="zh-CN"/>
              </w:rPr>
            </w:pPr>
            <w:r>
              <w:rPr>
                <w:lang w:val="en-US" w:eastAsia="zh-CN"/>
              </w:rPr>
              <w:t>Qualcomm</w:t>
            </w:r>
          </w:p>
        </w:tc>
        <w:tc>
          <w:tcPr>
            <w:tcW w:w="900" w:type="dxa"/>
          </w:tcPr>
          <w:p w:rsidR="009729F4" w:rsidRDefault="00DE63BA">
            <w:pPr>
              <w:spacing w:after="0"/>
              <w:rPr>
                <w:lang w:val="en-US"/>
              </w:rPr>
            </w:pPr>
            <w:r>
              <w:rPr>
                <w:lang w:val="en-US"/>
              </w:rPr>
              <w:t>No</w:t>
            </w:r>
          </w:p>
        </w:tc>
        <w:tc>
          <w:tcPr>
            <w:tcW w:w="7560" w:type="dxa"/>
            <w:vAlign w:val="center"/>
          </w:tcPr>
          <w:p w:rsidR="009729F4" w:rsidRDefault="00DE63BA">
            <w:pPr>
              <w:spacing w:after="0"/>
              <w:rPr>
                <w:lang w:val="en-US" w:eastAsia="zh-CN"/>
              </w:rPr>
            </w:pPr>
            <w:r>
              <w:rPr>
                <w:lang w:val="en-US" w:eastAsia="zh-CN"/>
              </w:rPr>
              <w:t>Agree with Huawei that this change goes against previous agreements.</w:t>
            </w:r>
          </w:p>
        </w:tc>
      </w:tr>
      <w:tr w:rsidR="009729F4">
        <w:tc>
          <w:tcPr>
            <w:tcW w:w="1345" w:type="dxa"/>
            <w:vAlign w:val="center"/>
          </w:tcPr>
          <w:p w:rsidR="009729F4" w:rsidRDefault="00DE63BA">
            <w:pPr>
              <w:spacing w:after="0"/>
              <w:rPr>
                <w:rFonts w:eastAsia="PMingLiU"/>
                <w:lang w:val="en-US" w:eastAsia="zh-TW"/>
              </w:rPr>
            </w:pPr>
            <w:r>
              <w:rPr>
                <w:lang w:val="en-US" w:eastAsia="zh-CN"/>
              </w:rPr>
              <w:t>Asia Pacific Telecom  </w:t>
            </w:r>
          </w:p>
        </w:tc>
        <w:tc>
          <w:tcPr>
            <w:tcW w:w="900" w:type="dxa"/>
          </w:tcPr>
          <w:p w:rsidR="009729F4" w:rsidRDefault="00DE63BA">
            <w:pPr>
              <w:spacing w:after="0"/>
              <w:rPr>
                <w:rFonts w:eastAsia="맑은 고딕"/>
                <w:lang w:val="en-US" w:eastAsia="ko-KR"/>
              </w:rPr>
            </w:pPr>
            <w:r>
              <w:rPr>
                <w:rFonts w:eastAsia="맑은 고딕" w:hint="eastAsia"/>
                <w:lang w:val="en-US" w:eastAsia="ko-KR"/>
              </w:rPr>
              <w:t>N</w:t>
            </w:r>
            <w:r>
              <w:rPr>
                <w:rFonts w:eastAsia="맑은 고딕"/>
                <w:lang w:val="en-US" w:eastAsia="ko-KR"/>
              </w:rPr>
              <w:t>o</w:t>
            </w:r>
          </w:p>
        </w:tc>
        <w:tc>
          <w:tcPr>
            <w:tcW w:w="7560" w:type="dxa"/>
            <w:vAlign w:val="center"/>
          </w:tcPr>
          <w:p w:rsidR="009729F4" w:rsidRDefault="00DE63BA">
            <w:pPr>
              <w:spacing w:after="0"/>
              <w:rPr>
                <w:rFonts w:eastAsia="맑은 고딕"/>
                <w:lang w:val="en-US" w:eastAsia="ko-KR"/>
              </w:rPr>
            </w:pPr>
            <w:r>
              <w:rPr>
                <w:lang w:val="en-US" w:eastAsia="zh-CN"/>
              </w:rPr>
              <w:t>Agree with Huawei.</w:t>
            </w:r>
          </w:p>
        </w:tc>
      </w:tr>
      <w:tr w:rsidR="009729F4">
        <w:tc>
          <w:tcPr>
            <w:tcW w:w="1345" w:type="dxa"/>
            <w:vAlign w:val="center"/>
          </w:tcPr>
          <w:p w:rsidR="009729F4" w:rsidRDefault="00DE63BA">
            <w:pPr>
              <w:spacing w:after="0"/>
              <w:rPr>
                <w:lang w:val="en-US" w:eastAsia="zh-CN"/>
              </w:rPr>
            </w:pPr>
            <w:r>
              <w:rPr>
                <w:lang w:val="en-US" w:eastAsia="zh-CN"/>
              </w:rPr>
              <w:t>Nokia</w:t>
            </w:r>
          </w:p>
        </w:tc>
        <w:tc>
          <w:tcPr>
            <w:tcW w:w="900" w:type="dxa"/>
          </w:tcPr>
          <w:p w:rsidR="009729F4" w:rsidRDefault="00DE63BA">
            <w:pPr>
              <w:spacing w:after="0"/>
              <w:rPr>
                <w:lang w:val="en-US" w:eastAsia="zh-CN"/>
              </w:rPr>
            </w:pPr>
            <w:r>
              <w:rPr>
                <w:lang w:val="en-US"/>
              </w:rPr>
              <w:t>No</w:t>
            </w:r>
          </w:p>
        </w:tc>
        <w:tc>
          <w:tcPr>
            <w:tcW w:w="7560" w:type="dxa"/>
            <w:vAlign w:val="center"/>
          </w:tcPr>
          <w:p w:rsidR="009729F4" w:rsidRDefault="00DE63BA">
            <w:pPr>
              <w:spacing w:after="0"/>
              <w:rPr>
                <w:lang w:val="en-US" w:eastAsia="zh-CN"/>
              </w:rPr>
            </w:pPr>
            <w:r>
              <w:rPr>
                <w:lang w:val="en-US"/>
              </w:rPr>
              <w:t>Our understanding is that a NPN-only cell also covers the PNI-NPN only cells, therefore we think that this change is not needed.</w:t>
            </w:r>
          </w:p>
        </w:tc>
      </w:tr>
      <w:tr w:rsidR="009729F4">
        <w:tc>
          <w:tcPr>
            <w:tcW w:w="1345" w:type="dxa"/>
            <w:vAlign w:val="center"/>
          </w:tcPr>
          <w:p w:rsidR="009729F4" w:rsidRDefault="00DE63BA">
            <w:pPr>
              <w:spacing w:after="0"/>
              <w:rPr>
                <w:lang w:val="en-US" w:eastAsia="zh-CN"/>
              </w:rPr>
            </w:pPr>
            <w:r>
              <w:rPr>
                <w:lang w:val="en-US" w:eastAsia="zh-CN"/>
              </w:rPr>
              <w:t>Apple</w:t>
            </w:r>
          </w:p>
        </w:tc>
        <w:tc>
          <w:tcPr>
            <w:tcW w:w="900" w:type="dxa"/>
          </w:tcPr>
          <w:p w:rsidR="009729F4" w:rsidRDefault="00DE63BA">
            <w:pPr>
              <w:spacing w:after="0"/>
              <w:rPr>
                <w:lang w:val="en-US" w:eastAsia="zh-CN"/>
              </w:rPr>
            </w:pPr>
            <w:r>
              <w:rPr>
                <w:lang w:val="en-US" w:eastAsia="zh-CN"/>
              </w:rPr>
              <w:t>No</w:t>
            </w:r>
          </w:p>
        </w:tc>
        <w:tc>
          <w:tcPr>
            <w:tcW w:w="7560" w:type="dxa"/>
            <w:vAlign w:val="center"/>
          </w:tcPr>
          <w:p w:rsidR="009729F4" w:rsidRDefault="00DE63BA">
            <w:pPr>
              <w:spacing w:after="0"/>
              <w:rPr>
                <w:lang w:val="en-US" w:eastAsia="zh-CN"/>
              </w:rPr>
            </w:pPr>
            <w:r>
              <w:rPr>
                <w:lang w:val="en-US" w:eastAsia="zh-CN"/>
              </w:rPr>
              <w:t xml:space="preserve">We believe the current specification captures the intended behavior and is sufficient. </w:t>
            </w:r>
          </w:p>
        </w:tc>
      </w:tr>
      <w:tr w:rsidR="009729F4">
        <w:tc>
          <w:tcPr>
            <w:tcW w:w="1345" w:type="dxa"/>
            <w:vAlign w:val="center"/>
          </w:tcPr>
          <w:p w:rsidR="009729F4" w:rsidRDefault="00DE63BA">
            <w:pPr>
              <w:spacing w:after="0"/>
              <w:rPr>
                <w:lang w:val="en-US" w:eastAsia="zh-TW"/>
              </w:rPr>
            </w:pPr>
            <w:r>
              <w:rPr>
                <w:lang w:val="en-US" w:eastAsia="zh-CN"/>
              </w:rPr>
              <w:t>Ericsson</w:t>
            </w:r>
          </w:p>
        </w:tc>
        <w:tc>
          <w:tcPr>
            <w:tcW w:w="900" w:type="dxa"/>
          </w:tcPr>
          <w:p w:rsidR="009729F4" w:rsidRDefault="00DE63BA">
            <w:pPr>
              <w:spacing w:after="0"/>
              <w:rPr>
                <w:lang w:val="en-US" w:eastAsia="zh-CN"/>
              </w:rPr>
            </w:pPr>
            <w:r>
              <w:rPr>
                <w:lang w:val="en-US" w:eastAsia="zh-CN"/>
              </w:rPr>
              <w:t>No</w:t>
            </w:r>
          </w:p>
        </w:tc>
        <w:tc>
          <w:tcPr>
            <w:tcW w:w="7560" w:type="dxa"/>
            <w:vAlign w:val="center"/>
          </w:tcPr>
          <w:p w:rsidR="009729F4" w:rsidRDefault="00DE63BA">
            <w:pPr>
              <w:spacing w:after="0"/>
              <w:rPr>
                <w:lang w:val="en-US" w:eastAsia="zh-TW"/>
              </w:rPr>
            </w:pPr>
            <w:r>
              <w:rPr>
                <w:lang w:val="en-US" w:eastAsia="zh-CN"/>
              </w:rPr>
              <w:t>The current spec is correct.</w:t>
            </w:r>
          </w:p>
        </w:tc>
      </w:tr>
      <w:tr w:rsidR="009729F4">
        <w:tc>
          <w:tcPr>
            <w:tcW w:w="1345" w:type="dxa"/>
            <w:vAlign w:val="center"/>
          </w:tcPr>
          <w:p w:rsidR="009729F4" w:rsidRDefault="00DE63BA">
            <w:pPr>
              <w:spacing w:after="0"/>
              <w:rPr>
                <w:lang w:val="en-US" w:eastAsia="zh-CN"/>
              </w:rPr>
            </w:pPr>
            <w:r>
              <w:rPr>
                <w:rFonts w:hint="eastAsia"/>
                <w:lang w:val="en-US" w:eastAsia="zh-CN"/>
              </w:rPr>
              <w:t>vivo</w:t>
            </w:r>
          </w:p>
        </w:tc>
        <w:tc>
          <w:tcPr>
            <w:tcW w:w="900" w:type="dxa"/>
          </w:tcPr>
          <w:p w:rsidR="009729F4" w:rsidRDefault="00DE63BA">
            <w:pPr>
              <w:spacing w:after="0"/>
              <w:rPr>
                <w:lang w:val="en-US" w:eastAsia="zh-CN"/>
              </w:rPr>
            </w:pPr>
            <w:r>
              <w:rPr>
                <w:rFonts w:hint="eastAsia"/>
                <w:lang w:val="en-US" w:eastAsia="zh-CN"/>
              </w:rPr>
              <w:t>No</w:t>
            </w:r>
          </w:p>
        </w:tc>
        <w:tc>
          <w:tcPr>
            <w:tcW w:w="7560" w:type="dxa"/>
            <w:vAlign w:val="center"/>
          </w:tcPr>
          <w:p w:rsidR="009729F4" w:rsidRDefault="00DE63BA">
            <w:pPr>
              <w:spacing w:after="0"/>
              <w:rPr>
                <w:lang w:val="en-US" w:eastAsia="zh-CN"/>
              </w:rPr>
            </w:pPr>
            <w:r>
              <w:rPr>
                <w:rFonts w:hint="eastAsia"/>
                <w:lang w:val="en-US" w:eastAsia="zh-CN"/>
              </w:rPr>
              <w:t>There is no need to do any change as the current text reflects the previous agreement.</w:t>
            </w:r>
          </w:p>
        </w:tc>
      </w:tr>
      <w:tr w:rsidR="007801F8" w:rsidTr="007801F8">
        <w:trPr>
          <w:trHeight w:val="566"/>
        </w:trPr>
        <w:tc>
          <w:tcPr>
            <w:tcW w:w="1345" w:type="dxa"/>
          </w:tcPr>
          <w:p w:rsidR="007801F8" w:rsidRPr="00D4622F" w:rsidRDefault="007801F8" w:rsidP="008213AE">
            <w:pPr>
              <w:spacing w:after="0"/>
              <w:rPr>
                <w:rFonts w:eastAsia="맑은 고딕" w:hint="eastAsia"/>
                <w:lang w:val="en-US" w:eastAsia="ko-KR"/>
              </w:rPr>
            </w:pPr>
            <w:r>
              <w:rPr>
                <w:rFonts w:eastAsia="맑은 고딕" w:hint="eastAsia"/>
                <w:lang w:val="en-US" w:eastAsia="ko-KR"/>
              </w:rPr>
              <w:t>LG</w:t>
            </w:r>
          </w:p>
        </w:tc>
        <w:tc>
          <w:tcPr>
            <w:tcW w:w="900" w:type="dxa"/>
          </w:tcPr>
          <w:p w:rsidR="007801F8" w:rsidRPr="00D4622F" w:rsidRDefault="007801F8" w:rsidP="008213AE">
            <w:pPr>
              <w:spacing w:after="0"/>
              <w:rPr>
                <w:rFonts w:eastAsia="맑은 고딕" w:hint="eastAsia"/>
                <w:lang w:val="en-US" w:eastAsia="ko-KR"/>
              </w:rPr>
            </w:pPr>
            <w:r>
              <w:rPr>
                <w:rFonts w:eastAsia="맑은 고딕" w:hint="eastAsia"/>
                <w:lang w:val="en-US" w:eastAsia="ko-KR"/>
              </w:rPr>
              <w:t>No</w:t>
            </w:r>
          </w:p>
        </w:tc>
        <w:tc>
          <w:tcPr>
            <w:tcW w:w="7560" w:type="dxa"/>
          </w:tcPr>
          <w:p w:rsidR="007801F8" w:rsidRDefault="007801F8" w:rsidP="008213AE">
            <w:pPr>
              <w:spacing w:after="0"/>
              <w:rPr>
                <w:lang w:val="en-US" w:eastAsia="zh-CN"/>
              </w:rPr>
            </w:pPr>
          </w:p>
        </w:tc>
      </w:tr>
    </w:tbl>
    <w:p w:rsidR="009729F4" w:rsidRDefault="009729F4">
      <w:pPr>
        <w:rPr>
          <w:lang w:val="en-US"/>
        </w:rPr>
      </w:pPr>
    </w:p>
    <w:p w:rsidR="009729F4" w:rsidRDefault="00DE63BA">
      <w:pPr>
        <w:rPr>
          <w:lang w:val="en-US"/>
        </w:rPr>
      </w:pPr>
      <w:r>
        <w:rPr>
          <w:b/>
          <w:bCs/>
          <w:lang w:val="en-US"/>
        </w:rPr>
        <w:t xml:space="preserve">Summary: </w:t>
      </w:r>
      <w:r>
        <w:rPr>
          <w:lang w:val="en-US"/>
        </w:rPr>
        <w:t xml:space="preserve"> </w:t>
      </w:r>
    </w:p>
    <w:p w:rsidR="009729F4" w:rsidRDefault="00DE63BA">
      <w:pPr>
        <w:rPr>
          <w:lang w:val="en-US"/>
        </w:rPr>
      </w:pPr>
      <w:r>
        <w:rPr>
          <w:b/>
          <w:bCs/>
          <w:lang w:val="en-US"/>
        </w:rPr>
        <w:t>Rapporteur's Proposal:</w:t>
      </w:r>
      <w:r>
        <w:rPr>
          <w:lang w:val="en-US"/>
        </w:rPr>
        <w:t xml:space="preserve"> </w:t>
      </w:r>
    </w:p>
    <w:p w:rsidR="009729F4" w:rsidRDefault="009729F4"/>
    <w:p w:rsidR="009729F4" w:rsidRDefault="009729F4"/>
    <w:p w:rsidR="009729F4" w:rsidRDefault="00DE63BA">
      <w:pPr>
        <w:pStyle w:val="2"/>
      </w:pPr>
      <w:r>
        <w:t>2.3</w:t>
      </w:r>
      <w:r>
        <w:tab/>
        <w:t>Intra-frequency reselection</w:t>
      </w:r>
    </w:p>
    <w:p w:rsidR="009729F4" w:rsidRDefault="00DE63BA">
      <w:r>
        <w:t xml:space="preserve">The following paper was submitted on SIB </w:t>
      </w:r>
      <w:r>
        <w:t>validity check Intra-frequency reselection:</w:t>
      </w:r>
    </w:p>
    <w:bookmarkStart w:id="1" w:name="_Hlk62396997"/>
    <w:p w:rsidR="009729F4" w:rsidRDefault="00DE63BA">
      <w:r>
        <w:fldChar w:fldCharType="begin"/>
      </w:r>
      <w:r>
        <w:instrText xml:space="preserve"> HYPERLINK "https://www.3gpp.org/ftp/tsg_ran/WG2_RL2/TSGR2_113-e/Docs/R2-2101704.zip" </w:instrText>
      </w:r>
      <w:r>
        <w:fldChar w:fldCharType="separate"/>
      </w:r>
      <w:r>
        <w:rPr>
          <w:rStyle w:val="af0"/>
        </w:rPr>
        <w:t>R2-2101704</w:t>
      </w:r>
      <w:r>
        <w:fldChar w:fldCharType="end"/>
      </w:r>
      <w:bookmarkEnd w:id="1"/>
      <w:r>
        <w:tab/>
        <w:t>Discussion on intra-frequency reselection</w:t>
      </w:r>
      <w:r>
        <w:tab/>
        <w:t>Huawei, HiSilicon</w:t>
      </w:r>
    </w:p>
    <w:p w:rsidR="009729F4" w:rsidRDefault="00DE63BA">
      <w:pPr>
        <w:pBdr>
          <w:top w:val="single" w:sz="4" w:space="1" w:color="auto"/>
          <w:left w:val="single" w:sz="4" w:space="4" w:color="auto"/>
          <w:bottom w:val="single" w:sz="4" w:space="1" w:color="auto"/>
          <w:right w:val="single" w:sz="4" w:space="4" w:color="auto"/>
        </w:pBdr>
        <w:spacing w:beforeLines="100" w:before="240"/>
        <w:ind w:left="568"/>
        <w:rPr>
          <w:b/>
          <w:lang w:eastAsia="zh-CN"/>
        </w:rPr>
      </w:pPr>
      <w:r>
        <w:rPr>
          <w:b/>
          <w:lang w:eastAsia="zh-CN"/>
        </w:rPr>
        <w:t>Proposal 1: Clarify that</w:t>
      </w:r>
      <w:r>
        <w:t xml:space="preserve"> </w:t>
      </w:r>
      <w:r>
        <w:rPr>
          <w:b/>
          <w:lang w:eastAsia="zh-CN"/>
        </w:rPr>
        <w:t>when a cell operates in unl</w:t>
      </w:r>
      <w:r>
        <w:rPr>
          <w:b/>
          <w:lang w:eastAsia="zh-CN"/>
        </w:rPr>
        <w:t>icensed spectrum, UE needs to check the registered/selected PLMN, or the registered/selected SNPN when determining whether intra-frequency reselection is allowed.</w:t>
      </w:r>
    </w:p>
    <w:p w:rsidR="009729F4" w:rsidRDefault="009729F4"/>
    <w:p w:rsidR="009729F4" w:rsidRDefault="00DE63BA">
      <w:pPr>
        <w:rPr>
          <w:b/>
          <w:bCs/>
        </w:rPr>
      </w:pPr>
      <w:r>
        <w:rPr>
          <w:b/>
          <w:bCs/>
        </w:rPr>
        <w:t>Q3: Do you agree with the proposal of R2-2101704? In the comment field please indicate if yo</w:t>
      </w:r>
      <w:r>
        <w:rPr>
          <w:b/>
          <w:bCs/>
        </w:rPr>
        <w:t>u request some changes in the draft CRs provided in the Annex.</w:t>
      </w:r>
    </w:p>
    <w:tbl>
      <w:tblPr>
        <w:tblStyle w:val="ad"/>
        <w:tblW w:w="9805" w:type="dxa"/>
        <w:tblLayout w:type="fixed"/>
        <w:tblLook w:val="04A0" w:firstRow="1" w:lastRow="0" w:firstColumn="1" w:lastColumn="0" w:noHBand="0" w:noVBand="1"/>
      </w:tblPr>
      <w:tblGrid>
        <w:gridCol w:w="1345"/>
        <w:gridCol w:w="900"/>
        <w:gridCol w:w="7560"/>
      </w:tblGrid>
      <w:tr w:rsidR="009729F4">
        <w:tc>
          <w:tcPr>
            <w:tcW w:w="1345" w:type="dxa"/>
            <w:vAlign w:val="center"/>
          </w:tcPr>
          <w:p w:rsidR="009729F4" w:rsidRDefault="00DE63BA">
            <w:pPr>
              <w:spacing w:after="0"/>
              <w:rPr>
                <w:b/>
                <w:bCs/>
                <w:lang w:val="en-US"/>
              </w:rPr>
            </w:pPr>
            <w:r>
              <w:rPr>
                <w:b/>
                <w:bCs/>
                <w:lang w:val="en-US"/>
              </w:rPr>
              <w:t>Company</w:t>
            </w:r>
          </w:p>
        </w:tc>
        <w:tc>
          <w:tcPr>
            <w:tcW w:w="900" w:type="dxa"/>
          </w:tcPr>
          <w:p w:rsidR="009729F4" w:rsidRDefault="00DE63BA">
            <w:pPr>
              <w:spacing w:after="0"/>
              <w:rPr>
                <w:b/>
                <w:bCs/>
                <w:lang w:val="en-US"/>
              </w:rPr>
            </w:pPr>
            <w:r>
              <w:rPr>
                <w:b/>
                <w:bCs/>
                <w:lang w:val="en-US"/>
              </w:rPr>
              <w:t>Answer</w:t>
            </w:r>
          </w:p>
        </w:tc>
        <w:tc>
          <w:tcPr>
            <w:tcW w:w="7560" w:type="dxa"/>
            <w:vAlign w:val="center"/>
          </w:tcPr>
          <w:p w:rsidR="009729F4" w:rsidRDefault="00DE63BA">
            <w:pPr>
              <w:spacing w:after="0"/>
              <w:rPr>
                <w:b/>
                <w:bCs/>
                <w:lang w:val="en-US"/>
              </w:rPr>
            </w:pPr>
            <w:r>
              <w:rPr>
                <w:b/>
                <w:bCs/>
                <w:lang w:val="en-US"/>
              </w:rPr>
              <w:t>Comment (e.g. requested modifications in the CRs)</w:t>
            </w:r>
          </w:p>
        </w:tc>
      </w:tr>
      <w:tr w:rsidR="009729F4">
        <w:tc>
          <w:tcPr>
            <w:tcW w:w="1345" w:type="dxa"/>
            <w:vAlign w:val="center"/>
          </w:tcPr>
          <w:p w:rsidR="009729F4" w:rsidRDefault="00DE63BA">
            <w:pPr>
              <w:spacing w:after="0"/>
              <w:rPr>
                <w:lang w:val="en-US" w:eastAsia="zh-CN"/>
              </w:rPr>
            </w:pPr>
            <w:r>
              <w:rPr>
                <w:rFonts w:hint="eastAsia"/>
                <w:lang w:val="en-US" w:eastAsia="zh-CN"/>
              </w:rPr>
              <w:t>ZTE</w:t>
            </w:r>
          </w:p>
        </w:tc>
        <w:tc>
          <w:tcPr>
            <w:tcW w:w="900" w:type="dxa"/>
          </w:tcPr>
          <w:p w:rsidR="009729F4" w:rsidRDefault="00DE63BA">
            <w:pPr>
              <w:spacing w:after="0"/>
              <w:rPr>
                <w:lang w:val="en-US" w:eastAsia="zh-CN"/>
              </w:rPr>
            </w:pPr>
            <w:r>
              <w:rPr>
                <w:rFonts w:hint="eastAsia"/>
                <w:lang w:val="en-US" w:eastAsia="zh-CN"/>
              </w:rPr>
              <w:t>FFS</w:t>
            </w:r>
          </w:p>
        </w:tc>
        <w:tc>
          <w:tcPr>
            <w:tcW w:w="7560" w:type="dxa"/>
            <w:vAlign w:val="center"/>
          </w:tcPr>
          <w:p w:rsidR="009729F4" w:rsidRDefault="00DE63BA">
            <w:pPr>
              <w:spacing w:after="0"/>
              <w:rPr>
                <w:lang w:val="en-US" w:eastAsia="zh-CN"/>
              </w:rPr>
            </w:pPr>
            <w:r>
              <w:rPr>
                <w:rFonts w:hint="eastAsia"/>
                <w:lang w:val="en-US" w:eastAsia="zh-CN"/>
              </w:rPr>
              <w:t>We understand the intention of this CR, maybe selected SNPN is more accurate for that the selected SNPN can be the regi</w:t>
            </w:r>
            <w:r>
              <w:rPr>
                <w:rFonts w:hint="eastAsia"/>
                <w:lang w:val="en-US" w:eastAsia="zh-CN"/>
              </w:rPr>
              <w:t xml:space="preserve">stered SNPN or the initial SNPN that UE has selected but not </w:t>
            </w:r>
            <w:r>
              <w:rPr>
                <w:rFonts w:hint="eastAsia"/>
                <w:lang w:val="en-US" w:eastAsia="zh-CN"/>
              </w:rPr>
              <w:lastRenderedPageBreak/>
              <w:t>finish the initial registration. But we also think that even without this modification, no confusion caused. Thus for this issue, we can follow the majorities</w:t>
            </w:r>
            <w:r>
              <w:rPr>
                <w:lang w:val="en-US" w:eastAsia="zh-CN"/>
              </w:rPr>
              <w:t>’</w:t>
            </w:r>
            <w:r>
              <w:rPr>
                <w:rFonts w:hint="eastAsia"/>
                <w:lang w:val="en-US" w:eastAsia="zh-CN"/>
              </w:rPr>
              <w:t xml:space="preserve"> views</w:t>
            </w:r>
          </w:p>
        </w:tc>
      </w:tr>
      <w:tr w:rsidR="009729F4">
        <w:tc>
          <w:tcPr>
            <w:tcW w:w="1345" w:type="dxa"/>
            <w:vAlign w:val="center"/>
          </w:tcPr>
          <w:p w:rsidR="009729F4" w:rsidRDefault="00DE63BA">
            <w:pPr>
              <w:spacing w:after="0"/>
              <w:rPr>
                <w:lang w:val="en-US" w:eastAsia="zh-CN"/>
              </w:rPr>
            </w:pPr>
            <w:r>
              <w:rPr>
                <w:lang w:val="en-US" w:eastAsia="zh-CN"/>
              </w:rPr>
              <w:lastRenderedPageBreak/>
              <w:t>Intel</w:t>
            </w:r>
          </w:p>
        </w:tc>
        <w:tc>
          <w:tcPr>
            <w:tcW w:w="900" w:type="dxa"/>
          </w:tcPr>
          <w:p w:rsidR="009729F4" w:rsidRDefault="00DE63BA">
            <w:pPr>
              <w:spacing w:after="0"/>
              <w:rPr>
                <w:lang w:val="en-US"/>
              </w:rPr>
            </w:pPr>
            <w:r>
              <w:rPr>
                <w:lang w:val="en-US"/>
              </w:rPr>
              <w:t>Yes</w:t>
            </w:r>
          </w:p>
        </w:tc>
        <w:tc>
          <w:tcPr>
            <w:tcW w:w="7560" w:type="dxa"/>
            <w:vAlign w:val="center"/>
          </w:tcPr>
          <w:p w:rsidR="009729F4" w:rsidRDefault="00DE63BA">
            <w:pPr>
              <w:spacing w:after="0"/>
              <w:rPr>
                <w:lang w:val="en-US"/>
              </w:rPr>
            </w:pPr>
            <w:r>
              <w:rPr>
                <w:lang w:val="en-US"/>
              </w:rPr>
              <w:t xml:space="preserve">We are fine with </w:t>
            </w:r>
            <w:r>
              <w:rPr>
                <w:lang w:val="en-US"/>
              </w:rPr>
              <w:t>the change (i.e. including selected PLMN and SNPN).</w:t>
            </w:r>
          </w:p>
        </w:tc>
      </w:tr>
      <w:tr w:rsidR="009729F4">
        <w:tc>
          <w:tcPr>
            <w:tcW w:w="1345" w:type="dxa"/>
            <w:vAlign w:val="center"/>
          </w:tcPr>
          <w:p w:rsidR="009729F4" w:rsidRDefault="00DE63BA">
            <w:pPr>
              <w:spacing w:after="0"/>
              <w:rPr>
                <w:lang w:val="en-US" w:eastAsia="zh-CN"/>
              </w:rPr>
            </w:pPr>
            <w:r>
              <w:rPr>
                <w:rFonts w:hint="eastAsia"/>
                <w:lang w:val="en-US" w:eastAsia="zh-CN"/>
              </w:rPr>
              <w:t>CATT</w:t>
            </w:r>
          </w:p>
        </w:tc>
        <w:tc>
          <w:tcPr>
            <w:tcW w:w="900" w:type="dxa"/>
          </w:tcPr>
          <w:p w:rsidR="009729F4" w:rsidRDefault="00DE63BA">
            <w:pPr>
              <w:spacing w:after="0"/>
              <w:rPr>
                <w:lang w:val="en-US" w:eastAsia="zh-CN"/>
              </w:rPr>
            </w:pPr>
            <w:r>
              <w:rPr>
                <w:rFonts w:hint="eastAsia"/>
                <w:lang w:val="en-US" w:eastAsia="zh-CN"/>
              </w:rPr>
              <w:t>Yes, but</w:t>
            </w:r>
          </w:p>
        </w:tc>
        <w:tc>
          <w:tcPr>
            <w:tcW w:w="7560" w:type="dxa"/>
            <w:vAlign w:val="center"/>
          </w:tcPr>
          <w:p w:rsidR="009729F4" w:rsidRDefault="00DE63BA">
            <w:pPr>
              <w:spacing w:after="0"/>
              <w:rPr>
                <w:lang w:val="en-US" w:eastAsia="zh-CN"/>
              </w:rPr>
            </w:pPr>
            <w:r>
              <w:rPr>
                <w:lang w:val="en-US" w:eastAsia="zh-CN"/>
              </w:rPr>
              <w:t>A</w:t>
            </w:r>
            <w:r>
              <w:rPr>
                <w:rFonts w:hint="eastAsia"/>
                <w:lang w:val="en-US" w:eastAsia="zh-CN"/>
              </w:rPr>
              <w:t xml:space="preserve">gree to have this change, but it also impact </w:t>
            </w:r>
            <w:r>
              <w:rPr>
                <w:lang w:val="en-US" w:eastAsia="zh-CN"/>
              </w:rPr>
              <w:t>“</w:t>
            </w:r>
            <w:r>
              <w:rPr>
                <w:b/>
                <w:lang w:eastAsia="zh-CN"/>
              </w:rPr>
              <w:t>selected PLMN</w:t>
            </w:r>
            <w:r>
              <w:rPr>
                <w:lang w:val="en-US" w:eastAsia="zh-CN"/>
              </w:rPr>
              <w:t>”</w:t>
            </w:r>
            <w:r>
              <w:rPr>
                <w:rFonts w:hint="eastAsia"/>
                <w:lang w:val="en-US" w:eastAsia="zh-CN"/>
              </w:rPr>
              <w:t xml:space="preserve"> which is not part of NPN WI, Should it also be changed here?</w:t>
            </w:r>
          </w:p>
        </w:tc>
      </w:tr>
      <w:tr w:rsidR="009729F4">
        <w:tc>
          <w:tcPr>
            <w:tcW w:w="1345" w:type="dxa"/>
            <w:vAlign w:val="center"/>
          </w:tcPr>
          <w:p w:rsidR="009729F4" w:rsidRDefault="00DE63BA">
            <w:pPr>
              <w:spacing w:after="0"/>
              <w:rPr>
                <w:rFonts w:eastAsia="맑은 고딕"/>
                <w:lang w:val="en-US" w:eastAsia="ko-KR"/>
              </w:rPr>
            </w:pPr>
            <w:r>
              <w:rPr>
                <w:rFonts w:eastAsia="맑은 고딕" w:hint="eastAsia"/>
                <w:lang w:val="en-US" w:eastAsia="ko-KR"/>
              </w:rPr>
              <w:t>Samsung</w:t>
            </w:r>
          </w:p>
        </w:tc>
        <w:tc>
          <w:tcPr>
            <w:tcW w:w="900" w:type="dxa"/>
          </w:tcPr>
          <w:p w:rsidR="009729F4" w:rsidRDefault="00DE63BA">
            <w:pPr>
              <w:spacing w:after="0"/>
              <w:rPr>
                <w:rFonts w:eastAsia="맑은 고딕"/>
                <w:lang w:val="en-US" w:eastAsia="ko-KR"/>
              </w:rPr>
            </w:pPr>
            <w:r>
              <w:rPr>
                <w:rFonts w:eastAsia="맑은 고딕" w:hint="eastAsia"/>
                <w:lang w:val="en-US" w:eastAsia="ko-KR"/>
              </w:rPr>
              <w:t>Yes</w:t>
            </w:r>
          </w:p>
        </w:tc>
        <w:tc>
          <w:tcPr>
            <w:tcW w:w="7560" w:type="dxa"/>
            <w:vAlign w:val="center"/>
          </w:tcPr>
          <w:p w:rsidR="009729F4" w:rsidRDefault="00DE63BA">
            <w:pPr>
              <w:spacing w:after="0"/>
              <w:rPr>
                <w:rFonts w:eastAsia="맑은 고딕"/>
                <w:lang w:val="en-US" w:eastAsia="ko-KR"/>
              </w:rPr>
            </w:pPr>
            <w:r>
              <w:rPr>
                <w:rFonts w:eastAsia="맑은 고딕" w:hint="eastAsia"/>
                <w:lang w:val="en-US" w:eastAsia="ko-KR"/>
              </w:rPr>
              <w:t xml:space="preserve">Agree with the change, but we wonder whether we need </w:t>
            </w:r>
            <w:r>
              <w:rPr>
                <w:rFonts w:eastAsia="맑은 고딕" w:hint="eastAsia"/>
                <w:lang w:val="en-US" w:eastAsia="ko-KR"/>
              </w:rPr>
              <w:t>to add 'NR_unlic-Core' in the WI code as it also impacts NR-U</w:t>
            </w:r>
          </w:p>
        </w:tc>
      </w:tr>
      <w:tr w:rsidR="009729F4">
        <w:tc>
          <w:tcPr>
            <w:tcW w:w="1345" w:type="dxa"/>
            <w:vAlign w:val="center"/>
          </w:tcPr>
          <w:p w:rsidR="009729F4" w:rsidRDefault="00DE63BA">
            <w:pPr>
              <w:spacing w:after="0"/>
              <w:rPr>
                <w:lang w:val="en-US" w:eastAsia="zh-CN"/>
              </w:rPr>
            </w:pPr>
            <w:r>
              <w:rPr>
                <w:rFonts w:hint="eastAsia"/>
                <w:lang w:val="en-US" w:eastAsia="zh-CN"/>
              </w:rPr>
              <w:t>H</w:t>
            </w:r>
            <w:r>
              <w:rPr>
                <w:lang w:val="en-US" w:eastAsia="zh-CN"/>
              </w:rPr>
              <w:t>uawei, HiSilicon</w:t>
            </w:r>
          </w:p>
        </w:tc>
        <w:tc>
          <w:tcPr>
            <w:tcW w:w="900" w:type="dxa"/>
          </w:tcPr>
          <w:p w:rsidR="009729F4" w:rsidRDefault="00DE63BA">
            <w:pPr>
              <w:spacing w:after="0"/>
              <w:rPr>
                <w:lang w:val="en-US" w:eastAsia="zh-CN"/>
              </w:rPr>
            </w:pPr>
            <w:r>
              <w:rPr>
                <w:rFonts w:hint="eastAsia"/>
                <w:lang w:val="en-US" w:eastAsia="zh-CN"/>
              </w:rPr>
              <w:t>Y</w:t>
            </w:r>
            <w:r>
              <w:rPr>
                <w:lang w:val="en-US" w:eastAsia="zh-CN"/>
              </w:rPr>
              <w:t>es</w:t>
            </w:r>
          </w:p>
        </w:tc>
        <w:tc>
          <w:tcPr>
            <w:tcW w:w="7560" w:type="dxa"/>
            <w:vAlign w:val="center"/>
          </w:tcPr>
          <w:p w:rsidR="009729F4" w:rsidRDefault="00DE63BA">
            <w:pPr>
              <w:spacing w:after="0"/>
              <w:rPr>
                <w:lang w:val="en-US" w:eastAsia="zh-CN"/>
              </w:rPr>
            </w:pPr>
            <w:r>
              <w:rPr>
                <w:rFonts w:hint="eastAsia"/>
                <w:lang w:val="en-US" w:eastAsia="zh-CN"/>
              </w:rPr>
              <w:t>P</w:t>
            </w:r>
            <w:r>
              <w:rPr>
                <w:lang w:val="en-US" w:eastAsia="zh-CN"/>
              </w:rPr>
              <w:t>roponent</w:t>
            </w:r>
          </w:p>
        </w:tc>
      </w:tr>
      <w:tr w:rsidR="009729F4">
        <w:tc>
          <w:tcPr>
            <w:tcW w:w="1345" w:type="dxa"/>
            <w:vAlign w:val="center"/>
          </w:tcPr>
          <w:p w:rsidR="009729F4" w:rsidRDefault="00DE63BA">
            <w:pPr>
              <w:spacing w:after="0"/>
              <w:rPr>
                <w:lang w:val="en-US" w:eastAsia="zh-CN"/>
              </w:rPr>
            </w:pPr>
            <w:r>
              <w:rPr>
                <w:lang w:val="en-US" w:eastAsia="zh-CN"/>
              </w:rPr>
              <w:t>Qualcomm</w:t>
            </w:r>
          </w:p>
        </w:tc>
        <w:tc>
          <w:tcPr>
            <w:tcW w:w="900" w:type="dxa"/>
          </w:tcPr>
          <w:p w:rsidR="009729F4" w:rsidRDefault="00DE63BA">
            <w:pPr>
              <w:spacing w:after="0"/>
              <w:rPr>
                <w:lang w:val="en-US"/>
              </w:rPr>
            </w:pPr>
            <w:r>
              <w:rPr>
                <w:lang w:val="en-US"/>
              </w:rPr>
              <w:t>Yes</w:t>
            </w:r>
          </w:p>
        </w:tc>
        <w:tc>
          <w:tcPr>
            <w:tcW w:w="7560" w:type="dxa"/>
            <w:vAlign w:val="center"/>
          </w:tcPr>
          <w:p w:rsidR="009729F4" w:rsidRDefault="00DE63BA">
            <w:pPr>
              <w:spacing w:after="0"/>
              <w:rPr>
                <w:lang w:val="en-US" w:eastAsia="zh-CN"/>
              </w:rPr>
            </w:pPr>
            <w:r>
              <w:rPr>
                <w:lang w:val="en-US" w:eastAsia="zh-CN"/>
              </w:rPr>
              <w:t>Looks like a good change (though the spec is not broken without the change either, as the meaning is implied anyway).</w:t>
            </w:r>
          </w:p>
        </w:tc>
      </w:tr>
      <w:tr w:rsidR="009729F4">
        <w:tc>
          <w:tcPr>
            <w:tcW w:w="1345" w:type="dxa"/>
            <w:vAlign w:val="center"/>
          </w:tcPr>
          <w:p w:rsidR="009729F4" w:rsidRDefault="00DE63BA">
            <w:pPr>
              <w:spacing w:after="0"/>
              <w:rPr>
                <w:rFonts w:eastAsia="맑은 고딕"/>
                <w:lang w:val="en-US" w:eastAsia="ko-KR"/>
              </w:rPr>
            </w:pPr>
            <w:r>
              <w:rPr>
                <w:rFonts w:eastAsia="맑은 고딕"/>
                <w:lang w:val="en-US" w:eastAsia="ko-KR"/>
              </w:rPr>
              <w:t>Asia Pacific Telecom</w:t>
            </w:r>
          </w:p>
        </w:tc>
        <w:tc>
          <w:tcPr>
            <w:tcW w:w="900" w:type="dxa"/>
          </w:tcPr>
          <w:p w:rsidR="009729F4" w:rsidRDefault="00DE63BA">
            <w:pPr>
              <w:spacing w:after="0"/>
              <w:rPr>
                <w:rFonts w:eastAsia="맑은 고딕"/>
                <w:lang w:val="en-US" w:eastAsia="ko-KR"/>
              </w:rPr>
            </w:pPr>
            <w:r>
              <w:rPr>
                <w:rFonts w:eastAsia="맑은 고딕" w:hint="eastAsia"/>
                <w:lang w:val="en-US" w:eastAsia="ko-KR"/>
              </w:rPr>
              <w:t>Y</w:t>
            </w:r>
            <w:r>
              <w:rPr>
                <w:rFonts w:eastAsia="맑은 고딕"/>
                <w:lang w:val="en-US" w:eastAsia="ko-KR"/>
              </w:rPr>
              <w:t>es</w:t>
            </w:r>
          </w:p>
        </w:tc>
        <w:tc>
          <w:tcPr>
            <w:tcW w:w="7560" w:type="dxa"/>
            <w:vAlign w:val="center"/>
          </w:tcPr>
          <w:p w:rsidR="009729F4" w:rsidRDefault="00DE63BA">
            <w:pPr>
              <w:spacing w:after="0"/>
              <w:rPr>
                <w:rFonts w:eastAsia="PMingLiU"/>
                <w:lang w:val="en-US" w:eastAsia="zh-TW"/>
              </w:rPr>
            </w:pPr>
            <w:r>
              <w:rPr>
                <w:lang w:val="en-US" w:eastAsia="zh-CN"/>
              </w:rPr>
              <w:t xml:space="preserve">We </w:t>
            </w:r>
            <w:r>
              <w:rPr>
                <w:lang w:val="en-US" w:eastAsia="zh-CN"/>
              </w:rPr>
              <w:t>support the proposed changes (selected PLMN/selected SNPN) to TS 38.331 &amp; TS 38.304. </w:t>
            </w:r>
          </w:p>
        </w:tc>
      </w:tr>
      <w:tr w:rsidR="009729F4">
        <w:tc>
          <w:tcPr>
            <w:tcW w:w="1345" w:type="dxa"/>
            <w:vAlign w:val="center"/>
          </w:tcPr>
          <w:p w:rsidR="009729F4" w:rsidRDefault="00DE63BA">
            <w:pPr>
              <w:spacing w:after="0"/>
              <w:rPr>
                <w:lang w:val="en-US" w:eastAsia="zh-CN"/>
              </w:rPr>
            </w:pPr>
            <w:r>
              <w:rPr>
                <w:lang w:val="en-US" w:eastAsia="zh-CN"/>
              </w:rPr>
              <w:t>Nokia</w:t>
            </w:r>
          </w:p>
        </w:tc>
        <w:tc>
          <w:tcPr>
            <w:tcW w:w="900" w:type="dxa"/>
          </w:tcPr>
          <w:p w:rsidR="009729F4" w:rsidRDefault="00DE63BA">
            <w:pPr>
              <w:spacing w:after="0"/>
              <w:rPr>
                <w:lang w:val="en-US" w:eastAsia="zh-CN"/>
              </w:rPr>
            </w:pPr>
            <w:r>
              <w:rPr>
                <w:lang w:val="en-US"/>
              </w:rPr>
              <w:t>No</w:t>
            </w:r>
          </w:p>
        </w:tc>
        <w:tc>
          <w:tcPr>
            <w:tcW w:w="7560" w:type="dxa"/>
            <w:vAlign w:val="center"/>
          </w:tcPr>
          <w:p w:rsidR="009729F4" w:rsidRDefault="00DE63BA">
            <w:pPr>
              <w:spacing w:after="0"/>
              <w:rPr>
                <w:lang w:val="en-US" w:eastAsia="zh-CN"/>
              </w:rPr>
            </w:pPr>
            <w:r>
              <w:rPr>
                <w:lang w:val="en-US"/>
              </w:rPr>
              <w:t>This is not a PRN only issue. We think that without this changes the specification is clear.</w:t>
            </w:r>
          </w:p>
        </w:tc>
      </w:tr>
      <w:tr w:rsidR="009729F4">
        <w:tc>
          <w:tcPr>
            <w:tcW w:w="1345" w:type="dxa"/>
            <w:vAlign w:val="center"/>
          </w:tcPr>
          <w:p w:rsidR="009729F4" w:rsidRDefault="00DE63BA">
            <w:pPr>
              <w:spacing w:after="0"/>
              <w:rPr>
                <w:lang w:val="en-US" w:eastAsia="zh-CN"/>
              </w:rPr>
            </w:pPr>
            <w:r>
              <w:rPr>
                <w:lang w:val="en-US" w:eastAsia="zh-CN"/>
              </w:rPr>
              <w:t>Apple</w:t>
            </w:r>
          </w:p>
        </w:tc>
        <w:tc>
          <w:tcPr>
            <w:tcW w:w="900" w:type="dxa"/>
          </w:tcPr>
          <w:p w:rsidR="009729F4" w:rsidRDefault="00DE63BA">
            <w:pPr>
              <w:spacing w:after="0"/>
              <w:rPr>
                <w:lang w:val="en-US" w:eastAsia="zh-CN"/>
              </w:rPr>
            </w:pPr>
            <w:r>
              <w:rPr>
                <w:lang w:val="en-US" w:eastAsia="zh-CN"/>
              </w:rPr>
              <w:t>Yes</w:t>
            </w:r>
          </w:p>
        </w:tc>
        <w:tc>
          <w:tcPr>
            <w:tcW w:w="7560" w:type="dxa"/>
            <w:vAlign w:val="center"/>
          </w:tcPr>
          <w:p w:rsidR="009729F4" w:rsidRDefault="00DE63BA">
            <w:pPr>
              <w:spacing w:after="0"/>
              <w:rPr>
                <w:lang w:val="en-US" w:eastAsia="zh-CN"/>
              </w:rPr>
            </w:pPr>
            <w:r>
              <w:rPr>
                <w:lang w:val="en-US" w:eastAsia="zh-CN"/>
              </w:rPr>
              <w:t xml:space="preserve">We are ok with the change and as others have mentioned, there is nothing broken or a need for change is really necessary. </w:t>
            </w:r>
          </w:p>
        </w:tc>
      </w:tr>
      <w:tr w:rsidR="009729F4">
        <w:tc>
          <w:tcPr>
            <w:tcW w:w="1345" w:type="dxa"/>
            <w:vAlign w:val="center"/>
          </w:tcPr>
          <w:p w:rsidR="009729F4" w:rsidRDefault="00DE63BA">
            <w:pPr>
              <w:spacing w:after="0"/>
              <w:rPr>
                <w:lang w:val="en-US" w:eastAsia="zh-TW"/>
              </w:rPr>
            </w:pPr>
            <w:r>
              <w:rPr>
                <w:lang w:val="en-US" w:eastAsia="zh-CN"/>
              </w:rPr>
              <w:t>Ericsson</w:t>
            </w:r>
          </w:p>
        </w:tc>
        <w:tc>
          <w:tcPr>
            <w:tcW w:w="900" w:type="dxa"/>
          </w:tcPr>
          <w:p w:rsidR="009729F4" w:rsidRDefault="00DE63BA">
            <w:pPr>
              <w:spacing w:after="0"/>
              <w:rPr>
                <w:lang w:val="en-US" w:eastAsia="zh-CN"/>
              </w:rPr>
            </w:pPr>
            <w:r>
              <w:rPr>
                <w:lang w:val="en-US" w:eastAsia="zh-CN"/>
              </w:rPr>
              <w:t>No</w:t>
            </w:r>
          </w:p>
        </w:tc>
        <w:tc>
          <w:tcPr>
            <w:tcW w:w="7560" w:type="dxa"/>
            <w:vAlign w:val="center"/>
          </w:tcPr>
          <w:p w:rsidR="009729F4" w:rsidRDefault="00DE63BA">
            <w:pPr>
              <w:spacing w:after="0"/>
              <w:rPr>
                <w:lang w:val="en-US" w:eastAsia="zh-TW"/>
              </w:rPr>
            </w:pPr>
            <w:r>
              <w:rPr>
                <w:lang w:val="en-US" w:eastAsia="zh-CN"/>
              </w:rPr>
              <w:t>The current spec is correct.</w:t>
            </w:r>
          </w:p>
        </w:tc>
      </w:tr>
      <w:tr w:rsidR="009729F4">
        <w:tc>
          <w:tcPr>
            <w:tcW w:w="1345" w:type="dxa"/>
            <w:vAlign w:val="center"/>
          </w:tcPr>
          <w:p w:rsidR="009729F4" w:rsidRDefault="00DE63BA">
            <w:pPr>
              <w:spacing w:after="0"/>
              <w:rPr>
                <w:lang w:val="en-US" w:eastAsia="zh-CN"/>
              </w:rPr>
            </w:pPr>
            <w:r>
              <w:rPr>
                <w:rFonts w:hint="eastAsia"/>
                <w:lang w:val="en-US" w:eastAsia="zh-CN"/>
              </w:rPr>
              <w:t>vivo</w:t>
            </w:r>
          </w:p>
        </w:tc>
        <w:tc>
          <w:tcPr>
            <w:tcW w:w="900" w:type="dxa"/>
          </w:tcPr>
          <w:p w:rsidR="009729F4" w:rsidRDefault="00DE63BA">
            <w:pPr>
              <w:spacing w:after="0"/>
              <w:rPr>
                <w:lang w:val="en-US" w:eastAsia="zh-CN"/>
              </w:rPr>
            </w:pPr>
            <w:r>
              <w:rPr>
                <w:rFonts w:hint="eastAsia"/>
                <w:lang w:val="en-US" w:eastAsia="zh-CN"/>
              </w:rPr>
              <w:t>Yes</w:t>
            </w:r>
          </w:p>
        </w:tc>
        <w:tc>
          <w:tcPr>
            <w:tcW w:w="7560" w:type="dxa"/>
            <w:vAlign w:val="center"/>
          </w:tcPr>
          <w:p w:rsidR="009729F4" w:rsidRDefault="00DE63BA">
            <w:pPr>
              <w:spacing w:after="0"/>
              <w:rPr>
                <w:lang w:val="en-US" w:eastAsia="zh-CN"/>
              </w:rPr>
            </w:pPr>
            <w:r>
              <w:rPr>
                <w:rFonts w:hint="eastAsia"/>
                <w:lang w:val="en-US" w:eastAsia="zh-CN"/>
              </w:rPr>
              <w:t>It makes the spec more clearer.</w:t>
            </w:r>
          </w:p>
        </w:tc>
      </w:tr>
      <w:tr w:rsidR="007801F8" w:rsidTr="007801F8">
        <w:tc>
          <w:tcPr>
            <w:tcW w:w="1345" w:type="dxa"/>
          </w:tcPr>
          <w:p w:rsidR="007801F8" w:rsidRPr="00124E91" w:rsidRDefault="007801F8" w:rsidP="008213AE">
            <w:pPr>
              <w:spacing w:after="0"/>
              <w:rPr>
                <w:rFonts w:eastAsia="맑은 고딕" w:hint="eastAsia"/>
                <w:lang w:val="en-US" w:eastAsia="ko-KR"/>
              </w:rPr>
            </w:pPr>
            <w:r>
              <w:rPr>
                <w:rFonts w:eastAsia="맑은 고딕" w:hint="eastAsia"/>
                <w:lang w:val="en-US" w:eastAsia="ko-KR"/>
              </w:rPr>
              <w:t>L</w:t>
            </w:r>
            <w:r>
              <w:rPr>
                <w:rFonts w:eastAsia="맑은 고딕"/>
                <w:lang w:val="en-US" w:eastAsia="ko-KR"/>
              </w:rPr>
              <w:t>G</w:t>
            </w:r>
          </w:p>
        </w:tc>
        <w:tc>
          <w:tcPr>
            <w:tcW w:w="900" w:type="dxa"/>
          </w:tcPr>
          <w:p w:rsidR="007801F8" w:rsidRPr="00124E91" w:rsidRDefault="007801F8" w:rsidP="008213AE">
            <w:pPr>
              <w:spacing w:after="0"/>
              <w:rPr>
                <w:rFonts w:eastAsia="맑은 고딕" w:hint="eastAsia"/>
                <w:lang w:val="en-US" w:eastAsia="ko-KR"/>
              </w:rPr>
            </w:pPr>
            <w:r>
              <w:rPr>
                <w:rFonts w:eastAsia="맑은 고딕" w:hint="eastAsia"/>
                <w:lang w:val="en-US" w:eastAsia="ko-KR"/>
              </w:rPr>
              <w:t>Y</w:t>
            </w:r>
            <w:r>
              <w:rPr>
                <w:rFonts w:eastAsia="맑은 고딕"/>
                <w:lang w:val="en-US" w:eastAsia="ko-KR"/>
              </w:rPr>
              <w:t>e</w:t>
            </w:r>
            <w:r>
              <w:rPr>
                <w:rFonts w:eastAsia="맑은 고딕"/>
                <w:lang w:val="en-US" w:eastAsia="ko-KR"/>
              </w:rPr>
              <w:t>s</w:t>
            </w:r>
          </w:p>
        </w:tc>
        <w:tc>
          <w:tcPr>
            <w:tcW w:w="7560" w:type="dxa"/>
          </w:tcPr>
          <w:p w:rsidR="007801F8" w:rsidRPr="00124E91" w:rsidRDefault="007801F8" w:rsidP="008213AE">
            <w:pPr>
              <w:spacing w:after="0"/>
              <w:rPr>
                <w:rFonts w:eastAsia="맑은 고딕" w:hint="eastAsia"/>
                <w:lang w:val="en-US" w:eastAsia="ko-KR"/>
              </w:rPr>
            </w:pPr>
            <w:r>
              <w:rPr>
                <w:rFonts w:eastAsia="맑은 고딕"/>
                <w:lang w:val="en-US" w:eastAsia="ko-KR"/>
              </w:rPr>
              <w:t xml:space="preserve">It seems that the relevant agreement for NR-U was mistakenly not implemented in the NR-U CR, accordingly, the selected SNPN was not implemented as well in NPN CR. So, we think the proposed changes are just to implement the missing agreements. Then, it seems proper to add the WI code for NR-U in the coversheet.. </w:t>
            </w:r>
          </w:p>
        </w:tc>
      </w:tr>
    </w:tbl>
    <w:p w:rsidR="009729F4" w:rsidRPr="007801F8" w:rsidRDefault="009729F4"/>
    <w:p w:rsidR="009729F4" w:rsidRDefault="00DE63BA">
      <w:pPr>
        <w:rPr>
          <w:lang w:val="en-US"/>
        </w:rPr>
      </w:pPr>
      <w:r>
        <w:rPr>
          <w:b/>
          <w:bCs/>
          <w:lang w:val="en-US"/>
        </w:rPr>
        <w:t xml:space="preserve">Summary: </w:t>
      </w:r>
      <w:r>
        <w:rPr>
          <w:lang w:val="en-US"/>
        </w:rPr>
        <w:t xml:space="preserve"> </w:t>
      </w:r>
    </w:p>
    <w:p w:rsidR="009729F4" w:rsidRDefault="00DE63BA">
      <w:pPr>
        <w:rPr>
          <w:lang w:val="en-US"/>
        </w:rPr>
      </w:pPr>
      <w:r>
        <w:rPr>
          <w:b/>
          <w:bCs/>
          <w:lang w:val="en-US"/>
        </w:rPr>
        <w:t>Rapporteur's Proposal:</w:t>
      </w:r>
      <w:r>
        <w:rPr>
          <w:lang w:val="en-US"/>
        </w:rPr>
        <w:t xml:space="preserve"> </w:t>
      </w:r>
    </w:p>
    <w:p w:rsidR="009729F4" w:rsidRDefault="009729F4"/>
    <w:p w:rsidR="009729F4" w:rsidRDefault="00DE63BA">
      <w:pPr>
        <w:pStyle w:val="2"/>
      </w:pPr>
      <w:r>
        <w:t>2.4</w:t>
      </w:r>
      <w:r>
        <w:tab/>
        <w:t>Inter-R</w:t>
      </w:r>
      <w:r>
        <w:t>AT cell selection triggered by SNPN selection</w:t>
      </w:r>
    </w:p>
    <w:p w:rsidR="009729F4" w:rsidRDefault="00DE63BA">
      <w:r>
        <w:t>The following papers were submitted on Inter-RAT cell selection triggered by SNPN selection:</w:t>
      </w:r>
    </w:p>
    <w:p w:rsidR="009729F4" w:rsidRDefault="00DE63BA">
      <w:hyperlink r:id="rId24" w:history="1">
        <w:r>
          <w:rPr>
            <w:rStyle w:val="af0"/>
          </w:rPr>
          <w:t>R2-2101854</w:t>
        </w:r>
      </w:hyperlink>
      <w:r>
        <w:tab/>
        <w:t xml:space="preserve">Inter-RAT cell </w:t>
      </w:r>
      <w:r>
        <w:t>selection triggered by SNPN selection</w:t>
      </w:r>
      <w:r>
        <w:tab/>
        <w:t>Asia Pacific Telecom, FGI</w:t>
      </w:r>
    </w:p>
    <w:p w:rsidR="009729F4" w:rsidRDefault="00DE63BA">
      <w:pPr>
        <w:pBdr>
          <w:top w:val="single" w:sz="4" w:space="1" w:color="auto"/>
          <w:left w:val="single" w:sz="4" w:space="4" w:color="auto"/>
          <w:bottom w:val="single" w:sz="4" w:space="1" w:color="auto"/>
          <w:right w:val="single" w:sz="4" w:space="4" w:color="auto"/>
        </w:pBdr>
        <w:spacing w:before="100" w:beforeAutospacing="1" w:after="100" w:afterAutospacing="1"/>
        <w:ind w:left="568"/>
        <w:rPr>
          <w:b/>
          <w:bCs/>
          <w:u w:val="single"/>
        </w:rPr>
      </w:pPr>
      <w:r>
        <w:rPr>
          <w:b/>
          <w:bCs/>
          <w:u w:val="single"/>
        </w:rPr>
        <w:t xml:space="preserve">For inter-RAT (from E-UTRA to NR) cell (re)selection triggered by SNPN selection request: </w:t>
      </w:r>
    </w:p>
    <w:p w:rsidR="009729F4" w:rsidRDefault="00DE63BA">
      <w:pPr>
        <w:pBdr>
          <w:top w:val="single" w:sz="4" w:space="1" w:color="auto"/>
          <w:left w:val="single" w:sz="4" w:space="4" w:color="auto"/>
          <w:bottom w:val="single" w:sz="4" w:space="1" w:color="auto"/>
          <w:right w:val="single" w:sz="4" w:space="4" w:color="auto"/>
        </w:pBdr>
        <w:ind w:left="568"/>
        <w:rPr>
          <w:b/>
          <w:bCs/>
          <w:lang w:eastAsia="zh-TW"/>
        </w:rPr>
      </w:pPr>
      <w:r>
        <w:rPr>
          <w:b/>
          <w:bCs/>
          <w:lang w:eastAsia="zh-TW"/>
        </w:rPr>
        <w:t xml:space="preserve">Proposal#1 RAN2 WG is suggested to add ‘SNPN selection’ in the E-UTRA protocols as one condition for </w:t>
      </w:r>
      <w:r>
        <w:rPr>
          <w:b/>
          <w:bCs/>
          <w:lang w:eastAsia="zh-TW"/>
        </w:rPr>
        <w:t>UE to delete the stored priorities/</w:t>
      </w:r>
      <w:r>
        <w:rPr>
          <w:b/>
          <w:bCs/>
        </w:rPr>
        <w:t>deprioritisation request(s) provided by dedicated E-UTRA signalling.</w:t>
      </w:r>
    </w:p>
    <w:p w:rsidR="009729F4" w:rsidRDefault="00DE63BA">
      <w:pPr>
        <w:pBdr>
          <w:top w:val="single" w:sz="4" w:space="1" w:color="auto"/>
          <w:left w:val="single" w:sz="4" w:space="4" w:color="auto"/>
          <w:bottom w:val="single" w:sz="4" w:space="1" w:color="auto"/>
          <w:right w:val="single" w:sz="4" w:space="4" w:color="auto"/>
        </w:pBdr>
        <w:ind w:left="568"/>
      </w:pPr>
      <w:r>
        <w:t xml:space="preserve">The corresponding changes of TS 36.304 can be found in R2-2101849. </w:t>
      </w:r>
    </w:p>
    <w:p w:rsidR="009729F4" w:rsidRDefault="00DE63BA">
      <w:pPr>
        <w:pBdr>
          <w:top w:val="single" w:sz="4" w:space="1" w:color="auto"/>
          <w:left w:val="single" w:sz="4" w:space="4" w:color="auto"/>
          <w:bottom w:val="single" w:sz="4" w:space="1" w:color="auto"/>
          <w:right w:val="single" w:sz="4" w:space="4" w:color="auto"/>
        </w:pBdr>
        <w:spacing w:before="100" w:beforeAutospacing="1" w:after="100" w:afterAutospacing="1"/>
        <w:ind w:left="568"/>
        <w:rPr>
          <w:b/>
          <w:bCs/>
          <w:u w:val="single"/>
        </w:rPr>
      </w:pPr>
      <w:r>
        <w:rPr>
          <w:b/>
          <w:bCs/>
          <w:u w:val="single"/>
        </w:rPr>
        <w:t xml:space="preserve">For T320 in NR protocols/E-UTRA protocols: </w:t>
      </w:r>
    </w:p>
    <w:p w:rsidR="009729F4" w:rsidRDefault="00DE63BA">
      <w:pPr>
        <w:pBdr>
          <w:top w:val="single" w:sz="4" w:space="1" w:color="auto"/>
          <w:left w:val="single" w:sz="4" w:space="4" w:color="auto"/>
          <w:bottom w:val="single" w:sz="4" w:space="1" w:color="auto"/>
          <w:right w:val="single" w:sz="4" w:space="4" w:color="auto"/>
        </w:pBdr>
        <w:ind w:left="568"/>
        <w:rPr>
          <w:b/>
          <w:bCs/>
          <w:i/>
          <w:iCs/>
          <w:lang w:eastAsia="zh-TW"/>
        </w:rPr>
      </w:pPr>
      <w:r>
        <w:rPr>
          <w:b/>
          <w:bCs/>
          <w:lang w:eastAsia="zh-TW"/>
        </w:rPr>
        <w:t>Proposal#2 Add ‘SNPN selection’ as the s</w:t>
      </w:r>
      <w:r>
        <w:rPr>
          <w:b/>
          <w:bCs/>
          <w:lang w:eastAsia="zh-TW"/>
        </w:rPr>
        <w:t xml:space="preserve">top condition of T320 (NR protocols). </w:t>
      </w:r>
    </w:p>
    <w:p w:rsidR="009729F4" w:rsidRDefault="00DE63BA">
      <w:pPr>
        <w:pBdr>
          <w:top w:val="single" w:sz="4" w:space="1" w:color="auto"/>
          <w:left w:val="single" w:sz="4" w:space="4" w:color="auto"/>
          <w:bottom w:val="single" w:sz="4" w:space="1" w:color="auto"/>
          <w:right w:val="single" w:sz="4" w:space="4" w:color="auto"/>
        </w:pBdr>
        <w:ind w:left="568"/>
      </w:pPr>
      <w:r>
        <w:t>The corresponding changes of TS 38.331 can be found in R2-2101852.</w:t>
      </w:r>
    </w:p>
    <w:p w:rsidR="009729F4" w:rsidRDefault="00DE63BA">
      <w:pPr>
        <w:pBdr>
          <w:top w:val="single" w:sz="4" w:space="1" w:color="auto"/>
          <w:left w:val="single" w:sz="4" w:space="4" w:color="auto"/>
          <w:bottom w:val="single" w:sz="4" w:space="1" w:color="auto"/>
          <w:right w:val="single" w:sz="4" w:space="4" w:color="auto"/>
        </w:pBdr>
        <w:ind w:left="568"/>
        <w:rPr>
          <w:b/>
          <w:bCs/>
          <w:lang w:eastAsia="zh-TW"/>
        </w:rPr>
      </w:pPr>
      <w:r>
        <w:rPr>
          <w:b/>
          <w:bCs/>
          <w:lang w:eastAsia="zh-TW"/>
        </w:rPr>
        <w:t xml:space="preserve">Proposal#3 Add ‘SNPN selection ’as the stop condition of T320 (E-UTRA protocols).  </w:t>
      </w:r>
    </w:p>
    <w:p w:rsidR="009729F4" w:rsidRDefault="00DE63BA">
      <w:pPr>
        <w:pBdr>
          <w:top w:val="single" w:sz="4" w:space="1" w:color="auto"/>
          <w:left w:val="single" w:sz="4" w:space="4" w:color="auto"/>
          <w:bottom w:val="single" w:sz="4" w:space="1" w:color="auto"/>
          <w:right w:val="single" w:sz="4" w:space="4" w:color="auto"/>
        </w:pBdr>
        <w:ind w:left="568"/>
      </w:pPr>
      <w:r>
        <w:t>The corresponding changes of TS 36.331 can be found in R2-2101850.</w:t>
      </w:r>
    </w:p>
    <w:p w:rsidR="009729F4" w:rsidRDefault="00DE63BA">
      <w:pPr>
        <w:pBdr>
          <w:top w:val="single" w:sz="4" w:space="1" w:color="auto"/>
          <w:left w:val="single" w:sz="4" w:space="4" w:color="auto"/>
          <w:bottom w:val="single" w:sz="4" w:space="1" w:color="auto"/>
          <w:right w:val="single" w:sz="4" w:space="4" w:color="auto"/>
        </w:pBdr>
        <w:spacing w:before="100" w:beforeAutospacing="1" w:after="100" w:afterAutospacing="1"/>
        <w:ind w:left="568"/>
        <w:rPr>
          <w:b/>
          <w:bCs/>
          <w:u w:val="single"/>
        </w:rPr>
      </w:pPr>
      <w:r>
        <w:rPr>
          <w:b/>
          <w:bCs/>
          <w:u w:val="single"/>
        </w:rPr>
        <w:t xml:space="preserve">For T325 in E-UTRA protocols: </w:t>
      </w:r>
    </w:p>
    <w:p w:rsidR="009729F4" w:rsidRDefault="00DE63BA">
      <w:pPr>
        <w:pBdr>
          <w:top w:val="single" w:sz="4" w:space="1" w:color="auto"/>
          <w:left w:val="single" w:sz="4" w:space="4" w:color="auto"/>
          <w:bottom w:val="single" w:sz="4" w:space="1" w:color="auto"/>
          <w:right w:val="single" w:sz="4" w:space="4" w:color="auto"/>
        </w:pBdr>
        <w:ind w:left="568"/>
        <w:rPr>
          <w:b/>
          <w:bCs/>
          <w:color w:val="000000" w:themeColor="text1"/>
          <w:lang w:eastAsia="zh-TW"/>
        </w:rPr>
      </w:pPr>
      <w:r>
        <w:rPr>
          <w:b/>
          <w:bCs/>
          <w:color w:val="000000" w:themeColor="text1"/>
          <w:lang w:eastAsia="zh-TW"/>
        </w:rPr>
        <w:t xml:space="preserve">Proposal#4 Add ‘PLMN/SNPN selection’ as the stop condition of T325 (E-UTRA protocols).  </w:t>
      </w:r>
    </w:p>
    <w:p w:rsidR="009729F4" w:rsidRDefault="00DE63BA">
      <w:pPr>
        <w:pBdr>
          <w:top w:val="single" w:sz="4" w:space="1" w:color="auto"/>
          <w:left w:val="single" w:sz="4" w:space="4" w:color="auto"/>
          <w:bottom w:val="single" w:sz="4" w:space="1" w:color="auto"/>
          <w:right w:val="single" w:sz="4" w:space="4" w:color="auto"/>
        </w:pBdr>
        <w:ind w:left="568"/>
        <w:rPr>
          <w:b/>
          <w:bCs/>
          <w:color w:val="000000" w:themeColor="text1"/>
          <w:lang w:eastAsia="zh-TW"/>
        </w:rPr>
      </w:pPr>
      <w:r>
        <w:rPr>
          <w:b/>
          <w:bCs/>
          <w:color w:val="000000" w:themeColor="text1"/>
          <w:lang w:eastAsia="zh-TW"/>
        </w:rPr>
        <w:lastRenderedPageBreak/>
        <w:t>Proposal#5 Further indica</w:t>
      </w:r>
      <w:r>
        <w:rPr>
          <w:b/>
          <w:bCs/>
          <w:lang w:eastAsia="zh-TW"/>
        </w:rPr>
        <w:t xml:space="preserve">te ‘UE would store the </w:t>
      </w:r>
      <w:r>
        <w:rPr>
          <w:b/>
          <w:bCs/>
          <w:i/>
          <w:iCs/>
        </w:rPr>
        <w:t>de</w:t>
      </w:r>
      <w:r>
        <w:rPr>
          <w:b/>
          <w:bCs/>
          <w:i/>
          <w:iCs/>
          <w:color w:val="000000" w:themeColor="text1"/>
        </w:rPr>
        <w:t>prioritisationReq</w:t>
      </w:r>
      <w:r>
        <w:rPr>
          <w:b/>
          <w:bCs/>
          <w:color w:val="000000" w:themeColor="text1"/>
        </w:rPr>
        <w:t xml:space="preserve"> until T325 expires or is stopped’ in E-UTRA protocols.</w:t>
      </w:r>
    </w:p>
    <w:p w:rsidR="009729F4" w:rsidRDefault="00DE63BA">
      <w:pPr>
        <w:pBdr>
          <w:top w:val="single" w:sz="4" w:space="1" w:color="auto"/>
          <w:left w:val="single" w:sz="4" w:space="4" w:color="auto"/>
          <w:bottom w:val="single" w:sz="4" w:space="1" w:color="auto"/>
          <w:right w:val="single" w:sz="4" w:space="4" w:color="auto"/>
        </w:pBdr>
        <w:ind w:left="568"/>
      </w:pPr>
      <w:r>
        <w:t xml:space="preserve">The </w:t>
      </w:r>
      <w:r>
        <w:t>corresponding changes of TS 36.331 can be found in R2-2101850.</w:t>
      </w:r>
    </w:p>
    <w:p w:rsidR="009729F4" w:rsidRDefault="00DE63BA">
      <w:pPr>
        <w:pBdr>
          <w:top w:val="single" w:sz="4" w:space="1" w:color="auto"/>
          <w:left w:val="single" w:sz="4" w:space="4" w:color="auto"/>
          <w:bottom w:val="single" w:sz="4" w:space="1" w:color="auto"/>
          <w:right w:val="single" w:sz="4" w:space="4" w:color="auto"/>
        </w:pBdr>
        <w:spacing w:before="100" w:beforeAutospacing="1" w:after="100" w:afterAutospacing="1"/>
        <w:ind w:left="568"/>
        <w:rPr>
          <w:b/>
          <w:bCs/>
          <w:u w:val="single"/>
        </w:rPr>
      </w:pPr>
      <w:r>
        <w:rPr>
          <w:b/>
          <w:bCs/>
          <w:u w:val="single"/>
        </w:rPr>
        <w:t>For T325 in NR protocols:</w:t>
      </w:r>
    </w:p>
    <w:p w:rsidR="009729F4" w:rsidRDefault="00DE63BA">
      <w:pPr>
        <w:pBdr>
          <w:top w:val="single" w:sz="4" w:space="1" w:color="auto"/>
          <w:left w:val="single" w:sz="4" w:space="4" w:color="auto"/>
          <w:bottom w:val="single" w:sz="4" w:space="1" w:color="auto"/>
          <w:right w:val="single" w:sz="4" w:space="4" w:color="auto"/>
        </w:pBdr>
        <w:ind w:left="568"/>
        <w:rPr>
          <w:b/>
          <w:bCs/>
          <w:color w:val="000000" w:themeColor="text1"/>
          <w:lang w:eastAsia="zh-TW"/>
        </w:rPr>
      </w:pPr>
      <w:r>
        <w:rPr>
          <w:b/>
          <w:bCs/>
          <w:color w:val="000000" w:themeColor="text1"/>
          <w:lang w:eastAsia="zh-TW"/>
        </w:rPr>
        <w:t xml:space="preserve">Proposal#6 Add ‘PLMN/SNPN selection’ as the stop condition of T325 (NR protocols).  </w:t>
      </w:r>
    </w:p>
    <w:p w:rsidR="009729F4" w:rsidRDefault="00DE63BA">
      <w:pPr>
        <w:pBdr>
          <w:top w:val="single" w:sz="4" w:space="1" w:color="auto"/>
          <w:left w:val="single" w:sz="4" w:space="4" w:color="auto"/>
          <w:bottom w:val="single" w:sz="4" w:space="1" w:color="auto"/>
          <w:right w:val="single" w:sz="4" w:space="4" w:color="auto"/>
        </w:pBdr>
        <w:ind w:left="568"/>
        <w:rPr>
          <w:b/>
          <w:bCs/>
          <w:color w:val="000000" w:themeColor="text1"/>
        </w:rPr>
      </w:pPr>
      <w:r>
        <w:rPr>
          <w:b/>
          <w:bCs/>
          <w:color w:val="000000" w:themeColor="text1"/>
          <w:lang w:eastAsia="zh-TW"/>
        </w:rPr>
        <w:t xml:space="preserve">Proposal#7 Further indicate ‘UE shall store the </w:t>
      </w:r>
      <w:r>
        <w:rPr>
          <w:b/>
          <w:bCs/>
          <w:i/>
          <w:iCs/>
          <w:color w:val="000000" w:themeColor="text1"/>
        </w:rPr>
        <w:t>deprioritisationReq</w:t>
      </w:r>
      <w:r>
        <w:rPr>
          <w:b/>
          <w:bCs/>
          <w:color w:val="000000" w:themeColor="text1"/>
        </w:rPr>
        <w:t xml:space="preserve"> until T325 exp</w:t>
      </w:r>
      <w:r>
        <w:rPr>
          <w:b/>
          <w:bCs/>
          <w:color w:val="000000" w:themeColor="text1"/>
        </w:rPr>
        <w:t>ires or is stopped’ in NR protocols.</w:t>
      </w:r>
    </w:p>
    <w:p w:rsidR="009729F4" w:rsidRDefault="00DE63BA">
      <w:pPr>
        <w:pBdr>
          <w:top w:val="single" w:sz="4" w:space="1" w:color="auto"/>
          <w:left w:val="single" w:sz="4" w:space="4" w:color="auto"/>
          <w:bottom w:val="single" w:sz="4" w:space="1" w:color="auto"/>
          <w:right w:val="single" w:sz="4" w:space="4" w:color="auto"/>
        </w:pBdr>
        <w:ind w:left="568"/>
      </w:pPr>
      <w:r>
        <w:t>The corresponding changes of TS 38.331 can be found in R2-2101852.</w:t>
      </w:r>
    </w:p>
    <w:p w:rsidR="009729F4" w:rsidRDefault="00DE63BA">
      <w:hyperlink r:id="rId25" w:history="1">
        <w:r>
          <w:rPr>
            <w:rStyle w:val="af0"/>
          </w:rPr>
          <w:t>R2-2101849</w:t>
        </w:r>
      </w:hyperlink>
      <w:r>
        <w:tab/>
        <w:t>Corrections for inter-RAT cell selection triggered b</w:t>
      </w:r>
      <w:r>
        <w:t>y SNPN selection</w:t>
      </w:r>
      <w:r>
        <w:tab/>
        <w:t>Asia Pacific Telecom, FGI</w:t>
      </w:r>
    </w:p>
    <w:p w:rsidR="009729F4" w:rsidRDefault="00DE63BA">
      <w:hyperlink r:id="rId26" w:history="1">
        <w:r>
          <w:rPr>
            <w:rStyle w:val="af0"/>
          </w:rPr>
          <w:t>R2-2101850</w:t>
        </w:r>
      </w:hyperlink>
      <w:r>
        <w:tab/>
        <w:t>Stop conditions of T320 &amp; T325 in E-UTRA protocols</w:t>
      </w:r>
      <w:r>
        <w:tab/>
        <w:t>Asia Pacific Telecom, FGI</w:t>
      </w:r>
    </w:p>
    <w:p w:rsidR="009729F4" w:rsidRDefault="00DE63BA">
      <w:hyperlink r:id="rId27" w:history="1">
        <w:r>
          <w:rPr>
            <w:rStyle w:val="af0"/>
          </w:rPr>
          <w:t>R2-2101852</w:t>
        </w:r>
      </w:hyperlink>
      <w:r>
        <w:tab/>
        <w:t>Stop conditions of T320 &amp; T325 in NR protocols</w:t>
      </w:r>
      <w:r>
        <w:tab/>
      </w:r>
      <w:r>
        <w:tab/>
        <w:t>Asia Pacific Telecom, FGI</w:t>
      </w:r>
    </w:p>
    <w:p w:rsidR="009729F4" w:rsidRDefault="009729F4"/>
    <w:p w:rsidR="009729F4" w:rsidRDefault="00DE63BA">
      <w:pPr>
        <w:rPr>
          <w:b/>
          <w:bCs/>
        </w:rPr>
      </w:pPr>
      <w:r>
        <w:rPr>
          <w:b/>
          <w:bCs/>
        </w:rPr>
        <w:t>Q4: Do you agree with the motivation of the proposals of R2-2101854 (i.e. in principle the CR</w:t>
      </w:r>
      <w:r>
        <w:rPr>
          <w:b/>
          <w:bCs/>
        </w:rPr>
        <w:t>s are acceptable)? In the comment field please indicate if you request some changes in the CRs (R2-2101849, R2-2101850, and R2-2101852).</w:t>
      </w:r>
    </w:p>
    <w:tbl>
      <w:tblPr>
        <w:tblStyle w:val="ad"/>
        <w:tblW w:w="9805" w:type="dxa"/>
        <w:tblLayout w:type="fixed"/>
        <w:tblLook w:val="04A0" w:firstRow="1" w:lastRow="0" w:firstColumn="1" w:lastColumn="0" w:noHBand="0" w:noVBand="1"/>
      </w:tblPr>
      <w:tblGrid>
        <w:gridCol w:w="1345"/>
        <w:gridCol w:w="900"/>
        <w:gridCol w:w="7560"/>
      </w:tblGrid>
      <w:tr w:rsidR="009729F4">
        <w:tc>
          <w:tcPr>
            <w:tcW w:w="1345" w:type="dxa"/>
            <w:vAlign w:val="center"/>
          </w:tcPr>
          <w:p w:rsidR="009729F4" w:rsidRDefault="00DE63BA">
            <w:pPr>
              <w:spacing w:after="0"/>
              <w:rPr>
                <w:b/>
                <w:bCs/>
                <w:lang w:val="en-US"/>
              </w:rPr>
            </w:pPr>
            <w:r>
              <w:rPr>
                <w:b/>
                <w:bCs/>
                <w:lang w:val="en-US"/>
              </w:rPr>
              <w:t>Company</w:t>
            </w:r>
          </w:p>
        </w:tc>
        <w:tc>
          <w:tcPr>
            <w:tcW w:w="900" w:type="dxa"/>
          </w:tcPr>
          <w:p w:rsidR="009729F4" w:rsidRDefault="00DE63BA">
            <w:pPr>
              <w:spacing w:after="0"/>
              <w:rPr>
                <w:b/>
                <w:bCs/>
                <w:lang w:val="en-US"/>
              </w:rPr>
            </w:pPr>
            <w:r>
              <w:rPr>
                <w:b/>
                <w:bCs/>
                <w:lang w:val="en-US"/>
              </w:rPr>
              <w:t>Answer</w:t>
            </w:r>
          </w:p>
        </w:tc>
        <w:tc>
          <w:tcPr>
            <w:tcW w:w="7560" w:type="dxa"/>
            <w:vAlign w:val="center"/>
          </w:tcPr>
          <w:p w:rsidR="009729F4" w:rsidRDefault="00DE63BA">
            <w:pPr>
              <w:spacing w:after="0"/>
              <w:rPr>
                <w:b/>
                <w:bCs/>
                <w:lang w:val="en-US"/>
              </w:rPr>
            </w:pPr>
            <w:r>
              <w:rPr>
                <w:b/>
                <w:bCs/>
                <w:lang w:val="en-US"/>
              </w:rPr>
              <w:t>Comment (e.g. requested modifications in the CRs)</w:t>
            </w:r>
          </w:p>
        </w:tc>
      </w:tr>
      <w:tr w:rsidR="009729F4">
        <w:tc>
          <w:tcPr>
            <w:tcW w:w="1345" w:type="dxa"/>
            <w:vAlign w:val="center"/>
          </w:tcPr>
          <w:p w:rsidR="009729F4" w:rsidRDefault="00DE63BA">
            <w:pPr>
              <w:spacing w:after="0"/>
              <w:rPr>
                <w:lang w:val="en-US" w:eastAsia="zh-CN"/>
              </w:rPr>
            </w:pPr>
            <w:r>
              <w:rPr>
                <w:rFonts w:hint="eastAsia"/>
                <w:lang w:val="en-US" w:eastAsia="zh-CN"/>
              </w:rPr>
              <w:t>ZTE</w:t>
            </w:r>
          </w:p>
        </w:tc>
        <w:tc>
          <w:tcPr>
            <w:tcW w:w="900" w:type="dxa"/>
          </w:tcPr>
          <w:p w:rsidR="009729F4" w:rsidRDefault="009729F4">
            <w:pPr>
              <w:spacing w:after="0"/>
              <w:rPr>
                <w:lang w:val="en-US" w:eastAsia="zh-CN"/>
              </w:rPr>
            </w:pPr>
          </w:p>
        </w:tc>
        <w:tc>
          <w:tcPr>
            <w:tcW w:w="7560" w:type="dxa"/>
            <w:vAlign w:val="center"/>
          </w:tcPr>
          <w:p w:rsidR="009729F4" w:rsidRDefault="00DE63BA">
            <w:pPr>
              <w:spacing w:after="0"/>
              <w:rPr>
                <w:lang w:val="en-US" w:eastAsia="zh-CN"/>
              </w:rPr>
            </w:pPr>
            <w:r>
              <w:rPr>
                <w:rFonts w:hint="eastAsia"/>
                <w:lang w:val="en-US" w:eastAsia="zh-CN"/>
              </w:rPr>
              <w:t xml:space="preserve">Our understanding is that this issue is caused </w:t>
            </w:r>
            <w:r>
              <w:rPr>
                <w:rFonts w:hint="eastAsia"/>
                <w:lang w:val="en-US" w:eastAsia="zh-CN"/>
              </w:rPr>
              <w:t>by the SNPN operation mode and PLMN operation mode switching, we are not sure whether the UE would trigger a hard/soft power off/on procedure</w:t>
            </w:r>
            <w:r>
              <w:rPr>
                <w:lang w:val="en-US" w:eastAsia="zh-CN"/>
              </w:rPr>
              <w:t xml:space="preserve"> </w:t>
            </w:r>
            <w:r>
              <w:rPr>
                <w:rFonts w:hint="eastAsia"/>
                <w:lang w:val="en-US" w:eastAsia="zh-CN"/>
              </w:rPr>
              <w:t xml:space="preserve">during these </w:t>
            </w:r>
            <w:r>
              <w:rPr>
                <w:lang w:val="en-US" w:eastAsia="zh-CN"/>
              </w:rPr>
              <w:t>two</w:t>
            </w:r>
            <w:r>
              <w:rPr>
                <w:rFonts w:hint="eastAsia"/>
                <w:lang w:val="en-US" w:eastAsia="zh-CN"/>
              </w:rPr>
              <w:t xml:space="preserve"> mode</w:t>
            </w:r>
            <w:r>
              <w:rPr>
                <w:lang w:val="en-US" w:eastAsia="zh-CN"/>
              </w:rPr>
              <w:t>s</w:t>
            </w:r>
            <w:r>
              <w:rPr>
                <w:rFonts w:hint="eastAsia"/>
                <w:lang w:val="en-US" w:eastAsia="zh-CN"/>
              </w:rPr>
              <w:t xml:space="preserve"> switching</w:t>
            </w:r>
            <w:r>
              <w:rPr>
                <w:lang w:val="en-US" w:eastAsia="zh-CN"/>
              </w:rPr>
              <w:t xml:space="preserve"> </w:t>
            </w:r>
            <w:r>
              <w:rPr>
                <w:rFonts w:hint="eastAsia"/>
                <w:lang w:val="en-US" w:eastAsia="zh-CN"/>
              </w:rPr>
              <w:t>(for that the UE need to read the corresponding USIM). If there is a hard/soft po</w:t>
            </w:r>
            <w:r>
              <w:rPr>
                <w:rFonts w:hint="eastAsia"/>
                <w:lang w:val="en-US" w:eastAsia="zh-CN"/>
              </w:rPr>
              <w:t>wer off/on procedure, we think the whole RRC protocol/parameters/Timers</w:t>
            </w:r>
            <w:r>
              <w:rPr>
                <w:lang w:val="en-US" w:eastAsia="zh-CN"/>
              </w:rPr>
              <w:t xml:space="preserve"> including T320/T325</w:t>
            </w:r>
            <w:r>
              <w:rPr>
                <w:rFonts w:hint="eastAsia"/>
                <w:lang w:val="en-US" w:eastAsia="zh-CN"/>
              </w:rPr>
              <w:t xml:space="preserve"> would be reset. </w:t>
            </w:r>
          </w:p>
          <w:p w:rsidR="009729F4" w:rsidRDefault="00DE63BA">
            <w:pPr>
              <w:spacing w:after="0"/>
              <w:rPr>
                <w:lang w:val="en-US" w:eastAsia="zh-CN"/>
              </w:rPr>
            </w:pPr>
            <w:r>
              <w:rPr>
                <w:rFonts w:hint="eastAsia"/>
                <w:lang w:val="en-US" w:eastAsia="zh-CN"/>
              </w:rPr>
              <w:t>Anyway, the SNPN operation mode and PLMN operation mode switch was not specified in CT1, Ran2 may also not need to specify the details, it can be l</w:t>
            </w:r>
            <w:r>
              <w:rPr>
                <w:rFonts w:hint="eastAsia"/>
                <w:lang w:val="en-US" w:eastAsia="zh-CN"/>
              </w:rPr>
              <w:t xml:space="preserve">eft to the UE implementation. </w:t>
            </w:r>
          </w:p>
          <w:p w:rsidR="009729F4" w:rsidRDefault="00DE63BA">
            <w:pPr>
              <w:spacing w:after="0"/>
              <w:rPr>
                <w:lang w:val="en-US" w:eastAsia="zh-CN"/>
              </w:rPr>
            </w:pPr>
            <w:r>
              <w:rPr>
                <w:rFonts w:hint="eastAsia"/>
                <w:lang w:val="en-US" w:eastAsia="zh-CN"/>
              </w:rPr>
              <w:t xml:space="preserve">For the CR </w:t>
            </w:r>
            <w:hyperlink r:id="rId28" w:history="1">
              <w:r>
                <w:rPr>
                  <w:rStyle w:val="af0"/>
                </w:rPr>
                <w:t>R2-2101849</w:t>
              </w:r>
            </w:hyperlink>
            <w:r>
              <w:rPr>
                <w:rStyle w:val="af0"/>
                <w:rFonts w:hint="eastAsia"/>
                <w:lang w:val="en-US" w:eastAsia="zh-CN"/>
              </w:rPr>
              <w:t xml:space="preserve"> and </w:t>
            </w:r>
            <w:hyperlink r:id="rId29" w:history="1">
              <w:r>
                <w:rPr>
                  <w:rStyle w:val="af0"/>
                </w:rPr>
                <w:t>R2-2101850</w:t>
              </w:r>
            </w:hyperlink>
            <w:r>
              <w:rPr>
                <w:rFonts w:hint="eastAsia"/>
                <w:lang w:val="en-US" w:eastAsia="zh-CN"/>
              </w:rPr>
              <w:t xml:space="preserve"> we think t</w:t>
            </w:r>
            <w:r>
              <w:rPr>
                <w:rFonts w:hint="eastAsia"/>
                <w:lang w:val="en-US" w:eastAsia="zh-CN"/>
              </w:rPr>
              <w:t>he SNPN selection indication will not send to the AS layer of the LTE-mode.</w:t>
            </w:r>
          </w:p>
          <w:p w:rsidR="009729F4" w:rsidRDefault="009729F4">
            <w:pPr>
              <w:spacing w:after="0"/>
              <w:rPr>
                <w:lang w:val="en-US" w:eastAsia="zh-CN"/>
              </w:rPr>
            </w:pPr>
          </w:p>
          <w:p w:rsidR="009729F4" w:rsidRDefault="00DE63BA">
            <w:pPr>
              <w:spacing w:after="0"/>
              <w:rPr>
                <w:lang w:val="en-US" w:eastAsia="zh-CN"/>
              </w:rPr>
            </w:pPr>
            <w:r>
              <w:rPr>
                <w:rFonts w:hint="eastAsia"/>
                <w:lang w:val="en-US" w:eastAsia="zh-CN"/>
              </w:rPr>
              <w:t xml:space="preserve">For the CR </w:t>
            </w:r>
            <w:hyperlink r:id="rId30" w:history="1">
              <w:r>
                <w:rPr>
                  <w:rStyle w:val="af0"/>
                </w:rPr>
                <w:t>R2-2101852</w:t>
              </w:r>
            </w:hyperlink>
            <w:r>
              <w:rPr>
                <w:rStyle w:val="af0"/>
                <w:rFonts w:hint="eastAsia"/>
                <w:lang w:val="en-US" w:eastAsia="zh-CN"/>
              </w:rPr>
              <w:t>, f</w:t>
            </w:r>
            <w:r>
              <w:rPr>
                <w:rFonts w:hint="eastAsia"/>
                <w:lang w:val="en-US" w:eastAsia="zh-CN"/>
              </w:rPr>
              <w:t>or the first Change of T320, we think it</w:t>
            </w:r>
            <w:r>
              <w:rPr>
                <w:lang w:val="en-US" w:eastAsia="zh-CN"/>
              </w:rPr>
              <w:t>’</w:t>
            </w:r>
            <w:r>
              <w:rPr>
                <w:rFonts w:hint="eastAsia"/>
                <w:lang w:val="en-US" w:eastAsia="zh-CN"/>
              </w:rPr>
              <w:t xml:space="preserve">s ok, but for the second </w:t>
            </w:r>
            <w:r>
              <w:rPr>
                <w:rFonts w:hint="eastAsia"/>
                <w:lang w:val="en-US" w:eastAsia="zh-CN"/>
              </w:rPr>
              <w:t>change of T325, at least for the PLMN selection part, it</w:t>
            </w:r>
            <w:r>
              <w:rPr>
                <w:lang w:val="en-US" w:eastAsia="zh-CN"/>
              </w:rPr>
              <w:t>’</w:t>
            </w:r>
            <w:r>
              <w:rPr>
                <w:rFonts w:hint="eastAsia"/>
                <w:lang w:val="en-US" w:eastAsia="zh-CN"/>
              </w:rPr>
              <w:t>s better to discussed in the other agenda.</w:t>
            </w:r>
          </w:p>
          <w:p w:rsidR="009729F4" w:rsidRDefault="009729F4">
            <w:pPr>
              <w:spacing w:after="0"/>
              <w:rPr>
                <w:lang w:val="en-US" w:eastAsia="zh-CN"/>
              </w:rPr>
            </w:pPr>
          </w:p>
        </w:tc>
      </w:tr>
      <w:tr w:rsidR="009729F4">
        <w:tc>
          <w:tcPr>
            <w:tcW w:w="1345" w:type="dxa"/>
            <w:vAlign w:val="center"/>
          </w:tcPr>
          <w:p w:rsidR="009729F4" w:rsidRDefault="00DE63BA">
            <w:pPr>
              <w:spacing w:after="0"/>
              <w:rPr>
                <w:lang w:val="en-US" w:eastAsia="zh-CN"/>
              </w:rPr>
            </w:pPr>
            <w:r>
              <w:rPr>
                <w:lang w:val="en-US" w:eastAsia="zh-CN"/>
              </w:rPr>
              <w:t>Lenovo</w:t>
            </w:r>
          </w:p>
        </w:tc>
        <w:tc>
          <w:tcPr>
            <w:tcW w:w="900" w:type="dxa"/>
          </w:tcPr>
          <w:p w:rsidR="009729F4" w:rsidRDefault="00DE63BA">
            <w:pPr>
              <w:spacing w:after="0"/>
              <w:rPr>
                <w:lang w:val="en-US"/>
              </w:rPr>
            </w:pPr>
            <w:r>
              <w:rPr>
                <w:lang w:val="en-US"/>
              </w:rPr>
              <w:t>Partly</w:t>
            </w:r>
          </w:p>
        </w:tc>
        <w:tc>
          <w:tcPr>
            <w:tcW w:w="7560" w:type="dxa"/>
            <w:vAlign w:val="center"/>
          </w:tcPr>
          <w:p w:rsidR="009729F4" w:rsidRDefault="00DE63BA">
            <w:pPr>
              <w:spacing w:after="0"/>
              <w:rPr>
                <w:lang w:val="en-US" w:eastAsia="zh-CN"/>
              </w:rPr>
            </w:pPr>
            <w:r>
              <w:rPr>
                <w:lang w:val="en-US" w:eastAsia="zh-CN"/>
              </w:rPr>
              <w:t>For LTE the CRs R2-2101849 and R2-2101850 are not needed. Reasons:</w:t>
            </w:r>
          </w:p>
          <w:p w:rsidR="009729F4" w:rsidRDefault="00DE63BA">
            <w:pPr>
              <w:pStyle w:val="af2"/>
              <w:numPr>
                <w:ilvl w:val="0"/>
                <w:numId w:val="7"/>
              </w:numPr>
              <w:spacing w:after="0"/>
              <w:rPr>
                <w:lang w:val="en-US" w:eastAsia="zh-CN"/>
              </w:rPr>
            </w:pPr>
            <w:r>
              <w:rPr>
                <w:lang w:val="en-US" w:eastAsia="zh-CN"/>
              </w:rPr>
              <w:t xml:space="preserve">Stopping T320, T325 upon SNPN selection may have negative impacts to LTE </w:t>
            </w:r>
            <w:r>
              <w:rPr>
                <w:lang w:val="en-US" w:eastAsia="zh-CN"/>
              </w:rPr>
              <w:t>network if the UE comes back to LTE and the network still face RAN congestion. Therefore, we prefer the UE keeps running both timers upon SNPN selection. Anyway, the timers do not impact UE operation in SNPN.</w:t>
            </w:r>
          </w:p>
          <w:p w:rsidR="009729F4" w:rsidRDefault="009729F4">
            <w:pPr>
              <w:spacing w:after="0"/>
              <w:rPr>
                <w:lang w:val="en-US" w:eastAsia="zh-CN"/>
              </w:rPr>
            </w:pPr>
          </w:p>
          <w:p w:rsidR="009729F4" w:rsidRDefault="00DE63BA">
            <w:pPr>
              <w:spacing w:after="0"/>
              <w:rPr>
                <w:lang w:val="en-US" w:eastAsia="zh-CN"/>
              </w:rPr>
            </w:pPr>
            <w:r>
              <w:rPr>
                <w:lang w:val="en-US" w:eastAsia="zh-CN"/>
              </w:rPr>
              <w:t xml:space="preserve">For NR only part of the CR R2-2101852 is </w:t>
            </w:r>
            <w:r>
              <w:rPr>
                <w:lang w:val="en-US" w:eastAsia="zh-CN"/>
              </w:rPr>
              <w:t>acceptable:</w:t>
            </w:r>
          </w:p>
          <w:p w:rsidR="009729F4" w:rsidRDefault="00DE63BA">
            <w:pPr>
              <w:pStyle w:val="af2"/>
              <w:numPr>
                <w:ilvl w:val="0"/>
                <w:numId w:val="7"/>
              </w:numPr>
              <w:spacing w:after="0"/>
              <w:rPr>
                <w:lang w:val="en-US" w:eastAsia="zh-CN"/>
              </w:rPr>
            </w:pPr>
            <w:r>
              <w:rPr>
                <w:lang w:val="en-US" w:eastAsia="zh-CN"/>
              </w:rPr>
              <w:t>The change for T320 to add “SNPN selection” as further stop condition is ok.</w:t>
            </w:r>
          </w:p>
          <w:p w:rsidR="009729F4" w:rsidRDefault="00DE63BA">
            <w:pPr>
              <w:pStyle w:val="af2"/>
              <w:numPr>
                <w:ilvl w:val="0"/>
                <w:numId w:val="7"/>
              </w:numPr>
              <w:spacing w:after="0"/>
              <w:rPr>
                <w:lang w:val="en-US" w:eastAsia="zh-CN"/>
              </w:rPr>
            </w:pPr>
            <w:r>
              <w:rPr>
                <w:lang w:val="en-US" w:eastAsia="zh-CN"/>
              </w:rPr>
              <w:t>The changes to T325 are not ok as original intention of the feature was to never stop T325 and deleting the timer is not the same as stopping it.</w:t>
            </w:r>
          </w:p>
        </w:tc>
      </w:tr>
      <w:tr w:rsidR="009729F4">
        <w:tc>
          <w:tcPr>
            <w:tcW w:w="1345" w:type="dxa"/>
            <w:vAlign w:val="center"/>
          </w:tcPr>
          <w:p w:rsidR="009729F4" w:rsidRDefault="00DE63BA">
            <w:pPr>
              <w:spacing w:after="0"/>
              <w:rPr>
                <w:lang w:val="en-US" w:eastAsia="zh-CN"/>
              </w:rPr>
            </w:pPr>
            <w:r>
              <w:rPr>
                <w:lang w:val="en-US" w:eastAsia="zh-CN"/>
              </w:rPr>
              <w:t>Intel</w:t>
            </w:r>
          </w:p>
        </w:tc>
        <w:tc>
          <w:tcPr>
            <w:tcW w:w="900" w:type="dxa"/>
          </w:tcPr>
          <w:p w:rsidR="009729F4" w:rsidRDefault="00DE63BA">
            <w:pPr>
              <w:spacing w:after="0"/>
              <w:rPr>
                <w:lang w:val="en-US"/>
              </w:rPr>
            </w:pPr>
            <w:r>
              <w:rPr>
                <w:lang w:val="en-US"/>
              </w:rPr>
              <w:t>See comments</w:t>
            </w:r>
          </w:p>
        </w:tc>
        <w:tc>
          <w:tcPr>
            <w:tcW w:w="7560" w:type="dxa"/>
            <w:vAlign w:val="center"/>
          </w:tcPr>
          <w:p w:rsidR="009729F4" w:rsidRDefault="00DE63BA">
            <w:pPr>
              <w:spacing w:after="0"/>
              <w:rPr>
                <w:lang w:val="en-US"/>
              </w:rPr>
            </w:pPr>
            <w:r>
              <w:rPr>
                <w:lang w:val="en-US"/>
              </w:rPr>
              <w:t>F</w:t>
            </w:r>
            <w:r>
              <w:rPr>
                <w:lang w:val="en-US"/>
              </w:rPr>
              <w:t>or R2-2101849 and R2-2101850, NPN is not supported in EUTRA. So the switch from PLMN over LTE to SNPN in NR are not visible on the LTE side. In our view, this can be left to the UE implementation.</w:t>
            </w:r>
          </w:p>
          <w:p w:rsidR="009729F4" w:rsidRDefault="00DE63BA">
            <w:pPr>
              <w:spacing w:after="0"/>
              <w:rPr>
                <w:lang w:val="en-US" w:eastAsia="zh-CN"/>
              </w:rPr>
            </w:pPr>
            <w:r>
              <w:rPr>
                <w:lang w:val="en-US"/>
              </w:rPr>
              <w:t>For R2-2101852, the first change looks ok but the second ch</w:t>
            </w:r>
            <w:r>
              <w:rPr>
                <w:lang w:val="en-US"/>
              </w:rPr>
              <w:t>ange should be discussed in the main session since the change involved not just SNPN.</w:t>
            </w:r>
          </w:p>
        </w:tc>
      </w:tr>
      <w:tr w:rsidR="009729F4">
        <w:tc>
          <w:tcPr>
            <w:tcW w:w="1345" w:type="dxa"/>
            <w:vAlign w:val="center"/>
          </w:tcPr>
          <w:p w:rsidR="009729F4" w:rsidRDefault="00DE63BA">
            <w:pPr>
              <w:spacing w:after="0"/>
              <w:rPr>
                <w:lang w:val="en-US" w:eastAsia="zh-CN"/>
              </w:rPr>
            </w:pPr>
            <w:r>
              <w:rPr>
                <w:rFonts w:hint="eastAsia"/>
                <w:lang w:val="en-US" w:eastAsia="zh-CN"/>
              </w:rPr>
              <w:t>CATT</w:t>
            </w:r>
          </w:p>
        </w:tc>
        <w:tc>
          <w:tcPr>
            <w:tcW w:w="900" w:type="dxa"/>
          </w:tcPr>
          <w:p w:rsidR="009729F4" w:rsidRDefault="00DE63BA">
            <w:pPr>
              <w:spacing w:after="0"/>
              <w:rPr>
                <w:lang w:val="en-US" w:eastAsia="zh-CN"/>
              </w:rPr>
            </w:pPr>
            <w:r>
              <w:rPr>
                <w:rFonts w:hint="eastAsia"/>
                <w:lang w:val="en-US" w:eastAsia="zh-CN"/>
              </w:rPr>
              <w:t>No</w:t>
            </w:r>
          </w:p>
        </w:tc>
        <w:tc>
          <w:tcPr>
            <w:tcW w:w="7560" w:type="dxa"/>
            <w:vAlign w:val="center"/>
          </w:tcPr>
          <w:p w:rsidR="009729F4" w:rsidRDefault="00DE63BA">
            <w:pPr>
              <w:spacing w:after="0"/>
              <w:rPr>
                <w:lang w:val="en-US" w:eastAsia="zh-CN"/>
              </w:rPr>
            </w:pPr>
            <w:r>
              <w:rPr>
                <w:rFonts w:hint="eastAsia"/>
                <w:lang w:val="en-US" w:eastAsia="zh-CN"/>
              </w:rPr>
              <w:t xml:space="preserve">SNPN selection is only supported on NR in Rel16, so the scenario </w:t>
            </w:r>
            <w:r>
              <w:rPr>
                <w:lang w:val="en-US" w:eastAsia="zh-CN"/>
              </w:rPr>
              <w:t>“</w:t>
            </w:r>
            <w:r>
              <w:rPr>
                <w:rFonts w:hint="eastAsia"/>
                <w:lang w:val="en-US" w:eastAsia="zh-CN"/>
              </w:rPr>
              <w:t xml:space="preserve">triggering SNPN </w:t>
            </w:r>
            <w:r>
              <w:rPr>
                <w:lang w:val="en-US" w:eastAsia="zh-CN"/>
              </w:rPr>
              <w:t>selection</w:t>
            </w:r>
            <w:r>
              <w:rPr>
                <w:rFonts w:hint="eastAsia"/>
                <w:lang w:val="en-US" w:eastAsia="zh-CN"/>
              </w:rPr>
              <w:t xml:space="preserve"> on E-UTRA</w:t>
            </w:r>
            <w:r>
              <w:rPr>
                <w:lang w:val="en-US" w:eastAsia="zh-CN"/>
              </w:rPr>
              <w:t>”</w:t>
            </w:r>
            <w:r>
              <w:rPr>
                <w:rFonts w:hint="eastAsia"/>
                <w:lang w:val="en-US" w:eastAsia="zh-CN"/>
              </w:rPr>
              <w:t xml:space="preserve"> is not in the scope of R16 NPN WI.</w:t>
            </w:r>
          </w:p>
          <w:p w:rsidR="009729F4" w:rsidRDefault="00DE63BA">
            <w:pPr>
              <w:spacing w:after="0"/>
              <w:rPr>
                <w:lang w:val="en-US" w:eastAsia="zh-CN"/>
              </w:rPr>
            </w:pPr>
            <w:r>
              <w:rPr>
                <w:rFonts w:hint="eastAsia"/>
                <w:lang w:val="en-US" w:eastAsia="zh-CN"/>
              </w:rPr>
              <w:lastRenderedPageBreak/>
              <w:t xml:space="preserve">Hence, all the related </w:t>
            </w:r>
            <w:r>
              <w:rPr>
                <w:rFonts w:hint="eastAsia"/>
                <w:lang w:val="en-US" w:eastAsia="zh-CN"/>
              </w:rPr>
              <w:t>CRs (</w:t>
            </w:r>
            <w:r>
              <w:rPr>
                <w:bCs/>
              </w:rPr>
              <w:t>R2-2101854</w:t>
            </w:r>
            <w:r>
              <w:rPr>
                <w:rFonts w:hint="eastAsia"/>
                <w:bCs/>
                <w:lang w:eastAsia="zh-CN"/>
              </w:rPr>
              <w:t>,</w:t>
            </w:r>
            <w:r>
              <w:rPr>
                <w:bCs/>
              </w:rPr>
              <w:t xml:space="preserve"> R2-2101849, R2-2101850, and R2-2101852</w:t>
            </w:r>
            <w:r>
              <w:rPr>
                <w:rFonts w:hint="eastAsia"/>
                <w:bCs/>
                <w:lang w:eastAsia="zh-CN"/>
              </w:rPr>
              <w:t>) should not be pursued.</w:t>
            </w:r>
          </w:p>
        </w:tc>
      </w:tr>
      <w:tr w:rsidR="009729F4">
        <w:tc>
          <w:tcPr>
            <w:tcW w:w="1345" w:type="dxa"/>
            <w:vAlign w:val="center"/>
          </w:tcPr>
          <w:p w:rsidR="009729F4" w:rsidRDefault="00DE63BA">
            <w:pPr>
              <w:spacing w:after="0"/>
              <w:rPr>
                <w:rFonts w:eastAsia="맑은 고딕"/>
                <w:lang w:val="en-US" w:eastAsia="ko-KR"/>
              </w:rPr>
            </w:pPr>
            <w:r>
              <w:rPr>
                <w:rFonts w:eastAsia="맑은 고딕" w:hint="eastAsia"/>
                <w:lang w:val="en-US" w:eastAsia="ko-KR"/>
              </w:rPr>
              <w:lastRenderedPageBreak/>
              <w:t>Samsung</w:t>
            </w:r>
          </w:p>
        </w:tc>
        <w:tc>
          <w:tcPr>
            <w:tcW w:w="900" w:type="dxa"/>
          </w:tcPr>
          <w:p w:rsidR="009729F4" w:rsidRDefault="00DE63BA">
            <w:pPr>
              <w:spacing w:after="0"/>
              <w:rPr>
                <w:lang w:val="en-US"/>
              </w:rPr>
            </w:pPr>
            <w:r>
              <w:rPr>
                <w:rFonts w:eastAsia="맑은 고딕" w:hint="eastAsia"/>
                <w:lang w:val="en-US" w:eastAsia="ko-KR"/>
              </w:rPr>
              <w:t>See comments</w:t>
            </w:r>
          </w:p>
        </w:tc>
        <w:tc>
          <w:tcPr>
            <w:tcW w:w="7560" w:type="dxa"/>
          </w:tcPr>
          <w:p w:rsidR="009729F4" w:rsidRDefault="00DE63BA">
            <w:pPr>
              <w:spacing w:after="0"/>
              <w:rPr>
                <w:rFonts w:eastAsia="맑은 고딕"/>
                <w:lang w:val="en-US" w:eastAsia="ko-KR"/>
              </w:rPr>
            </w:pPr>
            <w:r>
              <w:rPr>
                <w:rFonts w:eastAsia="맑은 고딕" w:hint="eastAsia"/>
                <w:lang w:val="en-US" w:eastAsia="ko-KR"/>
              </w:rPr>
              <w:t xml:space="preserve">1/ Regarding R2-2101849 and R2-2101850, </w:t>
            </w:r>
            <w:r>
              <w:rPr>
                <w:rFonts w:eastAsia="맑은 고딕"/>
                <w:lang w:val="en-US" w:eastAsia="ko-KR"/>
              </w:rPr>
              <w:t>we share same views with others i.e. can be left to UE implementation.</w:t>
            </w:r>
          </w:p>
          <w:p w:rsidR="009729F4" w:rsidRDefault="00DE63BA">
            <w:pPr>
              <w:spacing w:after="0"/>
              <w:rPr>
                <w:lang w:val="en-US"/>
              </w:rPr>
            </w:pPr>
            <w:r>
              <w:rPr>
                <w:rFonts w:eastAsia="맑은 고딕"/>
                <w:lang w:val="en-US" w:eastAsia="ko-KR"/>
              </w:rPr>
              <w:t xml:space="preserve">2/ Regarding R2-210185, we are also OK for </w:t>
            </w:r>
            <w:r>
              <w:rPr>
                <w:rFonts w:eastAsia="맑은 고딕"/>
                <w:lang w:val="en-US" w:eastAsia="ko-KR"/>
              </w:rPr>
              <w:t xml:space="preserve">the first change but prefer to discuss the second change in the main session as others commented.   </w:t>
            </w:r>
          </w:p>
        </w:tc>
      </w:tr>
      <w:tr w:rsidR="009729F4">
        <w:tc>
          <w:tcPr>
            <w:tcW w:w="1345" w:type="dxa"/>
            <w:vAlign w:val="center"/>
          </w:tcPr>
          <w:p w:rsidR="009729F4" w:rsidRDefault="00DE63BA">
            <w:pPr>
              <w:spacing w:after="0"/>
              <w:rPr>
                <w:lang w:val="en-US" w:eastAsia="zh-CN"/>
              </w:rPr>
            </w:pPr>
            <w:r>
              <w:rPr>
                <w:rFonts w:hint="eastAsia"/>
                <w:lang w:val="en-US" w:eastAsia="zh-CN"/>
              </w:rPr>
              <w:t>H</w:t>
            </w:r>
            <w:r>
              <w:rPr>
                <w:lang w:val="en-US" w:eastAsia="zh-CN"/>
              </w:rPr>
              <w:t>uawei, HiSilicon</w:t>
            </w:r>
          </w:p>
        </w:tc>
        <w:tc>
          <w:tcPr>
            <w:tcW w:w="900" w:type="dxa"/>
          </w:tcPr>
          <w:p w:rsidR="009729F4" w:rsidRDefault="00DE63BA">
            <w:pPr>
              <w:spacing w:after="0"/>
              <w:rPr>
                <w:lang w:val="en-US" w:eastAsia="zh-CN"/>
              </w:rPr>
            </w:pPr>
            <w:r>
              <w:rPr>
                <w:rFonts w:hint="eastAsia"/>
                <w:lang w:val="en-US" w:eastAsia="zh-CN"/>
              </w:rPr>
              <w:t>N</w:t>
            </w:r>
            <w:r>
              <w:rPr>
                <w:lang w:val="en-US" w:eastAsia="zh-CN"/>
              </w:rPr>
              <w:t>o</w:t>
            </w:r>
          </w:p>
        </w:tc>
        <w:tc>
          <w:tcPr>
            <w:tcW w:w="7560" w:type="dxa"/>
            <w:vAlign w:val="center"/>
          </w:tcPr>
          <w:p w:rsidR="009729F4" w:rsidRDefault="00DE63BA">
            <w:pPr>
              <w:spacing w:after="0"/>
              <w:rPr>
                <w:lang w:val="en-US" w:eastAsia="zh-CN"/>
              </w:rPr>
            </w:pPr>
            <w:r>
              <w:rPr>
                <w:lang w:val="en-US" w:eastAsia="zh-CN"/>
              </w:rPr>
              <w:t xml:space="preserve">We are not sure whether there’s NAS signaling for SNPN selection when UE is camped on an E-UTRA cell, therefore not convinced by the </w:t>
            </w:r>
            <w:r>
              <w:rPr>
                <w:lang w:val="en-US" w:eastAsia="zh-CN"/>
              </w:rPr>
              <w:t>motivation of the changes.</w:t>
            </w:r>
          </w:p>
        </w:tc>
      </w:tr>
      <w:tr w:rsidR="009729F4">
        <w:tc>
          <w:tcPr>
            <w:tcW w:w="1345" w:type="dxa"/>
            <w:vAlign w:val="center"/>
          </w:tcPr>
          <w:p w:rsidR="009729F4" w:rsidRDefault="00DE63BA">
            <w:pPr>
              <w:spacing w:after="0"/>
              <w:rPr>
                <w:rFonts w:eastAsia="맑은 고딕"/>
                <w:lang w:val="en-US" w:eastAsia="ko-KR"/>
              </w:rPr>
            </w:pPr>
            <w:r>
              <w:rPr>
                <w:rFonts w:eastAsia="맑은 고딕"/>
                <w:lang w:val="en-US" w:eastAsia="ko-KR"/>
              </w:rPr>
              <w:t>Qualcomm</w:t>
            </w:r>
          </w:p>
        </w:tc>
        <w:tc>
          <w:tcPr>
            <w:tcW w:w="900" w:type="dxa"/>
          </w:tcPr>
          <w:p w:rsidR="009729F4" w:rsidRDefault="00DE63BA">
            <w:pPr>
              <w:spacing w:after="0"/>
              <w:rPr>
                <w:rFonts w:eastAsia="맑은 고딕"/>
                <w:lang w:val="en-US" w:eastAsia="ko-KR"/>
              </w:rPr>
            </w:pPr>
            <w:r>
              <w:rPr>
                <w:rFonts w:eastAsia="맑은 고딕"/>
                <w:lang w:val="en-US" w:eastAsia="ko-KR"/>
              </w:rPr>
              <w:t>No</w:t>
            </w:r>
          </w:p>
        </w:tc>
        <w:tc>
          <w:tcPr>
            <w:tcW w:w="7560" w:type="dxa"/>
            <w:vAlign w:val="center"/>
          </w:tcPr>
          <w:p w:rsidR="009729F4" w:rsidRDefault="00DE63BA">
            <w:pPr>
              <w:spacing w:after="0"/>
              <w:rPr>
                <w:rFonts w:eastAsia="맑은 고딕"/>
                <w:lang w:val="en-US" w:eastAsia="ko-KR"/>
              </w:rPr>
            </w:pPr>
            <w:r>
              <w:rPr>
                <w:rFonts w:eastAsia="맑은 고딕"/>
                <w:lang w:val="en-US" w:eastAsia="ko-KR"/>
              </w:rPr>
              <w:t>Ok to leave this to UE implementation. Agree with others that LTE CRs are not needed.</w:t>
            </w:r>
          </w:p>
        </w:tc>
      </w:tr>
      <w:tr w:rsidR="009729F4">
        <w:tc>
          <w:tcPr>
            <w:tcW w:w="1345" w:type="dxa"/>
            <w:vAlign w:val="center"/>
          </w:tcPr>
          <w:p w:rsidR="009729F4" w:rsidRDefault="00DE63BA">
            <w:pPr>
              <w:spacing w:after="0"/>
              <w:rPr>
                <w:lang w:val="en-US" w:eastAsia="zh-CN"/>
              </w:rPr>
            </w:pPr>
            <w:r>
              <w:rPr>
                <w:lang w:val="en-US" w:eastAsia="zh-CN"/>
              </w:rPr>
              <w:t>Asia Pacific Telecom</w:t>
            </w:r>
          </w:p>
        </w:tc>
        <w:tc>
          <w:tcPr>
            <w:tcW w:w="900" w:type="dxa"/>
          </w:tcPr>
          <w:p w:rsidR="009729F4" w:rsidRDefault="00DE63BA">
            <w:pPr>
              <w:spacing w:after="0"/>
              <w:rPr>
                <w:lang w:val="en-US" w:eastAsia="zh-CN"/>
              </w:rPr>
            </w:pPr>
            <w:r>
              <w:rPr>
                <w:lang w:val="en-US" w:eastAsia="zh-CN"/>
              </w:rPr>
              <w:t>Yes(Propoent)</w:t>
            </w:r>
          </w:p>
        </w:tc>
        <w:tc>
          <w:tcPr>
            <w:tcW w:w="7560" w:type="dxa"/>
            <w:vAlign w:val="center"/>
          </w:tcPr>
          <w:p w:rsidR="009729F4" w:rsidRDefault="00DE63BA">
            <w:pPr>
              <w:pStyle w:val="af2"/>
              <w:numPr>
                <w:ilvl w:val="0"/>
                <w:numId w:val="8"/>
              </w:numPr>
              <w:spacing w:after="0"/>
              <w:rPr>
                <w:lang w:val="en-US" w:eastAsia="zh-CN"/>
              </w:rPr>
            </w:pPr>
            <w:r>
              <w:rPr>
                <w:lang w:val="en-US" w:eastAsia="zh-CN"/>
              </w:rPr>
              <w:t xml:space="preserve">We understand other companies concern (e.g., whether a hard/soft power off/on procedure would </w:t>
            </w:r>
            <w:r>
              <w:rPr>
                <w:lang w:val="en-US" w:eastAsia="zh-CN"/>
              </w:rPr>
              <w:t xml:space="preserve">be applied while the UE activates/de-activates SNPN access mode or whether SNPN access mode switch is visible to E-UTRA). However, please note, based on TS 23.501 (v16.7.0) subclause 5.30.2.3, there is one Note:   </w:t>
            </w:r>
          </w:p>
          <w:p w:rsidR="009729F4" w:rsidRDefault="009729F4">
            <w:pPr>
              <w:spacing w:after="0"/>
              <w:rPr>
                <w:lang w:val="en-US" w:eastAsia="zh-CN"/>
              </w:rPr>
            </w:pPr>
          </w:p>
          <w:p w:rsidR="009729F4" w:rsidRDefault="00DE63BA">
            <w:pPr>
              <w:spacing w:after="0"/>
              <w:ind w:firstLineChars="250" w:firstLine="500"/>
              <w:rPr>
                <w:i/>
                <w:iCs/>
                <w:highlight w:val="yellow"/>
                <w:lang w:val="en-US" w:eastAsia="zh-CN"/>
              </w:rPr>
            </w:pPr>
            <w:r>
              <w:rPr>
                <w:i/>
                <w:iCs/>
                <w:highlight w:val="yellow"/>
                <w:lang w:val="en-US" w:eastAsia="zh-CN"/>
              </w:rPr>
              <w:t>‘NOTE 2:</w:t>
            </w:r>
            <w:r>
              <w:rPr>
                <w:i/>
                <w:iCs/>
                <w:highlight w:val="yellow"/>
                <w:lang w:val="en-US" w:eastAsia="zh-CN"/>
              </w:rPr>
              <w:tab/>
            </w:r>
            <w:r>
              <w:rPr>
                <w:i/>
                <w:iCs/>
                <w:highlight w:val="yellow"/>
                <w:lang w:val="en-US" w:eastAsia="zh-CN"/>
              </w:rPr>
              <w:t xml:space="preserve">Details of activation and deactivation of SNPN access mode are up to UE  </w:t>
            </w:r>
          </w:p>
          <w:p w:rsidR="009729F4" w:rsidRDefault="00DE63BA">
            <w:pPr>
              <w:spacing w:after="0"/>
              <w:ind w:firstLineChars="250" w:firstLine="500"/>
              <w:rPr>
                <w:lang w:val="en-US" w:eastAsia="zh-CN"/>
              </w:rPr>
            </w:pPr>
            <w:r>
              <w:rPr>
                <w:i/>
                <w:iCs/>
                <w:highlight w:val="yellow"/>
                <w:lang w:val="en-US" w:eastAsia="zh-CN"/>
              </w:rPr>
              <w:t>implementation.’</w:t>
            </w:r>
            <w:r>
              <w:rPr>
                <w:lang w:val="en-US" w:eastAsia="zh-CN"/>
              </w:rPr>
              <w:t xml:space="preserve">  </w:t>
            </w:r>
          </w:p>
          <w:p w:rsidR="009729F4" w:rsidRDefault="009729F4">
            <w:pPr>
              <w:spacing w:after="0"/>
              <w:rPr>
                <w:lang w:val="en-US" w:eastAsia="zh-CN"/>
              </w:rPr>
            </w:pPr>
          </w:p>
          <w:p w:rsidR="009729F4" w:rsidRDefault="00DE63BA">
            <w:pPr>
              <w:spacing w:after="0"/>
              <w:rPr>
                <w:lang w:val="en-US" w:eastAsia="zh-CN"/>
              </w:rPr>
            </w:pPr>
            <w:r>
              <w:rPr>
                <w:lang w:val="en-US" w:eastAsia="zh-CN"/>
              </w:rPr>
              <w:t>So, based on the Note in TS 23.501, we could not rule out the possibility that a hard/soft power off/on procedure may not be applied for the activation/de-activat</w:t>
            </w:r>
            <w:r>
              <w:rPr>
                <w:lang w:val="en-US" w:eastAsia="zh-CN"/>
              </w:rPr>
              <w:t xml:space="preserve">ion of SNPN access mode since it is UE implementation.  </w:t>
            </w:r>
          </w:p>
          <w:p w:rsidR="009729F4" w:rsidRDefault="009729F4">
            <w:pPr>
              <w:spacing w:after="0"/>
              <w:rPr>
                <w:lang w:val="en-US" w:eastAsia="zh-CN"/>
              </w:rPr>
            </w:pPr>
          </w:p>
          <w:p w:rsidR="009729F4" w:rsidRDefault="00DE63BA">
            <w:pPr>
              <w:pStyle w:val="af2"/>
              <w:numPr>
                <w:ilvl w:val="0"/>
                <w:numId w:val="8"/>
              </w:numPr>
              <w:spacing w:after="0"/>
              <w:rPr>
                <w:lang w:val="en-US" w:eastAsia="zh-CN"/>
              </w:rPr>
            </w:pPr>
            <w:r>
              <w:rPr>
                <w:lang w:val="en-US" w:eastAsia="zh-CN"/>
              </w:rPr>
              <w:t>Moreover, it is possible that NAS layer may deliver a SNPN selection request to the AS layer directly, as the legacy PLMN selection request transmitted from the NAS layer to the AS layer, after SNPN</w:t>
            </w:r>
            <w:r>
              <w:rPr>
                <w:lang w:val="en-US" w:eastAsia="zh-CN"/>
              </w:rPr>
              <w:t xml:space="preserve"> access mode is activated in the NAS layer. In this scenario, the SNPN selection request may be still visible to E-UTRA (even E-UTRA does not support SNPN) and so inter-RAT cell (re)selection procedure from E-UTRA to NR would be triggered. </w:t>
            </w:r>
          </w:p>
          <w:p w:rsidR="009729F4" w:rsidRDefault="009729F4">
            <w:pPr>
              <w:spacing w:after="0"/>
              <w:rPr>
                <w:lang w:val="en-US" w:eastAsia="zh-CN"/>
              </w:rPr>
            </w:pPr>
          </w:p>
          <w:p w:rsidR="009729F4" w:rsidRDefault="00DE63BA">
            <w:pPr>
              <w:pStyle w:val="af2"/>
              <w:numPr>
                <w:ilvl w:val="0"/>
                <w:numId w:val="8"/>
              </w:numPr>
              <w:spacing w:after="0"/>
              <w:rPr>
                <w:lang w:val="en-US" w:eastAsia="zh-CN"/>
              </w:rPr>
            </w:pPr>
            <w:r>
              <w:rPr>
                <w:lang w:val="en-US" w:eastAsia="zh-CN"/>
              </w:rPr>
              <w:t xml:space="preserve">The job of RAN2 WG is to prevent the possibility that the UE would follow invalid frequency priority information/de-prioritization request (inherited from E-UTRA) no matter what implementation that the UE does in the upper layers. Otherwise, the frequency </w:t>
            </w:r>
            <w:r>
              <w:rPr>
                <w:lang w:val="en-US" w:eastAsia="zh-CN"/>
              </w:rPr>
              <w:t xml:space="preserve">carrier misleading condition mentioned in the proposed document may happen. </w:t>
            </w:r>
          </w:p>
          <w:p w:rsidR="009729F4" w:rsidRDefault="009729F4">
            <w:pPr>
              <w:spacing w:after="0"/>
              <w:rPr>
                <w:lang w:val="en-US" w:eastAsia="zh-CN"/>
              </w:rPr>
            </w:pPr>
          </w:p>
          <w:p w:rsidR="009729F4" w:rsidRDefault="00DE63BA">
            <w:pPr>
              <w:pStyle w:val="af2"/>
              <w:numPr>
                <w:ilvl w:val="0"/>
                <w:numId w:val="8"/>
              </w:numPr>
              <w:spacing w:after="0"/>
              <w:rPr>
                <w:lang w:val="en-US" w:eastAsia="zh-CN"/>
              </w:rPr>
            </w:pPr>
            <w:r>
              <w:rPr>
                <w:lang w:val="en-US" w:eastAsia="zh-CN"/>
              </w:rPr>
              <w:t xml:space="preserve">The RAN congestion control issue in E-UTRA could be solved by system information delivery (e.g., SIB1/SIB5) while the UE does not have stored frequency priorities from dedicated </w:t>
            </w:r>
            <w:r>
              <w:rPr>
                <w:lang w:val="en-US" w:eastAsia="zh-CN"/>
              </w:rPr>
              <w:t xml:space="preserve">signalings.  </w:t>
            </w:r>
          </w:p>
          <w:p w:rsidR="009729F4" w:rsidRDefault="009729F4">
            <w:pPr>
              <w:pStyle w:val="af2"/>
              <w:rPr>
                <w:lang w:val="en-US" w:eastAsia="zh-CN"/>
              </w:rPr>
            </w:pPr>
          </w:p>
          <w:p w:rsidR="009729F4" w:rsidRDefault="00DE63BA">
            <w:pPr>
              <w:pStyle w:val="af2"/>
              <w:numPr>
                <w:ilvl w:val="0"/>
                <w:numId w:val="8"/>
              </w:numPr>
              <w:spacing w:after="0"/>
              <w:rPr>
                <w:lang w:val="en-US" w:eastAsia="zh-CN"/>
              </w:rPr>
            </w:pPr>
            <w:r>
              <w:rPr>
                <w:rFonts w:eastAsia="맑은 고딕"/>
                <w:lang w:val="en-US" w:eastAsia="ko-KR"/>
              </w:rPr>
              <w:t>The proposed change about T320 stop condition in R2-2101852 (</w:t>
            </w:r>
            <w:r>
              <w:rPr>
                <w:lang w:val="en-US" w:eastAsia="zh-CN"/>
              </w:rPr>
              <w:t>to add “SNPN selection” as further stop condition) is simpler since only NR-RAT is involved and so we just suggest RAN2 WG to align the UE implementation for PLMN selection request</w:t>
            </w:r>
            <w:r>
              <w:rPr>
                <w:lang w:val="en-US" w:eastAsia="zh-CN"/>
              </w:rPr>
              <w:t xml:space="preserve"> reception &amp; SNPN selection request reception in the AS layer.</w:t>
            </w:r>
          </w:p>
          <w:p w:rsidR="009729F4" w:rsidRDefault="009729F4">
            <w:pPr>
              <w:spacing w:after="0"/>
              <w:rPr>
                <w:lang w:val="en-US" w:eastAsia="zh-CN"/>
              </w:rPr>
            </w:pPr>
          </w:p>
          <w:p w:rsidR="009729F4" w:rsidRDefault="00DE63BA">
            <w:pPr>
              <w:pStyle w:val="af2"/>
              <w:numPr>
                <w:ilvl w:val="0"/>
                <w:numId w:val="8"/>
              </w:numPr>
              <w:spacing w:after="0"/>
              <w:rPr>
                <w:lang w:val="en-US" w:eastAsia="zh-CN"/>
              </w:rPr>
            </w:pPr>
            <w:r>
              <w:rPr>
                <w:lang w:val="en-US" w:eastAsia="zh-CN"/>
              </w:rPr>
              <w:t>To the proposed changes about T325 in R2-2101852, we are fine with further discussion in the main session since it may influence both PLMN selection/SNPN selection scenario. However, please al</w:t>
            </w:r>
            <w:r>
              <w:rPr>
                <w:lang w:val="en-US" w:eastAsia="zh-CN"/>
              </w:rPr>
              <w:t xml:space="preserve">so note the frequency carrier misleading condition (in NR protocols) may still happen if this issue is not well-addressed.  </w:t>
            </w:r>
          </w:p>
        </w:tc>
      </w:tr>
      <w:tr w:rsidR="009729F4">
        <w:tc>
          <w:tcPr>
            <w:tcW w:w="1345" w:type="dxa"/>
            <w:vAlign w:val="center"/>
          </w:tcPr>
          <w:p w:rsidR="009729F4" w:rsidRDefault="00DE63BA">
            <w:pPr>
              <w:spacing w:after="0"/>
              <w:rPr>
                <w:lang w:val="en-US" w:eastAsia="zh-CN"/>
              </w:rPr>
            </w:pPr>
            <w:r>
              <w:rPr>
                <w:lang w:val="en-US" w:eastAsia="zh-CN"/>
              </w:rPr>
              <w:t>Nokia</w:t>
            </w:r>
          </w:p>
        </w:tc>
        <w:tc>
          <w:tcPr>
            <w:tcW w:w="900" w:type="dxa"/>
          </w:tcPr>
          <w:p w:rsidR="009729F4" w:rsidRDefault="00DE63BA">
            <w:pPr>
              <w:spacing w:after="0"/>
              <w:rPr>
                <w:lang w:val="en-US" w:eastAsia="zh-CN"/>
              </w:rPr>
            </w:pPr>
            <w:r>
              <w:rPr>
                <w:lang w:val="en-US"/>
              </w:rPr>
              <w:t>No</w:t>
            </w:r>
          </w:p>
        </w:tc>
        <w:tc>
          <w:tcPr>
            <w:tcW w:w="7560" w:type="dxa"/>
            <w:vAlign w:val="center"/>
          </w:tcPr>
          <w:p w:rsidR="009729F4" w:rsidRDefault="00DE63BA">
            <w:pPr>
              <w:spacing w:after="0"/>
              <w:rPr>
                <w:lang w:val="en-US" w:eastAsia="zh-CN"/>
              </w:rPr>
            </w:pPr>
            <w:r>
              <w:rPr>
                <w:lang w:val="en-US"/>
              </w:rPr>
              <w:t xml:space="preserve">Our view is when a UE switches between PLMN AM and SNPN AM, the UE should detach/deregister from the serving network as </w:t>
            </w:r>
            <w:r>
              <w:rPr>
                <w:lang w:val="en-US"/>
              </w:rPr>
              <w:t>it cannot use that network anymore. The details of switching can be left for UE implementation (as in other specifications).</w:t>
            </w:r>
          </w:p>
        </w:tc>
      </w:tr>
      <w:tr w:rsidR="009729F4">
        <w:tc>
          <w:tcPr>
            <w:tcW w:w="1345" w:type="dxa"/>
            <w:vAlign w:val="center"/>
          </w:tcPr>
          <w:p w:rsidR="009729F4" w:rsidRDefault="00DE63BA">
            <w:pPr>
              <w:spacing w:after="0"/>
              <w:rPr>
                <w:rFonts w:eastAsia="PMingLiU"/>
                <w:lang w:val="en-US" w:eastAsia="zh-TW"/>
              </w:rPr>
            </w:pPr>
            <w:r>
              <w:rPr>
                <w:rFonts w:eastAsia="PMingLiU"/>
                <w:lang w:val="en-US" w:eastAsia="zh-TW"/>
              </w:rPr>
              <w:t>Apple</w:t>
            </w:r>
          </w:p>
        </w:tc>
        <w:tc>
          <w:tcPr>
            <w:tcW w:w="900" w:type="dxa"/>
          </w:tcPr>
          <w:p w:rsidR="009729F4" w:rsidRDefault="00DE63BA">
            <w:pPr>
              <w:spacing w:after="0"/>
              <w:rPr>
                <w:lang w:val="en-US" w:eastAsia="zh-CN"/>
              </w:rPr>
            </w:pPr>
            <w:r>
              <w:rPr>
                <w:lang w:val="en-US" w:eastAsia="zh-CN"/>
              </w:rPr>
              <w:t>Partly Agree</w:t>
            </w:r>
          </w:p>
        </w:tc>
        <w:tc>
          <w:tcPr>
            <w:tcW w:w="7560" w:type="dxa"/>
            <w:vAlign w:val="center"/>
          </w:tcPr>
          <w:p w:rsidR="009729F4" w:rsidRDefault="00DE63BA">
            <w:pPr>
              <w:spacing w:after="0"/>
              <w:rPr>
                <w:rFonts w:eastAsia="PMingLiU"/>
                <w:lang w:val="en-US" w:eastAsia="zh-TW"/>
              </w:rPr>
            </w:pPr>
            <w:r>
              <w:rPr>
                <w:lang w:val="en-US" w:eastAsia="zh-CN"/>
              </w:rPr>
              <w:t>The proposal expects that the NAS layer provides NPN successful acquisition to EUTRA RRC and RRC shall act on t</w:t>
            </w:r>
            <w:r>
              <w:rPr>
                <w:lang w:val="en-US" w:eastAsia="zh-CN"/>
              </w:rPr>
              <w:t xml:space="preserve">hat information about </w:t>
            </w:r>
            <w:r>
              <w:rPr>
                <w:b/>
                <w:bCs/>
                <w:i/>
                <w:iCs/>
                <w:color w:val="000000" w:themeColor="text1"/>
              </w:rPr>
              <w:t>deprioritisationReq</w:t>
            </w:r>
            <w:r>
              <w:rPr>
                <w:lang w:val="en-US" w:eastAsia="zh-CN"/>
              </w:rPr>
              <w:t xml:space="preserve"> and Timers adding to unnecessary additional complexity. So R2-2101849 and R2-2101850 can be left up to UE implementation. We agree with Lenovo and Intel that the changes to T325 need to be discussed further.</w:t>
            </w:r>
          </w:p>
        </w:tc>
      </w:tr>
      <w:tr w:rsidR="009729F4">
        <w:tc>
          <w:tcPr>
            <w:tcW w:w="1345" w:type="dxa"/>
            <w:vAlign w:val="center"/>
          </w:tcPr>
          <w:p w:rsidR="009729F4" w:rsidRDefault="00DE63BA">
            <w:pPr>
              <w:spacing w:after="0"/>
              <w:rPr>
                <w:rFonts w:eastAsia="PMingLiU"/>
                <w:lang w:val="en-US" w:eastAsia="zh-TW"/>
              </w:rPr>
            </w:pPr>
            <w:r>
              <w:rPr>
                <w:lang w:val="en-US" w:eastAsia="zh-CN"/>
              </w:rPr>
              <w:lastRenderedPageBreak/>
              <w:t>Erics</w:t>
            </w:r>
            <w:r>
              <w:rPr>
                <w:lang w:val="en-US" w:eastAsia="zh-CN"/>
              </w:rPr>
              <w:t>son</w:t>
            </w:r>
          </w:p>
        </w:tc>
        <w:tc>
          <w:tcPr>
            <w:tcW w:w="900" w:type="dxa"/>
          </w:tcPr>
          <w:p w:rsidR="009729F4" w:rsidRDefault="00DE63BA">
            <w:pPr>
              <w:spacing w:after="0"/>
              <w:rPr>
                <w:lang w:val="en-US" w:eastAsia="zh-CN"/>
              </w:rPr>
            </w:pPr>
            <w:r>
              <w:rPr>
                <w:lang w:val="en-US" w:eastAsia="zh-CN"/>
              </w:rPr>
              <w:t>No (see comment)</w:t>
            </w:r>
          </w:p>
        </w:tc>
        <w:tc>
          <w:tcPr>
            <w:tcW w:w="7560" w:type="dxa"/>
            <w:vAlign w:val="center"/>
          </w:tcPr>
          <w:p w:rsidR="009729F4" w:rsidRDefault="00DE63BA">
            <w:pPr>
              <w:spacing w:after="0"/>
              <w:rPr>
                <w:lang w:val="en-US" w:eastAsia="zh-CN"/>
              </w:rPr>
            </w:pPr>
            <w:r>
              <w:rPr>
                <w:lang w:val="en-US" w:eastAsia="zh-CN"/>
              </w:rPr>
              <w:t>Our interpretation of the CR’s is that they introduce stop-criteria for T325 that are not only associated to NPN, i.e., they change legacy functionality.</w:t>
            </w:r>
          </w:p>
          <w:p w:rsidR="009729F4" w:rsidRDefault="00DE63BA">
            <w:pPr>
              <w:spacing w:after="0"/>
              <w:rPr>
                <w:rFonts w:eastAsia="PMingLiU"/>
                <w:lang w:val="en-US" w:eastAsia="zh-CN"/>
              </w:rPr>
            </w:pPr>
            <w:r>
              <w:rPr>
                <w:lang w:val="en-US" w:eastAsia="zh-CN"/>
              </w:rPr>
              <w:t xml:space="preserve">We propose that CR’s are addressed first in a general perspective to assess if a </w:t>
            </w:r>
            <w:r>
              <w:rPr>
                <w:lang w:val="en-US" w:eastAsia="zh-CN"/>
              </w:rPr>
              <w:t xml:space="preserve">PLMN selection should trigger stop of T325? Note that 7.1.1 is informative only, so normative procedure text should then also reflect when to stop T325. This is missing in CR’s. When being addressed, we are fine with that any update includes SNPN also, in </w:t>
            </w:r>
            <w:r>
              <w:rPr>
                <w:lang w:val="en-US" w:eastAsia="zh-CN"/>
              </w:rPr>
              <w:t>addition to PLMN.</w:t>
            </w:r>
            <w:r>
              <w:rPr>
                <w:lang w:val="en-US" w:eastAsia="zh-CN"/>
              </w:rPr>
              <w:br/>
            </w:r>
            <w:r>
              <w:rPr>
                <w:lang w:val="en-US" w:eastAsia="zh-CN"/>
              </w:rPr>
              <w:br/>
              <w:t>We are OK with proposed changes for T320.</w:t>
            </w:r>
          </w:p>
        </w:tc>
      </w:tr>
      <w:tr w:rsidR="009729F4">
        <w:tc>
          <w:tcPr>
            <w:tcW w:w="1345" w:type="dxa"/>
            <w:vAlign w:val="center"/>
          </w:tcPr>
          <w:p w:rsidR="009729F4" w:rsidRDefault="00DE63BA">
            <w:pPr>
              <w:spacing w:after="0"/>
              <w:rPr>
                <w:lang w:val="en-US" w:eastAsia="zh-CN"/>
              </w:rPr>
            </w:pPr>
            <w:r>
              <w:rPr>
                <w:rFonts w:hint="eastAsia"/>
                <w:lang w:val="en-US" w:eastAsia="zh-CN"/>
              </w:rPr>
              <w:t>vivo</w:t>
            </w:r>
          </w:p>
        </w:tc>
        <w:tc>
          <w:tcPr>
            <w:tcW w:w="900" w:type="dxa"/>
          </w:tcPr>
          <w:p w:rsidR="009729F4" w:rsidRDefault="00DE63BA">
            <w:pPr>
              <w:spacing w:after="0"/>
              <w:rPr>
                <w:lang w:val="en-US" w:eastAsia="zh-CN"/>
              </w:rPr>
            </w:pPr>
            <w:r>
              <w:rPr>
                <w:rFonts w:hint="eastAsia"/>
                <w:lang w:val="en-US" w:eastAsia="zh-CN"/>
              </w:rPr>
              <w:t>No</w:t>
            </w:r>
          </w:p>
        </w:tc>
        <w:tc>
          <w:tcPr>
            <w:tcW w:w="7560" w:type="dxa"/>
            <w:vAlign w:val="center"/>
          </w:tcPr>
          <w:p w:rsidR="009729F4" w:rsidRDefault="00DE63BA">
            <w:pPr>
              <w:spacing w:after="0"/>
              <w:rPr>
                <w:lang w:val="en-US" w:eastAsia="zh-CN"/>
              </w:rPr>
            </w:pPr>
            <w:r>
              <w:rPr>
                <w:rFonts w:hint="eastAsia"/>
                <w:lang w:val="en-US" w:eastAsia="zh-CN"/>
              </w:rPr>
              <w:t>SNPN is NR feature, which should avoid the impacts on LTE spec. Agree with other companies that the LTE CRs are not needed.</w:t>
            </w:r>
          </w:p>
          <w:p w:rsidR="009729F4" w:rsidRDefault="009729F4">
            <w:pPr>
              <w:spacing w:after="0"/>
              <w:rPr>
                <w:rFonts w:eastAsia="PMingLiU"/>
                <w:lang w:val="en-US" w:eastAsia="zh-CN"/>
              </w:rPr>
            </w:pPr>
          </w:p>
        </w:tc>
      </w:tr>
      <w:tr w:rsidR="007801F8" w:rsidTr="007801F8">
        <w:tc>
          <w:tcPr>
            <w:tcW w:w="1345" w:type="dxa"/>
          </w:tcPr>
          <w:p w:rsidR="007801F8" w:rsidRPr="00D4622F" w:rsidRDefault="007801F8" w:rsidP="008213AE">
            <w:pPr>
              <w:spacing w:after="0"/>
              <w:rPr>
                <w:rFonts w:eastAsia="맑은 고딕" w:hint="eastAsia"/>
                <w:lang w:val="en-US" w:eastAsia="ko-KR"/>
              </w:rPr>
            </w:pPr>
            <w:r>
              <w:rPr>
                <w:rFonts w:eastAsia="맑은 고딕" w:hint="eastAsia"/>
                <w:lang w:val="en-US" w:eastAsia="ko-KR"/>
              </w:rPr>
              <w:t>LG</w:t>
            </w:r>
          </w:p>
        </w:tc>
        <w:tc>
          <w:tcPr>
            <w:tcW w:w="900" w:type="dxa"/>
          </w:tcPr>
          <w:p w:rsidR="007801F8" w:rsidRPr="000425C2" w:rsidRDefault="007801F8" w:rsidP="008213AE">
            <w:pPr>
              <w:spacing w:after="0"/>
              <w:rPr>
                <w:rFonts w:eastAsia="맑은 고딕" w:hint="eastAsia"/>
                <w:lang w:val="en-US" w:eastAsia="ko-KR"/>
              </w:rPr>
            </w:pPr>
            <w:r>
              <w:rPr>
                <w:rFonts w:eastAsia="맑은 고딕"/>
                <w:lang w:val="en-US" w:eastAsia="ko-KR"/>
              </w:rPr>
              <w:t>Partly</w:t>
            </w:r>
          </w:p>
        </w:tc>
        <w:tc>
          <w:tcPr>
            <w:tcW w:w="7560" w:type="dxa"/>
          </w:tcPr>
          <w:p w:rsidR="007801F8" w:rsidRDefault="007801F8" w:rsidP="008213AE">
            <w:pPr>
              <w:spacing w:after="0"/>
              <w:rPr>
                <w:lang w:val="en-US" w:eastAsia="zh-CN"/>
              </w:rPr>
            </w:pPr>
            <w:r>
              <w:rPr>
                <w:lang w:val="en-US" w:eastAsia="zh-CN"/>
              </w:rPr>
              <w:t xml:space="preserve">In our view, only the changes on T320 in NR CR R2-2101852 is something to consider not for the reason that the CR is meant to claim but for the reason that the same already applies to PLMN selection case. </w:t>
            </w:r>
          </w:p>
          <w:p w:rsidR="007801F8" w:rsidRDefault="007801F8" w:rsidP="008213AE">
            <w:pPr>
              <w:spacing w:after="0"/>
              <w:rPr>
                <w:lang w:val="en-US" w:eastAsia="zh-CN"/>
              </w:rPr>
            </w:pPr>
            <w:r>
              <w:rPr>
                <w:lang w:val="en-US" w:eastAsia="zh-CN"/>
              </w:rPr>
              <w:t xml:space="preserve">The changes on T325 in part of NR CR R2-2101852 is not acceptable proper since we think T325 was not designed to stop. We do not think any changes on LTR spec are necessary because we cannot assume that LTE stack is necessarily aware of SNPN selection. Even in case LTE stack is aware of triggering of SNPN selection, we do not think T320 and T325 </w:t>
            </w:r>
            <w:r w:rsidRPr="006F50AD">
              <w:rPr>
                <w:lang w:val="en-US" w:eastAsia="zh-CN"/>
              </w:rPr>
              <w:t>should necessarily stop.</w:t>
            </w:r>
            <w:r>
              <w:rPr>
                <w:lang w:val="en-US" w:eastAsia="zh-CN"/>
              </w:rPr>
              <w:t xml:space="preserve"> </w:t>
            </w:r>
          </w:p>
        </w:tc>
      </w:tr>
    </w:tbl>
    <w:p w:rsidR="009729F4" w:rsidRPr="007801F8" w:rsidRDefault="009729F4"/>
    <w:p w:rsidR="009729F4" w:rsidRDefault="00DE63BA">
      <w:pPr>
        <w:rPr>
          <w:lang w:val="en-US"/>
        </w:rPr>
      </w:pPr>
      <w:r>
        <w:rPr>
          <w:b/>
          <w:bCs/>
          <w:lang w:val="en-US"/>
        </w:rPr>
        <w:t xml:space="preserve">Summary: </w:t>
      </w:r>
      <w:r>
        <w:rPr>
          <w:lang w:val="en-US"/>
        </w:rPr>
        <w:t xml:space="preserve"> </w:t>
      </w:r>
    </w:p>
    <w:p w:rsidR="009729F4" w:rsidRDefault="00DE63BA">
      <w:pPr>
        <w:rPr>
          <w:lang w:val="en-US"/>
        </w:rPr>
      </w:pPr>
      <w:r>
        <w:rPr>
          <w:b/>
          <w:bCs/>
          <w:lang w:val="en-US"/>
        </w:rPr>
        <w:t>Rapporteur's Proposal:</w:t>
      </w:r>
      <w:r>
        <w:rPr>
          <w:lang w:val="en-US"/>
        </w:rPr>
        <w:t xml:space="preserve"> </w:t>
      </w:r>
    </w:p>
    <w:p w:rsidR="009729F4" w:rsidRDefault="009729F4"/>
    <w:p w:rsidR="009729F4" w:rsidRDefault="009729F4">
      <w:pPr>
        <w:rPr>
          <w:lang w:val="en-US"/>
        </w:rPr>
      </w:pPr>
    </w:p>
    <w:p w:rsidR="009729F4" w:rsidRDefault="00DE63BA">
      <w:pPr>
        <w:pStyle w:val="1"/>
      </w:pPr>
      <w:r>
        <w:t>3</w:t>
      </w:r>
      <w:r>
        <w:tab/>
        <w:t>Conclusions</w:t>
      </w:r>
    </w:p>
    <w:p w:rsidR="009729F4" w:rsidRDefault="00DE63BA">
      <w:pPr>
        <w:pStyle w:val="2"/>
      </w:pPr>
      <w:r>
        <w:t>3.1</w:t>
      </w:r>
      <w:r>
        <w:tab/>
        <w:t xml:space="preserve">CRs </w:t>
      </w:r>
      <w:r>
        <w:t>that can be agreed as is</w:t>
      </w:r>
    </w:p>
    <w:p w:rsidR="009729F4" w:rsidRDefault="009729F4"/>
    <w:p w:rsidR="009729F4" w:rsidRDefault="00DE63BA">
      <w:pPr>
        <w:pStyle w:val="2"/>
      </w:pPr>
      <w:r>
        <w:t>3.2</w:t>
      </w:r>
      <w:r>
        <w:tab/>
        <w:t>CRs that can be agreed with some changes / merges with other CRs</w:t>
      </w:r>
    </w:p>
    <w:p w:rsidR="009729F4" w:rsidRDefault="009729F4"/>
    <w:p w:rsidR="009729F4" w:rsidRDefault="009729F4"/>
    <w:p w:rsidR="009729F4" w:rsidRDefault="00DE63BA">
      <w:pPr>
        <w:pStyle w:val="2"/>
      </w:pPr>
      <w:r>
        <w:t>3.3</w:t>
      </w:r>
      <w:r>
        <w:tab/>
        <w:t>CRs that require online discussion</w:t>
      </w:r>
    </w:p>
    <w:p w:rsidR="009729F4" w:rsidRDefault="009729F4"/>
    <w:p w:rsidR="009729F4" w:rsidRDefault="00DE63BA">
      <w:pPr>
        <w:pStyle w:val="2"/>
      </w:pPr>
      <w:r>
        <w:t>3.4</w:t>
      </w:r>
      <w:r>
        <w:tab/>
        <w:t xml:space="preserve">CRs that should not be pursued </w:t>
      </w:r>
    </w:p>
    <w:p w:rsidR="009729F4" w:rsidRDefault="009729F4"/>
    <w:sectPr w:rsidR="009729F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BA" w:rsidRDefault="00DE63BA" w:rsidP="007801F8">
      <w:pPr>
        <w:spacing w:after="0" w:line="240" w:lineRule="auto"/>
      </w:pPr>
      <w:r>
        <w:separator/>
      </w:r>
    </w:p>
  </w:endnote>
  <w:endnote w:type="continuationSeparator" w:id="0">
    <w:p w:rsidR="00DE63BA" w:rsidRDefault="00DE63BA" w:rsidP="0078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BA" w:rsidRDefault="00DE63BA" w:rsidP="007801F8">
      <w:pPr>
        <w:spacing w:after="0" w:line="240" w:lineRule="auto"/>
      </w:pPr>
      <w:r>
        <w:separator/>
      </w:r>
    </w:p>
  </w:footnote>
  <w:footnote w:type="continuationSeparator" w:id="0">
    <w:p w:rsidR="00DE63BA" w:rsidRDefault="00DE63BA" w:rsidP="00780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D03"/>
    <w:multiLevelType w:val="multilevel"/>
    <w:tmpl w:val="038E0D0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B301534"/>
    <w:multiLevelType w:val="multilevel"/>
    <w:tmpl w:val="2B3015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C451C2"/>
    <w:multiLevelType w:val="multilevel"/>
    <w:tmpl w:val="3DC451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8D0848"/>
    <w:multiLevelType w:val="singleLevel"/>
    <w:tmpl w:val="4C8D0848"/>
    <w:lvl w:ilvl="0">
      <w:start w:val="1"/>
      <w:numFmt w:val="decimal"/>
      <w:suff w:val="space"/>
      <w:lvlText w:val="(%1)"/>
      <w:lvlJc w:val="left"/>
      <w:pPr>
        <w:ind w:left="0" w:firstLine="0"/>
      </w:pPr>
    </w:lvl>
  </w:abstractNum>
  <w:abstractNum w:abstractNumId="5" w15:restartNumberingAfterBreak="0">
    <w:nsid w:val="512E22B3"/>
    <w:multiLevelType w:val="multilevel"/>
    <w:tmpl w:val="512E22B3"/>
    <w:lvl w:ilvl="0">
      <w:start w:val="5"/>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DF004ED"/>
    <w:multiLevelType w:val="multilevel"/>
    <w:tmpl w:val="5DF004ED"/>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3"/>
  </w:num>
  <w:num w:numId="3">
    <w:abstractNumId w:val="4"/>
    <w:lvlOverride w:ilvl="0">
      <w:startOverride w:val="1"/>
    </w:lvlOverride>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2BA"/>
    <w:rsid w:val="00014A25"/>
    <w:rsid w:val="00015745"/>
    <w:rsid w:val="00016557"/>
    <w:rsid w:val="00023C40"/>
    <w:rsid w:val="00033397"/>
    <w:rsid w:val="000357EF"/>
    <w:rsid w:val="00036AF5"/>
    <w:rsid w:val="00040095"/>
    <w:rsid w:val="00040722"/>
    <w:rsid w:val="00070A4D"/>
    <w:rsid w:val="00073C9C"/>
    <w:rsid w:val="00075683"/>
    <w:rsid w:val="0007607D"/>
    <w:rsid w:val="00080512"/>
    <w:rsid w:val="000829C4"/>
    <w:rsid w:val="00083E8B"/>
    <w:rsid w:val="000867B6"/>
    <w:rsid w:val="00090468"/>
    <w:rsid w:val="00094568"/>
    <w:rsid w:val="000A06BD"/>
    <w:rsid w:val="000A15DC"/>
    <w:rsid w:val="000A3494"/>
    <w:rsid w:val="000B6D9F"/>
    <w:rsid w:val="000B7BCF"/>
    <w:rsid w:val="000C522B"/>
    <w:rsid w:val="000C5A8C"/>
    <w:rsid w:val="000D0C12"/>
    <w:rsid w:val="000D5738"/>
    <w:rsid w:val="000D58AB"/>
    <w:rsid w:val="000D7CF1"/>
    <w:rsid w:val="000E4A77"/>
    <w:rsid w:val="0010085D"/>
    <w:rsid w:val="001043ED"/>
    <w:rsid w:val="00112F1A"/>
    <w:rsid w:val="001145A7"/>
    <w:rsid w:val="00115680"/>
    <w:rsid w:val="00133DE6"/>
    <w:rsid w:val="0013640B"/>
    <w:rsid w:val="00145075"/>
    <w:rsid w:val="0015150C"/>
    <w:rsid w:val="00167A34"/>
    <w:rsid w:val="00172089"/>
    <w:rsid w:val="001741A0"/>
    <w:rsid w:val="00175FA0"/>
    <w:rsid w:val="00192D40"/>
    <w:rsid w:val="00192DCA"/>
    <w:rsid w:val="00194291"/>
    <w:rsid w:val="00194CD0"/>
    <w:rsid w:val="001B49C9"/>
    <w:rsid w:val="001B686F"/>
    <w:rsid w:val="001B754F"/>
    <w:rsid w:val="001C23F4"/>
    <w:rsid w:val="001C46CE"/>
    <w:rsid w:val="001C4F79"/>
    <w:rsid w:val="001D0DF7"/>
    <w:rsid w:val="001D71B9"/>
    <w:rsid w:val="001E1589"/>
    <w:rsid w:val="001E1B73"/>
    <w:rsid w:val="001E5380"/>
    <w:rsid w:val="001E655B"/>
    <w:rsid w:val="001F02FF"/>
    <w:rsid w:val="001F168B"/>
    <w:rsid w:val="001F2CE1"/>
    <w:rsid w:val="001F3133"/>
    <w:rsid w:val="001F7831"/>
    <w:rsid w:val="00204045"/>
    <w:rsid w:val="0020712B"/>
    <w:rsid w:val="0022606D"/>
    <w:rsid w:val="0022623A"/>
    <w:rsid w:val="0023015B"/>
    <w:rsid w:val="00231728"/>
    <w:rsid w:val="00234F7D"/>
    <w:rsid w:val="002363D1"/>
    <w:rsid w:val="00244015"/>
    <w:rsid w:val="00250404"/>
    <w:rsid w:val="00251378"/>
    <w:rsid w:val="002610D8"/>
    <w:rsid w:val="00261673"/>
    <w:rsid w:val="00265C2E"/>
    <w:rsid w:val="00270DCB"/>
    <w:rsid w:val="00271572"/>
    <w:rsid w:val="002747EC"/>
    <w:rsid w:val="002855BF"/>
    <w:rsid w:val="00285B53"/>
    <w:rsid w:val="00294BC2"/>
    <w:rsid w:val="002A22CE"/>
    <w:rsid w:val="002A2571"/>
    <w:rsid w:val="002B218B"/>
    <w:rsid w:val="002C12D1"/>
    <w:rsid w:val="002C4154"/>
    <w:rsid w:val="002C6807"/>
    <w:rsid w:val="002D0791"/>
    <w:rsid w:val="002D50EB"/>
    <w:rsid w:val="002E1087"/>
    <w:rsid w:val="002E29AB"/>
    <w:rsid w:val="002F0C7A"/>
    <w:rsid w:val="002F0D22"/>
    <w:rsid w:val="002F18C1"/>
    <w:rsid w:val="002F1A56"/>
    <w:rsid w:val="002F32F1"/>
    <w:rsid w:val="002F3A8B"/>
    <w:rsid w:val="003034D7"/>
    <w:rsid w:val="003049D1"/>
    <w:rsid w:val="00311B17"/>
    <w:rsid w:val="003172DC"/>
    <w:rsid w:val="00325AE3"/>
    <w:rsid w:val="00326069"/>
    <w:rsid w:val="00327DF5"/>
    <w:rsid w:val="0034547C"/>
    <w:rsid w:val="003518B3"/>
    <w:rsid w:val="0035462D"/>
    <w:rsid w:val="00357DD2"/>
    <w:rsid w:val="003629AB"/>
    <w:rsid w:val="0036459E"/>
    <w:rsid w:val="00364B41"/>
    <w:rsid w:val="003700B6"/>
    <w:rsid w:val="0037201E"/>
    <w:rsid w:val="003736EE"/>
    <w:rsid w:val="00374976"/>
    <w:rsid w:val="00383096"/>
    <w:rsid w:val="0038638C"/>
    <w:rsid w:val="00386AC6"/>
    <w:rsid w:val="00391D33"/>
    <w:rsid w:val="0039346C"/>
    <w:rsid w:val="00397D72"/>
    <w:rsid w:val="003A3CE1"/>
    <w:rsid w:val="003A41EF"/>
    <w:rsid w:val="003B40AD"/>
    <w:rsid w:val="003C4E37"/>
    <w:rsid w:val="003C57D0"/>
    <w:rsid w:val="003C6ECC"/>
    <w:rsid w:val="003E16BE"/>
    <w:rsid w:val="003E1A44"/>
    <w:rsid w:val="003F4E28"/>
    <w:rsid w:val="003F5CD7"/>
    <w:rsid w:val="003F7030"/>
    <w:rsid w:val="004006E8"/>
    <w:rsid w:val="00400C75"/>
    <w:rsid w:val="00400E57"/>
    <w:rsid w:val="00401855"/>
    <w:rsid w:val="004046B2"/>
    <w:rsid w:val="00406D30"/>
    <w:rsid w:val="0041068E"/>
    <w:rsid w:val="00410A9A"/>
    <w:rsid w:val="004122BF"/>
    <w:rsid w:val="0041307C"/>
    <w:rsid w:val="0042258E"/>
    <w:rsid w:val="0042468A"/>
    <w:rsid w:val="0043666D"/>
    <w:rsid w:val="00445534"/>
    <w:rsid w:val="00452C44"/>
    <w:rsid w:val="004538D6"/>
    <w:rsid w:val="0045738B"/>
    <w:rsid w:val="00465587"/>
    <w:rsid w:val="00477455"/>
    <w:rsid w:val="004848A5"/>
    <w:rsid w:val="00490888"/>
    <w:rsid w:val="004A1F7B"/>
    <w:rsid w:val="004A4AF2"/>
    <w:rsid w:val="004C44D2"/>
    <w:rsid w:val="004D3578"/>
    <w:rsid w:val="004D380D"/>
    <w:rsid w:val="004D68C7"/>
    <w:rsid w:val="004E213A"/>
    <w:rsid w:val="004E3DA6"/>
    <w:rsid w:val="004F32ED"/>
    <w:rsid w:val="00503171"/>
    <w:rsid w:val="00506C28"/>
    <w:rsid w:val="00511C85"/>
    <w:rsid w:val="00517D2D"/>
    <w:rsid w:val="0052157E"/>
    <w:rsid w:val="00521DFC"/>
    <w:rsid w:val="005233E1"/>
    <w:rsid w:val="005277A8"/>
    <w:rsid w:val="0053098C"/>
    <w:rsid w:val="00534DA0"/>
    <w:rsid w:val="00543E6C"/>
    <w:rsid w:val="00565087"/>
    <w:rsid w:val="005652B4"/>
    <w:rsid w:val="0056573F"/>
    <w:rsid w:val="00566CBE"/>
    <w:rsid w:val="005719AD"/>
    <w:rsid w:val="005733AC"/>
    <w:rsid w:val="00587548"/>
    <w:rsid w:val="005900D0"/>
    <w:rsid w:val="00594D13"/>
    <w:rsid w:val="005A49C6"/>
    <w:rsid w:val="005B489A"/>
    <w:rsid w:val="005C1380"/>
    <w:rsid w:val="005C7A4A"/>
    <w:rsid w:val="005D0DB2"/>
    <w:rsid w:val="005E2C16"/>
    <w:rsid w:val="005E7943"/>
    <w:rsid w:val="005F3CE1"/>
    <w:rsid w:val="005F712C"/>
    <w:rsid w:val="006016AA"/>
    <w:rsid w:val="006059C3"/>
    <w:rsid w:val="0060677B"/>
    <w:rsid w:val="00611566"/>
    <w:rsid w:val="0062262A"/>
    <w:rsid w:val="006226B9"/>
    <w:rsid w:val="006335EB"/>
    <w:rsid w:val="006337A4"/>
    <w:rsid w:val="00637659"/>
    <w:rsid w:val="00646D99"/>
    <w:rsid w:val="00652304"/>
    <w:rsid w:val="0065341B"/>
    <w:rsid w:val="00656910"/>
    <w:rsid w:val="006574C0"/>
    <w:rsid w:val="00657D7D"/>
    <w:rsid w:val="00664533"/>
    <w:rsid w:val="00666C23"/>
    <w:rsid w:val="0067017F"/>
    <w:rsid w:val="00670A04"/>
    <w:rsid w:val="00671352"/>
    <w:rsid w:val="00672204"/>
    <w:rsid w:val="00672B04"/>
    <w:rsid w:val="006905A4"/>
    <w:rsid w:val="00693114"/>
    <w:rsid w:val="00694E78"/>
    <w:rsid w:val="006A2C25"/>
    <w:rsid w:val="006A7DEB"/>
    <w:rsid w:val="006B10C3"/>
    <w:rsid w:val="006C1464"/>
    <w:rsid w:val="006C4354"/>
    <w:rsid w:val="006C66D8"/>
    <w:rsid w:val="006C72CA"/>
    <w:rsid w:val="006D024D"/>
    <w:rsid w:val="006D12F2"/>
    <w:rsid w:val="006D1BE0"/>
    <w:rsid w:val="006D1E24"/>
    <w:rsid w:val="006E0879"/>
    <w:rsid w:val="006E1417"/>
    <w:rsid w:val="006F355E"/>
    <w:rsid w:val="006F6A2C"/>
    <w:rsid w:val="006F7AA6"/>
    <w:rsid w:val="00701DBC"/>
    <w:rsid w:val="00704E61"/>
    <w:rsid w:val="007069DC"/>
    <w:rsid w:val="00710201"/>
    <w:rsid w:val="0071279A"/>
    <w:rsid w:val="00712867"/>
    <w:rsid w:val="0072073A"/>
    <w:rsid w:val="007342B5"/>
    <w:rsid w:val="00734A5B"/>
    <w:rsid w:val="007379C8"/>
    <w:rsid w:val="00744E76"/>
    <w:rsid w:val="00757D40"/>
    <w:rsid w:val="007662B5"/>
    <w:rsid w:val="00771E24"/>
    <w:rsid w:val="00772F68"/>
    <w:rsid w:val="007758D1"/>
    <w:rsid w:val="007801F8"/>
    <w:rsid w:val="00781F0F"/>
    <w:rsid w:val="0078727C"/>
    <w:rsid w:val="0079049D"/>
    <w:rsid w:val="007911D4"/>
    <w:rsid w:val="00793DC5"/>
    <w:rsid w:val="007944FE"/>
    <w:rsid w:val="00794F14"/>
    <w:rsid w:val="007A1EB1"/>
    <w:rsid w:val="007A3324"/>
    <w:rsid w:val="007A4493"/>
    <w:rsid w:val="007A71E6"/>
    <w:rsid w:val="007B18D8"/>
    <w:rsid w:val="007C095F"/>
    <w:rsid w:val="007C14A3"/>
    <w:rsid w:val="007C2DD0"/>
    <w:rsid w:val="007D4416"/>
    <w:rsid w:val="007E1716"/>
    <w:rsid w:val="007E27F7"/>
    <w:rsid w:val="007E5181"/>
    <w:rsid w:val="007F2E08"/>
    <w:rsid w:val="008019EB"/>
    <w:rsid w:val="008028A4"/>
    <w:rsid w:val="00802A7A"/>
    <w:rsid w:val="008054E1"/>
    <w:rsid w:val="00805C97"/>
    <w:rsid w:val="00806899"/>
    <w:rsid w:val="00813245"/>
    <w:rsid w:val="00815CAE"/>
    <w:rsid w:val="00816706"/>
    <w:rsid w:val="0083261F"/>
    <w:rsid w:val="00832E29"/>
    <w:rsid w:val="00834BC0"/>
    <w:rsid w:val="00835069"/>
    <w:rsid w:val="008361CF"/>
    <w:rsid w:val="00836F41"/>
    <w:rsid w:val="00840DE0"/>
    <w:rsid w:val="00845FBB"/>
    <w:rsid w:val="008506A4"/>
    <w:rsid w:val="0086354A"/>
    <w:rsid w:val="008768CA"/>
    <w:rsid w:val="00877EF9"/>
    <w:rsid w:val="00880334"/>
    <w:rsid w:val="00880559"/>
    <w:rsid w:val="00887A68"/>
    <w:rsid w:val="008932F6"/>
    <w:rsid w:val="008A49B1"/>
    <w:rsid w:val="008A4DA3"/>
    <w:rsid w:val="008B106B"/>
    <w:rsid w:val="008B1118"/>
    <w:rsid w:val="008B42A8"/>
    <w:rsid w:val="008B5306"/>
    <w:rsid w:val="008B58F9"/>
    <w:rsid w:val="008C0B53"/>
    <w:rsid w:val="008C2E2A"/>
    <w:rsid w:val="008C3057"/>
    <w:rsid w:val="008C3856"/>
    <w:rsid w:val="008D1213"/>
    <w:rsid w:val="008D2E4D"/>
    <w:rsid w:val="008E211B"/>
    <w:rsid w:val="008F196E"/>
    <w:rsid w:val="008F396F"/>
    <w:rsid w:val="008F3DCD"/>
    <w:rsid w:val="008F5B36"/>
    <w:rsid w:val="00901DDC"/>
    <w:rsid w:val="0090271F"/>
    <w:rsid w:val="00902DB9"/>
    <w:rsid w:val="0090466A"/>
    <w:rsid w:val="009073DF"/>
    <w:rsid w:val="00910F36"/>
    <w:rsid w:val="00911A34"/>
    <w:rsid w:val="00923655"/>
    <w:rsid w:val="009308C6"/>
    <w:rsid w:val="00934311"/>
    <w:rsid w:val="00936071"/>
    <w:rsid w:val="009376CD"/>
    <w:rsid w:val="00940212"/>
    <w:rsid w:val="00941B67"/>
    <w:rsid w:val="00942072"/>
    <w:rsid w:val="00942EC2"/>
    <w:rsid w:val="009447EA"/>
    <w:rsid w:val="00947F44"/>
    <w:rsid w:val="00961B32"/>
    <w:rsid w:val="00962509"/>
    <w:rsid w:val="00967A82"/>
    <w:rsid w:val="00970DB3"/>
    <w:rsid w:val="00970F56"/>
    <w:rsid w:val="00971E99"/>
    <w:rsid w:val="009729F4"/>
    <w:rsid w:val="00974BB0"/>
    <w:rsid w:val="00975BCD"/>
    <w:rsid w:val="009928A9"/>
    <w:rsid w:val="00997175"/>
    <w:rsid w:val="00997AE1"/>
    <w:rsid w:val="009A0AF3"/>
    <w:rsid w:val="009B07CD"/>
    <w:rsid w:val="009B1C1F"/>
    <w:rsid w:val="009B3931"/>
    <w:rsid w:val="009C19E9"/>
    <w:rsid w:val="009C724D"/>
    <w:rsid w:val="009D13B4"/>
    <w:rsid w:val="009D74A6"/>
    <w:rsid w:val="009E0E87"/>
    <w:rsid w:val="009E3225"/>
    <w:rsid w:val="009E38A1"/>
    <w:rsid w:val="009F4B56"/>
    <w:rsid w:val="009F7B37"/>
    <w:rsid w:val="009F7C1C"/>
    <w:rsid w:val="00A02AD2"/>
    <w:rsid w:val="00A10F02"/>
    <w:rsid w:val="00A20445"/>
    <w:rsid w:val="00A204CA"/>
    <w:rsid w:val="00A209D6"/>
    <w:rsid w:val="00A27330"/>
    <w:rsid w:val="00A304A6"/>
    <w:rsid w:val="00A406D0"/>
    <w:rsid w:val="00A52615"/>
    <w:rsid w:val="00A53724"/>
    <w:rsid w:val="00A54B2B"/>
    <w:rsid w:val="00A71FD9"/>
    <w:rsid w:val="00A759EE"/>
    <w:rsid w:val="00A75A97"/>
    <w:rsid w:val="00A82346"/>
    <w:rsid w:val="00A82C7E"/>
    <w:rsid w:val="00A92DC4"/>
    <w:rsid w:val="00A955D6"/>
    <w:rsid w:val="00A95EA3"/>
    <w:rsid w:val="00A9671C"/>
    <w:rsid w:val="00A97BAA"/>
    <w:rsid w:val="00AA1553"/>
    <w:rsid w:val="00AB4D65"/>
    <w:rsid w:val="00AD3FA0"/>
    <w:rsid w:val="00AE1EB9"/>
    <w:rsid w:val="00B045FF"/>
    <w:rsid w:val="00B05380"/>
    <w:rsid w:val="00B05962"/>
    <w:rsid w:val="00B104CD"/>
    <w:rsid w:val="00B13A01"/>
    <w:rsid w:val="00B15449"/>
    <w:rsid w:val="00B16C2F"/>
    <w:rsid w:val="00B27303"/>
    <w:rsid w:val="00B350B3"/>
    <w:rsid w:val="00B37F30"/>
    <w:rsid w:val="00B46F4B"/>
    <w:rsid w:val="00B47020"/>
    <w:rsid w:val="00B47EE6"/>
    <w:rsid w:val="00B47FD1"/>
    <w:rsid w:val="00B516BB"/>
    <w:rsid w:val="00B52FB8"/>
    <w:rsid w:val="00B6625E"/>
    <w:rsid w:val="00B717A1"/>
    <w:rsid w:val="00B75237"/>
    <w:rsid w:val="00B76965"/>
    <w:rsid w:val="00B8154B"/>
    <w:rsid w:val="00B81603"/>
    <w:rsid w:val="00B84DB2"/>
    <w:rsid w:val="00B87015"/>
    <w:rsid w:val="00B93DAC"/>
    <w:rsid w:val="00BB16CF"/>
    <w:rsid w:val="00BC1A98"/>
    <w:rsid w:val="00BC3555"/>
    <w:rsid w:val="00BD6C23"/>
    <w:rsid w:val="00BE434D"/>
    <w:rsid w:val="00BE4F8C"/>
    <w:rsid w:val="00BE6260"/>
    <w:rsid w:val="00BE799D"/>
    <w:rsid w:val="00BF2938"/>
    <w:rsid w:val="00C12B51"/>
    <w:rsid w:val="00C24650"/>
    <w:rsid w:val="00C25465"/>
    <w:rsid w:val="00C2588A"/>
    <w:rsid w:val="00C27EF9"/>
    <w:rsid w:val="00C33079"/>
    <w:rsid w:val="00C54F00"/>
    <w:rsid w:val="00C55D8F"/>
    <w:rsid w:val="00C620E4"/>
    <w:rsid w:val="00C73C94"/>
    <w:rsid w:val="00C81DDC"/>
    <w:rsid w:val="00C83A13"/>
    <w:rsid w:val="00C873B1"/>
    <w:rsid w:val="00C9068C"/>
    <w:rsid w:val="00C92450"/>
    <w:rsid w:val="00C92967"/>
    <w:rsid w:val="00C94112"/>
    <w:rsid w:val="00C95EAF"/>
    <w:rsid w:val="00CA3D0C"/>
    <w:rsid w:val="00CA47F2"/>
    <w:rsid w:val="00CA654B"/>
    <w:rsid w:val="00CA6E9B"/>
    <w:rsid w:val="00CB5B74"/>
    <w:rsid w:val="00CB6363"/>
    <w:rsid w:val="00CB72B8"/>
    <w:rsid w:val="00CC0C21"/>
    <w:rsid w:val="00CC70F8"/>
    <w:rsid w:val="00CD106D"/>
    <w:rsid w:val="00CD2AAE"/>
    <w:rsid w:val="00CD4C7B"/>
    <w:rsid w:val="00CD58FE"/>
    <w:rsid w:val="00CE0F3C"/>
    <w:rsid w:val="00CE46F4"/>
    <w:rsid w:val="00CF242A"/>
    <w:rsid w:val="00CF3119"/>
    <w:rsid w:val="00D0298E"/>
    <w:rsid w:val="00D14C5F"/>
    <w:rsid w:val="00D20FA2"/>
    <w:rsid w:val="00D22222"/>
    <w:rsid w:val="00D25ED9"/>
    <w:rsid w:val="00D33BE3"/>
    <w:rsid w:val="00D3467B"/>
    <w:rsid w:val="00D3792D"/>
    <w:rsid w:val="00D42020"/>
    <w:rsid w:val="00D50729"/>
    <w:rsid w:val="00D548FB"/>
    <w:rsid w:val="00D55E47"/>
    <w:rsid w:val="00D62E19"/>
    <w:rsid w:val="00D67CD1"/>
    <w:rsid w:val="00D71290"/>
    <w:rsid w:val="00D71B65"/>
    <w:rsid w:val="00D72D08"/>
    <w:rsid w:val="00D7313C"/>
    <w:rsid w:val="00D731B7"/>
    <w:rsid w:val="00D738D6"/>
    <w:rsid w:val="00D7517D"/>
    <w:rsid w:val="00D7732A"/>
    <w:rsid w:val="00D80795"/>
    <w:rsid w:val="00D83AED"/>
    <w:rsid w:val="00D84D78"/>
    <w:rsid w:val="00D854BE"/>
    <w:rsid w:val="00D86637"/>
    <w:rsid w:val="00D87E00"/>
    <w:rsid w:val="00D910DC"/>
    <w:rsid w:val="00D9134D"/>
    <w:rsid w:val="00D946DC"/>
    <w:rsid w:val="00D9475B"/>
    <w:rsid w:val="00D96009"/>
    <w:rsid w:val="00D96D11"/>
    <w:rsid w:val="00DA19C8"/>
    <w:rsid w:val="00DA1A6F"/>
    <w:rsid w:val="00DA7A03"/>
    <w:rsid w:val="00DB0DB8"/>
    <w:rsid w:val="00DB1818"/>
    <w:rsid w:val="00DC309B"/>
    <w:rsid w:val="00DC4DA2"/>
    <w:rsid w:val="00DC5261"/>
    <w:rsid w:val="00DD1E64"/>
    <w:rsid w:val="00DE0C02"/>
    <w:rsid w:val="00DE1AEF"/>
    <w:rsid w:val="00DE25D2"/>
    <w:rsid w:val="00DE4ED2"/>
    <w:rsid w:val="00DE528C"/>
    <w:rsid w:val="00DE63BA"/>
    <w:rsid w:val="00E12375"/>
    <w:rsid w:val="00E14743"/>
    <w:rsid w:val="00E17D98"/>
    <w:rsid w:val="00E21BAE"/>
    <w:rsid w:val="00E3119E"/>
    <w:rsid w:val="00E36694"/>
    <w:rsid w:val="00E42A00"/>
    <w:rsid w:val="00E42E82"/>
    <w:rsid w:val="00E46C08"/>
    <w:rsid w:val="00E471CF"/>
    <w:rsid w:val="00E514B8"/>
    <w:rsid w:val="00E542F8"/>
    <w:rsid w:val="00E60A1F"/>
    <w:rsid w:val="00E60EEC"/>
    <w:rsid w:val="00E62758"/>
    <w:rsid w:val="00E62835"/>
    <w:rsid w:val="00E64D70"/>
    <w:rsid w:val="00E65E86"/>
    <w:rsid w:val="00E67406"/>
    <w:rsid w:val="00E7513B"/>
    <w:rsid w:val="00E75F40"/>
    <w:rsid w:val="00E77645"/>
    <w:rsid w:val="00E81A22"/>
    <w:rsid w:val="00E83697"/>
    <w:rsid w:val="00E9032E"/>
    <w:rsid w:val="00EA2E47"/>
    <w:rsid w:val="00EA66C9"/>
    <w:rsid w:val="00EA7930"/>
    <w:rsid w:val="00EB0E7E"/>
    <w:rsid w:val="00EB1B9C"/>
    <w:rsid w:val="00EB3F18"/>
    <w:rsid w:val="00EB720C"/>
    <w:rsid w:val="00EB75EC"/>
    <w:rsid w:val="00EC4A25"/>
    <w:rsid w:val="00ED0302"/>
    <w:rsid w:val="00ED0E4F"/>
    <w:rsid w:val="00ED4A9E"/>
    <w:rsid w:val="00EE253F"/>
    <w:rsid w:val="00EE5666"/>
    <w:rsid w:val="00EF3AD4"/>
    <w:rsid w:val="00F0004A"/>
    <w:rsid w:val="00F016B4"/>
    <w:rsid w:val="00F025A2"/>
    <w:rsid w:val="00F036E9"/>
    <w:rsid w:val="00F04C40"/>
    <w:rsid w:val="00F07388"/>
    <w:rsid w:val="00F2026E"/>
    <w:rsid w:val="00F21FB9"/>
    <w:rsid w:val="00F2210A"/>
    <w:rsid w:val="00F3562C"/>
    <w:rsid w:val="00F3754C"/>
    <w:rsid w:val="00F37743"/>
    <w:rsid w:val="00F419DC"/>
    <w:rsid w:val="00F43DDE"/>
    <w:rsid w:val="00F54A3D"/>
    <w:rsid w:val="00F54CB0"/>
    <w:rsid w:val="00F551E6"/>
    <w:rsid w:val="00F579CD"/>
    <w:rsid w:val="00F61E47"/>
    <w:rsid w:val="00F62D2A"/>
    <w:rsid w:val="00F6323F"/>
    <w:rsid w:val="00F6468E"/>
    <w:rsid w:val="00F6507F"/>
    <w:rsid w:val="00F653B8"/>
    <w:rsid w:val="00F71A4C"/>
    <w:rsid w:val="00F71B89"/>
    <w:rsid w:val="00F7353C"/>
    <w:rsid w:val="00F73C72"/>
    <w:rsid w:val="00F75E8F"/>
    <w:rsid w:val="00F76F8F"/>
    <w:rsid w:val="00F85987"/>
    <w:rsid w:val="00F91A9D"/>
    <w:rsid w:val="00F941DF"/>
    <w:rsid w:val="00F944AF"/>
    <w:rsid w:val="00FA0B1D"/>
    <w:rsid w:val="00FA1266"/>
    <w:rsid w:val="00FA6CEF"/>
    <w:rsid w:val="00FB36FA"/>
    <w:rsid w:val="00FB7C54"/>
    <w:rsid w:val="00FC1192"/>
    <w:rsid w:val="00FE2459"/>
    <w:rsid w:val="00FE251B"/>
    <w:rsid w:val="0D584EFA"/>
    <w:rsid w:val="1E2961E6"/>
    <w:rsid w:val="2E4027B2"/>
    <w:rsid w:val="3A6B5639"/>
    <w:rsid w:val="3F823097"/>
    <w:rsid w:val="45426410"/>
    <w:rsid w:val="49DD50FA"/>
    <w:rsid w:val="738A7DD1"/>
    <w:rsid w:val="78D55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ECF831-F7D9-40C3-A616-5491F7C2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SimSu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pPr>
      <w:spacing w:line="240" w:lineRule="auto"/>
    </w:pPr>
  </w:style>
  <w:style w:type="paragraph" w:styleId="a5">
    <w:name w:val="Body Text"/>
    <w:basedOn w:val="a"/>
    <w:link w:val="Char1"/>
    <w:unhideWhenUsed/>
    <w:qFormat/>
    <w:pPr>
      <w:spacing w:before="40" w:after="120" w:line="256" w:lineRule="auto"/>
    </w:pPr>
    <w:rPr>
      <w:rFonts w:ascii="Arial" w:eastAsia="MS Mincho" w:hAnsi="Arial"/>
      <w:szCs w:val="24"/>
      <w:lang w:eastAsia="en-GB"/>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a9">
    <w:name w:val="List"/>
    <w:basedOn w:val="a"/>
    <w:qFormat/>
    <w:pPr>
      <w:ind w:left="568" w:hanging="284"/>
    </w:pPr>
  </w:style>
  <w:style w:type="paragraph" w:styleId="aa">
    <w:name w:val="table of figures"/>
    <w:basedOn w:val="a5"/>
    <w:next w:val="a"/>
    <w:uiPriority w:val="99"/>
    <w:unhideWhenUsed/>
    <w:qFormat/>
    <w:pPr>
      <w:overflowPunct w:val="0"/>
      <w:autoSpaceDE w:val="0"/>
      <w:autoSpaceDN w:val="0"/>
      <w:adjustRightInd w:val="0"/>
      <w:spacing w:before="0" w:line="240" w:lineRule="auto"/>
      <w:ind w:left="1701" w:hanging="1701"/>
    </w:pPr>
    <w:rPr>
      <w:rFonts w:eastAsia="Times New Roman"/>
      <w:b/>
      <w:szCs w:val="20"/>
      <w:lang w:eastAsia="zh-CN"/>
    </w:rPr>
  </w:style>
  <w:style w:type="paragraph" w:styleId="90">
    <w:name w:val="toc 9"/>
    <w:basedOn w:val="80"/>
    <w:next w:val="a"/>
    <w:semiHidden/>
    <w:qFormat/>
    <w:pPr>
      <w:ind w:left="1418" w:hanging="1418"/>
    </w:pPr>
  </w:style>
  <w:style w:type="paragraph" w:styleId="ab">
    <w:name w:val="Normal (Web)"/>
    <w:basedOn w:val="a"/>
    <w:uiPriority w:val="99"/>
    <w:unhideWhenUsed/>
    <w:qFormat/>
    <w:pPr>
      <w:spacing w:before="100" w:beforeAutospacing="1" w:after="100" w:afterAutospacing="1"/>
    </w:pPr>
    <w:rPr>
      <w:rFonts w:ascii="Calibri" w:eastAsiaTheme="minorHAnsi" w:hAnsi="Calibri" w:cs="Calibri"/>
      <w:sz w:val="22"/>
      <w:szCs w:val="22"/>
      <w:lang w:val="en-US"/>
    </w:rPr>
  </w:style>
  <w:style w:type="paragraph" w:styleId="ac">
    <w:name w:val="annotation subject"/>
    <w:basedOn w:val="a4"/>
    <w:next w:val="a4"/>
    <w:link w:val="Char4"/>
    <w:semiHidden/>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har">
    <w:name w:val="문서 구조 Char"/>
    <w:basedOn w:val="a0"/>
    <w:link w:val="a3"/>
    <w:qFormat/>
    <w:rPr>
      <w:sz w:val="24"/>
      <w:szCs w:val="24"/>
      <w:lang w:eastAsia="en-US"/>
    </w:rPr>
  </w:style>
  <w:style w:type="character" w:customStyle="1" w:styleId="Char2">
    <w:name w:val="풍선 도움말 텍스트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2">
    <w:name w:val="List Paragraph"/>
    <w:basedOn w:val="a"/>
    <w:uiPriority w:val="99"/>
    <w:qFormat/>
    <w:pPr>
      <w:ind w:left="720"/>
      <w:contextualSpacing/>
    </w:p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메모 텍스트 Char"/>
    <w:basedOn w:val="a0"/>
    <w:link w:val="a4"/>
    <w:qFormat/>
    <w:rPr>
      <w:rFonts w:ascii="Times New Roman" w:hAnsi="Times New Roman"/>
      <w:lang w:val="en-GB"/>
    </w:rPr>
  </w:style>
  <w:style w:type="character" w:customStyle="1" w:styleId="Char4">
    <w:name w:val="메모 주제 Char"/>
    <w:basedOn w:val="Char0"/>
    <w:link w:val="ac"/>
    <w:semiHidden/>
    <w:qFormat/>
    <w:rPr>
      <w:rFonts w:ascii="Times New Roman" w:hAnsi="Times New Roman"/>
      <w:b/>
      <w:bCs/>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TALCar">
    <w:name w:val="TAL Car"/>
    <w:link w:val="TAL"/>
    <w:qFormat/>
    <w:rPr>
      <w:rFonts w:ascii="Arial" w:hAnsi="Arial"/>
      <w:sz w:val="18"/>
      <w:lang w:val="en-GB"/>
    </w:rPr>
  </w:style>
  <w:style w:type="character" w:customStyle="1" w:styleId="CRCoverPageZchn">
    <w:name w:val="CR Cover Page Zchn"/>
    <w:link w:val="CRCoverPage"/>
    <w:qFormat/>
    <w:rPr>
      <w:rFonts w:ascii="Arial" w:eastAsia="MS Mincho" w:hAnsi="Arial"/>
      <w:lang w:val="en-GB"/>
    </w:rPr>
  </w:style>
  <w:style w:type="character" w:customStyle="1" w:styleId="B1Char1">
    <w:name w:val="B1 Char1"/>
    <w:link w:val="B1"/>
    <w:qFormat/>
    <w:rPr>
      <w:rFonts w:ascii="Times New Roman" w:hAnsi="Times New Roman"/>
      <w:lang w:val="en-GB"/>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har1">
    <w:name w:val="본문 Char"/>
    <w:basedOn w:val="a0"/>
    <w:link w:val="a5"/>
    <w:qFormat/>
    <w:rPr>
      <w:rFonts w:ascii="Arial" w:eastAsia="MS Mincho" w:hAnsi="Arial"/>
      <w:szCs w:val="24"/>
      <w:lang w:val="en-GB" w:eastAsia="en-GB"/>
    </w:rPr>
  </w:style>
  <w:style w:type="character" w:customStyle="1" w:styleId="B1Char">
    <w:name w:val="B1 Char"/>
    <w:qFormat/>
  </w:style>
  <w:style w:type="character" w:customStyle="1" w:styleId="NOZchn">
    <w:name w:val="NO Zchn"/>
    <w:link w:val="NO"/>
    <w:qFormat/>
    <w:rPr>
      <w:rFonts w:ascii="Times New Roman" w:hAnsi="Times New Roman"/>
      <w:lang w:eastAsia="en-U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a"/>
    <w:next w:val="EmailDiscussion2"/>
    <w:link w:val="EmailDiscussionChar"/>
    <w:qFormat/>
    <w:pPr>
      <w:numPr>
        <w:numId w:val="1"/>
      </w:numPr>
      <w:spacing w:before="40" w:after="0" w:line="240" w:lineRule="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normaltextrun">
    <w:name w:val="normaltextrun"/>
    <w:basedOn w:val="a0"/>
    <w:qFormat/>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3-e/Docs/R2-2100485.zip" TargetMode="External"/><Relationship Id="rId18" Type="http://schemas.openxmlformats.org/officeDocument/2006/relationships/hyperlink" Target="file:///C:\Users\wolfner\AppData\Local\Temp\7zO030CD691\R2-2100485%20-%20UAC%20parameter%20selection%20for%20NPN.docx" TargetMode="External"/><Relationship Id="rId26" Type="http://schemas.openxmlformats.org/officeDocument/2006/relationships/hyperlink" Target="https://www.3gpp.org/ftp/tsg_ran/WG2_RL2/TSGR2_113-e/Docs/R2-2101850.zip" TargetMode="External"/><Relationship Id="rId3" Type="http://schemas.openxmlformats.org/officeDocument/2006/relationships/customXml" Target="../customXml/item3.xml"/><Relationship Id="rId21" Type="http://schemas.openxmlformats.org/officeDocument/2006/relationships/hyperlink" Target="https://www.3gpp.org/ftp/tsg_ran/WG2_RL2/TSGR2_113-e/Docs/R2-2101715.zip" TargetMode="External"/><Relationship Id="rId7" Type="http://schemas.openxmlformats.org/officeDocument/2006/relationships/styles" Target="styles.xml"/><Relationship Id="rId12" Type="http://schemas.openxmlformats.org/officeDocument/2006/relationships/hyperlink" Target="file:///C:\Data\3GPP\archive\RAN2\RAN2%23112\Tdocs\R2-2010761.zip" TargetMode="External"/><Relationship Id="rId17" Type="http://schemas.openxmlformats.org/officeDocument/2006/relationships/hyperlink" Target="file:///C:\Users\wolfner\AppData\Local\Temp\7zO030CD691\R2-2100485%20-%20UAC%20parameter%20selection%20for%20NPN.docx" TargetMode="External"/><Relationship Id="rId25" Type="http://schemas.openxmlformats.org/officeDocument/2006/relationships/hyperlink" Target="https://www.3gpp.org/ftp/tsg_ran/WG2_RL2/TSGR2_113-e/Docs/R2-2101849.zip" TargetMode="External"/><Relationship Id="rId2" Type="http://schemas.openxmlformats.org/officeDocument/2006/relationships/customXml" Target="../customXml/item2.xml"/><Relationship Id="rId16" Type="http://schemas.openxmlformats.org/officeDocument/2006/relationships/hyperlink" Target="file:///C:\Users\wolfner\AppData\Local\Temp\7zO030CD691\R2-2100485%20-%20UAC%20parameter%20selection%20for%20NPN.docx" TargetMode="External"/><Relationship Id="rId20" Type="http://schemas.openxmlformats.org/officeDocument/2006/relationships/hyperlink" Target="https://www.3gpp.org/ftp/tsg_ran/WG2_RL2/TSGR2_113-e/Docs/R2-2101557.zip" TargetMode="External"/><Relationship Id="rId29" Type="http://schemas.openxmlformats.org/officeDocument/2006/relationships/hyperlink" Target="https://www.3gpp.org/ftp/tsg_ran/WG2_RL2/TSGR2_113-e/Docs/R2-21018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3-e/Docs/R2-210185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olfner\AppData\Local\Temp\7zO030CD691\R2-2100485%20-%20UAC%20parameter%20selection%20for%20NPN.docx" TargetMode="External"/><Relationship Id="rId23" Type="http://schemas.openxmlformats.org/officeDocument/2006/relationships/hyperlink" Target="file:///C:\Data\3GPP\RAN2\Inbox\R2-2001698.zip" TargetMode="External"/><Relationship Id="rId28" Type="http://schemas.openxmlformats.org/officeDocument/2006/relationships/hyperlink" Target="https://www.3gpp.org/ftp/tsg_ran/WG2_RL2/TSGR2_113-e/Docs/R2-2101849.zip" TargetMode="External"/><Relationship Id="rId10" Type="http://schemas.openxmlformats.org/officeDocument/2006/relationships/footnotes" Target="footnotes.xml"/><Relationship Id="rId19" Type="http://schemas.openxmlformats.org/officeDocument/2006/relationships/hyperlink" Target="file:///C:\Users\wolfner\AppData\Local\Temp\7zO030CD691\R2-2100485%20-%20UAC%20parameter%20selection%20for%20NPN.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olfner\AppData\Local\Temp\7zO030CD691\R2-2100485%20-%20UAC%20parameter%20selection%20for%20NPN.docx" TargetMode="External"/><Relationship Id="rId22" Type="http://schemas.openxmlformats.org/officeDocument/2006/relationships/hyperlink" Target="https://www.3gpp.org/ftp/tsg_ran/WG2_RL2/TSGR2_113-e/Docs/R2-2101654.zip" TargetMode="External"/><Relationship Id="rId27" Type="http://schemas.openxmlformats.org/officeDocument/2006/relationships/hyperlink" Target="https://www.3gpp.org/ftp/tsg_ran/WG2_RL2/TSGR2_113-e/Docs/R2-2101852.zip" TargetMode="External"/><Relationship Id="rId30" Type="http://schemas.openxmlformats.org/officeDocument/2006/relationships/hyperlink" Target="https://www.3gpp.org/ftp/tsg_ran/WG2_RL2/TSGR2_113-e/Docs/R2-21018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F50BE-69FC-49E1-A455-0CFE6F80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B2586F-AFB3-4D89-BF50-2A04CA60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3542</Words>
  <Characters>20194</Characters>
  <Application>Microsoft Office Word</Application>
  <DocSecurity>0</DocSecurity>
  <Lines>168</Lines>
  <Paragraphs>47</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23689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LG (Sunghoon)</cp:lastModifiedBy>
  <cp:revision>3</cp:revision>
  <dcterms:created xsi:type="dcterms:W3CDTF">2021-01-26T15:47:00Z</dcterms:created>
  <dcterms:modified xsi:type="dcterms:W3CDTF">2021-01-26T15:48:00Z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dlc_DocIdItemGuid">
    <vt:lpwstr>cfa9db5f-9900-4d9e-bf1f-672f35501799</vt:lpwstr>
  </property>
  <property fmtid="{D5CDD505-2E9C-101B-9397-08002B2CF9AE}" pid="4" name="_2015_ms_pID_725343">
    <vt:lpwstr>(2)FRrlMYc6Q4WPKSABWws1uw1Sz0Ga1M8/YKZTSedO8ZvARnJce6kQPc9PXOXOmQphtmMr+bWC
e64GDZFxVmov30UUHBc7HTuCad+nG/6ejeyDckoWCaxXuFJQZPJLxGimDriEu55aA/eGfzPr
5eOrKOe9jy36TTexaXcAFqcjm5M45pSlD/U4EYqF/TobgBERkiaUG8WSPtv+PkipzZyaQWw+
M39KW+Z586gq8J3CUf</vt:lpwstr>
  </property>
  <property fmtid="{D5CDD505-2E9C-101B-9397-08002B2CF9AE}" pid="5" name="_2015_ms_pID_7253431">
    <vt:lpwstr>coTFtjdKRheLQYwv8bMNKcqSa8joqjVkVoi9pT0+pXwTYFAtlUQYmf
BI6HaAxSPVmc7K+qFpiKEtgiurQT0EkE8W+fKsu4rELIM349a8Xl5eol0nM35cstwJzcKcOX
XhhXHKcFQGqtfaOzKfr+NAgo0edipCeV4Opz8igpDUDRa6rQY2jDfwueckeDCsXGDxbTqu3p
M/qq2BsfmmiNqivA</vt:lpwstr>
  </property>
  <property fmtid="{D5CDD505-2E9C-101B-9397-08002B2CF9AE}" pid="6" name="KSOProductBuildVer">
    <vt:lpwstr>2052-11.1.0.10314</vt:lpwstr>
  </property>
  <property fmtid="{D5CDD505-2E9C-101B-9397-08002B2CF9AE}" pid="7" name="TitusGUID">
    <vt:lpwstr>43395c0b-7ea2-4664-a110-ffb8cd5a0846</vt:lpwstr>
  </property>
  <property fmtid="{D5CDD505-2E9C-101B-9397-08002B2CF9AE}" pid="8" name="CTPClassification">
    <vt:lpwstr>CTP_NT</vt:lpwstr>
  </property>
  <property fmtid="{D5CDD505-2E9C-101B-9397-08002B2CF9AE}" pid="9" name="NSCPROP_SA">
    <vt:lpwstr>D:\NR RAN2\RAN2 회의\RAN2_111e\Inbox\Drafts\[Offline-104][PRN] Stage 3 Corrections\Draft-R2-2008184[104][PRN]Stage3Corrections_v10_APT.docx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1611537631</vt:lpwstr>
  </property>
</Properties>
</file>