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3F1270EA"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EB7978">
        <w:rPr>
          <w:rFonts w:ascii="Arial" w:eastAsia="MS Mincho" w:hAnsi="Arial" w:cs="Arial"/>
          <w:b/>
          <w:bCs/>
          <w:sz w:val="24"/>
        </w:rPr>
        <w:t>6.7.4</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63328189"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CD7C23" w:rsidRPr="00CD7C23">
        <w:rPr>
          <w:rFonts w:ascii="Arial" w:hAnsi="Arial" w:cs="Arial"/>
          <w:b/>
          <w:bCs/>
          <w:sz w:val="24"/>
        </w:rPr>
        <w:t>[AT112-e][215][NR][MOB] Additional clarification to DAPS capabilities (Nokia)</w:t>
      </w:r>
    </w:p>
    <w:p w14:paraId="09BED245" w14:textId="5F4CCF3C"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w:t>
      </w:r>
      <w:r w:rsidR="00B64308">
        <w:rPr>
          <w:rFonts w:ascii="Arial" w:hAnsi="Arial" w:cs="Arial"/>
          <w:b/>
          <w:bCs/>
          <w:sz w:val="24"/>
        </w:rPr>
        <w:t xml:space="preserve"> and agreement</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7A2D3F1E" w14:textId="77777777" w:rsidR="0008494B" w:rsidRDefault="0008494B" w:rsidP="0008494B">
      <w:pPr>
        <w:pStyle w:val="EmailDiscussion"/>
        <w:tabs>
          <w:tab w:val="clear" w:pos="1710"/>
          <w:tab w:val="num" w:pos="1619"/>
        </w:tabs>
        <w:ind w:left="1619"/>
      </w:pPr>
      <w:r>
        <w:t>[AT112-e][215][NR][MOB] Additional clarification to DAPS capabilities (Nokia)</w:t>
      </w:r>
    </w:p>
    <w:p w14:paraId="34DB56A3" w14:textId="77777777" w:rsidR="0008494B" w:rsidRPr="00186D62" w:rsidRDefault="0008494B" w:rsidP="0008494B">
      <w:pPr>
        <w:pStyle w:val="EmailDiscussion2"/>
        <w:ind w:left="1619"/>
        <w:rPr>
          <w:u w:val="single"/>
        </w:rPr>
      </w:pPr>
      <w:r w:rsidRPr="00186D62">
        <w:rPr>
          <w:u w:val="single"/>
        </w:rPr>
        <w:t xml:space="preserve">Scope: </w:t>
      </w:r>
    </w:p>
    <w:p w14:paraId="5D97850D" w14:textId="77777777" w:rsidR="0008494B" w:rsidRPr="00186D62" w:rsidRDefault="0008494B" w:rsidP="0008494B">
      <w:pPr>
        <w:pStyle w:val="EmailDiscussion2"/>
        <w:numPr>
          <w:ilvl w:val="2"/>
          <w:numId w:val="34"/>
        </w:numPr>
        <w:ind w:left="1980"/>
      </w:pPr>
      <w:r>
        <w:t>Discuss additional clarifications for DAPS capabilities as per minutes and capture them in CRs</w:t>
      </w:r>
    </w:p>
    <w:p w14:paraId="18D83BC3" w14:textId="77777777" w:rsidR="0008494B" w:rsidRPr="00186D62" w:rsidRDefault="0008494B" w:rsidP="0008494B">
      <w:pPr>
        <w:pStyle w:val="EmailDiscussion2"/>
        <w:rPr>
          <w:u w:val="single"/>
        </w:rPr>
      </w:pPr>
      <w:r w:rsidRPr="00186D62">
        <w:tab/>
      </w:r>
      <w:r w:rsidRPr="00186D62">
        <w:rPr>
          <w:u w:val="single"/>
        </w:rPr>
        <w:t xml:space="preserve">Intended outcome: </w:t>
      </w:r>
    </w:p>
    <w:p w14:paraId="3A795ADE" w14:textId="77777777" w:rsidR="0008494B" w:rsidRPr="00186D62" w:rsidRDefault="0008494B" w:rsidP="0008494B">
      <w:pPr>
        <w:pStyle w:val="EmailDiscussion2"/>
        <w:numPr>
          <w:ilvl w:val="2"/>
          <w:numId w:val="34"/>
        </w:numPr>
        <w:ind w:left="1980"/>
      </w:pPr>
      <w:r>
        <w:t xml:space="preserve">Endorsable CRs for </w:t>
      </w:r>
      <w:hyperlink r:id="rId12" w:history="1">
        <w:r>
          <w:rPr>
            <w:rStyle w:val="Hyperlink"/>
          </w:rPr>
          <w:t>R2-2010751</w:t>
        </w:r>
      </w:hyperlink>
      <w:r>
        <w:t xml:space="preserve"> (38.306) and </w:t>
      </w:r>
      <w:hyperlink r:id="rId13" w:history="1">
        <w:r>
          <w:rPr>
            <w:rStyle w:val="Hyperlink"/>
          </w:rPr>
          <w:t>R2-2010752</w:t>
        </w:r>
      </w:hyperlink>
      <w:r>
        <w:t xml:space="preserve"> (38.331) based on agreements and above clarifications (if needed)</w:t>
      </w:r>
    </w:p>
    <w:p w14:paraId="5C9FC4DF" w14:textId="77777777" w:rsidR="0008494B" w:rsidRPr="00186D62" w:rsidRDefault="0008494B" w:rsidP="0008494B">
      <w:pPr>
        <w:pStyle w:val="EmailDiscussion2"/>
        <w:rPr>
          <w:u w:val="single"/>
        </w:rPr>
      </w:pPr>
      <w:r w:rsidRPr="00186D62">
        <w:tab/>
      </w:r>
      <w:r w:rsidRPr="00186D62">
        <w:rPr>
          <w:u w:val="single"/>
        </w:rPr>
        <w:t xml:space="preserve">Deadline for providing comments and for rapporteur inputs:  </w:t>
      </w:r>
    </w:p>
    <w:p w14:paraId="78509120" w14:textId="77777777" w:rsidR="0008494B" w:rsidRPr="00021D10" w:rsidRDefault="0008494B" w:rsidP="0008494B">
      <w:pPr>
        <w:pStyle w:val="EmailDiscussion2"/>
        <w:numPr>
          <w:ilvl w:val="2"/>
          <w:numId w:val="34"/>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5DC6AF7" w14:textId="632F6675" w:rsidR="0008494B" w:rsidRPr="0008494B" w:rsidRDefault="0008494B" w:rsidP="0008494B">
      <w:pPr>
        <w:pStyle w:val="EmailDiscussion2"/>
        <w:numPr>
          <w:ilvl w:val="2"/>
          <w:numId w:val="34"/>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C7A778A" w14:textId="77777777" w:rsidR="0008494B" w:rsidRPr="0008494B" w:rsidRDefault="0008494B" w:rsidP="0008494B">
      <w:pPr>
        <w:pStyle w:val="EmailDiscussion2"/>
        <w:ind w:left="1980"/>
      </w:pPr>
    </w:p>
    <w:p w14:paraId="6ADF01BC" w14:textId="77777777" w:rsidR="0008494B" w:rsidRDefault="0022260D" w:rsidP="0008494B">
      <w:pPr>
        <w:pStyle w:val="Doc-title"/>
        <w:numPr>
          <w:ilvl w:val="0"/>
          <w:numId w:val="34"/>
        </w:numPr>
      </w:pPr>
      <w:hyperlink r:id="rId14" w:history="1">
        <w:r w:rsidR="0008494B">
          <w:rPr>
            <w:rStyle w:val="Hyperlink"/>
          </w:rPr>
          <w:t>R2-2008827</w:t>
        </w:r>
      </w:hyperlink>
      <w:r w:rsidR="0008494B">
        <w:tab/>
        <w:t>NR DAPS capability corrections</w:t>
      </w:r>
      <w:r w:rsidR="0008494B">
        <w:tab/>
        <w:t>Nokia, Nokia Shanghai Bell</w:t>
      </w:r>
      <w:r w:rsidR="0008494B">
        <w:tab/>
        <w:t>discussion</w:t>
      </w:r>
      <w:r w:rsidR="0008494B">
        <w:tab/>
        <w:t>NR_Mob_enh-Core</w:t>
      </w:r>
    </w:p>
    <w:p w14:paraId="08527ECA" w14:textId="77777777" w:rsidR="0008494B" w:rsidRDefault="0008494B" w:rsidP="0008494B">
      <w:pPr>
        <w:pStyle w:val="Doc-text2"/>
        <w:numPr>
          <w:ilvl w:val="0"/>
          <w:numId w:val="34"/>
        </w:numPr>
      </w:pPr>
    </w:p>
    <w:p w14:paraId="5FD6B7AA" w14:textId="77777777" w:rsidR="0008494B" w:rsidRPr="0008494B" w:rsidRDefault="0008494B" w:rsidP="0008494B">
      <w:pPr>
        <w:pStyle w:val="Doc-text2"/>
        <w:numPr>
          <w:ilvl w:val="0"/>
          <w:numId w:val="34"/>
        </w:numPr>
        <w:rPr>
          <w:b/>
          <w:bCs/>
          <w:i/>
          <w:iCs/>
        </w:rPr>
      </w:pPr>
      <w:r w:rsidRPr="0008494B">
        <w:rPr>
          <w:b/>
          <w:bCs/>
          <w:i/>
          <w:iCs/>
        </w:rPr>
        <w:t>Supplementary proposals for further discussion:</w:t>
      </w:r>
    </w:p>
    <w:p w14:paraId="4B50DC02" w14:textId="77777777" w:rsidR="0008494B" w:rsidRPr="0021359F" w:rsidRDefault="0008494B" w:rsidP="0008494B">
      <w:pPr>
        <w:pStyle w:val="Doc-text2"/>
        <w:numPr>
          <w:ilvl w:val="0"/>
          <w:numId w:val="34"/>
        </w:numPr>
        <w:rPr>
          <w:i/>
          <w:iCs/>
        </w:rPr>
      </w:pPr>
      <w:r w:rsidRPr="0021359F">
        <w:rPr>
          <w:i/>
          <w:iCs/>
        </w:rPr>
        <w:t>Proposal 1a: Clarify that gNB can configure intra-frequency DAPS on each of the bands of a band combination with non-contiguous CA (assuming the intra-frequency DAPS capability is signalled)</w:t>
      </w:r>
    </w:p>
    <w:p w14:paraId="78151E1A" w14:textId="77777777" w:rsidR="0008494B" w:rsidRPr="0021359F" w:rsidRDefault="0008494B" w:rsidP="0008494B">
      <w:pPr>
        <w:pStyle w:val="Doc-text2"/>
        <w:numPr>
          <w:ilvl w:val="0"/>
          <w:numId w:val="34"/>
        </w:numPr>
        <w:rPr>
          <w:i/>
          <w:iCs/>
        </w:rPr>
      </w:pPr>
      <w:r w:rsidRPr="0021359F">
        <w:rPr>
          <w:i/>
          <w:iCs/>
        </w:rPr>
        <w:t>Proposal 3a: UE shall signal featureSetCombinationDAPS comprising of at least one FS where intra-frequency DAPS capability is signalled.</w:t>
      </w:r>
    </w:p>
    <w:p w14:paraId="5D30C26E" w14:textId="77777777" w:rsidR="0008494B" w:rsidRPr="0021359F" w:rsidRDefault="0008494B" w:rsidP="0008494B">
      <w:pPr>
        <w:pStyle w:val="Doc-text2"/>
        <w:numPr>
          <w:ilvl w:val="0"/>
          <w:numId w:val="34"/>
        </w:numPr>
        <w:rPr>
          <w:i/>
          <w:iCs/>
        </w:rPr>
      </w:pPr>
      <w:r w:rsidRPr="0021359F">
        <w:rPr>
          <w:i/>
          <w:iCs/>
        </w:rPr>
        <w:t>Proposal 3b: Clarify that gNB shall not use featureSetCombinationDAPS for non-DAPS purpose.</w:t>
      </w:r>
    </w:p>
    <w:p w14:paraId="329FE0E2" w14:textId="77777777" w:rsidR="0008494B" w:rsidRPr="0021359F" w:rsidRDefault="0008494B" w:rsidP="0008494B">
      <w:pPr>
        <w:pStyle w:val="Doc-text2"/>
        <w:numPr>
          <w:ilvl w:val="0"/>
          <w:numId w:val="34"/>
        </w:numPr>
        <w:rPr>
          <w:i/>
          <w:iCs/>
        </w:rPr>
      </w:pPr>
      <w:r w:rsidRPr="0021359F">
        <w:rPr>
          <w:i/>
          <w:iCs/>
        </w:rPr>
        <w:t xml:space="preserve">[Clarification to Proposal 4] Clarify that source and target gNB ensure that the per CC property signalled in featureSetCombinationDAPS is followed. </w:t>
      </w:r>
    </w:p>
    <w:p w14:paraId="3A831FA9" w14:textId="77777777" w:rsidR="0008494B" w:rsidRPr="0021359F" w:rsidRDefault="0008494B" w:rsidP="0008494B">
      <w:pPr>
        <w:pStyle w:val="Doc-text2"/>
        <w:numPr>
          <w:ilvl w:val="0"/>
          <w:numId w:val="34"/>
        </w:numPr>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53625CE7" w14:textId="77777777" w:rsidR="0008494B" w:rsidRPr="0021359F" w:rsidRDefault="0008494B" w:rsidP="0008494B">
      <w:pPr>
        <w:pStyle w:val="Doc-text2"/>
        <w:numPr>
          <w:ilvl w:val="0"/>
          <w:numId w:val="34"/>
        </w:numPr>
        <w:rPr>
          <w:i/>
          <w:iCs/>
        </w:rPr>
      </w:pPr>
      <w:r w:rsidRPr="0021359F">
        <w:rPr>
          <w:i/>
          <w:iCs/>
        </w:rPr>
        <w:t>Proposal 5b: Clarify that UE shall not report intra-frequency DAPS capability when intra-freq DAPS UE capability is indicated in a band combination comprising of a non-CA single band entry.</w:t>
      </w:r>
    </w:p>
    <w:p w14:paraId="7F92E0D5" w14:textId="77777777" w:rsidR="0008494B" w:rsidRPr="0021359F" w:rsidRDefault="0008494B" w:rsidP="0008494B">
      <w:pPr>
        <w:pStyle w:val="Doc-text2"/>
        <w:numPr>
          <w:ilvl w:val="0"/>
          <w:numId w:val="34"/>
        </w:numPr>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40C84031" w14:textId="77777777" w:rsidR="0008494B" w:rsidRPr="0021359F" w:rsidRDefault="0008494B" w:rsidP="0008494B">
      <w:pPr>
        <w:pStyle w:val="Doc-text2"/>
        <w:numPr>
          <w:ilvl w:val="0"/>
          <w:numId w:val="34"/>
        </w:numPr>
        <w:rPr>
          <w:i/>
          <w:iCs/>
        </w:rPr>
      </w:pPr>
      <w:r w:rsidRPr="0021359F">
        <w:rPr>
          <w:i/>
          <w:iCs/>
        </w:rPr>
        <w:t>[Clarification to Proposal 7] Clarify that source and target gNB ensure that the per CC property signalled in featureSetCombinationDAPS is followed.</w:t>
      </w:r>
    </w:p>
    <w:p w14:paraId="5D537888" w14:textId="77777777" w:rsidR="0008494B" w:rsidRPr="0021359F" w:rsidRDefault="0008494B" w:rsidP="0008494B">
      <w:pPr>
        <w:pStyle w:val="Doc-text2"/>
        <w:numPr>
          <w:ilvl w:val="0"/>
          <w:numId w:val="34"/>
        </w:numPr>
        <w:rPr>
          <w:i/>
          <w:iCs/>
        </w:rPr>
      </w:pPr>
      <w:r w:rsidRPr="0021359F">
        <w:rPr>
          <w:i/>
          <w:iCs/>
        </w:rPr>
        <w:t>Proposal 11: In Rel-16 no further enhancements are required to signal inter-frequency capabilities per component carrier combination within a given band combination.</w:t>
      </w:r>
    </w:p>
    <w:p w14:paraId="7DF49EF5" w14:textId="103667FA" w:rsidR="0035387F" w:rsidRDefault="0035387F">
      <w:pPr>
        <w:spacing w:after="0"/>
        <w:rPr>
          <w:rFonts w:ascii="Arial" w:eastAsia="MS Mincho" w:hAnsi="Arial"/>
          <w:szCs w:val="24"/>
          <w:lang w:eastAsia="en-GB"/>
        </w:rPr>
      </w:pPr>
      <w:r>
        <w:br w:type="page"/>
      </w:r>
    </w:p>
    <w:p w14:paraId="123F9AEB" w14:textId="77777777" w:rsidR="0008494B" w:rsidRPr="00186D62" w:rsidRDefault="0008494B" w:rsidP="0008494B">
      <w:pPr>
        <w:pStyle w:val="EmailDiscussion2"/>
        <w:ind w:left="0"/>
      </w:pPr>
    </w:p>
    <w:p w14:paraId="6D08A525" w14:textId="70273A4D"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FE3A68" w:rsidRPr="00FE3A68">
        <w:rPr>
          <w:rFonts w:ascii="Arial" w:eastAsia="Times New Roman" w:hAnsi="Arial" w:cs="Arial"/>
          <w:sz w:val="36"/>
          <w:szCs w:val="36"/>
          <w:lang w:eastAsia="zh-CN"/>
        </w:rPr>
        <w:t>Discussion on Supplementary proposals</w:t>
      </w:r>
    </w:p>
    <w:p w14:paraId="44A2651F" w14:textId="6389F86D" w:rsidR="002B586D" w:rsidRDefault="00166AD2" w:rsidP="002B586D">
      <w:pPr>
        <w:pStyle w:val="Heading2"/>
        <w:rPr>
          <w:lang w:eastAsia="zh-CN"/>
        </w:rPr>
      </w:pPr>
      <w:r w:rsidRPr="009A4F32">
        <w:rPr>
          <w:rFonts w:hint="eastAsia"/>
          <w:lang w:eastAsia="zh-CN"/>
        </w:rPr>
        <w:t>2</w:t>
      </w:r>
      <w:r w:rsidR="00E266BD" w:rsidRPr="009A4F32">
        <w:rPr>
          <w:lang w:eastAsia="zh-CN"/>
        </w:rPr>
        <w:t>.</w:t>
      </w:r>
      <w:r w:rsidR="0008494B">
        <w:rPr>
          <w:lang w:eastAsia="zh-CN"/>
        </w:rPr>
        <w:t>1</w:t>
      </w:r>
      <w:r w:rsidR="00597E30">
        <w:rPr>
          <w:lang w:eastAsia="zh-CN"/>
        </w:rPr>
        <w:t xml:space="preserve"> </w:t>
      </w:r>
      <w:r w:rsidR="00FE3A68" w:rsidRPr="00FE3A68">
        <w:rPr>
          <w:lang w:eastAsia="zh-CN"/>
        </w:rPr>
        <w:t>Intra-frequency DAPS capabilities</w:t>
      </w:r>
    </w:p>
    <w:p w14:paraId="56E950AB" w14:textId="77777777" w:rsidR="00FE3A68" w:rsidRPr="0035387F" w:rsidRDefault="00FE3A68" w:rsidP="00FE3A68">
      <w:r w:rsidRPr="0035387F">
        <w:t>For the intra-frequency DAPS case the following apply:</w:t>
      </w:r>
    </w:p>
    <w:p w14:paraId="4FC88251"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(same CC bandwidth)</w:t>
      </w:r>
    </w:p>
    <w:p w14:paraId="5A3C413B"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(diff CC bandwidth)</w:t>
      </w:r>
    </w:p>
    <w:p w14:paraId="549F4C2C" w14:textId="77777777" w:rsidR="00FE3A68" w:rsidRPr="0035387F" w:rsidRDefault="00FE3A68" w:rsidP="00FE3A68">
      <w:r w:rsidRPr="0035387F">
        <w:t>For each case the additional combinations are due to:</w:t>
      </w:r>
    </w:p>
    <w:p w14:paraId="7E3A28B8"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Base capability is intraFreqDAPS-r16</w:t>
      </w:r>
    </w:p>
    <w:p w14:paraId="18391AE6"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DL: intraFreqAsyncDAPS-r16, intraFreqDiffSCS-DAPS-r16</w:t>
      </w:r>
    </w:p>
    <w:p w14:paraId="61C9AD5D"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14:paraId="110CB163" w14:textId="77777777" w:rsidR="00FE3A68" w:rsidRPr="0035387F" w:rsidRDefault="00FE3A68" w:rsidP="00FE3A68">
      <w:r w:rsidRPr="0035387F">
        <w:t>For all the scenarios above recommendation is to have per band capability to capture the above requirements. Intra-frequency capability by definition would be “same band” case.</w:t>
      </w:r>
    </w:p>
    <w:p w14:paraId="2EFDEC52" w14:textId="77777777" w:rsidR="00FE3A68" w:rsidRDefault="00FE3A68" w:rsidP="00FE3A68">
      <w:r>
        <w:rPr>
          <w:noProof/>
        </w:rPr>
        <w:drawing>
          <wp:inline distT="0" distB="0" distL="0" distR="0" wp14:anchorId="2EDD1675" wp14:editId="72B35CBE">
            <wp:extent cx="6252791" cy="2617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5619" cy="2623142"/>
                    </a:xfrm>
                    <a:prstGeom prst="rect">
                      <a:avLst/>
                    </a:prstGeom>
                    <a:noFill/>
                  </pic:spPr>
                </pic:pic>
              </a:graphicData>
            </a:graphic>
          </wp:inline>
        </w:drawing>
      </w:r>
    </w:p>
    <w:p w14:paraId="5E5FD8F5" w14:textId="77777777" w:rsidR="00FE3A68" w:rsidRPr="00D54DF0" w:rsidRDefault="00FE3A68" w:rsidP="00FE3A68">
      <w:pPr>
        <w:jc w:val="center"/>
        <w:rPr>
          <w:rFonts w:ascii="Arial" w:hAnsi="Arial" w:cs="Arial"/>
          <w:b/>
          <w:bCs/>
        </w:rPr>
      </w:pPr>
      <w:r w:rsidRPr="00D54DF0">
        <w:rPr>
          <w:rFonts w:ascii="Arial" w:hAnsi="Arial" w:cs="Arial"/>
          <w:b/>
          <w:bCs/>
        </w:rPr>
        <w:t>Figure 3</w:t>
      </w:r>
      <w:r>
        <w:rPr>
          <w:rFonts w:ascii="Arial" w:hAnsi="Arial" w:cs="Arial"/>
          <w:b/>
          <w:bCs/>
        </w:rPr>
        <w:t>.1</w:t>
      </w:r>
      <w:r w:rsidRPr="00D54DF0">
        <w:rPr>
          <w:rFonts w:ascii="Arial" w:hAnsi="Arial" w:cs="Arial"/>
          <w:b/>
          <w:bCs/>
        </w:rPr>
        <w:t>-1: Alternative way of signalling DAPS capabilities without signalling featureSetCombinationDAPS</w:t>
      </w:r>
    </w:p>
    <w:p w14:paraId="1E1320AC" w14:textId="77777777" w:rsidR="00FE3A68" w:rsidRDefault="00FE3A68" w:rsidP="00FE3A68">
      <w:r>
        <w:t xml:space="preserve">Firstly, when comparing Figure 3-1 with 2-1, the main difference is that in Figure 3-1 the </w:t>
      </w:r>
      <w:r w:rsidRPr="0019166E">
        <w:rPr>
          <w:b/>
          <w:bCs/>
          <w:i/>
          <w:iCs/>
        </w:rPr>
        <w:t>featureSetCombinationDAPS</w:t>
      </w:r>
      <w:r>
        <w:rPr>
          <w:b/>
          <w:bCs/>
          <w:i/>
          <w:iCs/>
        </w:rPr>
        <w:t xml:space="preserve"> </w:t>
      </w:r>
      <w:r w:rsidRPr="0019166E">
        <w:t>IE</w:t>
      </w:r>
      <w:r>
        <w:t xml:space="preserve"> is not signalled. As the ASN.1 structure for FeatureSetDL/FeatureSetUL extends the intra-frequency DAPS capabilities the question immediately comes is if the UE is allowed to signal these capabilities in the legacy FeatureSetDL/FeatureSetUL and not signal </w:t>
      </w:r>
      <w:r w:rsidRPr="0019166E">
        <w:rPr>
          <w:b/>
          <w:bCs/>
          <w:i/>
          <w:iCs/>
        </w:rPr>
        <w:t>featureSetCombinationDAPS</w:t>
      </w:r>
      <w:r>
        <w:rPr>
          <w:b/>
          <w:bCs/>
          <w:i/>
          <w:iCs/>
        </w:rPr>
        <w:t xml:space="preserve"> </w:t>
      </w:r>
      <w:r w:rsidRPr="0019166E">
        <w:t>IE</w:t>
      </w:r>
      <w:r>
        <w:t xml:space="preserve"> at all. In that case, would intra-frequency DAPS be possible to be configured to the UE? Based on the RAN2 agreement it is agreed: </w:t>
      </w:r>
    </w:p>
    <w:p w14:paraId="5ED92F03" w14:textId="77777777" w:rsidR="00FE3A68" w:rsidRPr="00FE3A68" w:rsidRDefault="00FE3A68" w:rsidP="00FE3A68">
      <w:r w:rsidRPr="00FE3A68">
        <w:rPr>
          <w:b/>
          <w:bCs/>
        </w:rPr>
        <w:t xml:space="preserve">RAN2 Agreement: </w:t>
      </w:r>
      <w:r w:rsidRPr="00FE3A68">
        <w:rPr>
          <w:i/>
          <w:iCs/>
        </w:rPr>
        <w:t>“define a new featureSetCombinationDAPS to indicate DAPS UE capability, if this field is absent, current featureSetCombination can still be used for DAPS”</w:t>
      </w:r>
      <w:r w:rsidRPr="00FE3A68">
        <w:t xml:space="preserve"> </w:t>
      </w:r>
    </w:p>
    <w:p w14:paraId="4CED7FB3" w14:textId="77777777" w:rsidR="00FE3A68" w:rsidRPr="00FE3A68" w:rsidRDefault="00FE3A68" w:rsidP="00FE3A68">
      <w:r w:rsidRPr="00FE3A68">
        <w:rPr>
          <w:b/>
          <w:bCs/>
        </w:rPr>
        <w:t>Question 1:</w:t>
      </w:r>
      <w:r w:rsidRPr="00FE3A68">
        <w:t xml:space="preserve"> If the DAPS capabilities are included in both the legacy </w:t>
      </w:r>
      <w:r w:rsidRPr="00FE3A68">
        <w:rPr>
          <w:i/>
          <w:iCs/>
        </w:rPr>
        <w:t>featureSetCombination</w:t>
      </w:r>
      <w:r w:rsidRPr="00FE3A68">
        <w:t xml:space="preserve"> and UE also </w:t>
      </w:r>
      <w:r w:rsidRPr="00FE3A68">
        <w:rPr>
          <w:i/>
          <w:iCs/>
        </w:rPr>
        <w:t>featureSetCombinationDAPS</w:t>
      </w:r>
      <w:r w:rsidRPr="00FE3A68">
        <w:t xml:space="preserve"> is included, which interpretation is correct?</w:t>
      </w:r>
    </w:p>
    <w:p w14:paraId="4E48C84C"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 xml:space="preserve">Option 1: </w:t>
      </w:r>
      <w:r w:rsidRPr="00FE3A68">
        <w:rPr>
          <w:rFonts w:ascii="Times New Roman" w:hAnsi="Times New Roman" w:cs="Times New Roman"/>
          <w:sz w:val="20"/>
          <w:szCs w:val="20"/>
        </w:rPr>
        <w:t xml:space="preserve">gNB can ignore </w:t>
      </w:r>
      <w:r w:rsidRPr="00FE3A68">
        <w:rPr>
          <w:rFonts w:ascii="Times New Roman" w:hAnsi="Times New Roman" w:cs="Times New Roman"/>
          <w:i/>
          <w:iCs/>
          <w:sz w:val="20"/>
          <w:szCs w:val="20"/>
        </w:rPr>
        <w:t>featureSetCombinationDAPS</w:t>
      </w:r>
      <w:r w:rsidRPr="00FE3A68">
        <w:rPr>
          <w:rFonts w:ascii="Times New Roman" w:hAnsi="Times New Roman" w:cs="Times New Roman"/>
          <w:sz w:val="20"/>
          <w:szCs w:val="20"/>
        </w:rPr>
        <w:t xml:space="preserve"> and just configure intra-frequency DAPS based on legacy featureSetCombination (where the DAPS is indicated). </w:t>
      </w:r>
    </w:p>
    <w:p w14:paraId="09998182"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Option 2:</w:t>
      </w:r>
      <w:r w:rsidRPr="00FE3A68">
        <w:rPr>
          <w:rFonts w:ascii="Times New Roman" w:hAnsi="Times New Roman" w:cs="Times New Roman"/>
          <w:sz w:val="20"/>
          <w:szCs w:val="20"/>
        </w:rPr>
        <w:t xml:space="preserve"> Since UE reports </w:t>
      </w:r>
      <w:r w:rsidRPr="00FE3A68">
        <w:rPr>
          <w:rFonts w:ascii="Times New Roman" w:hAnsi="Times New Roman" w:cs="Times New Roman"/>
          <w:i/>
          <w:iCs/>
          <w:sz w:val="20"/>
          <w:szCs w:val="20"/>
        </w:rPr>
        <w:t>featureSetCombinationDAPS</w:t>
      </w:r>
      <w:r w:rsidRPr="00FE3A68">
        <w:rPr>
          <w:rFonts w:ascii="Times New Roman" w:hAnsi="Times New Roman" w:cs="Times New Roman"/>
          <w:sz w:val="20"/>
          <w:szCs w:val="20"/>
        </w:rPr>
        <w:t>, then it means gNB must use it in DAPS HO.</w:t>
      </w:r>
    </w:p>
    <w:p w14:paraId="3F0C536D" w14:textId="0409DE15"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Option 3:</w:t>
      </w:r>
      <w:r w:rsidRPr="00FE3A68">
        <w:rPr>
          <w:rFonts w:ascii="Times New Roman" w:hAnsi="Times New Roman" w:cs="Times New Roman"/>
          <w:sz w:val="20"/>
          <w:szCs w:val="20"/>
        </w:rPr>
        <w:t xml:space="preserve"> gNB can configure DAPS based on either one i.e. legacy </w:t>
      </w:r>
      <w:r w:rsidRPr="00FE3A68">
        <w:rPr>
          <w:rFonts w:ascii="Times New Roman" w:hAnsi="Times New Roman" w:cs="Times New Roman"/>
          <w:i/>
          <w:iCs/>
          <w:sz w:val="20"/>
          <w:szCs w:val="20"/>
        </w:rPr>
        <w:t>featureSetCombination</w:t>
      </w:r>
      <w:r w:rsidRPr="00FE3A68">
        <w:rPr>
          <w:rFonts w:ascii="Times New Roman" w:hAnsi="Times New Roman" w:cs="Times New Roman"/>
          <w:sz w:val="20"/>
          <w:szCs w:val="20"/>
        </w:rPr>
        <w:t xml:space="preserve"> OR </w:t>
      </w:r>
      <w:r w:rsidRPr="00FE3A68">
        <w:rPr>
          <w:rFonts w:ascii="Times New Roman" w:hAnsi="Times New Roman" w:cs="Times New Roman"/>
          <w:i/>
          <w:iCs/>
          <w:sz w:val="20"/>
          <w:szCs w:val="20"/>
        </w:rPr>
        <w:t>featureSetCombinationDAPS</w:t>
      </w:r>
    </w:p>
    <w:p w14:paraId="44B4982A" w14:textId="7863F193" w:rsidR="00FE3A68" w:rsidRDefault="00FE3A68" w:rsidP="00FE3A68">
      <w:pPr>
        <w:rPr>
          <w:b/>
          <w:bCs/>
        </w:rPr>
      </w:pPr>
      <w:r w:rsidRPr="006C52D3">
        <w:rPr>
          <w:b/>
          <w:bCs/>
          <w:highlight w:val="yellow"/>
        </w:rPr>
        <w:lastRenderedPageBreak/>
        <w:t>Question 1: Clarify how gNB should behave if</w:t>
      </w:r>
      <w:r w:rsidRPr="006C52D3">
        <w:rPr>
          <w:highlight w:val="yellow"/>
        </w:rPr>
        <w:t xml:space="preserve"> </w:t>
      </w:r>
      <w:r w:rsidRPr="006C52D3">
        <w:rPr>
          <w:b/>
          <w:bCs/>
          <w:highlight w:val="yellow"/>
        </w:rPr>
        <w:t xml:space="preserve">the intra-frequency DAPS capability is included to both the legacy featureSetCombination and also </w:t>
      </w:r>
      <w:r w:rsidRPr="006C52D3">
        <w:rPr>
          <w:b/>
          <w:bCs/>
          <w:i/>
          <w:iCs/>
          <w:highlight w:val="yellow"/>
        </w:rPr>
        <w:t>featureSetCombinationDAPS</w:t>
      </w:r>
      <w:r w:rsidRPr="006C52D3">
        <w:rPr>
          <w:b/>
          <w:bCs/>
          <w:highlight w:val="yellow"/>
        </w:rPr>
        <w:t>.</w:t>
      </w:r>
      <w:r w:rsidR="00A150FE" w:rsidRPr="006C52D3">
        <w:rPr>
          <w:b/>
          <w:bCs/>
          <w:highlight w:val="yellow"/>
        </w:rPr>
        <w:t xml:space="preserve"> Which interpretation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7BC680DE" w:rsidR="002B586D" w:rsidRPr="006B4E9D" w:rsidRDefault="00632930" w:rsidP="00666744">
            <w:pPr>
              <w:pStyle w:val="BodyText"/>
            </w:pPr>
            <w:r>
              <w:t>Which interpretation is correct?</w:t>
            </w:r>
          </w:p>
        </w:tc>
      </w:tr>
      <w:tr w:rsidR="002B586D" w:rsidRPr="00143E05" w14:paraId="5D0DA037" w14:textId="77777777" w:rsidTr="00666744">
        <w:tc>
          <w:tcPr>
            <w:tcW w:w="2122" w:type="dxa"/>
            <w:shd w:val="clear" w:color="auto" w:fill="auto"/>
          </w:tcPr>
          <w:p w14:paraId="08EB5187" w14:textId="3663363C" w:rsidR="002B586D" w:rsidRPr="00BA232E" w:rsidRDefault="002B586D" w:rsidP="00666744">
            <w:pPr>
              <w:rPr>
                <w:rFonts w:eastAsia="Times New Roman"/>
              </w:rPr>
            </w:pPr>
          </w:p>
        </w:tc>
        <w:tc>
          <w:tcPr>
            <w:tcW w:w="5665" w:type="dxa"/>
            <w:shd w:val="clear" w:color="auto" w:fill="auto"/>
          </w:tcPr>
          <w:p w14:paraId="06F76C97" w14:textId="5F6EBD5B" w:rsidR="00572324" w:rsidRPr="00143E05" w:rsidRDefault="00572324" w:rsidP="00666744">
            <w:pPr>
              <w:rPr>
                <w:rFonts w:eastAsia="Times New Roman"/>
              </w:rPr>
            </w:pPr>
          </w:p>
        </w:tc>
      </w:tr>
      <w:tr w:rsidR="002B586D" w:rsidRPr="00BA232E" w14:paraId="37CE9131" w14:textId="77777777" w:rsidTr="00666744">
        <w:tc>
          <w:tcPr>
            <w:tcW w:w="2122" w:type="dxa"/>
            <w:shd w:val="clear" w:color="auto" w:fill="auto"/>
          </w:tcPr>
          <w:p w14:paraId="6EC84322" w14:textId="296D7042" w:rsidR="002B586D" w:rsidRPr="00BA232E" w:rsidRDefault="002B586D" w:rsidP="00666744">
            <w:pPr>
              <w:rPr>
                <w:rFonts w:eastAsia="Times New Roman"/>
              </w:rPr>
            </w:pPr>
          </w:p>
        </w:tc>
        <w:tc>
          <w:tcPr>
            <w:tcW w:w="5665" w:type="dxa"/>
            <w:shd w:val="clear" w:color="auto" w:fill="auto"/>
          </w:tcPr>
          <w:p w14:paraId="6D74E052" w14:textId="68F8BCBC" w:rsidR="00572324" w:rsidRPr="00BA232E" w:rsidRDefault="00572324" w:rsidP="00666744">
            <w:pPr>
              <w:rPr>
                <w:rFonts w:eastAsia="Times New Roman"/>
              </w:rPr>
            </w:pPr>
          </w:p>
        </w:tc>
      </w:tr>
      <w:tr w:rsidR="004812D6" w:rsidRPr="00BA232E" w14:paraId="226779B7" w14:textId="77777777" w:rsidTr="00666744">
        <w:tc>
          <w:tcPr>
            <w:tcW w:w="2122" w:type="dxa"/>
            <w:shd w:val="clear" w:color="auto" w:fill="auto"/>
          </w:tcPr>
          <w:p w14:paraId="2EC88993" w14:textId="33FD2967" w:rsidR="004812D6" w:rsidRDefault="004812D6" w:rsidP="00666744">
            <w:pPr>
              <w:rPr>
                <w:rFonts w:eastAsia="Times New Roman"/>
              </w:rPr>
            </w:pPr>
          </w:p>
        </w:tc>
        <w:tc>
          <w:tcPr>
            <w:tcW w:w="5665" w:type="dxa"/>
            <w:shd w:val="clear" w:color="auto" w:fill="auto"/>
          </w:tcPr>
          <w:p w14:paraId="5E529D40" w14:textId="66786665" w:rsidR="00572324" w:rsidRDefault="00572324" w:rsidP="00666744">
            <w:pPr>
              <w:rPr>
                <w:rFonts w:eastAsia="Times New Roman"/>
              </w:rPr>
            </w:pPr>
          </w:p>
        </w:tc>
      </w:tr>
      <w:tr w:rsidR="004812D6" w:rsidRPr="00BA232E" w14:paraId="5335CC3E" w14:textId="77777777" w:rsidTr="00666744">
        <w:tc>
          <w:tcPr>
            <w:tcW w:w="2122" w:type="dxa"/>
            <w:shd w:val="clear" w:color="auto" w:fill="auto"/>
          </w:tcPr>
          <w:p w14:paraId="37C18F32" w14:textId="7512A49B" w:rsidR="004812D6" w:rsidRPr="009D71E9" w:rsidRDefault="004812D6" w:rsidP="00666744">
            <w:pPr>
              <w:rPr>
                <w:rFonts w:eastAsia="Times New Roman"/>
              </w:rPr>
            </w:pPr>
          </w:p>
        </w:tc>
        <w:tc>
          <w:tcPr>
            <w:tcW w:w="5665" w:type="dxa"/>
            <w:shd w:val="clear" w:color="auto" w:fill="auto"/>
          </w:tcPr>
          <w:p w14:paraId="179F3EB8" w14:textId="122A1FCD" w:rsidR="00572324" w:rsidRPr="009D71E9" w:rsidRDefault="00572324" w:rsidP="00666744">
            <w:pPr>
              <w:rPr>
                <w:rFonts w:eastAsia="Times New Roman"/>
              </w:rPr>
            </w:pPr>
          </w:p>
        </w:tc>
      </w:tr>
    </w:tbl>
    <w:p w14:paraId="1E4C2515" w14:textId="49AD2003" w:rsidR="00284196" w:rsidRDefault="00284196" w:rsidP="00D4383C">
      <w:pPr>
        <w:rPr>
          <w:lang w:eastAsia="en-GB"/>
        </w:rPr>
      </w:pPr>
    </w:p>
    <w:p w14:paraId="747EB9BD" w14:textId="5A833C10" w:rsidR="00C50054" w:rsidRDefault="00C50054" w:rsidP="00C50054">
      <w:pPr>
        <w:rPr>
          <w:b/>
          <w:bCs/>
        </w:rPr>
      </w:pPr>
      <w:r w:rsidRPr="00A61204">
        <w:rPr>
          <w:b/>
          <w:bCs/>
          <w:highlight w:val="yellow"/>
        </w:rPr>
        <w:t xml:space="preserve">Question 2: </w:t>
      </w:r>
      <w:r w:rsidR="003308EB" w:rsidRPr="00A61204">
        <w:rPr>
          <w:b/>
          <w:bCs/>
          <w:highlight w:val="yellow"/>
        </w:rPr>
        <w:t xml:space="preserve">Do companies agree or disagree that </w:t>
      </w:r>
      <w:r w:rsidRPr="00A61204">
        <w:rPr>
          <w:b/>
          <w:bCs/>
          <w:highlight w:val="yellow"/>
        </w:rPr>
        <w:t xml:space="preserve">UE shall signal </w:t>
      </w:r>
      <w:r w:rsidRPr="00A61204">
        <w:rPr>
          <w:b/>
          <w:bCs/>
          <w:i/>
          <w:iCs/>
          <w:highlight w:val="yellow"/>
        </w:rPr>
        <w:t>featureSetCombinationDAPS</w:t>
      </w:r>
      <w:r w:rsidRPr="00A61204">
        <w:rPr>
          <w:b/>
          <w:bCs/>
          <w:highlight w:val="yellow"/>
        </w:rPr>
        <w:t xml:space="preserve"> comprising of at least one FS where intra-frequency DAPS capability is signalled</w:t>
      </w:r>
      <w:r w:rsidR="00A61204"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3308EB" w:rsidRPr="006B4E9D" w14:paraId="7AAFD23D" w14:textId="77777777" w:rsidTr="004E4663">
        <w:tc>
          <w:tcPr>
            <w:tcW w:w="2122" w:type="dxa"/>
            <w:shd w:val="clear" w:color="auto" w:fill="BFBFBF"/>
          </w:tcPr>
          <w:p w14:paraId="7F86121A" w14:textId="77777777" w:rsidR="003308EB" w:rsidRDefault="003308EB" w:rsidP="004E4663">
            <w:pPr>
              <w:pStyle w:val="BodyText"/>
            </w:pPr>
            <w:r>
              <w:t>Company</w:t>
            </w:r>
          </w:p>
        </w:tc>
        <w:tc>
          <w:tcPr>
            <w:tcW w:w="5665" w:type="dxa"/>
            <w:shd w:val="clear" w:color="auto" w:fill="BFBFBF"/>
          </w:tcPr>
          <w:p w14:paraId="55716801" w14:textId="36DB9E72" w:rsidR="003308EB" w:rsidRPr="006B4E9D" w:rsidRDefault="003308EB" w:rsidP="004E4663">
            <w:pPr>
              <w:pStyle w:val="BodyText"/>
            </w:pPr>
            <w:r>
              <w:t>Agree/Disagree</w:t>
            </w:r>
          </w:p>
        </w:tc>
      </w:tr>
      <w:tr w:rsidR="003308EB" w:rsidRPr="00143E05" w14:paraId="3CD2BFC9" w14:textId="77777777" w:rsidTr="004E4663">
        <w:tc>
          <w:tcPr>
            <w:tcW w:w="2122" w:type="dxa"/>
            <w:shd w:val="clear" w:color="auto" w:fill="auto"/>
          </w:tcPr>
          <w:p w14:paraId="4621733C" w14:textId="756283FF" w:rsidR="003308EB" w:rsidRPr="00BA232E" w:rsidRDefault="003308EB" w:rsidP="004E4663">
            <w:pPr>
              <w:rPr>
                <w:rFonts w:eastAsia="Times New Roman"/>
              </w:rPr>
            </w:pPr>
          </w:p>
        </w:tc>
        <w:tc>
          <w:tcPr>
            <w:tcW w:w="5665" w:type="dxa"/>
            <w:shd w:val="clear" w:color="auto" w:fill="auto"/>
          </w:tcPr>
          <w:p w14:paraId="0C4E8F0E" w14:textId="01BAC69F" w:rsidR="003308EB" w:rsidRPr="00143E05" w:rsidRDefault="003308EB" w:rsidP="004E4663">
            <w:pPr>
              <w:rPr>
                <w:rFonts w:eastAsia="Times New Roman"/>
              </w:rPr>
            </w:pPr>
          </w:p>
        </w:tc>
      </w:tr>
      <w:tr w:rsidR="003308EB" w:rsidRPr="00BA232E" w14:paraId="59886A05" w14:textId="77777777" w:rsidTr="004E4663">
        <w:tc>
          <w:tcPr>
            <w:tcW w:w="2122" w:type="dxa"/>
            <w:shd w:val="clear" w:color="auto" w:fill="auto"/>
          </w:tcPr>
          <w:p w14:paraId="7C146898" w14:textId="77777777" w:rsidR="003308EB" w:rsidRPr="00BA232E" w:rsidRDefault="003308EB" w:rsidP="004E4663">
            <w:pPr>
              <w:rPr>
                <w:rFonts w:eastAsia="Times New Roman"/>
              </w:rPr>
            </w:pPr>
          </w:p>
        </w:tc>
        <w:tc>
          <w:tcPr>
            <w:tcW w:w="5665" w:type="dxa"/>
            <w:shd w:val="clear" w:color="auto" w:fill="auto"/>
          </w:tcPr>
          <w:p w14:paraId="35FD829C" w14:textId="77777777" w:rsidR="003308EB" w:rsidRPr="00BA232E" w:rsidRDefault="003308EB" w:rsidP="004E4663">
            <w:pPr>
              <w:rPr>
                <w:rFonts w:eastAsia="Times New Roman"/>
              </w:rPr>
            </w:pPr>
          </w:p>
        </w:tc>
      </w:tr>
      <w:tr w:rsidR="003308EB" w14:paraId="0F1AFDC6" w14:textId="77777777" w:rsidTr="004E4663">
        <w:tc>
          <w:tcPr>
            <w:tcW w:w="2122" w:type="dxa"/>
            <w:shd w:val="clear" w:color="auto" w:fill="auto"/>
          </w:tcPr>
          <w:p w14:paraId="6158295E" w14:textId="77777777" w:rsidR="003308EB" w:rsidRDefault="003308EB" w:rsidP="004E4663">
            <w:pPr>
              <w:rPr>
                <w:rFonts w:eastAsia="Times New Roman"/>
              </w:rPr>
            </w:pPr>
          </w:p>
        </w:tc>
        <w:tc>
          <w:tcPr>
            <w:tcW w:w="5665" w:type="dxa"/>
            <w:shd w:val="clear" w:color="auto" w:fill="auto"/>
          </w:tcPr>
          <w:p w14:paraId="0E37D60A" w14:textId="77777777" w:rsidR="003308EB" w:rsidRDefault="003308EB" w:rsidP="004E4663">
            <w:pPr>
              <w:rPr>
                <w:rFonts w:eastAsia="Times New Roman"/>
              </w:rPr>
            </w:pPr>
          </w:p>
        </w:tc>
      </w:tr>
      <w:tr w:rsidR="003308EB" w:rsidRPr="009D71E9" w14:paraId="6586C36A" w14:textId="77777777" w:rsidTr="004E4663">
        <w:tc>
          <w:tcPr>
            <w:tcW w:w="2122" w:type="dxa"/>
            <w:shd w:val="clear" w:color="auto" w:fill="auto"/>
          </w:tcPr>
          <w:p w14:paraId="19865AFE" w14:textId="77777777" w:rsidR="003308EB" w:rsidRPr="009D71E9" w:rsidRDefault="003308EB" w:rsidP="004E4663">
            <w:pPr>
              <w:rPr>
                <w:rFonts w:eastAsia="Times New Roman"/>
              </w:rPr>
            </w:pPr>
          </w:p>
        </w:tc>
        <w:tc>
          <w:tcPr>
            <w:tcW w:w="5665" w:type="dxa"/>
            <w:shd w:val="clear" w:color="auto" w:fill="auto"/>
          </w:tcPr>
          <w:p w14:paraId="525D6F61" w14:textId="77777777" w:rsidR="003308EB" w:rsidRPr="009D71E9" w:rsidRDefault="003308EB" w:rsidP="004E4663">
            <w:pPr>
              <w:rPr>
                <w:rFonts w:eastAsia="Times New Roman"/>
              </w:rPr>
            </w:pPr>
          </w:p>
        </w:tc>
      </w:tr>
    </w:tbl>
    <w:p w14:paraId="5449E086" w14:textId="77777777" w:rsidR="003308EB" w:rsidRPr="00CA36B8" w:rsidRDefault="003308EB" w:rsidP="00C50054">
      <w:pPr>
        <w:rPr>
          <w:b/>
          <w:bCs/>
        </w:rPr>
      </w:pPr>
    </w:p>
    <w:p w14:paraId="3CA87E0C" w14:textId="1B7DED60" w:rsidR="00C50054" w:rsidRDefault="00A61204" w:rsidP="00C50054">
      <w:pPr>
        <w:rPr>
          <w:b/>
          <w:bCs/>
        </w:rPr>
      </w:pPr>
      <w:r w:rsidRPr="00A61204">
        <w:rPr>
          <w:b/>
          <w:bCs/>
          <w:highlight w:val="yellow"/>
        </w:rPr>
        <w:t>Question</w:t>
      </w:r>
      <w:r w:rsidR="00C50054" w:rsidRPr="00A61204">
        <w:rPr>
          <w:b/>
          <w:bCs/>
          <w:highlight w:val="yellow"/>
        </w:rPr>
        <w:t xml:space="preserve"> 3: </w:t>
      </w:r>
      <w:r w:rsidRPr="00A61204">
        <w:rPr>
          <w:b/>
          <w:bCs/>
          <w:highlight w:val="yellow"/>
        </w:rPr>
        <w:t>Do companies agree</w:t>
      </w:r>
      <w:r w:rsidR="00C50054" w:rsidRPr="00A61204">
        <w:rPr>
          <w:b/>
          <w:bCs/>
          <w:highlight w:val="yellow"/>
        </w:rPr>
        <w:t xml:space="preserve"> that gNB shall not use </w:t>
      </w:r>
      <w:r w:rsidR="00C50054" w:rsidRPr="00A61204">
        <w:rPr>
          <w:b/>
          <w:bCs/>
          <w:i/>
          <w:iCs/>
          <w:highlight w:val="yellow"/>
        </w:rPr>
        <w:t>featureSetCombinationDAPS</w:t>
      </w:r>
      <w:r w:rsidR="00C50054" w:rsidRPr="00A61204">
        <w:rPr>
          <w:b/>
          <w:bCs/>
          <w:highlight w:val="yellow"/>
        </w:rPr>
        <w:t xml:space="preserve"> for non-DAPS purpose</w:t>
      </w:r>
      <w:r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2C1BB4F" w14:textId="77777777" w:rsidTr="004E4663">
        <w:tc>
          <w:tcPr>
            <w:tcW w:w="2122" w:type="dxa"/>
            <w:shd w:val="clear" w:color="auto" w:fill="BFBFBF"/>
          </w:tcPr>
          <w:p w14:paraId="005A259A" w14:textId="77777777" w:rsidR="00A61204" w:rsidRDefault="00A61204" w:rsidP="004E4663">
            <w:pPr>
              <w:pStyle w:val="BodyText"/>
            </w:pPr>
            <w:r>
              <w:t>Company</w:t>
            </w:r>
          </w:p>
        </w:tc>
        <w:tc>
          <w:tcPr>
            <w:tcW w:w="5665" w:type="dxa"/>
            <w:shd w:val="clear" w:color="auto" w:fill="BFBFBF"/>
          </w:tcPr>
          <w:p w14:paraId="1D61247E" w14:textId="77777777" w:rsidR="00A61204" w:rsidRPr="006B4E9D" w:rsidRDefault="00A61204" w:rsidP="004E4663">
            <w:pPr>
              <w:pStyle w:val="BodyText"/>
            </w:pPr>
            <w:r>
              <w:t>Agree/Disagree</w:t>
            </w:r>
          </w:p>
        </w:tc>
      </w:tr>
      <w:tr w:rsidR="00A61204" w:rsidRPr="00143E05" w14:paraId="6F9675B9" w14:textId="77777777" w:rsidTr="004E4663">
        <w:tc>
          <w:tcPr>
            <w:tcW w:w="2122" w:type="dxa"/>
            <w:shd w:val="clear" w:color="auto" w:fill="auto"/>
          </w:tcPr>
          <w:p w14:paraId="4D3B9D24" w14:textId="11E4631B" w:rsidR="00A61204" w:rsidRPr="00BA232E" w:rsidRDefault="00A61204" w:rsidP="004E4663">
            <w:pPr>
              <w:rPr>
                <w:rFonts w:eastAsia="Times New Roman"/>
              </w:rPr>
            </w:pPr>
          </w:p>
        </w:tc>
        <w:tc>
          <w:tcPr>
            <w:tcW w:w="5665" w:type="dxa"/>
            <w:shd w:val="clear" w:color="auto" w:fill="auto"/>
          </w:tcPr>
          <w:p w14:paraId="030846F2" w14:textId="153AF562" w:rsidR="00A61204" w:rsidRPr="00143E05" w:rsidRDefault="00A61204" w:rsidP="004E4663">
            <w:pPr>
              <w:rPr>
                <w:rFonts w:eastAsia="Times New Roman"/>
              </w:rPr>
            </w:pPr>
          </w:p>
        </w:tc>
      </w:tr>
      <w:tr w:rsidR="00A61204" w:rsidRPr="00BA232E" w14:paraId="1730FB00" w14:textId="77777777" w:rsidTr="004E4663">
        <w:tc>
          <w:tcPr>
            <w:tcW w:w="2122" w:type="dxa"/>
            <w:shd w:val="clear" w:color="auto" w:fill="auto"/>
          </w:tcPr>
          <w:p w14:paraId="7A2F22CE" w14:textId="77777777" w:rsidR="00A61204" w:rsidRPr="00BA232E" w:rsidRDefault="00A61204" w:rsidP="004E4663">
            <w:pPr>
              <w:rPr>
                <w:rFonts w:eastAsia="Times New Roman"/>
              </w:rPr>
            </w:pPr>
          </w:p>
        </w:tc>
        <w:tc>
          <w:tcPr>
            <w:tcW w:w="5665" w:type="dxa"/>
            <w:shd w:val="clear" w:color="auto" w:fill="auto"/>
          </w:tcPr>
          <w:p w14:paraId="7D573FA1" w14:textId="77777777" w:rsidR="00A61204" w:rsidRPr="00BA232E" w:rsidRDefault="00A61204" w:rsidP="004E4663">
            <w:pPr>
              <w:rPr>
                <w:rFonts w:eastAsia="Times New Roman"/>
              </w:rPr>
            </w:pPr>
          </w:p>
        </w:tc>
      </w:tr>
      <w:tr w:rsidR="00A61204" w14:paraId="5B99A86D" w14:textId="77777777" w:rsidTr="004E4663">
        <w:tc>
          <w:tcPr>
            <w:tcW w:w="2122" w:type="dxa"/>
            <w:shd w:val="clear" w:color="auto" w:fill="auto"/>
          </w:tcPr>
          <w:p w14:paraId="4D19FE0D" w14:textId="77777777" w:rsidR="00A61204" w:rsidRDefault="00A61204" w:rsidP="004E4663">
            <w:pPr>
              <w:rPr>
                <w:rFonts w:eastAsia="Times New Roman"/>
              </w:rPr>
            </w:pPr>
          </w:p>
        </w:tc>
        <w:tc>
          <w:tcPr>
            <w:tcW w:w="5665" w:type="dxa"/>
            <w:shd w:val="clear" w:color="auto" w:fill="auto"/>
          </w:tcPr>
          <w:p w14:paraId="79340466" w14:textId="77777777" w:rsidR="00A61204" w:rsidRDefault="00A61204" w:rsidP="004E4663">
            <w:pPr>
              <w:rPr>
                <w:rFonts w:eastAsia="Times New Roman"/>
              </w:rPr>
            </w:pPr>
          </w:p>
        </w:tc>
      </w:tr>
      <w:tr w:rsidR="00A61204" w:rsidRPr="009D71E9" w14:paraId="2AD6CF6A" w14:textId="77777777" w:rsidTr="004E4663">
        <w:tc>
          <w:tcPr>
            <w:tcW w:w="2122" w:type="dxa"/>
            <w:shd w:val="clear" w:color="auto" w:fill="auto"/>
          </w:tcPr>
          <w:p w14:paraId="30DF42AD" w14:textId="77777777" w:rsidR="00A61204" w:rsidRPr="009D71E9" w:rsidRDefault="00A61204" w:rsidP="004E4663">
            <w:pPr>
              <w:rPr>
                <w:rFonts w:eastAsia="Times New Roman"/>
              </w:rPr>
            </w:pPr>
          </w:p>
        </w:tc>
        <w:tc>
          <w:tcPr>
            <w:tcW w:w="5665" w:type="dxa"/>
            <w:shd w:val="clear" w:color="auto" w:fill="auto"/>
          </w:tcPr>
          <w:p w14:paraId="000DC1F7" w14:textId="77777777" w:rsidR="00A61204" w:rsidRPr="009D71E9" w:rsidRDefault="00A61204" w:rsidP="004E4663">
            <w:pPr>
              <w:rPr>
                <w:rFonts w:eastAsia="Times New Roman"/>
              </w:rPr>
            </w:pPr>
          </w:p>
        </w:tc>
      </w:tr>
    </w:tbl>
    <w:p w14:paraId="11B1FE8A" w14:textId="6A76D820" w:rsidR="00C50054" w:rsidRDefault="00C50054" w:rsidP="00D4383C">
      <w:pPr>
        <w:rPr>
          <w:lang w:eastAsia="en-GB"/>
        </w:rPr>
      </w:pPr>
    </w:p>
    <w:p w14:paraId="113C7150" w14:textId="77777777" w:rsidR="00A61204" w:rsidRDefault="00A61204" w:rsidP="00A61204">
      <w:r>
        <w:t>Secondly, it was agreed f</w:t>
      </w:r>
      <w:r w:rsidRPr="008D5791">
        <w:t>or DAPS handover</w:t>
      </w:r>
      <w:r>
        <w:t>:</w:t>
      </w:r>
    </w:p>
    <w:p w14:paraId="56D3BD8A" w14:textId="77777777" w:rsidR="00A61204" w:rsidRPr="008D5791" w:rsidRDefault="00A61204" w:rsidP="00A61204">
      <w:r w:rsidRPr="006F56F3">
        <w:rPr>
          <w:b/>
          <w:bCs/>
        </w:rPr>
        <w:t xml:space="preserve">RAN2 Agreement: </w:t>
      </w:r>
      <w:r>
        <w:rPr>
          <w:b/>
          <w:bCs/>
        </w:rPr>
        <w:t>“</w:t>
      </w:r>
      <w:r w:rsidRPr="008D5791">
        <w:rPr>
          <w:i/>
          <w:iCs/>
        </w:rPr>
        <w:t>supportedBandwidthDL and supportedBandwidthUL only indicate the supported DL and UL bandwidth of source cell or target cell if featuresetcombinationDAPS is included in a band combination, i.e. a fallback per CC bandwidth is not validated.</w:t>
      </w:r>
      <w:r>
        <w:rPr>
          <w:i/>
          <w:iCs/>
        </w:rPr>
        <w:t>”</w:t>
      </w:r>
    </w:p>
    <w:p w14:paraId="141B28CF" w14:textId="77777777" w:rsidR="00A61204" w:rsidRPr="00BB000D" w:rsidRDefault="00A61204" w:rsidP="00A61204">
      <w:r>
        <w:t xml:space="preserve">We understand based on the above agreement that the source and target need to use the exact CC property signalled by the UE in the </w:t>
      </w:r>
      <w:r>
        <w:rPr>
          <w:i/>
          <w:iCs/>
        </w:rPr>
        <w:t xml:space="preserve">featureSetCombinationDAPS </w:t>
      </w:r>
      <w:r>
        <w:t>just to align to the UE capabilities correctly</w:t>
      </w:r>
      <w:r>
        <w:rPr>
          <w:i/>
          <w:iCs/>
        </w:rPr>
        <w:t>.</w:t>
      </w:r>
    </w:p>
    <w:p w14:paraId="70F94039" w14:textId="19DD4A77" w:rsidR="00A61204" w:rsidRDefault="00A61204" w:rsidP="00A61204">
      <w:pPr>
        <w:rPr>
          <w:b/>
          <w:bCs/>
        </w:rPr>
      </w:pPr>
      <w:r w:rsidRPr="00A61204">
        <w:rPr>
          <w:b/>
          <w:bCs/>
          <w:highlight w:val="yellow"/>
        </w:rPr>
        <w:t xml:space="preserve">Question 4: Do companies agree that source and target gNB ensure that the per CC property signalled in </w:t>
      </w:r>
      <w:r w:rsidRPr="00A61204">
        <w:rPr>
          <w:b/>
          <w:bCs/>
          <w:i/>
          <w:iCs/>
          <w:highlight w:val="yellow"/>
        </w:rPr>
        <w:t xml:space="preserve">featureSetCombinationDAPS </w:t>
      </w:r>
      <w:r w:rsidRPr="00A61204">
        <w:rPr>
          <w:b/>
          <w:bCs/>
          <w:highlight w:val="yellow"/>
        </w:rPr>
        <w:t>is followed?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2180A6B9" w14:textId="77777777" w:rsidTr="004E4663">
        <w:tc>
          <w:tcPr>
            <w:tcW w:w="2122" w:type="dxa"/>
            <w:shd w:val="clear" w:color="auto" w:fill="BFBFBF"/>
          </w:tcPr>
          <w:p w14:paraId="27E1529A" w14:textId="77777777" w:rsidR="00A61204" w:rsidRDefault="00A61204" w:rsidP="004E4663">
            <w:pPr>
              <w:pStyle w:val="BodyText"/>
            </w:pPr>
            <w:r>
              <w:t>Company</w:t>
            </w:r>
          </w:p>
        </w:tc>
        <w:tc>
          <w:tcPr>
            <w:tcW w:w="5665" w:type="dxa"/>
            <w:shd w:val="clear" w:color="auto" w:fill="BFBFBF"/>
          </w:tcPr>
          <w:p w14:paraId="0A2AA821" w14:textId="77777777" w:rsidR="00A61204" w:rsidRPr="006B4E9D" w:rsidRDefault="00A61204" w:rsidP="004E4663">
            <w:pPr>
              <w:pStyle w:val="BodyText"/>
            </w:pPr>
            <w:r>
              <w:t>Agree/Disagree</w:t>
            </w:r>
          </w:p>
        </w:tc>
      </w:tr>
      <w:tr w:rsidR="00A61204" w:rsidRPr="00143E05" w14:paraId="697664AC" w14:textId="77777777" w:rsidTr="004E4663">
        <w:tc>
          <w:tcPr>
            <w:tcW w:w="2122" w:type="dxa"/>
            <w:shd w:val="clear" w:color="auto" w:fill="auto"/>
          </w:tcPr>
          <w:p w14:paraId="5F88CB8A" w14:textId="5DEAD6B0" w:rsidR="00A61204" w:rsidRPr="00BA232E" w:rsidRDefault="00A61204" w:rsidP="004E4663">
            <w:pPr>
              <w:rPr>
                <w:rFonts w:eastAsia="Times New Roman"/>
              </w:rPr>
            </w:pPr>
          </w:p>
        </w:tc>
        <w:tc>
          <w:tcPr>
            <w:tcW w:w="5665" w:type="dxa"/>
            <w:shd w:val="clear" w:color="auto" w:fill="auto"/>
          </w:tcPr>
          <w:p w14:paraId="1DF56026" w14:textId="4B10C88E" w:rsidR="00A61204" w:rsidRPr="00143E05" w:rsidRDefault="00A61204" w:rsidP="004E4663">
            <w:pPr>
              <w:rPr>
                <w:rFonts w:eastAsia="Times New Roman"/>
              </w:rPr>
            </w:pPr>
          </w:p>
        </w:tc>
      </w:tr>
      <w:tr w:rsidR="00A61204" w:rsidRPr="00BA232E" w14:paraId="2BDC1AF8" w14:textId="77777777" w:rsidTr="004E4663">
        <w:tc>
          <w:tcPr>
            <w:tcW w:w="2122" w:type="dxa"/>
            <w:shd w:val="clear" w:color="auto" w:fill="auto"/>
          </w:tcPr>
          <w:p w14:paraId="7E0116A3" w14:textId="77777777" w:rsidR="00A61204" w:rsidRPr="00BA232E" w:rsidRDefault="00A61204" w:rsidP="004E4663">
            <w:pPr>
              <w:rPr>
                <w:rFonts w:eastAsia="Times New Roman"/>
              </w:rPr>
            </w:pPr>
          </w:p>
        </w:tc>
        <w:tc>
          <w:tcPr>
            <w:tcW w:w="5665" w:type="dxa"/>
            <w:shd w:val="clear" w:color="auto" w:fill="auto"/>
          </w:tcPr>
          <w:p w14:paraId="0ACE6A99" w14:textId="77777777" w:rsidR="00A61204" w:rsidRPr="00BA232E" w:rsidRDefault="00A61204" w:rsidP="004E4663">
            <w:pPr>
              <w:rPr>
                <w:rFonts w:eastAsia="Times New Roman"/>
              </w:rPr>
            </w:pPr>
          </w:p>
        </w:tc>
      </w:tr>
      <w:tr w:rsidR="00A61204" w14:paraId="6208CCFE" w14:textId="77777777" w:rsidTr="004E4663">
        <w:tc>
          <w:tcPr>
            <w:tcW w:w="2122" w:type="dxa"/>
            <w:shd w:val="clear" w:color="auto" w:fill="auto"/>
          </w:tcPr>
          <w:p w14:paraId="36035617" w14:textId="77777777" w:rsidR="00A61204" w:rsidRDefault="00A61204" w:rsidP="004E4663">
            <w:pPr>
              <w:rPr>
                <w:rFonts w:eastAsia="Times New Roman"/>
              </w:rPr>
            </w:pPr>
          </w:p>
        </w:tc>
        <w:tc>
          <w:tcPr>
            <w:tcW w:w="5665" w:type="dxa"/>
            <w:shd w:val="clear" w:color="auto" w:fill="auto"/>
          </w:tcPr>
          <w:p w14:paraId="390A7A76" w14:textId="77777777" w:rsidR="00A61204" w:rsidRDefault="00A61204" w:rsidP="004E4663">
            <w:pPr>
              <w:rPr>
                <w:rFonts w:eastAsia="Times New Roman"/>
              </w:rPr>
            </w:pPr>
          </w:p>
        </w:tc>
      </w:tr>
      <w:tr w:rsidR="00A61204" w:rsidRPr="009D71E9" w14:paraId="0ED89408" w14:textId="77777777" w:rsidTr="004E4663">
        <w:tc>
          <w:tcPr>
            <w:tcW w:w="2122" w:type="dxa"/>
            <w:shd w:val="clear" w:color="auto" w:fill="auto"/>
          </w:tcPr>
          <w:p w14:paraId="06AD1B19" w14:textId="77777777" w:rsidR="00A61204" w:rsidRPr="009D71E9" w:rsidRDefault="00A61204" w:rsidP="004E4663">
            <w:pPr>
              <w:rPr>
                <w:rFonts w:eastAsia="Times New Roman"/>
              </w:rPr>
            </w:pPr>
          </w:p>
        </w:tc>
        <w:tc>
          <w:tcPr>
            <w:tcW w:w="5665" w:type="dxa"/>
            <w:shd w:val="clear" w:color="auto" w:fill="auto"/>
          </w:tcPr>
          <w:p w14:paraId="39F533FF" w14:textId="77777777" w:rsidR="00A61204" w:rsidRPr="009D71E9" w:rsidRDefault="00A61204" w:rsidP="004E4663">
            <w:pPr>
              <w:rPr>
                <w:rFonts w:eastAsia="Times New Roman"/>
              </w:rPr>
            </w:pPr>
          </w:p>
        </w:tc>
      </w:tr>
    </w:tbl>
    <w:p w14:paraId="6DFDAB9F" w14:textId="77777777" w:rsidR="00A61204" w:rsidRDefault="00A61204" w:rsidP="00A61204"/>
    <w:p w14:paraId="5C1E3A07" w14:textId="3D151CC6" w:rsidR="00A61204" w:rsidRDefault="00A61204" w:rsidP="00A61204">
      <w:r w:rsidRPr="006443D3">
        <w:lastRenderedPageBreak/>
        <w:t xml:space="preserve">Thirdly, </w:t>
      </w:r>
      <w:r>
        <w:t>on the number of component carrier capability that require to be signalled by the UE to ensure consistent DAPS configuration the following were agreed.</w:t>
      </w:r>
    </w:p>
    <w:p w14:paraId="0EA51203" w14:textId="77777777" w:rsidR="00A61204" w:rsidRDefault="00A61204" w:rsidP="00A61204">
      <w:pPr>
        <w:rPr>
          <w:i/>
          <w:iCs/>
        </w:rPr>
      </w:pPr>
      <w:r w:rsidRPr="006443D3">
        <w:rPr>
          <w:b/>
          <w:bCs/>
        </w:rPr>
        <w:t>RAN2 Agreement:</w:t>
      </w:r>
      <w:r>
        <w:t xml:space="preserve"> </w:t>
      </w:r>
      <w:r w:rsidRPr="006443D3">
        <w:rPr>
          <w:i/>
          <w:iCs/>
        </w:rPr>
        <w:t>“When intra-freq/inter-freq DAPS UE capability is indicated in a band combination comprising of a single band entry, the number of CCs in this band shall be at least two”.</w:t>
      </w:r>
    </w:p>
    <w:p w14:paraId="6DB0AD0B" w14:textId="5EB46D91" w:rsidR="00A61204" w:rsidRDefault="00A61204" w:rsidP="00A61204">
      <w:pPr>
        <w:rPr>
          <w:b/>
          <w:bCs/>
        </w:rPr>
      </w:pPr>
      <w:r w:rsidRPr="00A61204">
        <w:rPr>
          <w:b/>
          <w:bCs/>
          <w:highlight w:val="yellow"/>
        </w:rPr>
        <w:t>Question 5: Do companies agree that UE shall not report intra-frequency DAPS capability when intra-freq DAPS UE capability is indicated in a band combination comprising of a non-CA single band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1363199" w14:textId="77777777" w:rsidTr="004E4663">
        <w:tc>
          <w:tcPr>
            <w:tcW w:w="2122" w:type="dxa"/>
            <w:shd w:val="clear" w:color="auto" w:fill="BFBFBF"/>
          </w:tcPr>
          <w:p w14:paraId="7DB0BCC4" w14:textId="77777777" w:rsidR="00A61204" w:rsidRDefault="00A61204" w:rsidP="004E4663">
            <w:pPr>
              <w:pStyle w:val="BodyText"/>
            </w:pPr>
            <w:r>
              <w:t>Company</w:t>
            </w:r>
          </w:p>
        </w:tc>
        <w:tc>
          <w:tcPr>
            <w:tcW w:w="5665" w:type="dxa"/>
            <w:shd w:val="clear" w:color="auto" w:fill="BFBFBF"/>
          </w:tcPr>
          <w:p w14:paraId="0046A50A" w14:textId="77777777" w:rsidR="00A61204" w:rsidRPr="006B4E9D" w:rsidRDefault="00A61204" w:rsidP="004E4663">
            <w:pPr>
              <w:pStyle w:val="BodyText"/>
            </w:pPr>
            <w:r>
              <w:t>Agree/Disagree</w:t>
            </w:r>
          </w:p>
        </w:tc>
      </w:tr>
      <w:tr w:rsidR="00A61204" w:rsidRPr="00143E05" w14:paraId="7F561BD0" w14:textId="77777777" w:rsidTr="004E4663">
        <w:tc>
          <w:tcPr>
            <w:tcW w:w="2122" w:type="dxa"/>
            <w:shd w:val="clear" w:color="auto" w:fill="auto"/>
          </w:tcPr>
          <w:p w14:paraId="07198092" w14:textId="45899B1F" w:rsidR="00A61204" w:rsidRPr="00BA232E" w:rsidRDefault="00A61204" w:rsidP="004E4663">
            <w:pPr>
              <w:rPr>
                <w:rFonts w:eastAsia="Times New Roman"/>
              </w:rPr>
            </w:pPr>
          </w:p>
        </w:tc>
        <w:tc>
          <w:tcPr>
            <w:tcW w:w="5665" w:type="dxa"/>
            <w:shd w:val="clear" w:color="auto" w:fill="auto"/>
          </w:tcPr>
          <w:p w14:paraId="78661590" w14:textId="63441294" w:rsidR="00A61204" w:rsidRPr="00143E05" w:rsidRDefault="00A61204" w:rsidP="004E4663">
            <w:pPr>
              <w:rPr>
                <w:rFonts w:eastAsia="Times New Roman"/>
              </w:rPr>
            </w:pPr>
          </w:p>
        </w:tc>
      </w:tr>
      <w:tr w:rsidR="00A61204" w:rsidRPr="00BA232E" w14:paraId="0D3AD181" w14:textId="77777777" w:rsidTr="004E4663">
        <w:tc>
          <w:tcPr>
            <w:tcW w:w="2122" w:type="dxa"/>
            <w:shd w:val="clear" w:color="auto" w:fill="auto"/>
          </w:tcPr>
          <w:p w14:paraId="2575E6FC" w14:textId="77777777" w:rsidR="00A61204" w:rsidRPr="00BA232E" w:rsidRDefault="00A61204" w:rsidP="004E4663">
            <w:pPr>
              <w:rPr>
                <w:rFonts w:eastAsia="Times New Roman"/>
              </w:rPr>
            </w:pPr>
          </w:p>
        </w:tc>
        <w:tc>
          <w:tcPr>
            <w:tcW w:w="5665" w:type="dxa"/>
            <w:shd w:val="clear" w:color="auto" w:fill="auto"/>
          </w:tcPr>
          <w:p w14:paraId="372B2518" w14:textId="77777777" w:rsidR="00A61204" w:rsidRPr="00BA232E" w:rsidRDefault="00A61204" w:rsidP="004E4663">
            <w:pPr>
              <w:rPr>
                <w:rFonts w:eastAsia="Times New Roman"/>
              </w:rPr>
            </w:pPr>
          </w:p>
        </w:tc>
      </w:tr>
      <w:tr w:rsidR="00A61204" w14:paraId="4220E487" w14:textId="77777777" w:rsidTr="004E4663">
        <w:tc>
          <w:tcPr>
            <w:tcW w:w="2122" w:type="dxa"/>
            <w:shd w:val="clear" w:color="auto" w:fill="auto"/>
          </w:tcPr>
          <w:p w14:paraId="2483F5CA" w14:textId="77777777" w:rsidR="00A61204" w:rsidRDefault="00A61204" w:rsidP="004E4663">
            <w:pPr>
              <w:rPr>
                <w:rFonts w:eastAsia="Times New Roman"/>
              </w:rPr>
            </w:pPr>
          </w:p>
        </w:tc>
        <w:tc>
          <w:tcPr>
            <w:tcW w:w="5665" w:type="dxa"/>
            <w:shd w:val="clear" w:color="auto" w:fill="auto"/>
          </w:tcPr>
          <w:p w14:paraId="75791B80" w14:textId="77777777" w:rsidR="00A61204" w:rsidRDefault="00A61204" w:rsidP="004E4663">
            <w:pPr>
              <w:rPr>
                <w:rFonts w:eastAsia="Times New Roman"/>
              </w:rPr>
            </w:pPr>
          </w:p>
        </w:tc>
      </w:tr>
      <w:tr w:rsidR="00A61204" w:rsidRPr="009D71E9" w14:paraId="0C7FF5E2" w14:textId="77777777" w:rsidTr="004E4663">
        <w:tc>
          <w:tcPr>
            <w:tcW w:w="2122" w:type="dxa"/>
            <w:shd w:val="clear" w:color="auto" w:fill="auto"/>
          </w:tcPr>
          <w:p w14:paraId="02EBDF98" w14:textId="77777777" w:rsidR="00A61204" w:rsidRPr="009D71E9" w:rsidRDefault="00A61204" w:rsidP="004E4663">
            <w:pPr>
              <w:rPr>
                <w:rFonts w:eastAsia="Times New Roman"/>
              </w:rPr>
            </w:pPr>
          </w:p>
        </w:tc>
        <w:tc>
          <w:tcPr>
            <w:tcW w:w="5665" w:type="dxa"/>
            <w:shd w:val="clear" w:color="auto" w:fill="auto"/>
          </w:tcPr>
          <w:p w14:paraId="2DED87D0" w14:textId="77777777" w:rsidR="00A61204" w:rsidRPr="009D71E9" w:rsidRDefault="00A61204" w:rsidP="004E4663">
            <w:pPr>
              <w:rPr>
                <w:rFonts w:eastAsia="Times New Roman"/>
              </w:rPr>
            </w:pPr>
          </w:p>
        </w:tc>
      </w:tr>
    </w:tbl>
    <w:p w14:paraId="4ADC3A2D" w14:textId="16341F80" w:rsidR="00A61204" w:rsidRDefault="00A61204" w:rsidP="00A61204">
      <w:pPr>
        <w:rPr>
          <w:b/>
          <w:bCs/>
        </w:rPr>
      </w:pPr>
    </w:p>
    <w:p w14:paraId="3D8ECA63" w14:textId="77777777" w:rsidR="00A61204" w:rsidRDefault="00A61204" w:rsidP="00A61204">
      <w:pPr>
        <w:rPr>
          <w:i/>
          <w:iCs/>
        </w:rPr>
      </w:pPr>
      <w:r w:rsidRPr="006443D3">
        <w:rPr>
          <w:b/>
          <w:bCs/>
        </w:rPr>
        <w:t xml:space="preserve">RAN2 Agreement: </w:t>
      </w:r>
      <w:r>
        <w:t>“</w:t>
      </w:r>
      <w:r w:rsidRPr="006443D3">
        <w:rPr>
          <w:i/>
          <w:iCs/>
        </w:rPr>
        <w:t>for intra-freq DAPS, in a band with two or more than two CCs, the CCs in the band with UL can all be source or target cell</w:t>
      </w:r>
      <w:r>
        <w:rPr>
          <w:i/>
          <w:iCs/>
        </w:rPr>
        <w:t>”</w:t>
      </w:r>
    </w:p>
    <w:p w14:paraId="29F70FDB" w14:textId="77777777" w:rsidR="00A61204" w:rsidRDefault="00A61204" w:rsidP="00A61204">
      <w:r>
        <w:t>To understand the implication of the number of CC’s on the DAPS scenarios, a Figure 3-2 is shown below.</w:t>
      </w:r>
    </w:p>
    <w:p w14:paraId="062820E0" w14:textId="77777777" w:rsidR="00A61204" w:rsidRDefault="00A61204" w:rsidP="00A61204">
      <w:pPr>
        <w:jc w:val="center"/>
      </w:pPr>
      <w:r>
        <w:rPr>
          <w:noProof/>
        </w:rPr>
        <w:drawing>
          <wp:inline distT="0" distB="0" distL="0" distR="0" wp14:anchorId="72A17062" wp14:editId="366151A5">
            <wp:extent cx="4870510" cy="2449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1221" cy="2454464"/>
                    </a:xfrm>
                    <a:prstGeom prst="rect">
                      <a:avLst/>
                    </a:prstGeom>
                    <a:noFill/>
                  </pic:spPr>
                </pic:pic>
              </a:graphicData>
            </a:graphic>
          </wp:inline>
        </w:drawing>
      </w:r>
    </w:p>
    <w:p w14:paraId="4C81DC75" w14:textId="77777777" w:rsidR="00A61204" w:rsidRPr="00D54DF0" w:rsidRDefault="00A61204" w:rsidP="00A61204">
      <w:pPr>
        <w:jc w:val="center"/>
        <w:rPr>
          <w:rFonts w:ascii="Arial" w:hAnsi="Arial" w:cs="Arial"/>
        </w:rPr>
      </w:pPr>
      <w:r w:rsidRPr="00D54DF0">
        <w:rPr>
          <w:rFonts w:ascii="Arial" w:hAnsi="Arial" w:cs="Arial"/>
          <w:b/>
          <w:bCs/>
        </w:rPr>
        <w:t>Figure 3</w:t>
      </w:r>
      <w:r>
        <w:rPr>
          <w:rFonts w:ascii="Arial" w:hAnsi="Arial" w:cs="Arial"/>
          <w:b/>
          <w:bCs/>
        </w:rPr>
        <w:t>.1</w:t>
      </w:r>
      <w:r w:rsidRPr="00D54DF0">
        <w:rPr>
          <w:rFonts w:ascii="Arial" w:hAnsi="Arial" w:cs="Arial"/>
          <w:b/>
          <w:bCs/>
        </w:rPr>
        <w:t>-2: Component carrier combinations for intra-frequency DAPS signalling</w:t>
      </w:r>
    </w:p>
    <w:p w14:paraId="2CF35F5A" w14:textId="77777777" w:rsidR="00A61204" w:rsidRDefault="00A61204" w:rsidP="00A61204">
      <w:r>
        <w:t>Take an example of the band combination shown in Figure 3-2. It comprises of a band combination with Band 1, 2 up to Band</w:t>
      </w:r>
      <w:r w:rsidRPr="003B4699">
        <w:rPr>
          <w:vertAlign w:val="subscript"/>
        </w:rPr>
        <w:t>M</w:t>
      </w:r>
      <w:r>
        <w:t>. In Band 1 there are three CC’s (1/2 with same property and 3 which is wider). Similarly, Band B1 has a non-contiguous CC number 4 followed by Band B2 and Band</w:t>
      </w:r>
      <w:r w:rsidRPr="003B4699">
        <w:rPr>
          <w:vertAlign w:val="subscript"/>
        </w:rPr>
        <w:t>M</w:t>
      </w:r>
      <w:r>
        <w:t xml:space="preserve"> with component carrier 1 and 3 respectively. A few questions remain in-spite of the agreements listed above which lead to the following proposals:</w:t>
      </w:r>
    </w:p>
    <w:p w14:paraId="0F9DDA49" w14:textId="761C2860" w:rsidR="00A61204" w:rsidRDefault="00A61204" w:rsidP="00A61204">
      <w:pPr>
        <w:rPr>
          <w:b/>
          <w:bCs/>
        </w:rPr>
      </w:pPr>
      <w:r w:rsidRPr="006F101B">
        <w:rPr>
          <w:b/>
          <w:bCs/>
          <w:highlight w:val="yellow"/>
        </w:rPr>
        <w:t xml:space="preserve">Question 6: </w:t>
      </w:r>
      <w:r w:rsidR="006F101B" w:rsidRPr="006F101B">
        <w:rPr>
          <w:b/>
          <w:bCs/>
          <w:highlight w:val="yellow"/>
        </w:rPr>
        <w:t>Do companies agree that</w:t>
      </w:r>
      <w:r w:rsidRPr="006F101B">
        <w:rPr>
          <w:b/>
          <w:bCs/>
          <w:highlight w:val="yellow"/>
        </w:rPr>
        <w:t xml:space="preserve"> gNB is able to configure</w:t>
      </w:r>
      <w:r w:rsidR="00B316AD">
        <w:rPr>
          <w:b/>
          <w:bCs/>
          <w:highlight w:val="yellow"/>
        </w:rPr>
        <w:t xml:space="preserve"> intra-frequency</w:t>
      </w:r>
      <w:bookmarkStart w:id="0" w:name="_GoBack"/>
      <w:bookmarkEnd w:id="0"/>
      <w:r w:rsidRPr="006F101B">
        <w:rPr>
          <w:b/>
          <w:bCs/>
          <w:highlight w:val="yellow"/>
        </w:rPr>
        <w:t xml:space="preserve"> DAPS in the following scenario: The given band combination </w:t>
      </w:r>
      <w:r w:rsidRPr="00F33132">
        <w:rPr>
          <w:b/>
          <w:bCs/>
          <w:highlight w:val="yellow"/>
        </w:rPr>
        <w:t>comprises of only two non-CA bands where intra-frequency DAPS capability is signalled for only one of the non-CA band(s)</w:t>
      </w:r>
      <w:r w:rsidR="006F101B" w:rsidRPr="00F33132">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F101B" w:rsidRPr="006B4E9D" w14:paraId="52357570" w14:textId="77777777" w:rsidTr="004E4663">
        <w:tc>
          <w:tcPr>
            <w:tcW w:w="2122" w:type="dxa"/>
            <w:shd w:val="clear" w:color="auto" w:fill="BFBFBF"/>
          </w:tcPr>
          <w:p w14:paraId="7E2830F2" w14:textId="77777777" w:rsidR="006F101B" w:rsidRDefault="006F101B" w:rsidP="004E4663">
            <w:pPr>
              <w:pStyle w:val="BodyText"/>
            </w:pPr>
            <w:r>
              <w:t>Company</w:t>
            </w:r>
          </w:p>
        </w:tc>
        <w:tc>
          <w:tcPr>
            <w:tcW w:w="5665" w:type="dxa"/>
            <w:shd w:val="clear" w:color="auto" w:fill="BFBFBF"/>
          </w:tcPr>
          <w:p w14:paraId="66EAA128" w14:textId="77777777" w:rsidR="006F101B" w:rsidRPr="006B4E9D" w:rsidRDefault="006F101B" w:rsidP="004E4663">
            <w:pPr>
              <w:pStyle w:val="BodyText"/>
            </w:pPr>
            <w:r>
              <w:t>Agree/Disagree</w:t>
            </w:r>
          </w:p>
        </w:tc>
      </w:tr>
      <w:tr w:rsidR="006F101B" w:rsidRPr="00143E05" w14:paraId="70CD353D" w14:textId="77777777" w:rsidTr="004E4663">
        <w:tc>
          <w:tcPr>
            <w:tcW w:w="2122" w:type="dxa"/>
            <w:shd w:val="clear" w:color="auto" w:fill="auto"/>
          </w:tcPr>
          <w:p w14:paraId="67E737D4" w14:textId="589B9230" w:rsidR="006F101B" w:rsidRPr="00BA232E" w:rsidRDefault="006F101B" w:rsidP="004E4663">
            <w:pPr>
              <w:rPr>
                <w:rFonts w:eastAsia="Times New Roman"/>
              </w:rPr>
            </w:pPr>
          </w:p>
        </w:tc>
        <w:tc>
          <w:tcPr>
            <w:tcW w:w="5665" w:type="dxa"/>
            <w:shd w:val="clear" w:color="auto" w:fill="auto"/>
          </w:tcPr>
          <w:p w14:paraId="2C55C0AB" w14:textId="06E9F653" w:rsidR="006F101B" w:rsidRPr="00143E05" w:rsidRDefault="006F101B" w:rsidP="004E4663">
            <w:pPr>
              <w:rPr>
                <w:rFonts w:eastAsia="Times New Roman"/>
              </w:rPr>
            </w:pPr>
          </w:p>
        </w:tc>
      </w:tr>
      <w:tr w:rsidR="006F101B" w:rsidRPr="00BA232E" w14:paraId="5D74B080" w14:textId="77777777" w:rsidTr="004E4663">
        <w:tc>
          <w:tcPr>
            <w:tcW w:w="2122" w:type="dxa"/>
            <w:shd w:val="clear" w:color="auto" w:fill="auto"/>
          </w:tcPr>
          <w:p w14:paraId="0B804C31" w14:textId="77777777" w:rsidR="006F101B" w:rsidRPr="00BA232E" w:rsidRDefault="006F101B" w:rsidP="004E4663">
            <w:pPr>
              <w:rPr>
                <w:rFonts w:eastAsia="Times New Roman"/>
              </w:rPr>
            </w:pPr>
          </w:p>
        </w:tc>
        <w:tc>
          <w:tcPr>
            <w:tcW w:w="5665" w:type="dxa"/>
            <w:shd w:val="clear" w:color="auto" w:fill="auto"/>
          </w:tcPr>
          <w:p w14:paraId="53F79DFC" w14:textId="77777777" w:rsidR="006F101B" w:rsidRPr="00BA232E" w:rsidRDefault="006F101B" w:rsidP="004E4663">
            <w:pPr>
              <w:rPr>
                <w:rFonts w:eastAsia="Times New Roman"/>
              </w:rPr>
            </w:pPr>
          </w:p>
        </w:tc>
      </w:tr>
      <w:tr w:rsidR="006F101B" w14:paraId="50491EE8" w14:textId="77777777" w:rsidTr="004E4663">
        <w:tc>
          <w:tcPr>
            <w:tcW w:w="2122" w:type="dxa"/>
            <w:shd w:val="clear" w:color="auto" w:fill="auto"/>
          </w:tcPr>
          <w:p w14:paraId="60A4042D" w14:textId="77777777" w:rsidR="006F101B" w:rsidRDefault="006F101B" w:rsidP="004E4663">
            <w:pPr>
              <w:rPr>
                <w:rFonts w:eastAsia="Times New Roman"/>
              </w:rPr>
            </w:pPr>
          </w:p>
        </w:tc>
        <w:tc>
          <w:tcPr>
            <w:tcW w:w="5665" w:type="dxa"/>
            <w:shd w:val="clear" w:color="auto" w:fill="auto"/>
          </w:tcPr>
          <w:p w14:paraId="0F411ED9" w14:textId="77777777" w:rsidR="006F101B" w:rsidRDefault="006F101B" w:rsidP="004E4663">
            <w:pPr>
              <w:rPr>
                <w:rFonts w:eastAsia="Times New Roman"/>
              </w:rPr>
            </w:pPr>
          </w:p>
        </w:tc>
      </w:tr>
      <w:tr w:rsidR="006F101B" w:rsidRPr="009D71E9" w14:paraId="50C80CC4" w14:textId="77777777" w:rsidTr="004E4663">
        <w:tc>
          <w:tcPr>
            <w:tcW w:w="2122" w:type="dxa"/>
            <w:shd w:val="clear" w:color="auto" w:fill="auto"/>
          </w:tcPr>
          <w:p w14:paraId="20338D57" w14:textId="77777777" w:rsidR="006F101B" w:rsidRPr="009D71E9" w:rsidRDefault="006F101B" w:rsidP="004E4663">
            <w:pPr>
              <w:rPr>
                <w:rFonts w:eastAsia="Times New Roman"/>
              </w:rPr>
            </w:pPr>
          </w:p>
        </w:tc>
        <w:tc>
          <w:tcPr>
            <w:tcW w:w="5665" w:type="dxa"/>
            <w:shd w:val="clear" w:color="auto" w:fill="auto"/>
          </w:tcPr>
          <w:p w14:paraId="74C1FB06" w14:textId="77777777" w:rsidR="006F101B" w:rsidRPr="009D71E9" w:rsidRDefault="006F101B" w:rsidP="004E4663">
            <w:pPr>
              <w:rPr>
                <w:rFonts w:eastAsia="Times New Roman"/>
              </w:rPr>
            </w:pPr>
          </w:p>
        </w:tc>
      </w:tr>
    </w:tbl>
    <w:p w14:paraId="4F62035F" w14:textId="77777777" w:rsidR="006F101B" w:rsidRDefault="006F101B" w:rsidP="00A61204">
      <w:pPr>
        <w:rPr>
          <w:b/>
          <w:bCs/>
        </w:rPr>
      </w:pPr>
    </w:p>
    <w:p w14:paraId="35CBED26" w14:textId="79DE33CD" w:rsidR="00A61204" w:rsidRDefault="00A61204" w:rsidP="00A61204">
      <w:pPr>
        <w:rPr>
          <w:b/>
          <w:bCs/>
        </w:rPr>
      </w:pPr>
      <w:r w:rsidRPr="001F595D">
        <w:rPr>
          <w:b/>
          <w:bCs/>
          <w:highlight w:val="yellow"/>
        </w:rPr>
        <w:lastRenderedPageBreak/>
        <w:t xml:space="preserve">Question 7: </w:t>
      </w:r>
      <w:r w:rsidR="001F595D" w:rsidRPr="001F595D">
        <w:rPr>
          <w:b/>
          <w:bCs/>
          <w:highlight w:val="yellow"/>
        </w:rPr>
        <w:t>Do companies agree that</w:t>
      </w:r>
      <w:r w:rsidRPr="001F595D">
        <w:rPr>
          <w:b/>
          <w:bCs/>
          <w:highlight w:val="yellow"/>
        </w:rPr>
        <w:t xml:space="preserve"> gNB can configure intra-frequency DAPS if there is are at least 2 CC’s across a given band combination comprising two or more unique bands</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12CA1FD5" w14:textId="77777777" w:rsidTr="004E4663">
        <w:tc>
          <w:tcPr>
            <w:tcW w:w="2122" w:type="dxa"/>
            <w:shd w:val="clear" w:color="auto" w:fill="BFBFBF"/>
          </w:tcPr>
          <w:p w14:paraId="246ECCFB" w14:textId="77777777" w:rsidR="001F595D" w:rsidRDefault="001F595D" w:rsidP="004E4663">
            <w:pPr>
              <w:pStyle w:val="BodyText"/>
            </w:pPr>
            <w:r>
              <w:t>Company</w:t>
            </w:r>
          </w:p>
        </w:tc>
        <w:tc>
          <w:tcPr>
            <w:tcW w:w="5665" w:type="dxa"/>
            <w:shd w:val="clear" w:color="auto" w:fill="BFBFBF"/>
          </w:tcPr>
          <w:p w14:paraId="49BA7FEA" w14:textId="77777777" w:rsidR="001F595D" w:rsidRPr="006B4E9D" w:rsidRDefault="001F595D" w:rsidP="004E4663">
            <w:pPr>
              <w:pStyle w:val="BodyText"/>
            </w:pPr>
            <w:r>
              <w:t>Agree/Disagree</w:t>
            </w:r>
          </w:p>
        </w:tc>
      </w:tr>
      <w:tr w:rsidR="001F595D" w:rsidRPr="00143E05" w14:paraId="3C573994" w14:textId="77777777" w:rsidTr="004E4663">
        <w:tc>
          <w:tcPr>
            <w:tcW w:w="2122" w:type="dxa"/>
            <w:shd w:val="clear" w:color="auto" w:fill="auto"/>
          </w:tcPr>
          <w:p w14:paraId="6F33F077" w14:textId="77777777" w:rsidR="001F595D" w:rsidRPr="00BA232E" w:rsidRDefault="001F595D" w:rsidP="004E4663">
            <w:pPr>
              <w:rPr>
                <w:rFonts w:eastAsia="Times New Roman"/>
              </w:rPr>
            </w:pPr>
          </w:p>
        </w:tc>
        <w:tc>
          <w:tcPr>
            <w:tcW w:w="5665" w:type="dxa"/>
            <w:shd w:val="clear" w:color="auto" w:fill="auto"/>
          </w:tcPr>
          <w:p w14:paraId="369CE703" w14:textId="77777777" w:rsidR="001F595D" w:rsidRPr="00143E05" w:rsidRDefault="001F595D" w:rsidP="004E4663">
            <w:pPr>
              <w:rPr>
                <w:rFonts w:eastAsia="Times New Roman"/>
              </w:rPr>
            </w:pPr>
          </w:p>
        </w:tc>
      </w:tr>
      <w:tr w:rsidR="001F595D" w:rsidRPr="00BA232E" w14:paraId="314C27C9" w14:textId="77777777" w:rsidTr="004E4663">
        <w:tc>
          <w:tcPr>
            <w:tcW w:w="2122" w:type="dxa"/>
            <w:shd w:val="clear" w:color="auto" w:fill="auto"/>
          </w:tcPr>
          <w:p w14:paraId="7948B449" w14:textId="77777777" w:rsidR="001F595D" w:rsidRPr="00BA232E" w:rsidRDefault="001F595D" w:rsidP="004E4663">
            <w:pPr>
              <w:rPr>
                <w:rFonts w:eastAsia="Times New Roman"/>
              </w:rPr>
            </w:pPr>
          </w:p>
        </w:tc>
        <w:tc>
          <w:tcPr>
            <w:tcW w:w="5665" w:type="dxa"/>
            <w:shd w:val="clear" w:color="auto" w:fill="auto"/>
          </w:tcPr>
          <w:p w14:paraId="75394655" w14:textId="77777777" w:rsidR="001F595D" w:rsidRPr="00BA232E" w:rsidRDefault="001F595D" w:rsidP="004E4663">
            <w:pPr>
              <w:rPr>
                <w:rFonts w:eastAsia="Times New Roman"/>
              </w:rPr>
            </w:pPr>
          </w:p>
        </w:tc>
      </w:tr>
      <w:tr w:rsidR="001F595D" w14:paraId="29CA1BFB" w14:textId="77777777" w:rsidTr="004E4663">
        <w:tc>
          <w:tcPr>
            <w:tcW w:w="2122" w:type="dxa"/>
            <w:shd w:val="clear" w:color="auto" w:fill="auto"/>
          </w:tcPr>
          <w:p w14:paraId="519F1C11" w14:textId="77777777" w:rsidR="001F595D" w:rsidRDefault="001F595D" w:rsidP="004E4663">
            <w:pPr>
              <w:rPr>
                <w:rFonts w:eastAsia="Times New Roman"/>
              </w:rPr>
            </w:pPr>
          </w:p>
        </w:tc>
        <w:tc>
          <w:tcPr>
            <w:tcW w:w="5665" w:type="dxa"/>
            <w:shd w:val="clear" w:color="auto" w:fill="auto"/>
          </w:tcPr>
          <w:p w14:paraId="60048E0B" w14:textId="77777777" w:rsidR="001F595D" w:rsidRDefault="001F595D" w:rsidP="004E4663">
            <w:pPr>
              <w:rPr>
                <w:rFonts w:eastAsia="Times New Roman"/>
              </w:rPr>
            </w:pPr>
          </w:p>
        </w:tc>
      </w:tr>
      <w:tr w:rsidR="001F595D" w:rsidRPr="009D71E9" w14:paraId="1E028969" w14:textId="77777777" w:rsidTr="004E4663">
        <w:tc>
          <w:tcPr>
            <w:tcW w:w="2122" w:type="dxa"/>
            <w:shd w:val="clear" w:color="auto" w:fill="auto"/>
          </w:tcPr>
          <w:p w14:paraId="49A039CF" w14:textId="77777777" w:rsidR="001F595D" w:rsidRPr="009D71E9" w:rsidRDefault="001F595D" w:rsidP="004E4663">
            <w:pPr>
              <w:rPr>
                <w:rFonts w:eastAsia="Times New Roman"/>
              </w:rPr>
            </w:pPr>
          </w:p>
        </w:tc>
        <w:tc>
          <w:tcPr>
            <w:tcW w:w="5665" w:type="dxa"/>
            <w:shd w:val="clear" w:color="auto" w:fill="auto"/>
          </w:tcPr>
          <w:p w14:paraId="22D69AEF" w14:textId="77777777" w:rsidR="001F595D" w:rsidRPr="009D71E9" w:rsidRDefault="001F595D" w:rsidP="004E4663">
            <w:pPr>
              <w:rPr>
                <w:rFonts w:eastAsia="Times New Roman"/>
              </w:rPr>
            </w:pPr>
          </w:p>
        </w:tc>
      </w:tr>
    </w:tbl>
    <w:p w14:paraId="5A5C5D29" w14:textId="77777777" w:rsidR="001F595D" w:rsidRDefault="001F595D" w:rsidP="00A61204">
      <w:pPr>
        <w:rPr>
          <w:b/>
          <w:bCs/>
        </w:rPr>
      </w:pPr>
    </w:p>
    <w:p w14:paraId="6B55A158" w14:textId="6B9A2D7A" w:rsidR="00A61204" w:rsidRDefault="00A61204" w:rsidP="00A61204">
      <w:pPr>
        <w:rPr>
          <w:b/>
          <w:bCs/>
        </w:rPr>
      </w:pPr>
      <w:r w:rsidRPr="001F595D">
        <w:rPr>
          <w:b/>
          <w:bCs/>
          <w:highlight w:val="yellow"/>
        </w:rPr>
        <w:t xml:space="preserve">Question 8: </w:t>
      </w:r>
      <w:r w:rsidR="001F595D" w:rsidRPr="001F595D">
        <w:rPr>
          <w:b/>
          <w:bCs/>
          <w:highlight w:val="yellow"/>
        </w:rPr>
        <w:t>Do companies agree</w:t>
      </w:r>
      <w:r w:rsidRPr="001F595D">
        <w:rPr>
          <w:b/>
          <w:bCs/>
          <w:highlight w:val="yellow"/>
        </w:rPr>
        <w:t xml:space="preserve"> that gNB can configure intra-frequency DAPS on each of the bands of a band combination with non-contiguous CA (assuming the capability is signalled)</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6ED1B4E8" w14:textId="77777777" w:rsidTr="004E4663">
        <w:tc>
          <w:tcPr>
            <w:tcW w:w="2122" w:type="dxa"/>
            <w:shd w:val="clear" w:color="auto" w:fill="BFBFBF"/>
          </w:tcPr>
          <w:p w14:paraId="5F6BD280" w14:textId="77777777" w:rsidR="001F595D" w:rsidRDefault="001F595D" w:rsidP="004E4663">
            <w:pPr>
              <w:pStyle w:val="BodyText"/>
            </w:pPr>
            <w:r>
              <w:t>Company</w:t>
            </w:r>
          </w:p>
        </w:tc>
        <w:tc>
          <w:tcPr>
            <w:tcW w:w="5665" w:type="dxa"/>
            <w:shd w:val="clear" w:color="auto" w:fill="BFBFBF"/>
          </w:tcPr>
          <w:p w14:paraId="46776E5D" w14:textId="77777777" w:rsidR="001F595D" w:rsidRPr="006B4E9D" w:rsidRDefault="001F595D" w:rsidP="004E4663">
            <w:pPr>
              <w:pStyle w:val="BodyText"/>
            </w:pPr>
            <w:r>
              <w:t>Agree/Disagree</w:t>
            </w:r>
          </w:p>
        </w:tc>
      </w:tr>
      <w:tr w:rsidR="001F595D" w:rsidRPr="00143E05" w14:paraId="773D0CAC" w14:textId="77777777" w:rsidTr="004E4663">
        <w:tc>
          <w:tcPr>
            <w:tcW w:w="2122" w:type="dxa"/>
            <w:shd w:val="clear" w:color="auto" w:fill="auto"/>
          </w:tcPr>
          <w:p w14:paraId="7E162149" w14:textId="77777777" w:rsidR="001F595D" w:rsidRPr="00BA232E" w:rsidRDefault="001F595D" w:rsidP="004E4663">
            <w:pPr>
              <w:rPr>
                <w:rFonts w:eastAsia="Times New Roman"/>
              </w:rPr>
            </w:pPr>
          </w:p>
        </w:tc>
        <w:tc>
          <w:tcPr>
            <w:tcW w:w="5665" w:type="dxa"/>
            <w:shd w:val="clear" w:color="auto" w:fill="auto"/>
          </w:tcPr>
          <w:p w14:paraId="3207FB36" w14:textId="77777777" w:rsidR="001F595D" w:rsidRPr="00143E05" w:rsidRDefault="001F595D" w:rsidP="004E4663">
            <w:pPr>
              <w:rPr>
                <w:rFonts w:eastAsia="Times New Roman"/>
              </w:rPr>
            </w:pPr>
          </w:p>
        </w:tc>
      </w:tr>
      <w:tr w:rsidR="001F595D" w:rsidRPr="00BA232E" w14:paraId="417C502C" w14:textId="77777777" w:rsidTr="004E4663">
        <w:tc>
          <w:tcPr>
            <w:tcW w:w="2122" w:type="dxa"/>
            <w:shd w:val="clear" w:color="auto" w:fill="auto"/>
          </w:tcPr>
          <w:p w14:paraId="7C1C1C50" w14:textId="77777777" w:rsidR="001F595D" w:rsidRPr="00BA232E" w:rsidRDefault="001F595D" w:rsidP="004E4663">
            <w:pPr>
              <w:rPr>
                <w:rFonts w:eastAsia="Times New Roman"/>
              </w:rPr>
            </w:pPr>
          </w:p>
        </w:tc>
        <w:tc>
          <w:tcPr>
            <w:tcW w:w="5665" w:type="dxa"/>
            <w:shd w:val="clear" w:color="auto" w:fill="auto"/>
          </w:tcPr>
          <w:p w14:paraId="5D7736C0" w14:textId="77777777" w:rsidR="001F595D" w:rsidRPr="00BA232E" w:rsidRDefault="001F595D" w:rsidP="004E4663">
            <w:pPr>
              <w:rPr>
                <w:rFonts w:eastAsia="Times New Roman"/>
              </w:rPr>
            </w:pPr>
          </w:p>
        </w:tc>
      </w:tr>
      <w:tr w:rsidR="001F595D" w14:paraId="371B19D6" w14:textId="77777777" w:rsidTr="004E4663">
        <w:tc>
          <w:tcPr>
            <w:tcW w:w="2122" w:type="dxa"/>
            <w:shd w:val="clear" w:color="auto" w:fill="auto"/>
          </w:tcPr>
          <w:p w14:paraId="591C7B74" w14:textId="77777777" w:rsidR="001F595D" w:rsidRDefault="001F595D" w:rsidP="004E4663">
            <w:pPr>
              <w:rPr>
                <w:rFonts w:eastAsia="Times New Roman"/>
              </w:rPr>
            </w:pPr>
          </w:p>
        </w:tc>
        <w:tc>
          <w:tcPr>
            <w:tcW w:w="5665" w:type="dxa"/>
            <w:shd w:val="clear" w:color="auto" w:fill="auto"/>
          </w:tcPr>
          <w:p w14:paraId="34B8F851" w14:textId="77777777" w:rsidR="001F595D" w:rsidRDefault="001F595D" w:rsidP="004E4663">
            <w:pPr>
              <w:rPr>
                <w:rFonts w:eastAsia="Times New Roman"/>
              </w:rPr>
            </w:pPr>
          </w:p>
        </w:tc>
      </w:tr>
      <w:tr w:rsidR="001F595D" w:rsidRPr="009D71E9" w14:paraId="128CE24D" w14:textId="77777777" w:rsidTr="004E4663">
        <w:tc>
          <w:tcPr>
            <w:tcW w:w="2122" w:type="dxa"/>
            <w:shd w:val="clear" w:color="auto" w:fill="auto"/>
          </w:tcPr>
          <w:p w14:paraId="25BAFB7D" w14:textId="77777777" w:rsidR="001F595D" w:rsidRPr="009D71E9" w:rsidRDefault="001F595D" w:rsidP="004E4663">
            <w:pPr>
              <w:rPr>
                <w:rFonts w:eastAsia="Times New Roman"/>
              </w:rPr>
            </w:pPr>
          </w:p>
        </w:tc>
        <w:tc>
          <w:tcPr>
            <w:tcW w:w="5665" w:type="dxa"/>
            <w:shd w:val="clear" w:color="auto" w:fill="auto"/>
          </w:tcPr>
          <w:p w14:paraId="114EAE99" w14:textId="77777777" w:rsidR="001F595D" w:rsidRPr="009D71E9" w:rsidRDefault="001F595D" w:rsidP="004E4663">
            <w:pPr>
              <w:rPr>
                <w:rFonts w:eastAsia="Times New Roman"/>
              </w:rPr>
            </w:pPr>
          </w:p>
        </w:tc>
      </w:tr>
    </w:tbl>
    <w:p w14:paraId="780E80B0" w14:textId="77777777" w:rsidR="001F595D" w:rsidRDefault="001F595D" w:rsidP="00A61204">
      <w:pPr>
        <w:rPr>
          <w:b/>
          <w:bCs/>
        </w:rPr>
      </w:pPr>
    </w:p>
    <w:p w14:paraId="68A92F77" w14:textId="5B032C0C" w:rsidR="00A61204" w:rsidRDefault="00A61204" w:rsidP="00A61204">
      <w:pPr>
        <w:rPr>
          <w:b/>
          <w:bCs/>
        </w:rPr>
      </w:pPr>
      <w:r w:rsidRPr="00835BCC">
        <w:rPr>
          <w:b/>
          <w:bCs/>
          <w:highlight w:val="yellow"/>
        </w:rPr>
        <w:t xml:space="preserve">Question 9: </w:t>
      </w:r>
      <w:r w:rsidR="00835BCC" w:rsidRPr="00835BCC">
        <w:rPr>
          <w:b/>
          <w:bCs/>
          <w:highlight w:val="yellow"/>
        </w:rPr>
        <w:t>Do companies agree that the</w:t>
      </w:r>
      <w:r w:rsidRPr="00835BCC">
        <w:rPr>
          <w:b/>
          <w:bCs/>
          <w:highlight w:val="yellow"/>
        </w:rPr>
        <w:t xml:space="preserve"> source and target gNB are free to choose the component carrier only based on the capability of the component carriers signalled in the given band combination</w:t>
      </w:r>
      <w:r w:rsidR="00835BCC" w:rsidRPr="00835BCC">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835BCC" w:rsidRPr="006B4E9D" w14:paraId="5638C6CF" w14:textId="77777777" w:rsidTr="004E4663">
        <w:tc>
          <w:tcPr>
            <w:tcW w:w="2122" w:type="dxa"/>
            <w:shd w:val="clear" w:color="auto" w:fill="BFBFBF"/>
          </w:tcPr>
          <w:p w14:paraId="6F9C9B1A" w14:textId="77777777" w:rsidR="00835BCC" w:rsidRDefault="00835BCC" w:rsidP="004E4663">
            <w:pPr>
              <w:pStyle w:val="BodyText"/>
            </w:pPr>
            <w:r>
              <w:t>Company</w:t>
            </w:r>
          </w:p>
        </w:tc>
        <w:tc>
          <w:tcPr>
            <w:tcW w:w="5665" w:type="dxa"/>
            <w:shd w:val="clear" w:color="auto" w:fill="BFBFBF"/>
          </w:tcPr>
          <w:p w14:paraId="65F72AFB" w14:textId="77777777" w:rsidR="00835BCC" w:rsidRPr="006B4E9D" w:rsidRDefault="00835BCC" w:rsidP="004E4663">
            <w:pPr>
              <w:pStyle w:val="BodyText"/>
            </w:pPr>
            <w:r>
              <w:t>Agree/Disagree</w:t>
            </w:r>
          </w:p>
        </w:tc>
      </w:tr>
      <w:tr w:rsidR="00835BCC" w:rsidRPr="00143E05" w14:paraId="7CA12E06" w14:textId="77777777" w:rsidTr="004E4663">
        <w:tc>
          <w:tcPr>
            <w:tcW w:w="2122" w:type="dxa"/>
            <w:shd w:val="clear" w:color="auto" w:fill="auto"/>
          </w:tcPr>
          <w:p w14:paraId="5B2FD50E" w14:textId="77777777" w:rsidR="00835BCC" w:rsidRPr="00BA232E" w:rsidRDefault="00835BCC" w:rsidP="004E4663">
            <w:pPr>
              <w:rPr>
                <w:rFonts w:eastAsia="Times New Roman"/>
              </w:rPr>
            </w:pPr>
          </w:p>
        </w:tc>
        <w:tc>
          <w:tcPr>
            <w:tcW w:w="5665" w:type="dxa"/>
            <w:shd w:val="clear" w:color="auto" w:fill="auto"/>
          </w:tcPr>
          <w:p w14:paraId="550D5C77" w14:textId="77777777" w:rsidR="00835BCC" w:rsidRPr="00143E05" w:rsidRDefault="00835BCC" w:rsidP="004E4663">
            <w:pPr>
              <w:rPr>
                <w:rFonts w:eastAsia="Times New Roman"/>
              </w:rPr>
            </w:pPr>
          </w:p>
        </w:tc>
      </w:tr>
      <w:tr w:rsidR="00835BCC" w:rsidRPr="00BA232E" w14:paraId="0CBCF620" w14:textId="77777777" w:rsidTr="004E4663">
        <w:tc>
          <w:tcPr>
            <w:tcW w:w="2122" w:type="dxa"/>
            <w:shd w:val="clear" w:color="auto" w:fill="auto"/>
          </w:tcPr>
          <w:p w14:paraId="4E6F927E" w14:textId="77777777" w:rsidR="00835BCC" w:rsidRPr="00BA232E" w:rsidRDefault="00835BCC" w:rsidP="004E4663">
            <w:pPr>
              <w:rPr>
                <w:rFonts w:eastAsia="Times New Roman"/>
              </w:rPr>
            </w:pPr>
          </w:p>
        </w:tc>
        <w:tc>
          <w:tcPr>
            <w:tcW w:w="5665" w:type="dxa"/>
            <w:shd w:val="clear" w:color="auto" w:fill="auto"/>
          </w:tcPr>
          <w:p w14:paraId="2953BE6C" w14:textId="77777777" w:rsidR="00835BCC" w:rsidRPr="00BA232E" w:rsidRDefault="00835BCC" w:rsidP="004E4663">
            <w:pPr>
              <w:rPr>
                <w:rFonts w:eastAsia="Times New Roman"/>
              </w:rPr>
            </w:pPr>
          </w:p>
        </w:tc>
      </w:tr>
      <w:tr w:rsidR="00835BCC" w14:paraId="500A0B73" w14:textId="77777777" w:rsidTr="004E4663">
        <w:tc>
          <w:tcPr>
            <w:tcW w:w="2122" w:type="dxa"/>
            <w:shd w:val="clear" w:color="auto" w:fill="auto"/>
          </w:tcPr>
          <w:p w14:paraId="483AE8A4" w14:textId="77777777" w:rsidR="00835BCC" w:rsidRDefault="00835BCC" w:rsidP="004E4663">
            <w:pPr>
              <w:rPr>
                <w:rFonts w:eastAsia="Times New Roman"/>
              </w:rPr>
            </w:pPr>
          </w:p>
        </w:tc>
        <w:tc>
          <w:tcPr>
            <w:tcW w:w="5665" w:type="dxa"/>
            <w:shd w:val="clear" w:color="auto" w:fill="auto"/>
          </w:tcPr>
          <w:p w14:paraId="16FBAC34" w14:textId="77777777" w:rsidR="00835BCC" w:rsidRDefault="00835BCC" w:rsidP="004E4663">
            <w:pPr>
              <w:rPr>
                <w:rFonts w:eastAsia="Times New Roman"/>
              </w:rPr>
            </w:pPr>
          </w:p>
        </w:tc>
      </w:tr>
      <w:tr w:rsidR="00835BCC" w:rsidRPr="009D71E9" w14:paraId="6569FDAA" w14:textId="77777777" w:rsidTr="004E4663">
        <w:tc>
          <w:tcPr>
            <w:tcW w:w="2122" w:type="dxa"/>
            <w:shd w:val="clear" w:color="auto" w:fill="auto"/>
          </w:tcPr>
          <w:p w14:paraId="2C661C56" w14:textId="77777777" w:rsidR="00835BCC" w:rsidRPr="009D71E9" w:rsidRDefault="00835BCC" w:rsidP="004E4663">
            <w:pPr>
              <w:rPr>
                <w:rFonts w:eastAsia="Times New Roman"/>
              </w:rPr>
            </w:pPr>
          </w:p>
        </w:tc>
        <w:tc>
          <w:tcPr>
            <w:tcW w:w="5665" w:type="dxa"/>
            <w:shd w:val="clear" w:color="auto" w:fill="auto"/>
          </w:tcPr>
          <w:p w14:paraId="6459D5BF" w14:textId="77777777" w:rsidR="00835BCC" w:rsidRPr="009D71E9" w:rsidRDefault="00835BCC" w:rsidP="004E4663">
            <w:pPr>
              <w:rPr>
                <w:rFonts w:eastAsia="Times New Roman"/>
              </w:rPr>
            </w:pPr>
          </w:p>
        </w:tc>
      </w:tr>
    </w:tbl>
    <w:p w14:paraId="30E8D769" w14:textId="77777777" w:rsidR="00835BCC" w:rsidRDefault="00835BCC" w:rsidP="00A61204">
      <w:pPr>
        <w:rPr>
          <w:b/>
          <w:bCs/>
        </w:rPr>
      </w:pPr>
    </w:p>
    <w:p w14:paraId="03A296A8" w14:textId="1ED813AB" w:rsidR="00FE3A68" w:rsidRDefault="00FE3A68" w:rsidP="00FE3A68">
      <w:pPr>
        <w:pStyle w:val="Heading2"/>
      </w:pPr>
      <w:r w:rsidRPr="009A4F32">
        <w:rPr>
          <w:rFonts w:hint="eastAsia"/>
          <w:lang w:eastAsia="zh-CN"/>
        </w:rPr>
        <w:t>2</w:t>
      </w:r>
      <w:r w:rsidRPr="009A4F32">
        <w:rPr>
          <w:lang w:eastAsia="zh-CN"/>
        </w:rPr>
        <w:t>.</w:t>
      </w:r>
      <w:r>
        <w:rPr>
          <w:lang w:eastAsia="zh-CN"/>
        </w:rPr>
        <w:t xml:space="preserve">2 </w:t>
      </w:r>
      <w:r>
        <w:t>Inter-frequency DAPS capabilities</w:t>
      </w:r>
    </w:p>
    <w:p w14:paraId="172EC1CB" w14:textId="77777777" w:rsidR="00437B18" w:rsidRPr="006E13D1" w:rsidRDefault="00437B18" w:rsidP="00437B18">
      <w:r>
        <w:t>The following Figure 3-4 describes inter-frequency DAPS scenarios:</w:t>
      </w:r>
      <w:r w:rsidRPr="006E13D1">
        <w:t xml:space="preserve">  </w:t>
      </w:r>
    </w:p>
    <w:p w14:paraId="77CD51DF" w14:textId="77777777" w:rsidR="00437B18" w:rsidRPr="006E13D1" w:rsidRDefault="00437B18" w:rsidP="00437B18"/>
    <w:p w14:paraId="1ACAE302" w14:textId="77777777" w:rsidR="00437B18" w:rsidRDefault="00437B18" w:rsidP="00437B18">
      <w:pPr>
        <w:pStyle w:val="TH"/>
      </w:pPr>
      <w:r>
        <w:rPr>
          <w:noProof/>
        </w:rPr>
        <w:lastRenderedPageBreak/>
        <w:drawing>
          <wp:inline distT="0" distB="0" distL="0" distR="0" wp14:anchorId="2B03D19A" wp14:editId="4C8CCF2C">
            <wp:extent cx="6421996" cy="2974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0529" cy="2978155"/>
                    </a:xfrm>
                    <a:prstGeom prst="rect">
                      <a:avLst/>
                    </a:prstGeom>
                    <a:noFill/>
                  </pic:spPr>
                </pic:pic>
              </a:graphicData>
            </a:graphic>
          </wp:inline>
        </w:drawing>
      </w:r>
    </w:p>
    <w:p w14:paraId="7473751A" w14:textId="77777777" w:rsidR="00437B18" w:rsidRDefault="00437B18" w:rsidP="00437B18">
      <w:pPr>
        <w:pStyle w:val="TF"/>
      </w:pPr>
      <w:r w:rsidRPr="006E13D1">
        <w:t xml:space="preserve">Figure </w:t>
      </w:r>
      <w:r>
        <w:t>3.2-1</w:t>
      </w:r>
      <w:r w:rsidRPr="006E13D1">
        <w:t xml:space="preserve">: </w:t>
      </w:r>
      <w:r>
        <w:t>Scenarios for inter-frequency DAPS signalling</w:t>
      </w:r>
    </w:p>
    <w:p w14:paraId="0C605B30" w14:textId="77777777" w:rsidR="00437B18" w:rsidRPr="00E26C91" w:rsidRDefault="00437B18" w:rsidP="00437B18">
      <w:pPr>
        <w:pStyle w:val="TF"/>
        <w:jc w:val="left"/>
        <w:rPr>
          <w:rFonts w:ascii="Times New Roman" w:hAnsi="Times New Roman"/>
          <w:b w:val="0"/>
          <w:bCs/>
        </w:rPr>
      </w:pPr>
      <w:r w:rsidRPr="00E26C91">
        <w:rPr>
          <w:rFonts w:ascii="Times New Roman" w:hAnsi="Times New Roman"/>
          <w:b w:val="0"/>
          <w:bCs/>
        </w:rPr>
        <w:t>From</w:t>
      </w:r>
      <w:r>
        <w:rPr>
          <w:rFonts w:ascii="Times New Roman" w:hAnsi="Times New Roman"/>
          <w:b w:val="0"/>
          <w:bCs/>
        </w:rPr>
        <w:t xml:space="preserve"> Figure 3.2-1 it is clear that there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14:paraId="6796F3E9" w14:textId="5E2618EF" w:rsidR="00437B18" w:rsidRDefault="00437B18" w:rsidP="00437B18">
      <w:pPr>
        <w:pStyle w:val="TF"/>
        <w:jc w:val="left"/>
        <w:rPr>
          <w:rFonts w:ascii="Times New Roman" w:hAnsi="Times New Roman"/>
        </w:rPr>
      </w:pPr>
      <w:r w:rsidRPr="00437B18">
        <w:rPr>
          <w:rFonts w:ascii="Times New Roman" w:hAnsi="Times New Roman"/>
          <w:highlight w:val="yellow"/>
        </w:rPr>
        <w:t>Question 10: Do companies agree that in Rel-16 no further enhancements are required to signal inter-frequency capabilities per component carrier combination within a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748F366" w14:textId="77777777" w:rsidTr="004E4663">
        <w:tc>
          <w:tcPr>
            <w:tcW w:w="2122" w:type="dxa"/>
            <w:shd w:val="clear" w:color="auto" w:fill="BFBFBF"/>
          </w:tcPr>
          <w:p w14:paraId="152202F0" w14:textId="43415CDD" w:rsidR="00437B18" w:rsidRDefault="00437B18" w:rsidP="00437B18">
            <w:pPr>
              <w:pStyle w:val="BodyText"/>
            </w:pPr>
            <w:r>
              <w:t>Company</w:t>
            </w:r>
          </w:p>
        </w:tc>
        <w:tc>
          <w:tcPr>
            <w:tcW w:w="5665" w:type="dxa"/>
            <w:shd w:val="clear" w:color="auto" w:fill="BFBFBF"/>
          </w:tcPr>
          <w:p w14:paraId="54D76BA1" w14:textId="0244C09E" w:rsidR="00437B18" w:rsidRPr="006B4E9D" w:rsidRDefault="00437B18" w:rsidP="00437B18">
            <w:pPr>
              <w:pStyle w:val="BodyText"/>
            </w:pPr>
            <w:r>
              <w:t>Agree/Disagree</w:t>
            </w:r>
          </w:p>
        </w:tc>
      </w:tr>
      <w:tr w:rsidR="00437B18" w:rsidRPr="00143E05" w14:paraId="505C20E1" w14:textId="77777777" w:rsidTr="004E4663">
        <w:tc>
          <w:tcPr>
            <w:tcW w:w="2122" w:type="dxa"/>
            <w:shd w:val="clear" w:color="auto" w:fill="auto"/>
          </w:tcPr>
          <w:p w14:paraId="74AE902E" w14:textId="77777777" w:rsidR="00437B18" w:rsidRPr="00BA232E" w:rsidRDefault="00437B18" w:rsidP="004E4663">
            <w:pPr>
              <w:rPr>
                <w:rFonts w:eastAsia="Times New Roman"/>
              </w:rPr>
            </w:pPr>
          </w:p>
        </w:tc>
        <w:tc>
          <w:tcPr>
            <w:tcW w:w="5665" w:type="dxa"/>
            <w:shd w:val="clear" w:color="auto" w:fill="auto"/>
          </w:tcPr>
          <w:p w14:paraId="67DE25C7" w14:textId="77777777" w:rsidR="00437B18" w:rsidRPr="00143E05" w:rsidRDefault="00437B18" w:rsidP="004E4663">
            <w:pPr>
              <w:rPr>
                <w:rFonts w:eastAsia="Times New Roman"/>
              </w:rPr>
            </w:pPr>
          </w:p>
        </w:tc>
      </w:tr>
      <w:tr w:rsidR="00437B18" w:rsidRPr="00BA232E" w14:paraId="1EAA077B" w14:textId="77777777" w:rsidTr="004E4663">
        <w:tc>
          <w:tcPr>
            <w:tcW w:w="2122" w:type="dxa"/>
            <w:shd w:val="clear" w:color="auto" w:fill="auto"/>
          </w:tcPr>
          <w:p w14:paraId="79662C8E" w14:textId="77777777" w:rsidR="00437B18" w:rsidRPr="00BA232E" w:rsidRDefault="00437B18" w:rsidP="004E4663">
            <w:pPr>
              <w:rPr>
                <w:rFonts w:eastAsia="Times New Roman"/>
              </w:rPr>
            </w:pPr>
          </w:p>
        </w:tc>
        <w:tc>
          <w:tcPr>
            <w:tcW w:w="5665" w:type="dxa"/>
            <w:shd w:val="clear" w:color="auto" w:fill="auto"/>
          </w:tcPr>
          <w:p w14:paraId="5FC8351A" w14:textId="77777777" w:rsidR="00437B18" w:rsidRPr="00BA232E" w:rsidRDefault="00437B18" w:rsidP="004E4663">
            <w:pPr>
              <w:rPr>
                <w:rFonts w:eastAsia="Times New Roman"/>
              </w:rPr>
            </w:pPr>
          </w:p>
        </w:tc>
      </w:tr>
      <w:tr w:rsidR="00437B18" w:rsidRPr="00BA232E" w14:paraId="24815892" w14:textId="77777777" w:rsidTr="004E4663">
        <w:tc>
          <w:tcPr>
            <w:tcW w:w="2122" w:type="dxa"/>
            <w:shd w:val="clear" w:color="auto" w:fill="auto"/>
          </w:tcPr>
          <w:p w14:paraId="7BEDB5C6" w14:textId="77777777" w:rsidR="00437B18" w:rsidRDefault="00437B18" w:rsidP="004E4663">
            <w:pPr>
              <w:rPr>
                <w:rFonts w:eastAsia="Times New Roman"/>
              </w:rPr>
            </w:pPr>
          </w:p>
        </w:tc>
        <w:tc>
          <w:tcPr>
            <w:tcW w:w="5665" w:type="dxa"/>
            <w:shd w:val="clear" w:color="auto" w:fill="auto"/>
          </w:tcPr>
          <w:p w14:paraId="696360B1" w14:textId="77777777" w:rsidR="00437B18" w:rsidRDefault="00437B18" w:rsidP="004E4663">
            <w:pPr>
              <w:rPr>
                <w:rFonts w:eastAsia="Times New Roman"/>
              </w:rPr>
            </w:pPr>
          </w:p>
        </w:tc>
      </w:tr>
      <w:tr w:rsidR="00437B18" w:rsidRPr="00BA232E" w14:paraId="47A9BE68" w14:textId="77777777" w:rsidTr="004E4663">
        <w:tc>
          <w:tcPr>
            <w:tcW w:w="2122" w:type="dxa"/>
            <w:shd w:val="clear" w:color="auto" w:fill="auto"/>
          </w:tcPr>
          <w:p w14:paraId="112F8C98" w14:textId="77777777" w:rsidR="00437B18" w:rsidRPr="009D71E9" w:rsidRDefault="00437B18" w:rsidP="004E4663">
            <w:pPr>
              <w:rPr>
                <w:rFonts w:eastAsia="Times New Roman"/>
              </w:rPr>
            </w:pPr>
          </w:p>
        </w:tc>
        <w:tc>
          <w:tcPr>
            <w:tcW w:w="5665" w:type="dxa"/>
            <w:shd w:val="clear" w:color="auto" w:fill="auto"/>
          </w:tcPr>
          <w:p w14:paraId="6831557E" w14:textId="77777777" w:rsidR="00437B18" w:rsidRPr="009D71E9" w:rsidRDefault="00437B18" w:rsidP="004E4663">
            <w:pPr>
              <w:rPr>
                <w:rFonts w:eastAsia="Times New Roman"/>
              </w:rPr>
            </w:pPr>
          </w:p>
        </w:tc>
      </w:tr>
    </w:tbl>
    <w:p w14:paraId="003E4460" w14:textId="77777777" w:rsidR="00D70695" w:rsidRDefault="00D70695" w:rsidP="00437B18">
      <w:pPr>
        <w:pStyle w:val="TF"/>
        <w:jc w:val="left"/>
        <w:rPr>
          <w:rFonts w:ascii="Times New Roman" w:hAnsi="Times New Roman"/>
          <w:highlight w:val="yellow"/>
        </w:rPr>
      </w:pPr>
    </w:p>
    <w:p w14:paraId="251829AE" w14:textId="2E514E86" w:rsidR="00437B18" w:rsidRPr="00E26C91" w:rsidRDefault="00437B18" w:rsidP="00437B18">
      <w:pPr>
        <w:pStyle w:val="TF"/>
        <w:jc w:val="left"/>
        <w:rPr>
          <w:rFonts w:ascii="Times New Roman" w:hAnsi="Times New Roman"/>
        </w:rPr>
      </w:pPr>
      <w:r w:rsidRPr="00437B18">
        <w:rPr>
          <w:rFonts w:ascii="Times New Roman" w:hAnsi="Times New Roman"/>
          <w:highlight w:val="yellow"/>
        </w:rPr>
        <w:t>Question 11: Do companies agree that gNB cannot configure inter-frequency DAPS for a non-CA single band entry in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984778C" w14:textId="77777777" w:rsidTr="004E4663">
        <w:tc>
          <w:tcPr>
            <w:tcW w:w="2122" w:type="dxa"/>
            <w:shd w:val="clear" w:color="auto" w:fill="BFBFBF"/>
          </w:tcPr>
          <w:p w14:paraId="62F32522" w14:textId="296C955D" w:rsidR="00437B18" w:rsidRDefault="00437B18" w:rsidP="00437B18">
            <w:pPr>
              <w:pStyle w:val="BodyText"/>
            </w:pPr>
            <w:r>
              <w:t>Company</w:t>
            </w:r>
          </w:p>
        </w:tc>
        <w:tc>
          <w:tcPr>
            <w:tcW w:w="5665" w:type="dxa"/>
            <w:shd w:val="clear" w:color="auto" w:fill="BFBFBF"/>
          </w:tcPr>
          <w:p w14:paraId="24E4685D" w14:textId="44CA7DE8" w:rsidR="00437B18" w:rsidRPr="006B4E9D" w:rsidRDefault="00437B18" w:rsidP="00437B18">
            <w:pPr>
              <w:pStyle w:val="BodyText"/>
            </w:pPr>
            <w:r>
              <w:t>Agree/Disagree</w:t>
            </w:r>
          </w:p>
        </w:tc>
      </w:tr>
      <w:tr w:rsidR="00FE3A68" w:rsidRPr="00143E05" w14:paraId="02AC0D2B" w14:textId="77777777" w:rsidTr="004E4663">
        <w:tc>
          <w:tcPr>
            <w:tcW w:w="2122" w:type="dxa"/>
            <w:shd w:val="clear" w:color="auto" w:fill="auto"/>
          </w:tcPr>
          <w:p w14:paraId="19EB25CE" w14:textId="77777777" w:rsidR="00FE3A68" w:rsidRPr="00BA232E" w:rsidRDefault="00FE3A68" w:rsidP="004E4663">
            <w:pPr>
              <w:rPr>
                <w:rFonts w:eastAsia="Times New Roman"/>
              </w:rPr>
            </w:pPr>
          </w:p>
        </w:tc>
        <w:tc>
          <w:tcPr>
            <w:tcW w:w="5665" w:type="dxa"/>
            <w:shd w:val="clear" w:color="auto" w:fill="auto"/>
          </w:tcPr>
          <w:p w14:paraId="6D16118C" w14:textId="77777777" w:rsidR="00FE3A68" w:rsidRPr="00143E05" w:rsidRDefault="00FE3A68" w:rsidP="004E4663">
            <w:pPr>
              <w:rPr>
                <w:rFonts w:eastAsia="Times New Roman"/>
              </w:rPr>
            </w:pPr>
          </w:p>
        </w:tc>
      </w:tr>
      <w:tr w:rsidR="00FE3A68" w:rsidRPr="00BA232E" w14:paraId="08022220" w14:textId="77777777" w:rsidTr="004E4663">
        <w:tc>
          <w:tcPr>
            <w:tcW w:w="2122" w:type="dxa"/>
            <w:shd w:val="clear" w:color="auto" w:fill="auto"/>
          </w:tcPr>
          <w:p w14:paraId="1D81CDEA" w14:textId="77777777" w:rsidR="00FE3A68" w:rsidRPr="00BA232E" w:rsidRDefault="00FE3A68" w:rsidP="004E4663">
            <w:pPr>
              <w:rPr>
                <w:rFonts w:eastAsia="Times New Roman"/>
              </w:rPr>
            </w:pPr>
          </w:p>
        </w:tc>
        <w:tc>
          <w:tcPr>
            <w:tcW w:w="5665" w:type="dxa"/>
            <w:shd w:val="clear" w:color="auto" w:fill="auto"/>
          </w:tcPr>
          <w:p w14:paraId="17C552B2" w14:textId="77777777" w:rsidR="00FE3A68" w:rsidRPr="00BA232E" w:rsidRDefault="00FE3A68" w:rsidP="004E4663">
            <w:pPr>
              <w:rPr>
                <w:rFonts w:eastAsia="Times New Roman"/>
              </w:rPr>
            </w:pPr>
          </w:p>
        </w:tc>
      </w:tr>
      <w:tr w:rsidR="00FE3A68" w:rsidRPr="00BA232E" w14:paraId="39EAA89C" w14:textId="77777777" w:rsidTr="004E4663">
        <w:tc>
          <w:tcPr>
            <w:tcW w:w="2122" w:type="dxa"/>
            <w:shd w:val="clear" w:color="auto" w:fill="auto"/>
          </w:tcPr>
          <w:p w14:paraId="54E3E696" w14:textId="77777777" w:rsidR="00FE3A68" w:rsidRDefault="00FE3A68" w:rsidP="004E4663">
            <w:pPr>
              <w:rPr>
                <w:rFonts w:eastAsia="Times New Roman"/>
              </w:rPr>
            </w:pPr>
          </w:p>
        </w:tc>
        <w:tc>
          <w:tcPr>
            <w:tcW w:w="5665" w:type="dxa"/>
            <w:shd w:val="clear" w:color="auto" w:fill="auto"/>
          </w:tcPr>
          <w:p w14:paraId="4611F4D7" w14:textId="77777777" w:rsidR="00FE3A68" w:rsidRDefault="00FE3A68" w:rsidP="004E4663">
            <w:pPr>
              <w:rPr>
                <w:rFonts w:eastAsia="Times New Roman"/>
              </w:rPr>
            </w:pPr>
          </w:p>
        </w:tc>
      </w:tr>
      <w:tr w:rsidR="00FE3A68" w:rsidRPr="00BA232E" w14:paraId="594E154F" w14:textId="77777777" w:rsidTr="004E4663">
        <w:tc>
          <w:tcPr>
            <w:tcW w:w="2122" w:type="dxa"/>
            <w:shd w:val="clear" w:color="auto" w:fill="auto"/>
          </w:tcPr>
          <w:p w14:paraId="7A532D9A" w14:textId="77777777" w:rsidR="00FE3A68" w:rsidRPr="009D71E9" w:rsidRDefault="00FE3A68" w:rsidP="004E4663">
            <w:pPr>
              <w:rPr>
                <w:rFonts w:eastAsia="Times New Roman"/>
              </w:rPr>
            </w:pPr>
          </w:p>
        </w:tc>
        <w:tc>
          <w:tcPr>
            <w:tcW w:w="5665" w:type="dxa"/>
            <w:shd w:val="clear" w:color="auto" w:fill="auto"/>
          </w:tcPr>
          <w:p w14:paraId="64097157" w14:textId="77777777" w:rsidR="00FE3A68" w:rsidRPr="009D71E9" w:rsidRDefault="00FE3A68" w:rsidP="004E4663">
            <w:pPr>
              <w:rPr>
                <w:rFonts w:eastAsia="Times New Roman"/>
              </w:rPr>
            </w:pPr>
          </w:p>
        </w:tc>
      </w:tr>
    </w:tbl>
    <w:p w14:paraId="58DF2530" w14:textId="77777777" w:rsidR="00FE3A68" w:rsidRDefault="00FE3A68" w:rsidP="00D4383C">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6936A2F4" w14:textId="366469F0" w:rsidR="002046F1" w:rsidRDefault="002046F1" w:rsidP="002046F1">
      <w:pPr>
        <w:spacing w:afterLines="50" w:after="120"/>
        <w:rPr>
          <w:rFonts w:ascii="Arial" w:hAnsi="Arial" w:cs="Arial"/>
          <w:b/>
          <w:bCs/>
        </w:rPr>
      </w:pPr>
    </w:p>
    <w:p w14:paraId="3D307652" w14:textId="35A1727F" w:rsidR="00EF2248" w:rsidRDefault="00EF2248" w:rsidP="00EF2248">
      <w:pPr>
        <w:pStyle w:val="Heading1"/>
      </w:pPr>
      <w:r>
        <w:lastRenderedPageBreak/>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3B2FC102" w:rsidR="00EF2248" w:rsidRPr="00F968ED" w:rsidRDefault="00EF2248" w:rsidP="00666744">
            <w:pPr>
              <w:spacing w:line="276" w:lineRule="auto"/>
              <w:rPr>
                <w:rFonts w:eastAsia="MS Mincho"/>
              </w:rPr>
            </w:pPr>
          </w:p>
        </w:tc>
        <w:tc>
          <w:tcPr>
            <w:tcW w:w="7224" w:type="dxa"/>
            <w:shd w:val="clear" w:color="auto" w:fill="auto"/>
          </w:tcPr>
          <w:p w14:paraId="64CE8F46" w14:textId="2C8310FF" w:rsidR="00EF2248" w:rsidRPr="00F968ED" w:rsidRDefault="00EF2248" w:rsidP="00666744">
            <w:pPr>
              <w:spacing w:line="276" w:lineRule="auto"/>
              <w:rPr>
                <w:rFonts w:eastAsia="MS Mincho"/>
              </w:rPr>
            </w:pPr>
          </w:p>
        </w:tc>
      </w:tr>
      <w:tr w:rsidR="00EF2248" w:rsidRPr="006808AA" w14:paraId="012A35C6" w14:textId="77777777" w:rsidTr="00666744">
        <w:tc>
          <w:tcPr>
            <w:tcW w:w="2405" w:type="dxa"/>
            <w:shd w:val="clear" w:color="auto" w:fill="auto"/>
          </w:tcPr>
          <w:p w14:paraId="41F1F715" w14:textId="18A62496" w:rsidR="00EF2248" w:rsidRPr="00F968ED" w:rsidRDefault="00EF2248" w:rsidP="00666744">
            <w:pPr>
              <w:spacing w:line="276" w:lineRule="auto"/>
              <w:rPr>
                <w:rFonts w:eastAsia="MS Mincho"/>
              </w:rPr>
            </w:pPr>
          </w:p>
        </w:tc>
        <w:tc>
          <w:tcPr>
            <w:tcW w:w="7224" w:type="dxa"/>
            <w:shd w:val="clear" w:color="auto" w:fill="auto"/>
          </w:tcPr>
          <w:p w14:paraId="7AA0AD6D" w14:textId="320C304F" w:rsidR="00EF2248" w:rsidRPr="00F968ED" w:rsidRDefault="00EF2248" w:rsidP="00666744">
            <w:pPr>
              <w:spacing w:line="276" w:lineRule="auto"/>
              <w:rPr>
                <w:rFonts w:eastAsia="MS Mincho"/>
              </w:rPr>
            </w:pPr>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38D658D2"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16AE993F" w:rsidR="00EF2248" w:rsidRPr="00F968ED" w:rsidRDefault="00EF2248" w:rsidP="00666744">
            <w:pPr>
              <w:spacing w:line="276" w:lineRule="auto"/>
              <w:rPr>
                <w:rFonts w:eastAsia="MS Mincho"/>
              </w:rPr>
            </w:pPr>
          </w:p>
        </w:tc>
        <w:tc>
          <w:tcPr>
            <w:tcW w:w="7224" w:type="dxa"/>
            <w:shd w:val="clear" w:color="auto" w:fill="auto"/>
          </w:tcPr>
          <w:p w14:paraId="7D596C5B" w14:textId="121A5153"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1C6B89B6" w:rsidR="00EF2248" w:rsidRPr="004E7ED3" w:rsidRDefault="00EF2248" w:rsidP="00666744">
            <w:pPr>
              <w:spacing w:line="276" w:lineRule="auto"/>
              <w:rPr>
                <w:rFonts w:eastAsia="DengXian"/>
                <w:lang w:eastAsia="zh-CN"/>
              </w:rPr>
            </w:pPr>
          </w:p>
        </w:tc>
        <w:tc>
          <w:tcPr>
            <w:tcW w:w="7224" w:type="dxa"/>
            <w:shd w:val="clear" w:color="auto" w:fill="auto"/>
          </w:tcPr>
          <w:p w14:paraId="7834831A" w14:textId="4339D34A" w:rsidR="00EF2248" w:rsidRPr="004E7ED3" w:rsidRDefault="00EF2248" w:rsidP="00666744">
            <w:pPr>
              <w:spacing w:line="276" w:lineRule="auto"/>
              <w:rPr>
                <w:rFonts w:eastAsia="DengXian"/>
                <w:lang w:eastAsia="zh-CN"/>
              </w:rPr>
            </w:pPr>
          </w:p>
        </w:tc>
      </w:tr>
      <w:tr w:rsidR="002F54C6" w:rsidRPr="006808AA" w14:paraId="5EA905AA" w14:textId="77777777" w:rsidTr="00666744">
        <w:tc>
          <w:tcPr>
            <w:tcW w:w="2405" w:type="dxa"/>
            <w:shd w:val="clear" w:color="auto" w:fill="auto"/>
          </w:tcPr>
          <w:p w14:paraId="02AE38B4" w14:textId="57E9E893"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648EDE10" w:rsidR="002F54C6" w:rsidRPr="002F54C6" w:rsidRDefault="002F54C6" w:rsidP="00666744">
            <w:pPr>
              <w:spacing w:line="276" w:lineRule="auto"/>
              <w:rPr>
                <w:rFonts w:eastAsia="Malgun Gothic"/>
                <w:lang w:eastAsia="ko-KR"/>
              </w:rPr>
            </w:pPr>
          </w:p>
        </w:tc>
      </w:tr>
    </w:tbl>
    <w:p w14:paraId="708F1BF5" w14:textId="1AE8C9C9" w:rsidR="00EF2248" w:rsidRDefault="00EF2248" w:rsidP="00726C6F">
      <w:pPr>
        <w:spacing w:afterLines="50" w:after="120"/>
        <w:rPr>
          <w:rFonts w:ascii="Arial" w:hAnsi="Arial" w:cs="Arial"/>
        </w:rPr>
      </w:pPr>
    </w:p>
    <w:p w14:paraId="2C010BF0" w14:textId="4761B05A" w:rsidR="002F529D" w:rsidRDefault="002F529D" w:rsidP="002F529D">
      <w:pPr>
        <w:pStyle w:val="Heading1"/>
      </w:pPr>
      <w:r>
        <w:t>5. Annex</w:t>
      </w:r>
    </w:p>
    <w:p w14:paraId="4FC6F172" w14:textId="60F50C16" w:rsidR="002F529D" w:rsidRPr="006E13D1" w:rsidRDefault="002F529D" w:rsidP="002F529D">
      <w:r>
        <w:t xml:space="preserve">In a nutshell, the overall principle of DAPS capability for intra-frequency and inter-frequency DAPS scenarios may be summarized by the following Figure </w:t>
      </w:r>
      <w:r w:rsidR="00B663CE">
        <w:t>5</w:t>
      </w:r>
      <w:r>
        <w:t>-1.</w:t>
      </w:r>
      <w:r w:rsidRPr="006E13D1">
        <w:t xml:space="preserve">  </w:t>
      </w:r>
    </w:p>
    <w:p w14:paraId="1E29748A" w14:textId="77777777" w:rsidR="002F529D" w:rsidRDefault="002F529D" w:rsidP="002F529D">
      <w:r>
        <w:rPr>
          <w:noProof/>
        </w:rPr>
        <w:drawing>
          <wp:inline distT="0" distB="0" distL="0" distR="0" wp14:anchorId="150CCDD2" wp14:editId="2740AAB0">
            <wp:extent cx="6606717" cy="27393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5128" cy="2746972"/>
                    </a:xfrm>
                    <a:prstGeom prst="rect">
                      <a:avLst/>
                    </a:prstGeom>
                    <a:noFill/>
                  </pic:spPr>
                </pic:pic>
              </a:graphicData>
            </a:graphic>
          </wp:inline>
        </w:drawing>
      </w:r>
    </w:p>
    <w:p w14:paraId="3768889B" w14:textId="148824DE" w:rsidR="002F529D" w:rsidRPr="00D54DF0" w:rsidRDefault="002F529D" w:rsidP="002F529D">
      <w:pPr>
        <w:jc w:val="center"/>
        <w:rPr>
          <w:rFonts w:ascii="Arial" w:hAnsi="Arial" w:cs="Arial"/>
          <w:b/>
          <w:bCs/>
        </w:rPr>
      </w:pPr>
      <w:r w:rsidRPr="00D54DF0">
        <w:rPr>
          <w:rFonts w:ascii="Arial" w:hAnsi="Arial" w:cs="Arial"/>
          <w:b/>
          <w:bCs/>
        </w:rPr>
        <w:t xml:space="preserve">Figure </w:t>
      </w:r>
      <w:r>
        <w:rPr>
          <w:rFonts w:ascii="Arial" w:hAnsi="Arial" w:cs="Arial"/>
          <w:b/>
          <w:bCs/>
        </w:rPr>
        <w:t>5</w:t>
      </w:r>
      <w:r w:rsidRPr="00D54DF0">
        <w:rPr>
          <w:rFonts w:ascii="Arial" w:hAnsi="Arial" w:cs="Arial"/>
          <w:b/>
          <w:bCs/>
        </w:rPr>
        <w:t>-1: Illustrating the DAPS capability signalling framework agreed in R2#111e</w:t>
      </w:r>
    </w:p>
    <w:p w14:paraId="404D7E2C" w14:textId="77777777" w:rsidR="002F529D" w:rsidRPr="00D70695" w:rsidRDefault="002F529D" w:rsidP="002F529D">
      <w:r w:rsidRPr="00D70695">
        <w:t>As per the latest CRs, the intra-frequency and inter-frequency DAPS capabilities are illustrated by Figure 2-1. As can be seen:</w:t>
      </w:r>
    </w:p>
    <w:p w14:paraId="77EE2BFB"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Intra-frequency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w:t>
      </w:r>
      <w:r w:rsidRPr="00D70695">
        <w:rPr>
          <w:rFonts w:ascii="Times New Roman" w:hAnsi="Times New Roman" w:cs="Times New Roman"/>
          <w:sz w:val="20"/>
          <w:szCs w:val="20"/>
        </w:rPr>
        <w:t xml:space="preserve"> (granularity at Feature Set level) corresponding to a Rel-16 extension in each of DL/UL direction</w:t>
      </w:r>
    </w:p>
    <w:p w14:paraId="071A3FC3"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Inter-frequency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 combination</w:t>
      </w:r>
    </w:p>
    <w:p w14:paraId="09B7494F" w14:textId="77777777" w:rsidR="002F529D" w:rsidRPr="002F529D" w:rsidRDefault="002F529D" w:rsidP="002F529D"/>
    <w:p w14:paraId="6F91F22B" w14:textId="77777777" w:rsidR="0008494B" w:rsidRPr="00726C6F" w:rsidRDefault="0008494B" w:rsidP="00726C6F">
      <w:pPr>
        <w:spacing w:afterLines="50" w:after="120"/>
        <w:rPr>
          <w:rFonts w:ascii="Arial" w:hAnsi="Arial" w:cs="Arial"/>
        </w:rPr>
      </w:pPr>
    </w:p>
    <w:sectPr w:rsidR="0008494B" w:rsidRPr="00726C6F">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95F2D" w14:textId="77777777" w:rsidR="0022260D" w:rsidRDefault="0022260D">
      <w:r>
        <w:separator/>
      </w:r>
    </w:p>
  </w:endnote>
  <w:endnote w:type="continuationSeparator" w:id="0">
    <w:p w14:paraId="506F56D2" w14:textId="77777777" w:rsidR="0022260D" w:rsidRDefault="0022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B6136" w14:textId="77777777" w:rsidR="0022260D" w:rsidRDefault="0022260D">
      <w:r>
        <w:separator/>
      </w:r>
    </w:p>
  </w:footnote>
  <w:footnote w:type="continuationSeparator" w:id="0">
    <w:p w14:paraId="51CCA16F" w14:textId="77777777" w:rsidR="0022260D" w:rsidRDefault="0022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3"/>
  </w:num>
  <w:num w:numId="5">
    <w:abstractNumId w:val="7"/>
  </w:num>
  <w:num w:numId="6">
    <w:abstractNumId w:val="28"/>
  </w:num>
  <w:num w:numId="7">
    <w:abstractNumId w:val="19"/>
  </w:num>
  <w:num w:numId="8">
    <w:abstractNumId w:val="32"/>
  </w:num>
  <w:num w:numId="9">
    <w:abstractNumId w:val="10"/>
  </w:num>
  <w:num w:numId="10">
    <w:abstractNumId w:val="31"/>
  </w:num>
  <w:num w:numId="11">
    <w:abstractNumId w:val="6"/>
  </w:num>
  <w:num w:numId="12">
    <w:abstractNumId w:val="26"/>
  </w:num>
  <w:num w:numId="13">
    <w:abstractNumId w:val="18"/>
  </w:num>
  <w:num w:numId="14">
    <w:abstractNumId w:val="17"/>
  </w:num>
  <w:num w:numId="15">
    <w:abstractNumId w:val="14"/>
  </w:num>
  <w:num w:numId="16">
    <w:abstractNumId w:val="0"/>
  </w:num>
  <w:num w:numId="17">
    <w:abstractNumId w:val="13"/>
  </w:num>
  <w:num w:numId="18">
    <w:abstractNumId w:val="20"/>
  </w:num>
  <w:num w:numId="19">
    <w:abstractNumId w:val="22"/>
  </w:num>
  <w:num w:numId="20">
    <w:abstractNumId w:val="20"/>
  </w:num>
  <w:num w:numId="21">
    <w:abstractNumId w:val="24"/>
  </w:num>
  <w:num w:numId="22">
    <w:abstractNumId w:val="8"/>
  </w:num>
  <w:num w:numId="23">
    <w:abstractNumId w:val="30"/>
  </w:num>
  <w:num w:numId="24">
    <w:abstractNumId w:val="16"/>
  </w:num>
  <w:num w:numId="25">
    <w:abstractNumId w:val="9"/>
  </w:num>
  <w:num w:numId="26">
    <w:abstractNumId w:val="5"/>
  </w:num>
  <w:num w:numId="27">
    <w:abstractNumId w:val="2"/>
  </w:num>
  <w:num w:numId="28">
    <w:abstractNumId w:val="27"/>
  </w:num>
  <w:num w:numId="29">
    <w:abstractNumId w:val="12"/>
  </w:num>
  <w:num w:numId="30">
    <w:abstractNumId w:val="4"/>
  </w:num>
  <w:num w:numId="31">
    <w:abstractNumId w:val="25"/>
  </w:num>
  <w:num w:numId="32">
    <w:abstractNumId w:val="29"/>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10752.zip" TargetMode="Externa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2-e/Docs/R2-2010751.zip"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88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0CC6DFE-07BC-4602-BE30-18A5774D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7</Pages>
  <Words>1509</Words>
  <Characters>8604</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10093</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RAN2]</cp:lastModifiedBy>
  <cp:revision>35</cp:revision>
  <cp:lastPrinted>1900-12-31T16:00:00Z</cp:lastPrinted>
  <dcterms:created xsi:type="dcterms:W3CDTF">2020-11-03T22:59:00Z</dcterms:created>
  <dcterms:modified xsi:type="dcterms:W3CDTF">2020-11-10T12:06:00Z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