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a4"/>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2" w:history="1">
              <w:r>
                <w:rPr>
                  <w:rStyle w:val="a4"/>
                  <w:lang w:val="de-DE"/>
                </w:rPr>
                <w:t>email@address.com</w:t>
              </w:r>
            </w:hyperlink>
            <w:r>
              <w:rPr>
                <w:lang w:val="de-DE"/>
              </w:rPr>
              <w:t>)</w:t>
            </w:r>
          </w:p>
        </w:tc>
      </w:tr>
      <w:tr w:rsidR="003D47F4" w:rsidRPr="004956DA"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F009F0"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4956D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F009F0"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r>
              <w:rPr>
                <w:sz w:val="22"/>
                <w:szCs w:val="22"/>
                <w:lang w:val="de-DE" w:eastAsia="zh-CN"/>
              </w:rPr>
              <w:t>Naveen Palle (naveen_palle@apple.com)</w:t>
            </w:r>
          </w:p>
        </w:tc>
      </w:tr>
      <w:tr w:rsidR="002D1595" w:rsidRPr="004956DA"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4956DA"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2D1595"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2D1595"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4956DA" w:rsidRPr="004956DA"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5B0E21AF" w:rsidR="004956DA" w:rsidRPr="005E5279" w:rsidRDefault="004956DA" w:rsidP="004956DA">
            <w:pPr>
              <w:tabs>
                <w:tab w:val="left" w:pos="1418"/>
                <w:tab w:val="right" w:leader="dot" w:pos="9350"/>
              </w:tabs>
              <w:spacing w:after="0" w:line="259" w:lineRule="auto"/>
              <w:jc w:val="center"/>
              <w:rPr>
                <w:rFonts w:eastAsia="Malgun Gothic"/>
                <w:lang w:val="de-DE" w:eastAsia="ko-KR"/>
              </w:rPr>
            </w:pPr>
            <w:r>
              <w:rPr>
                <w:rFonts w:hint="eastAsia"/>
                <w:lang w:val="de-DE" w:eastAsia="zh-CN"/>
              </w:rPr>
              <w:t>S</w:t>
            </w:r>
            <w:r>
              <w:rPr>
                <w:lang w:val="de-DE" w:eastAsia="zh-CN"/>
              </w:rPr>
              <w:t>harp</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482F1BBA" w:rsidR="004956DA" w:rsidRPr="005E5279" w:rsidRDefault="004956DA" w:rsidP="004956DA">
            <w:pPr>
              <w:tabs>
                <w:tab w:val="left" w:pos="1418"/>
                <w:tab w:val="right" w:leader="dot" w:pos="9350"/>
              </w:tabs>
              <w:spacing w:after="0" w:line="259" w:lineRule="auto"/>
              <w:jc w:val="center"/>
              <w:rPr>
                <w:rFonts w:eastAsia="Malgun Gothic"/>
                <w:sz w:val="22"/>
                <w:szCs w:val="22"/>
                <w:lang w:val="de-DE" w:eastAsia="ko-KR"/>
              </w:rPr>
            </w:pPr>
            <w:r>
              <w:rPr>
                <w:sz w:val="22"/>
                <w:szCs w:val="22"/>
                <w:lang w:val="de-DE" w:eastAsia="zh-CN"/>
              </w:rPr>
              <w:t>lei.liu@cn.sharp-world.com</w:t>
            </w:r>
          </w:p>
        </w:tc>
      </w:tr>
      <w:tr w:rsidR="004956DA" w:rsidRPr="004956DA"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4E4D8C38" w:rsidR="004956DA" w:rsidRDefault="004956DA" w:rsidP="004956DA">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1575465" w:rsidR="004956DA" w:rsidRDefault="004956DA" w:rsidP="004956DA">
            <w:pPr>
              <w:spacing w:after="0"/>
              <w:jc w:val="center"/>
              <w:rPr>
                <w:rFonts w:eastAsia="Malgun Gothic"/>
                <w:sz w:val="22"/>
                <w:szCs w:val="22"/>
                <w:lang w:val="de-DE" w:eastAsia="ko-KR"/>
              </w:rPr>
            </w:pPr>
          </w:p>
        </w:tc>
      </w:tr>
      <w:tr w:rsidR="004956DA" w:rsidRPr="004956DA"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48F36699" w:rsidR="004956DA" w:rsidRPr="000E11F3" w:rsidRDefault="004956DA" w:rsidP="004956DA">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10091EE8" w:rsidR="004956DA" w:rsidRPr="000E11F3" w:rsidRDefault="004956DA" w:rsidP="004956DA">
            <w:pPr>
              <w:spacing w:after="0"/>
              <w:jc w:val="center"/>
              <w:rPr>
                <w:rFonts w:eastAsia="Malgun Gothic"/>
                <w:sz w:val="22"/>
                <w:szCs w:val="22"/>
                <w:lang w:val="de-DE" w:eastAsia="ko-KR"/>
              </w:rPr>
            </w:pPr>
          </w:p>
        </w:tc>
      </w:tr>
      <w:tr w:rsidR="004956DA" w:rsidRPr="004956DA"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5B54334B" w:rsidR="004956DA" w:rsidRPr="000E11F3" w:rsidRDefault="004956DA" w:rsidP="004956DA">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3CB3DDE3" w:rsidR="004956DA" w:rsidRPr="000E11F3" w:rsidRDefault="004956DA" w:rsidP="004956DA">
            <w:pPr>
              <w:spacing w:after="0"/>
              <w:jc w:val="center"/>
              <w:rPr>
                <w:rFonts w:eastAsia="Malgun Gothic"/>
                <w:sz w:val="22"/>
                <w:szCs w:val="22"/>
                <w:lang w:val="de-DE" w:eastAsia="ko-KR"/>
              </w:rPr>
            </w:pPr>
          </w:p>
        </w:tc>
      </w:tr>
      <w:tr w:rsidR="004956DA" w:rsidRPr="004956DA"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71202D9F" w:rsidR="004956DA" w:rsidRDefault="004956DA" w:rsidP="004956DA">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48409851" w:rsidR="004956DA" w:rsidRDefault="004956DA" w:rsidP="004956DA">
            <w:pPr>
              <w:spacing w:after="0"/>
              <w:jc w:val="center"/>
              <w:rPr>
                <w:rFonts w:eastAsia="Malgun Gothic"/>
                <w:sz w:val="22"/>
                <w:szCs w:val="22"/>
                <w:lang w:val="de-DE" w:eastAsia="ko-KR"/>
              </w:rPr>
            </w:pPr>
          </w:p>
        </w:tc>
      </w:tr>
      <w:tr w:rsidR="004956DA" w:rsidRPr="004956DA"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4956DA" w:rsidRDefault="004956DA" w:rsidP="004956DA">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4956DA" w:rsidRDefault="004956DA" w:rsidP="004956DA">
            <w:pPr>
              <w:spacing w:after="0"/>
              <w:jc w:val="center"/>
              <w:rPr>
                <w:rFonts w:eastAsia="Malgun Gothic"/>
                <w:sz w:val="22"/>
                <w:szCs w:val="22"/>
                <w:lang w:val="de-DE" w:eastAsia="ko-KR"/>
              </w:rPr>
            </w:pPr>
          </w:p>
        </w:tc>
      </w:tr>
      <w:tr w:rsidR="004956DA" w:rsidRPr="004956DA"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4956DA" w:rsidRDefault="004956DA" w:rsidP="004956DA">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4956DA" w:rsidRDefault="004956DA" w:rsidP="004956DA">
            <w:pPr>
              <w:spacing w:after="0"/>
              <w:jc w:val="center"/>
              <w:rPr>
                <w:rFonts w:eastAsia="Malgun Gothic"/>
                <w:sz w:val="22"/>
                <w:szCs w:val="22"/>
                <w:lang w:val="de-DE" w:eastAsia="zh-CN"/>
              </w:rPr>
            </w:pPr>
          </w:p>
        </w:tc>
      </w:tr>
      <w:tr w:rsidR="004956DA" w:rsidRPr="004956DA"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4956DA" w:rsidRDefault="004956DA" w:rsidP="004956DA">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4956DA" w:rsidRDefault="004956DA" w:rsidP="004956DA">
            <w:pPr>
              <w:spacing w:after="0"/>
              <w:jc w:val="center"/>
              <w:rPr>
                <w:rFonts w:eastAsia="Malgun Gothic"/>
                <w:sz w:val="22"/>
                <w:szCs w:val="22"/>
                <w:lang w:val="de-DE" w:eastAsia="zh-CN"/>
              </w:rPr>
            </w:pPr>
          </w:p>
        </w:tc>
      </w:tr>
      <w:tr w:rsidR="004956DA" w:rsidRPr="004956DA"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4956DA" w:rsidRDefault="004956DA" w:rsidP="004956DA">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4956DA" w:rsidRDefault="004956DA" w:rsidP="004956DA">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RedCap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2"/>
      </w:pPr>
      <w:r w:rsidRPr="00AF3C18">
        <w:t>How to define the reduced capabilities</w:t>
      </w:r>
    </w:p>
    <w:p w14:paraId="2C49A2B5" w14:textId="48725198" w:rsidR="00AA74C3" w:rsidRPr="00AA74C3" w:rsidRDefault="00AA74C3" w:rsidP="008A083D">
      <w:pPr>
        <w:pStyle w:val="3"/>
      </w:pPr>
      <w:r>
        <w:t>Regarding capability design principle:</w:t>
      </w:r>
    </w:p>
    <w:tbl>
      <w:tblPr>
        <w:tblStyle w:val="af9"/>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Regarding the capability design principle for RedCap UE listed in Alt 3:</w:t>
            </w:r>
          </w:p>
          <w:p w14:paraId="6C1A9D57" w14:textId="77777777" w:rsidR="00AA74C3" w:rsidRDefault="00AA74C3" w:rsidP="00AA74C3">
            <w:r>
              <w:lastRenderedPageBreak/>
              <w:t>15 companies agree the principle, but with comments;</w:t>
            </w:r>
          </w:p>
          <w:p w14:paraId="54130E03" w14:textId="77777777" w:rsidR="00AA74C3" w:rsidRDefault="00AA74C3" w:rsidP="00AA74C3">
            <w:r>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RedCap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RedCap Ues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Ues (introduce </w:t>
            </w:r>
            <w:r>
              <w:rPr>
                <w:rFonts w:ascii="Arial" w:hAnsi="Arial" w:cs="Arial"/>
                <w:b/>
                <w:sz w:val="18"/>
              </w:rPr>
              <w:pgNum/>
            </w:r>
            <w:r>
              <w:rPr>
                <w:rFonts w:ascii="Arial" w:hAnsi="Arial" w:cs="Arial"/>
                <w:b/>
                <w:sz w:val="18"/>
              </w:rPr>
              <w:t xml:space="preserve">ignaling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Proposal 3: Following capability design principle is considered for RedCap UE, but details should be discussed in WI phase:</w:t>
            </w:r>
          </w:p>
          <w:p w14:paraId="28AFAB6F" w14:textId="77777777" w:rsidR="00AA74C3" w:rsidRPr="000D5FBF" w:rsidRDefault="00AA74C3" w:rsidP="00AA74C3">
            <w:pPr>
              <w:pStyle w:val="af3"/>
              <w:numPr>
                <w:ilvl w:val="0"/>
                <w:numId w:val="28"/>
              </w:numPr>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af3"/>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0CB6B36F" w14:textId="77777777" w:rsidR="00AA74C3" w:rsidRDefault="00AA74C3" w:rsidP="00AA74C3">
            <w:pPr>
              <w:pStyle w:val="af3"/>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580E6531" w14:textId="77777777" w:rsidR="00AA74C3" w:rsidRDefault="00AA74C3" w:rsidP="00AA74C3">
            <w:pPr>
              <w:pStyle w:val="af3"/>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af3"/>
              <w:numPr>
                <w:ilvl w:val="1"/>
                <w:numId w:val="28"/>
              </w:numPr>
              <w:rPr>
                <w:rFonts w:ascii="Arial" w:hAnsi="Arial" w:cs="Arial"/>
                <w:b/>
              </w:rPr>
            </w:pPr>
            <w:r>
              <w:rPr>
                <w:rFonts w:ascii="Arial" w:hAnsi="Arial" w:cs="Arial"/>
                <w:b/>
              </w:rPr>
              <w:t>Optional features for non-RedCap UE that are not supported for RedCap UE;</w:t>
            </w:r>
          </w:p>
          <w:p w14:paraId="10601697" w14:textId="77777777" w:rsidR="00AA74C3" w:rsidRPr="00014951" w:rsidRDefault="00AA74C3" w:rsidP="00AA74C3">
            <w:pPr>
              <w:pStyle w:val="af3"/>
              <w:numPr>
                <w:ilvl w:val="1"/>
                <w:numId w:val="28"/>
              </w:numPr>
              <w:rPr>
                <w:rFonts w:ascii="Arial" w:hAnsi="Arial" w:cs="Arial"/>
                <w:b/>
              </w:rPr>
            </w:pPr>
            <w:r w:rsidRPr="00D91421">
              <w:rPr>
                <w:rFonts w:ascii="Arial" w:hAnsi="Arial" w:cs="Arial"/>
                <w:b/>
              </w:rPr>
              <w:t>Optional features for non-RedCap UE that are mandatorily supported for RedCap UE.</w:t>
            </w:r>
          </w:p>
          <w:p w14:paraId="514F4A50" w14:textId="77777777" w:rsidR="00AA74C3" w:rsidRDefault="00AA74C3" w:rsidP="00AA74C3">
            <w:pPr>
              <w:pStyle w:val="af3"/>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p w14:paraId="69E2C663" w14:textId="77777777" w:rsidR="00AA74C3" w:rsidRPr="00014951" w:rsidRDefault="00AA74C3" w:rsidP="00AA74C3">
            <w:pPr>
              <w:pStyle w:val="af3"/>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signaling for non-RedCap UEs but with different value for RedCap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We assume most of such params are Boolean (supported/not-supported) in which case, RedCap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af3"/>
              <w:rPr>
                <w:rFonts w:ascii="Arial" w:hAnsi="Arial" w:cs="Arial"/>
                <w:b/>
              </w:rPr>
            </w:pPr>
            <w:r>
              <w:rPr>
                <w:lang w:val="en-GB" w:eastAsia="zh-CN"/>
              </w:rPr>
              <w:lastRenderedPageBreak/>
              <w:t>Or should we say “</w:t>
            </w: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r w:rsidRPr="00585F29">
              <w:rPr>
                <w:rFonts w:ascii="Arial" w:hAnsi="Arial" w:cs="Arial"/>
                <w:b/>
                <w:highlight w:val="yellow"/>
              </w:rPr>
              <w:t>. If the new signaling field defined for the mandatory with capability signaling for non-RedCap UEs but with different value for RedCap UEs, the legacy field is not used”…?</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55759172" w14:textId="1EF8DE4B"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tc>
      </w:tr>
      <w:tr w:rsidR="006B29C9" w:rsidRPr="006220BE" w14:paraId="74170DBF" w14:textId="77777777" w:rsidTr="001605EF">
        <w:tc>
          <w:tcPr>
            <w:tcW w:w="1460" w:type="dxa"/>
            <w:vAlign w:val="center"/>
          </w:tcPr>
          <w:p w14:paraId="3306BAB5" w14:textId="4268337A" w:rsidR="006B29C9" w:rsidRDefault="006B29C9" w:rsidP="000959AB">
            <w:pPr>
              <w:spacing w:before="60" w:after="60"/>
              <w:rPr>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r w:rsidR="004956DA" w:rsidRPr="006220BE" w14:paraId="1DA90F46" w14:textId="77777777" w:rsidTr="001605EF">
        <w:tc>
          <w:tcPr>
            <w:tcW w:w="1460" w:type="dxa"/>
            <w:vAlign w:val="center"/>
          </w:tcPr>
          <w:p w14:paraId="197A63F5" w14:textId="33E3A8C2" w:rsidR="004956DA" w:rsidRDefault="004956DA" w:rsidP="004956DA">
            <w:pPr>
              <w:spacing w:before="60" w:after="60"/>
              <w:rPr>
                <w:lang w:eastAsia="zh-CN"/>
              </w:rPr>
            </w:pPr>
            <w:r>
              <w:rPr>
                <w:rFonts w:hint="eastAsia"/>
                <w:lang w:eastAsia="zh-CN"/>
              </w:rPr>
              <w:t>S</w:t>
            </w:r>
            <w:r>
              <w:rPr>
                <w:lang w:eastAsia="zh-CN"/>
              </w:rPr>
              <w:t>harp</w:t>
            </w:r>
          </w:p>
        </w:tc>
        <w:tc>
          <w:tcPr>
            <w:tcW w:w="1527" w:type="dxa"/>
          </w:tcPr>
          <w:p w14:paraId="0759762A" w14:textId="7F05C6D8" w:rsidR="004956DA" w:rsidRDefault="004956DA" w:rsidP="004956DA">
            <w:pPr>
              <w:spacing w:before="60" w:after="60"/>
              <w:rPr>
                <w:lang w:eastAsia="zh-CN"/>
              </w:rPr>
            </w:pPr>
            <w:r>
              <w:rPr>
                <w:rFonts w:hint="eastAsia"/>
                <w:lang w:eastAsia="zh-CN"/>
              </w:rPr>
              <w:t>Y</w:t>
            </w:r>
            <w:r>
              <w:rPr>
                <w:lang w:eastAsia="zh-CN"/>
              </w:rPr>
              <w:t>es</w:t>
            </w:r>
          </w:p>
        </w:tc>
        <w:tc>
          <w:tcPr>
            <w:tcW w:w="6372" w:type="dxa"/>
            <w:vAlign w:val="center"/>
          </w:tcPr>
          <w:p w14:paraId="0E16D9AA" w14:textId="1BAA5571" w:rsidR="004956DA" w:rsidRDefault="004956DA" w:rsidP="004956DA">
            <w:pPr>
              <w:spacing w:before="60" w:after="60"/>
              <w:rPr>
                <w:lang w:val="en-GB" w:eastAsia="zh-CN"/>
              </w:rPr>
            </w:pPr>
            <w:r>
              <w:rPr>
                <w:lang w:val="en-GB" w:eastAsia="zh-CN"/>
              </w:rPr>
              <w:t>For "</w:t>
            </w:r>
            <w:r w:rsidRPr="00771000">
              <w:rPr>
                <w:lang w:val="en-GB" w:eastAsia="zh-CN"/>
              </w:rPr>
              <w:t>Optional features for non-RedCap UE that are not supported for RedCap UE</w:t>
            </w:r>
            <w:r>
              <w:rPr>
                <w:lang w:val="en-GB" w:eastAsia="zh-CN"/>
              </w:rPr>
              <w:t>", maybe these features don’t need to be listed in the specs. We are fine to discuss the details in WI phase.</w:t>
            </w:r>
          </w:p>
        </w:tc>
      </w:tr>
    </w:tbl>
    <w:p w14:paraId="764FF44F" w14:textId="20A4EEC3" w:rsidR="00AA74C3" w:rsidRDefault="00AA74C3"/>
    <w:p w14:paraId="7268781E" w14:textId="3AE2CA46" w:rsidR="008A083D" w:rsidRPr="008A083D" w:rsidRDefault="008A083D" w:rsidP="008A083D">
      <w:pPr>
        <w:pStyle w:val="3"/>
      </w:pPr>
      <w:r w:rsidRPr="008A083D">
        <w:t>Regarding which option is prefer</w:t>
      </w:r>
      <w:r w:rsidR="00891019">
        <w:t>red</w:t>
      </w:r>
      <w:r w:rsidRPr="008A083D">
        <w:t xml:space="preserve"> to let the network know how to handle the UE capabilities based on RedCap or non-RedCap?</w:t>
      </w:r>
    </w:p>
    <w:tbl>
      <w:tblPr>
        <w:tblStyle w:val="af9"/>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af3"/>
              <w:numPr>
                <w:ilvl w:val="3"/>
                <w:numId w:val="11"/>
              </w:numPr>
            </w:pPr>
            <w:r>
              <w:t>companies (Futurewei, ZTE, Ericsson) would like to discuss the details in WI phase;</w:t>
            </w:r>
          </w:p>
          <w:p w14:paraId="21AB6A0F" w14:textId="77777777" w:rsidR="008A083D" w:rsidRPr="00A229A5" w:rsidRDefault="008A083D" w:rsidP="008A083D">
            <w:pPr>
              <w:pStyle w:val="af3"/>
              <w:numPr>
                <w:ilvl w:val="3"/>
                <w:numId w:val="11"/>
              </w:numPr>
            </w:pPr>
            <w:r>
              <w:t xml:space="preserve">companies (Futurewei, Qualcomm, Sharp) mentioned it is related to identification solution during setup procedure, i.e.option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af9"/>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Proposal 4: Regarding how can the network know whether the UE is RedCap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which option is prefer to let the network know how to handle the UE capabilities based on RedCap or non-RedCap</w:t>
      </w:r>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RedCap in msg3 or msgA during </w:t>
            </w:r>
            <w:r w:rsidR="00113C2A">
              <w:rPr>
                <w:lang w:val="en-GB" w:eastAsia="zh-CN"/>
              </w:rPr>
              <w:t xml:space="preserve">initial access (i.e. option 3). Then after UE is connected, it </w:t>
            </w:r>
            <w:r w:rsidR="00826168">
              <w:rPr>
                <w:lang w:val="en-GB" w:eastAsia="zh-CN"/>
              </w:rPr>
              <w:t>uses option 2 during capability signaling.</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For option 3, for RedCap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58404A3E" w14:textId="2CAAC8B3" w:rsidR="00274349" w:rsidRDefault="00274349" w:rsidP="001605EF">
            <w:pPr>
              <w:spacing w:before="60" w:after="60"/>
              <w:rPr>
                <w:lang w:val="en-GB" w:eastAsia="zh-CN"/>
              </w:rPr>
            </w:pPr>
            <w:r>
              <w:rPr>
                <w:lang w:val="en-GB" w:eastAsia="zh-CN"/>
              </w:rPr>
              <w:t>If it just for initial access on the PCell, then we agree atleast the identification of RedCap or Not is needed, but once we are through this, the legacy means of capability handling can cover the RedCap requirements as well….?</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lastRenderedPageBreak/>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lang w:eastAsia="zh-CN"/>
              </w:rPr>
            </w:pPr>
            <w:r>
              <w:rPr>
                <w:lang w:eastAsia="zh-CN"/>
              </w:rPr>
              <w:lastRenderedPageBreak/>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1605EF">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r w:rsidR="004956DA" w:rsidRPr="006220BE" w14:paraId="3015CECA" w14:textId="77777777" w:rsidTr="001605EF">
        <w:tc>
          <w:tcPr>
            <w:tcW w:w="1460" w:type="dxa"/>
            <w:vAlign w:val="center"/>
          </w:tcPr>
          <w:p w14:paraId="62895E28" w14:textId="2925916F"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4AEE1573" w14:textId="2034D42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2AB9AC5A" w14:textId="77777777" w:rsidR="004956DA" w:rsidRDefault="004956DA" w:rsidP="00B73F7B">
            <w:pPr>
              <w:spacing w:before="60" w:after="60"/>
              <w:rPr>
                <w:lang w:val="en-GB" w:eastAsia="zh-CN"/>
              </w:rPr>
            </w:pPr>
          </w:p>
        </w:tc>
      </w:tr>
    </w:tbl>
    <w:p w14:paraId="28CF7CE4" w14:textId="77777777" w:rsidR="008A083D" w:rsidRDefault="008A083D" w:rsidP="008A083D"/>
    <w:p w14:paraId="5576220C" w14:textId="4125585F" w:rsidR="008A083D" w:rsidRPr="0004365B" w:rsidRDefault="0004365B" w:rsidP="0004365B">
      <w:pPr>
        <w:pStyle w:val="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af9"/>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RedCap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af3"/>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af3"/>
              <w:rPr>
                <w:i/>
                <w:iCs/>
                <w:lang w:val="en-GB"/>
              </w:rPr>
            </w:pPr>
            <w:r w:rsidRPr="00AE1062">
              <w:rPr>
                <w:rFonts w:ascii="Arial" w:hAnsi="Arial" w:cs="Arial"/>
                <w:i/>
                <w:iCs/>
                <w:sz w:val="20"/>
                <w:szCs w:val="20"/>
                <w:lang w:eastAsia="ja-JP"/>
              </w:rPr>
              <w:t xml:space="preserve">One potential problem could be when a RedCap UE requests a service that does not match the </w:t>
            </w:r>
            <w:r>
              <w:rPr>
                <w:rFonts w:ascii="Arial" w:hAnsi="Arial" w:cs="Arial"/>
                <w:i/>
                <w:iCs/>
                <w:sz w:val="20"/>
                <w:szCs w:val="20"/>
                <w:lang w:eastAsia="ja-JP"/>
              </w:rPr>
              <w:t>RedCap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af3"/>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32C1F12A" w14:textId="77777777" w:rsidR="0004365B" w:rsidRDefault="0004365B" w:rsidP="0004365B">
            <w:pPr>
              <w:pStyle w:val="af3"/>
              <w:rPr>
                <w:lang w:val="en-GB"/>
              </w:rPr>
            </w:pPr>
          </w:p>
          <w:p w14:paraId="554DB71E" w14:textId="77777777" w:rsidR="0004365B" w:rsidRDefault="0004365B" w:rsidP="0004365B">
            <w:pPr>
              <w:pStyle w:val="af3"/>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af3"/>
              <w:rPr>
                <w:lang w:val="en-GB"/>
              </w:rPr>
            </w:pPr>
            <w:r w:rsidRPr="00867D64">
              <w:rPr>
                <w:lang w:val="en-GB"/>
              </w:rPr>
              <w:t>During RRC connection setup, UE indicates it is a RedCap UE</w:t>
            </w:r>
            <w:r>
              <w:rPr>
                <w:lang w:val="en-GB"/>
              </w:rPr>
              <w:t xml:space="preserve"> to core network, e.g. </w:t>
            </w:r>
          </w:p>
          <w:p w14:paraId="66668E2D" w14:textId="77777777" w:rsidR="0004365B" w:rsidRDefault="0004365B" w:rsidP="0004365B">
            <w:pPr>
              <w:pStyle w:val="af3"/>
            </w:pPr>
            <w:r>
              <w:t>•</w:t>
            </w:r>
            <w:r>
              <w:tab/>
              <w:t>UE includes this indication in its NAS signaling message to core network; or</w:t>
            </w:r>
          </w:p>
          <w:p w14:paraId="07693BAD" w14:textId="77777777" w:rsidR="0004365B" w:rsidRDefault="0004365B" w:rsidP="0004365B">
            <w:pPr>
              <w:pStyle w:val="af3"/>
            </w:pPr>
            <w:r>
              <w:t>•</w:t>
            </w:r>
            <w:r>
              <w:tab/>
              <w:t>UE informs this indication during its RRC connection establishment procedure to RAN; RAN then informs core network of UE’s RedCap type in its Initial UE Context message to core network.</w:t>
            </w:r>
          </w:p>
          <w:p w14:paraId="6B2321D4" w14:textId="77777777" w:rsidR="0004365B" w:rsidRPr="008F24BD" w:rsidRDefault="0004365B" w:rsidP="0004365B">
            <w:pPr>
              <w:pStyle w:val="af3"/>
            </w:pPr>
          </w:p>
          <w:p w14:paraId="3DD5B4E2" w14:textId="77777777" w:rsidR="0004365B" w:rsidRDefault="0004365B" w:rsidP="0004365B">
            <w:pPr>
              <w:pStyle w:val="af3"/>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4A89071C" w14:textId="77777777" w:rsidR="0004365B" w:rsidRDefault="0004365B" w:rsidP="0004365B">
            <w:pPr>
              <w:pStyle w:val="af3"/>
              <w:rPr>
                <w:lang w:val="en-GB"/>
              </w:rPr>
            </w:pPr>
          </w:p>
          <w:p w14:paraId="05E2A22E" w14:textId="77777777" w:rsidR="0004365B" w:rsidRPr="008F24BD" w:rsidRDefault="0004365B" w:rsidP="0004365B">
            <w:pPr>
              <w:pStyle w:val="af3"/>
              <w:numPr>
                <w:ilvl w:val="0"/>
                <w:numId w:val="28"/>
              </w:numPr>
              <w:rPr>
                <w:b/>
                <w:bCs/>
                <w:lang w:val="en-GB"/>
              </w:rPr>
            </w:pPr>
            <w:r w:rsidRPr="008F24BD">
              <w:rPr>
                <w:b/>
                <w:bCs/>
                <w:lang w:val="en-GB"/>
              </w:rPr>
              <w:t>Option 3. Verification of RedCap UE</w:t>
            </w:r>
          </w:p>
          <w:p w14:paraId="62746C7E" w14:textId="77777777" w:rsidR="0004365B" w:rsidRPr="00867D64" w:rsidRDefault="0004365B" w:rsidP="0004365B">
            <w:pPr>
              <w:pStyle w:val="af3"/>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r>
              <w:rPr>
                <w:lang w:val="en-GB" w:eastAsia="zh-CN"/>
              </w:rPr>
              <w:t>Ideally we should be able to achieve opt-1 with opt-2 itself (for eg., the for the video call by the NB-IOT) as UE needs to indicate to the CN that it is RedCap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We would like to simplify in gNB to just provide the RAN specific configurations for initial access (which might be need by MSG2 time itself) and then the rest of the sequence can follow the current framework ( using UAC if gNB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RedCap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75172C61" w14:textId="73F889A9" w:rsidR="009523C1" w:rsidRPr="006220BE"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lang w:eastAsia="zh-CN"/>
              </w:rPr>
            </w:pPr>
            <w:r>
              <w:rPr>
                <w:lang w:eastAsia="zh-CN"/>
              </w:rPr>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1605EF">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p>
        </w:tc>
      </w:tr>
      <w:tr w:rsidR="004956DA" w:rsidRPr="006220BE" w14:paraId="19CF0039" w14:textId="77777777" w:rsidTr="001605EF">
        <w:tc>
          <w:tcPr>
            <w:tcW w:w="1460" w:type="dxa"/>
            <w:vAlign w:val="center"/>
          </w:tcPr>
          <w:p w14:paraId="459838AD" w14:textId="1BF838E5"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7BC32D12" w14:textId="7AF964A3" w:rsidR="004956DA" w:rsidRDefault="004956DA" w:rsidP="000959AB">
            <w:pPr>
              <w:spacing w:before="60" w:after="60"/>
              <w:rPr>
                <w:lang w:eastAsia="zh-CN"/>
              </w:rPr>
            </w:pPr>
            <w:r>
              <w:rPr>
                <w:rFonts w:hint="eastAsia"/>
                <w:lang w:eastAsia="zh-CN"/>
              </w:rPr>
              <w:t>Y</w:t>
            </w:r>
            <w:r>
              <w:rPr>
                <w:lang w:eastAsia="zh-CN"/>
              </w:rPr>
              <w:t>es</w:t>
            </w:r>
            <w:bookmarkStart w:id="1" w:name="_GoBack"/>
            <w:bookmarkEnd w:id="1"/>
          </w:p>
        </w:tc>
        <w:tc>
          <w:tcPr>
            <w:tcW w:w="6372" w:type="dxa"/>
            <w:vAlign w:val="center"/>
          </w:tcPr>
          <w:p w14:paraId="09A4FEC8" w14:textId="77777777" w:rsidR="004956DA" w:rsidRDefault="004956DA" w:rsidP="000959AB">
            <w:pPr>
              <w:spacing w:before="60" w:after="60"/>
              <w:rPr>
                <w:lang w:val="en-GB" w:eastAsia="zh-CN"/>
              </w:rPr>
            </w:pPr>
          </w:p>
        </w:tc>
      </w:tr>
    </w:tbl>
    <w:p w14:paraId="4F4E5B8C" w14:textId="77777777" w:rsidR="0004365B" w:rsidRDefault="0004365B">
      <w:pPr>
        <w:rPr>
          <w:lang w:val="en-GB"/>
        </w:rPr>
      </w:pPr>
    </w:p>
    <w:p w14:paraId="5EAF95EA" w14:textId="77777777" w:rsidR="0004365B" w:rsidRPr="00C82F77" w:rsidRDefault="0004365B">
      <w:pPr>
        <w:rPr>
          <w:lang w:val="en-GB"/>
        </w:rPr>
      </w:pPr>
    </w:p>
    <w:p w14:paraId="0E3CAF21" w14:textId="77777777" w:rsidR="00386B5A" w:rsidRDefault="00386B5A">
      <w:pPr>
        <w:pStyle w:val="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footerReference w:type="default" r:id="rId1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CBB63" w14:textId="77777777" w:rsidR="00CB2347" w:rsidRDefault="00CB2347" w:rsidP="000830F2">
      <w:pPr>
        <w:spacing w:after="0"/>
      </w:pPr>
      <w:r>
        <w:separator/>
      </w:r>
    </w:p>
  </w:endnote>
  <w:endnote w:type="continuationSeparator" w:id="0">
    <w:p w14:paraId="3711E099" w14:textId="77777777" w:rsidR="00CB2347" w:rsidRDefault="00CB2347"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2BEA" w14:textId="77777777" w:rsidR="005E5279" w:rsidRDefault="005E5279">
    <w:pPr>
      <w:pStyle w:val="af1"/>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07CE8" w14:textId="77777777" w:rsidR="00CB2347" w:rsidRDefault="00CB2347" w:rsidP="000830F2">
      <w:pPr>
        <w:spacing w:after="0"/>
      </w:pPr>
      <w:r>
        <w:separator/>
      </w:r>
    </w:p>
  </w:footnote>
  <w:footnote w:type="continuationSeparator" w:id="0">
    <w:p w14:paraId="075E4C7C" w14:textId="77777777" w:rsidR="00CB2347" w:rsidRDefault="00CB2347"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6DA"/>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347"/>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uiPriority w:val="9"/>
    <w:rPr>
      <w:rFonts w:ascii="Cambria" w:eastAsia="宋体" w:hAnsi="Cambria"/>
      <w:color w:val="243F60"/>
    </w:rPr>
  </w:style>
  <w:style w:type="character" w:customStyle="1" w:styleId="10">
    <w:name w:val="标题 1 字符"/>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uiPriority w:val="9"/>
    <w:semiHidden/>
    <w:rPr>
      <w:rFonts w:eastAsia="Times New Roman"/>
      <w:i/>
      <w:iCs/>
      <w:sz w:val="24"/>
      <w:szCs w:val="24"/>
    </w:rPr>
  </w:style>
  <w:style w:type="character" w:customStyle="1" w:styleId="msoins0">
    <w:name w:val="msoins"/>
  </w:style>
  <w:style w:type="character" w:customStyle="1" w:styleId="60">
    <w:name w:val="标题 6 字符"/>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a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af4">
    <w:name w:val="正文文本 字符"/>
    <w:link w:val="af5"/>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32">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41">
    <w:name w:val="toc 4"/>
    <w:basedOn w:val="32"/>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1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2">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2"/>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2">
    <w:name w:val="未处理的提及1"/>
    <w:basedOn w:val="a1"/>
    <w:uiPriority w:val="99"/>
    <w:semiHidden/>
    <w:unhideWhenUsed/>
    <w:rsid w:val="001E7702"/>
    <w:rPr>
      <w:color w:val="605E5C"/>
      <w:shd w:val="clear" w:color="auto" w:fill="E1DFDD"/>
    </w:rPr>
  </w:style>
  <w:style w:type="character" w:customStyle="1" w:styleId="UnresolvedMention2">
    <w:name w:val="Unresolved Mention2"/>
    <w:basedOn w:val="a1"/>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074B13F-4972-4B0F-A2D7-37E0AF09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2118</Words>
  <Characters>12077</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14167</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LIU Lei</cp:lastModifiedBy>
  <cp:revision>2</cp:revision>
  <dcterms:created xsi:type="dcterms:W3CDTF">2020-11-09T08:05:00Z</dcterms:created>
  <dcterms:modified xsi:type="dcterms:W3CDTF">2020-11-09T08:05:00Z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