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a4"/>
                  <w:lang w:val="de-DE"/>
                </w:rPr>
                <w:t>email@address.com</w:t>
              </w:r>
            </w:hyperlink>
            <w:r>
              <w:rPr>
                <w:lang w:val="de-DE"/>
              </w:rPr>
              <w:t>)</w:t>
            </w:r>
          </w:p>
        </w:tc>
      </w:tr>
      <w:tr w:rsidR="003D47F4" w:rsidRPr="000959AB"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0959AB"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0959AB"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0959AB"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2D1595"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bookmarkStart w:id="1" w:name="_GoBack"/>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bookmarkEnd w:id="1"/>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6CE6C86F" w:rsidR="000959AB" w:rsidRPr="005E5279" w:rsidRDefault="000959AB" w:rsidP="000959AB">
            <w:pPr>
              <w:tabs>
                <w:tab w:val="left" w:pos="1418"/>
                <w:tab w:val="right" w:leader="dot" w:pos="9350"/>
              </w:tabs>
              <w:spacing w:after="0" w:line="259" w:lineRule="auto"/>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37CA7492"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p>
        </w:tc>
      </w:tr>
      <w:tr w:rsidR="000959AB" w:rsidRPr="002D1595"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0959AB" w:rsidRPr="005E5279" w:rsidRDefault="000959AB" w:rsidP="000959AB">
            <w:pPr>
              <w:tabs>
                <w:tab w:val="left" w:pos="1418"/>
                <w:tab w:val="right" w:leader="dot" w:pos="9350"/>
              </w:tabs>
              <w:spacing w:after="0" w:line="259" w:lineRule="auto"/>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0959AB" w:rsidRPr="005E5279" w:rsidRDefault="000959AB" w:rsidP="000959AB">
            <w:pPr>
              <w:tabs>
                <w:tab w:val="left" w:pos="1418"/>
                <w:tab w:val="right" w:leader="dot" w:pos="9350"/>
              </w:tabs>
              <w:spacing w:after="0" w:line="259" w:lineRule="auto"/>
              <w:jc w:val="center"/>
              <w:rPr>
                <w:rFonts w:eastAsia="Malgun Gothic"/>
                <w:sz w:val="22"/>
                <w:szCs w:val="22"/>
                <w:lang w:val="de-DE" w:eastAsia="ko-KR"/>
              </w:rPr>
            </w:pPr>
          </w:p>
        </w:tc>
      </w:tr>
      <w:tr w:rsidR="000959AB" w:rsidRPr="002D1595"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0959AB" w:rsidRDefault="000959AB" w:rsidP="000959AB">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0959AB" w:rsidRDefault="000959AB" w:rsidP="000959AB">
            <w:pPr>
              <w:spacing w:after="0"/>
              <w:jc w:val="center"/>
              <w:rPr>
                <w:rFonts w:eastAsia="Malgun Gothic"/>
                <w:sz w:val="22"/>
                <w:szCs w:val="22"/>
                <w:lang w:val="de-DE" w:eastAsia="ko-KR"/>
              </w:rPr>
            </w:pPr>
          </w:p>
        </w:tc>
      </w:tr>
      <w:tr w:rsidR="000959AB" w:rsidRPr="002D1595"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0959AB" w:rsidRPr="000E11F3" w:rsidRDefault="000959AB" w:rsidP="000959AB">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0959AB" w:rsidRPr="000E11F3" w:rsidRDefault="000959AB" w:rsidP="000959AB">
            <w:pPr>
              <w:spacing w:after="0"/>
              <w:jc w:val="center"/>
              <w:rPr>
                <w:rFonts w:eastAsia="Malgun Gothic"/>
                <w:sz w:val="22"/>
                <w:szCs w:val="22"/>
                <w:lang w:val="de-DE" w:eastAsia="ko-KR"/>
              </w:rPr>
            </w:pPr>
          </w:p>
        </w:tc>
      </w:tr>
      <w:tr w:rsidR="000959AB" w:rsidRPr="002D1595"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0959AB" w:rsidRPr="000E11F3" w:rsidRDefault="000959AB" w:rsidP="000959AB">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0959AB" w:rsidRPr="000E11F3" w:rsidRDefault="000959AB" w:rsidP="000959AB">
            <w:pPr>
              <w:spacing w:after="0"/>
              <w:jc w:val="center"/>
              <w:rPr>
                <w:rFonts w:eastAsia="Malgun Gothic"/>
                <w:sz w:val="22"/>
                <w:szCs w:val="22"/>
                <w:lang w:val="de-DE" w:eastAsia="ko-KR"/>
              </w:rPr>
            </w:pPr>
          </w:p>
        </w:tc>
      </w:tr>
      <w:tr w:rsidR="000959AB" w:rsidRPr="002D1595"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0959AB" w:rsidRDefault="000959AB" w:rsidP="000959AB">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0959AB" w:rsidRDefault="000959AB" w:rsidP="000959AB">
            <w:pPr>
              <w:spacing w:after="0"/>
              <w:jc w:val="center"/>
              <w:rPr>
                <w:rFonts w:eastAsia="Malgun Gothic"/>
                <w:sz w:val="22"/>
                <w:szCs w:val="22"/>
                <w:lang w:val="de-DE" w:eastAsia="ko-KR"/>
              </w:rPr>
            </w:pPr>
          </w:p>
        </w:tc>
      </w:tr>
      <w:tr w:rsidR="000959AB" w:rsidRPr="002D1595"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0959AB" w:rsidRDefault="000959AB" w:rsidP="000959AB">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0959AB" w:rsidRDefault="000959AB" w:rsidP="000959AB">
            <w:pPr>
              <w:spacing w:after="0"/>
              <w:jc w:val="center"/>
              <w:rPr>
                <w:rFonts w:eastAsia="Malgun Gothic"/>
                <w:sz w:val="22"/>
                <w:szCs w:val="22"/>
                <w:lang w:val="de-DE" w:eastAsia="ko-KR"/>
              </w:rPr>
            </w:pPr>
          </w:p>
        </w:tc>
      </w:tr>
      <w:tr w:rsidR="000959AB" w:rsidRPr="002D1595"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0959AB" w:rsidRDefault="000959AB" w:rsidP="000959AB">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0959AB" w:rsidRDefault="000959AB" w:rsidP="000959AB">
            <w:pPr>
              <w:spacing w:after="0"/>
              <w:jc w:val="center"/>
              <w:rPr>
                <w:rFonts w:eastAsia="Malgun Gothic"/>
                <w:sz w:val="22"/>
                <w:szCs w:val="22"/>
                <w:lang w:val="de-DE" w:eastAsia="zh-CN"/>
              </w:rPr>
            </w:pPr>
          </w:p>
        </w:tc>
      </w:tr>
      <w:tr w:rsidR="000959AB" w:rsidRPr="002D1595"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0959AB" w:rsidRDefault="000959AB" w:rsidP="000959AB">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0959AB" w:rsidRDefault="000959AB" w:rsidP="000959AB">
            <w:pPr>
              <w:spacing w:after="0"/>
              <w:jc w:val="center"/>
              <w:rPr>
                <w:rFonts w:eastAsia="Malgun Gothic"/>
                <w:sz w:val="22"/>
                <w:szCs w:val="22"/>
                <w:lang w:val="de-DE" w:eastAsia="zh-CN"/>
              </w:rPr>
            </w:pPr>
          </w:p>
        </w:tc>
      </w:tr>
      <w:tr w:rsidR="000959AB" w:rsidRPr="002D1595"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0959AB" w:rsidRDefault="000959AB" w:rsidP="000959AB">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0959AB" w:rsidRDefault="000959AB" w:rsidP="000959AB">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9"/>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af3"/>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f3"/>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af3"/>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af3"/>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af3"/>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params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f3"/>
              <w:rPr>
                <w:rFonts w:ascii="Arial" w:hAnsi="Arial" w:cs="Arial"/>
                <w:b/>
              </w:rPr>
            </w:pPr>
            <w:r>
              <w:rPr>
                <w:lang w:val="en-GB" w:eastAsia="zh-CN"/>
              </w:rPr>
              <w:lastRenderedPageBreak/>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w:t>
            </w:r>
            <w:proofErr w:type="gramStart"/>
            <w:r w:rsidRPr="00585F29">
              <w:rPr>
                <w:rFonts w:ascii="Arial" w:hAnsi="Arial" w:cs="Arial"/>
                <w:b/>
                <w:highlight w:val="yellow"/>
              </w:rPr>
              <w:t>used”…</w:t>
            </w:r>
            <w:proofErr w:type="gramEnd"/>
            <w:r w:rsidRPr="00585F29">
              <w:rPr>
                <w:rFonts w:ascii="Arial" w:hAnsi="Arial" w:cs="Arial"/>
                <w:b/>
                <w:highlight w:val="yellow"/>
              </w:rPr>
              <w:t>?</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rFonts w:hint="eastAsia"/>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rFonts w:hint="eastAsia"/>
                <w:lang w:eastAsia="zh-CN"/>
              </w:rPr>
            </w:pPr>
            <w:r w:rsidRPr="00517168">
              <w:rPr>
                <w:lang w:eastAsia="zh-CN"/>
              </w:rPr>
              <w:t>Yes</w:t>
            </w:r>
          </w:p>
        </w:tc>
        <w:tc>
          <w:tcPr>
            <w:tcW w:w="6372" w:type="dxa"/>
            <w:vAlign w:val="center"/>
          </w:tcPr>
          <w:p w14:paraId="55759172" w14:textId="1EF8DE4B" w:rsidR="000959AB" w:rsidRDefault="000959AB" w:rsidP="000959AB">
            <w:pPr>
              <w:spacing w:before="60" w:after="60"/>
              <w:rPr>
                <w:rFonts w:hint="eastAsia"/>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af9"/>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f3"/>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af3"/>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9"/>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lastRenderedPageBreak/>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rFonts w:hint="eastAsia"/>
                <w:lang w:eastAsia="zh-CN"/>
              </w:rPr>
            </w:pPr>
            <w:r>
              <w:rPr>
                <w:lang w:eastAsia="zh-CN"/>
              </w:rPr>
              <w:t>Lenovo</w:t>
            </w:r>
          </w:p>
        </w:tc>
        <w:tc>
          <w:tcPr>
            <w:tcW w:w="1527" w:type="dxa"/>
          </w:tcPr>
          <w:p w14:paraId="4A2C8293" w14:textId="58E6A834" w:rsidR="000959AB" w:rsidRDefault="000959AB" w:rsidP="000959AB">
            <w:pPr>
              <w:spacing w:before="60" w:after="60"/>
              <w:rPr>
                <w:rFonts w:hint="eastAsia"/>
                <w:lang w:eastAsia="zh-CN"/>
              </w:rPr>
            </w:pPr>
            <w:r>
              <w:rPr>
                <w:lang w:eastAsia="zh-CN"/>
              </w:rPr>
              <w:t>Yes</w:t>
            </w:r>
          </w:p>
        </w:tc>
        <w:tc>
          <w:tcPr>
            <w:tcW w:w="6372" w:type="dxa"/>
            <w:vAlign w:val="center"/>
          </w:tcPr>
          <w:p w14:paraId="289A206A" w14:textId="77777777" w:rsidR="000959AB" w:rsidRDefault="000959AB" w:rsidP="000959AB">
            <w:pPr>
              <w:spacing w:before="60" w:after="60"/>
              <w:rPr>
                <w:rFonts w:hint="eastAsia"/>
                <w:lang w:val="en-GB" w:eastAsia="zh-CN"/>
              </w:rPr>
            </w:pP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9"/>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f3"/>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af3"/>
              <w:rPr>
                <w:lang w:val="en-GB"/>
              </w:rPr>
            </w:pPr>
          </w:p>
          <w:p w14:paraId="554DB71E" w14:textId="77777777" w:rsidR="0004365B" w:rsidRDefault="0004365B" w:rsidP="0004365B">
            <w:pPr>
              <w:pStyle w:val="af3"/>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af3"/>
            </w:pPr>
            <w:r>
              <w:t>•</w:t>
            </w:r>
            <w:r>
              <w:tab/>
              <w:t>UE includes this indication in its NAS signaling message to core network; or</w:t>
            </w:r>
          </w:p>
          <w:p w14:paraId="07693BAD" w14:textId="77777777" w:rsidR="0004365B" w:rsidRDefault="0004365B" w:rsidP="0004365B">
            <w:pPr>
              <w:pStyle w:val="af3"/>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af3"/>
            </w:pPr>
          </w:p>
          <w:p w14:paraId="3DD5B4E2" w14:textId="77777777" w:rsidR="0004365B" w:rsidRDefault="0004365B" w:rsidP="0004365B">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af3"/>
              <w:rPr>
                <w:lang w:val="en-GB"/>
              </w:rPr>
            </w:pPr>
          </w:p>
          <w:p w14:paraId="05E2A22E" w14:textId="77777777" w:rsidR="0004365B" w:rsidRPr="008F24BD" w:rsidRDefault="0004365B" w:rsidP="0004365B">
            <w:pPr>
              <w:pStyle w:val="af3"/>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77777777" w:rsidR="0004365B" w:rsidRPr="00867D64" w:rsidRDefault="0004365B" w:rsidP="0004365B">
            <w:pPr>
              <w:pStyle w:val="af3"/>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lastRenderedPageBreak/>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proofErr w:type="gramStart"/>
            <w:r>
              <w:rPr>
                <w:lang w:val="en-GB" w:eastAsia="zh-CN"/>
              </w:rPr>
              <w:t>Ideally</w:t>
            </w:r>
            <w:proofErr w:type="gramEnd"/>
            <w:r>
              <w:rPr>
                <w:lang w:val="en-GB" w:eastAsia="zh-CN"/>
              </w:rPr>
              <w:t xml:space="preserve"> we should be able to achieve opt-1 with opt-2 itself (for </w:t>
            </w:r>
            <w:proofErr w:type="spellStart"/>
            <w:r>
              <w:rPr>
                <w:lang w:val="en-GB" w:eastAsia="zh-CN"/>
              </w:rPr>
              <w:t>eg.</w:t>
            </w:r>
            <w:proofErr w:type="spell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rFonts w:hint="eastAsia"/>
                <w:lang w:eastAsia="zh-CN"/>
              </w:rPr>
            </w:pPr>
            <w:r>
              <w:rPr>
                <w:lang w:eastAsia="zh-CN"/>
              </w:rPr>
              <w:t>Lenovo</w:t>
            </w:r>
          </w:p>
        </w:tc>
        <w:tc>
          <w:tcPr>
            <w:tcW w:w="1527" w:type="dxa"/>
          </w:tcPr>
          <w:p w14:paraId="6EE62779" w14:textId="62D6153A" w:rsidR="000959AB" w:rsidRDefault="000959AB" w:rsidP="000959AB">
            <w:pPr>
              <w:spacing w:before="60" w:after="60"/>
              <w:rPr>
                <w:rFonts w:hint="eastAsia"/>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3749" w14:textId="77777777" w:rsidR="00427766" w:rsidRDefault="00427766" w:rsidP="000830F2">
      <w:pPr>
        <w:spacing w:after="0"/>
      </w:pPr>
      <w:r>
        <w:separator/>
      </w:r>
    </w:p>
  </w:endnote>
  <w:endnote w:type="continuationSeparator" w:id="0">
    <w:p w14:paraId="6A98E795" w14:textId="77777777" w:rsidR="00427766" w:rsidRDefault="00427766"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7B29A" w14:textId="77777777" w:rsidR="00427766" w:rsidRDefault="00427766" w:rsidP="000830F2">
      <w:pPr>
        <w:spacing w:after="0"/>
      </w:pPr>
      <w:r>
        <w:separator/>
      </w:r>
    </w:p>
  </w:footnote>
  <w:footnote w:type="continuationSeparator" w:id="0">
    <w:p w14:paraId="506CCDC3" w14:textId="77777777" w:rsidR="00427766" w:rsidRDefault="00427766"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2047</Words>
  <Characters>11668</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13688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Jie Jie4 Shi</cp:lastModifiedBy>
  <cp:revision>2</cp:revision>
  <dcterms:created xsi:type="dcterms:W3CDTF">2020-11-09T03:39:00Z</dcterms:created>
  <dcterms:modified xsi:type="dcterms:W3CDTF">2020-11-09T03:39:00Z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