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Hyperlink"/>
                  <w:lang w:val="de-DE"/>
                </w:rPr>
                <w:t>email@address.com</w:t>
              </w:r>
            </w:hyperlink>
            <w:r>
              <w:rPr>
                <w:lang w:val="de-DE"/>
              </w:rPr>
              <w:t>)</w:t>
            </w:r>
          </w:p>
        </w:tc>
      </w:tr>
      <w:tr w:rsidR="003D47F4" w:rsidRPr="00F009F0"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AA74C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1CCFC6F4" w:rsidR="003D47F4" w:rsidRDefault="003D47F4" w:rsidP="002A574B">
            <w:pPr>
              <w:spacing w:after="0"/>
              <w:jc w:val="center"/>
              <w:rPr>
                <w:lang w:val="de-DE" w:eastAsia="zh-CN"/>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2DAE8FCF" w:rsidR="003D47F4" w:rsidRDefault="003D47F4" w:rsidP="002A574B">
            <w:pPr>
              <w:spacing w:after="0"/>
              <w:jc w:val="center"/>
              <w:rPr>
                <w:sz w:val="22"/>
                <w:szCs w:val="22"/>
                <w:lang w:val="de-DE" w:eastAsia="zh-CN"/>
              </w:rPr>
            </w:pP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09D2A0E9" w:rsidR="003D47F4" w:rsidRDefault="003D47F4" w:rsidP="002A574B">
            <w:pPr>
              <w:spacing w:after="0"/>
              <w:jc w:val="center"/>
              <w:rPr>
                <w:lang w:val="de-DE" w:eastAsia="zh-CN"/>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6A102E71" w:rsidR="003D47F4" w:rsidRDefault="003D47F4" w:rsidP="002A574B">
            <w:pPr>
              <w:spacing w:after="0"/>
              <w:jc w:val="center"/>
              <w:rPr>
                <w:sz w:val="22"/>
                <w:szCs w:val="22"/>
                <w:lang w:val="de-DE" w:eastAsia="zh-CN"/>
              </w:rPr>
            </w:pPr>
          </w:p>
        </w:tc>
      </w:tr>
      <w:tr w:rsidR="003D47F4" w:rsidRPr="00AA74C3"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24C44C41" w:rsidR="003D47F4" w:rsidRDefault="003D47F4" w:rsidP="002A574B">
            <w:pPr>
              <w:spacing w:after="0"/>
              <w:jc w:val="center"/>
              <w:rPr>
                <w:lang w:val="de-DE"/>
              </w:rPr>
            </w:pPr>
          </w:p>
        </w:tc>
        <w:tc>
          <w:tcPr>
            <w:tcW w:w="7649" w:type="dxa"/>
            <w:tcBorders>
              <w:top w:val="nil"/>
              <w:left w:val="nil"/>
              <w:bottom w:val="nil"/>
              <w:right w:val="single" w:sz="8" w:space="0" w:color="auto"/>
            </w:tcBorders>
            <w:tcMar>
              <w:top w:w="0" w:type="dxa"/>
              <w:left w:w="108" w:type="dxa"/>
              <w:bottom w:w="0" w:type="dxa"/>
              <w:right w:w="108" w:type="dxa"/>
            </w:tcMar>
          </w:tcPr>
          <w:p w14:paraId="6BD58C32" w14:textId="7073C7C9" w:rsidR="003D47F4" w:rsidRDefault="003D47F4" w:rsidP="002A574B">
            <w:pPr>
              <w:spacing w:after="0"/>
              <w:jc w:val="center"/>
              <w:rPr>
                <w:sz w:val="22"/>
                <w:szCs w:val="22"/>
                <w:lang w:val="de-DE"/>
              </w:rPr>
            </w:pPr>
          </w:p>
        </w:tc>
      </w:tr>
      <w:tr w:rsidR="00E61A99" w:rsidRPr="00111D1F"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E61A99" w:rsidRPr="005E5279" w:rsidRDefault="00E61A99" w:rsidP="002A574B">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E61A99" w:rsidRPr="005E5279" w:rsidRDefault="00E61A99">
            <w:pPr>
              <w:tabs>
                <w:tab w:val="left" w:pos="1418"/>
                <w:tab w:val="right" w:leader="dot" w:pos="9350"/>
              </w:tabs>
              <w:spacing w:after="0" w:line="259" w:lineRule="auto"/>
              <w:jc w:val="center"/>
              <w:rPr>
                <w:rFonts w:eastAsia="Yu Mincho"/>
                <w:sz w:val="22"/>
                <w:szCs w:val="22"/>
                <w:lang w:val="de-DE" w:eastAsia="ja-JP"/>
              </w:rPr>
            </w:pPr>
          </w:p>
        </w:tc>
      </w:tr>
      <w:tr w:rsidR="004E0AAC" w:rsidRPr="00F009F0"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0F07C2D7" w:rsidR="004E0AAC" w:rsidRPr="005E5279" w:rsidRDefault="004E0AAC" w:rsidP="002A574B">
            <w:pPr>
              <w:spacing w:after="0"/>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0103EF80"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p>
        </w:tc>
      </w:tr>
      <w:tr w:rsidR="004E0AAC" w:rsidRPr="00F009F0"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6CE6C86F" w:rsidR="004E0AAC" w:rsidRPr="005E5279" w:rsidRDefault="004E0AAC" w:rsidP="002A574B">
            <w:pPr>
              <w:tabs>
                <w:tab w:val="left" w:pos="1418"/>
                <w:tab w:val="right" w:leader="dot" w:pos="9350"/>
              </w:tabs>
              <w:spacing w:after="0" w:line="259" w:lineRule="auto"/>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37CA7492"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p>
        </w:tc>
      </w:tr>
      <w:tr w:rsidR="00B6409B" w:rsidRPr="00643549"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225658" w:rsidR="00B6409B" w:rsidRPr="005E5279" w:rsidRDefault="00B6409B" w:rsidP="002A574B">
            <w:pPr>
              <w:tabs>
                <w:tab w:val="left" w:pos="1418"/>
                <w:tab w:val="right" w:leader="dot" w:pos="9350"/>
              </w:tabs>
              <w:spacing w:after="0" w:line="259" w:lineRule="auto"/>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6CA4461A" w:rsidR="00B6409B" w:rsidRPr="005E5279" w:rsidRDefault="00B6409B" w:rsidP="002A574B">
            <w:pPr>
              <w:tabs>
                <w:tab w:val="left" w:pos="1418"/>
                <w:tab w:val="right" w:leader="dot" w:pos="9350"/>
              </w:tabs>
              <w:spacing w:after="0" w:line="259" w:lineRule="auto"/>
              <w:jc w:val="center"/>
              <w:rPr>
                <w:rFonts w:eastAsia="Malgun Gothic"/>
                <w:sz w:val="22"/>
                <w:szCs w:val="22"/>
                <w:lang w:val="de-DE" w:eastAsia="ko-KR"/>
              </w:rPr>
            </w:pPr>
          </w:p>
        </w:tc>
      </w:tr>
      <w:tr w:rsidR="005326F3" w:rsidRPr="00F009F0"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4E4D8C38" w:rsidR="005326F3" w:rsidRDefault="005326F3" w:rsidP="002A574B">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1575465" w:rsidR="005326F3" w:rsidRDefault="005326F3" w:rsidP="002A574B">
            <w:pPr>
              <w:spacing w:after="0"/>
              <w:jc w:val="center"/>
              <w:rPr>
                <w:rFonts w:eastAsia="Malgun Gothic"/>
                <w:sz w:val="22"/>
                <w:szCs w:val="22"/>
                <w:lang w:val="de-DE" w:eastAsia="ko-KR"/>
              </w:rPr>
            </w:pPr>
          </w:p>
        </w:tc>
      </w:tr>
      <w:tr w:rsidR="000E11F3"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0E11F3" w:rsidRPr="000E11F3" w:rsidRDefault="000E11F3" w:rsidP="006A23D5">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0E11F3" w:rsidRPr="000E11F3" w:rsidRDefault="000E11F3" w:rsidP="006A23D5">
            <w:pPr>
              <w:spacing w:after="0"/>
              <w:jc w:val="center"/>
              <w:rPr>
                <w:rFonts w:eastAsia="Malgun Gothic"/>
                <w:sz w:val="22"/>
                <w:szCs w:val="22"/>
                <w:lang w:val="de-DE" w:eastAsia="ko-KR"/>
              </w:rPr>
            </w:pPr>
          </w:p>
        </w:tc>
      </w:tr>
      <w:tr w:rsidR="000E11F3" w:rsidRPr="00F009F0"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0E11F3" w:rsidRPr="000E11F3" w:rsidRDefault="000E11F3"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0E11F3" w:rsidRPr="000E11F3" w:rsidRDefault="000E11F3" w:rsidP="006A23D5">
            <w:pPr>
              <w:spacing w:after="0"/>
              <w:jc w:val="center"/>
              <w:rPr>
                <w:rFonts w:eastAsia="Malgun Gothic"/>
                <w:sz w:val="22"/>
                <w:szCs w:val="22"/>
                <w:lang w:val="de-DE" w:eastAsia="ko-KR"/>
              </w:rPr>
            </w:pPr>
          </w:p>
        </w:tc>
      </w:tr>
      <w:tr w:rsidR="006A23D5" w:rsidRPr="00F009F0"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6A23D5" w:rsidRDefault="006A23D5"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6A23D5" w:rsidRDefault="006A23D5" w:rsidP="006A23D5">
            <w:pPr>
              <w:spacing w:after="0"/>
              <w:jc w:val="center"/>
              <w:rPr>
                <w:rFonts w:eastAsia="Malgun Gothic"/>
                <w:sz w:val="22"/>
                <w:szCs w:val="22"/>
                <w:lang w:val="de-DE" w:eastAsia="ko-KR"/>
              </w:rPr>
            </w:pPr>
          </w:p>
        </w:tc>
      </w:tr>
      <w:tr w:rsidR="0073405C" w:rsidRPr="00F009F0"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73405C" w:rsidRDefault="0073405C"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73405C" w:rsidRDefault="0073405C" w:rsidP="006A23D5">
            <w:pPr>
              <w:spacing w:after="0"/>
              <w:jc w:val="center"/>
              <w:rPr>
                <w:rFonts w:eastAsia="Malgun Gothic"/>
                <w:sz w:val="22"/>
                <w:szCs w:val="22"/>
                <w:lang w:val="de-DE" w:eastAsia="ko-KR"/>
              </w:rPr>
            </w:pPr>
          </w:p>
        </w:tc>
      </w:tr>
      <w:tr w:rsidR="009C66ED" w:rsidRPr="00F009F0"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9C66ED" w:rsidRDefault="009C66ED" w:rsidP="006A23D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9C66ED" w:rsidRDefault="009C66ED" w:rsidP="006A23D5">
            <w:pPr>
              <w:spacing w:after="0"/>
              <w:jc w:val="center"/>
              <w:rPr>
                <w:rFonts w:eastAsia="Malgun Gothic"/>
                <w:sz w:val="22"/>
                <w:szCs w:val="22"/>
                <w:lang w:val="de-DE" w:eastAsia="zh-CN"/>
              </w:rPr>
            </w:pPr>
          </w:p>
        </w:tc>
      </w:tr>
      <w:tr w:rsidR="00AD55BC" w:rsidRPr="00643549"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AD55BC" w:rsidRDefault="00AD55BC" w:rsidP="006A23D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AD55BC" w:rsidRDefault="00AD55BC" w:rsidP="006A23D5">
            <w:pPr>
              <w:spacing w:after="0"/>
              <w:jc w:val="center"/>
              <w:rPr>
                <w:rFonts w:eastAsia="Malgun Gothic"/>
                <w:sz w:val="22"/>
                <w:szCs w:val="22"/>
                <w:lang w:val="de-DE" w:eastAsia="zh-CN"/>
              </w:rPr>
            </w:pPr>
          </w:p>
        </w:tc>
      </w:tr>
      <w:tr w:rsidR="00FB42B1" w:rsidRPr="00F009F0"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FB42B1" w:rsidRDefault="00FB42B1" w:rsidP="006A23D5">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FB42B1" w:rsidRDefault="00FB42B1" w:rsidP="006A23D5">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Regarding the capability design principle for RedCap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Ues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Ues (introduce </w:t>
            </w:r>
            <w:r>
              <w:rPr>
                <w:rFonts w:ascii="Arial" w:hAnsi="Arial" w:cs="Arial"/>
                <w:b/>
                <w:sz w:val="18"/>
              </w:rPr>
              <w:pgNum/>
            </w:r>
            <w:r>
              <w:rPr>
                <w:rFonts w:ascii="Arial" w:hAnsi="Arial" w:cs="Arial"/>
                <w:b/>
                <w:sz w:val="18"/>
              </w:rPr>
              <w:t xml:space="preserve">ignaling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050E8A13" w:rsidR="00AA74C3" w:rsidRDefault="00AA74C3" w:rsidP="001605EF">
            <w:pPr>
              <w:spacing w:before="60" w:after="60"/>
              <w:rPr>
                <w:lang w:eastAsia="zh-CN"/>
              </w:rPr>
            </w:pPr>
          </w:p>
        </w:tc>
        <w:tc>
          <w:tcPr>
            <w:tcW w:w="1527" w:type="dxa"/>
          </w:tcPr>
          <w:p w14:paraId="11481D67" w14:textId="22C1EF85" w:rsidR="00AA74C3" w:rsidRDefault="00AA74C3" w:rsidP="001605EF">
            <w:pPr>
              <w:spacing w:before="60" w:after="60"/>
              <w:rPr>
                <w:lang w:eastAsia="zh-CN"/>
              </w:rPr>
            </w:pPr>
          </w:p>
        </w:tc>
        <w:tc>
          <w:tcPr>
            <w:tcW w:w="6372" w:type="dxa"/>
            <w:vAlign w:val="center"/>
          </w:tcPr>
          <w:p w14:paraId="19C38457" w14:textId="5373F66F" w:rsidR="00AA74C3" w:rsidRPr="006220BE" w:rsidRDefault="00AA74C3" w:rsidP="001605EF">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RedCap or non-RedCap?</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(Futurewei, ZTE, Ericsson) would like to discuss the details in WI phase;</w:t>
            </w:r>
          </w:p>
          <w:p w14:paraId="21AB6A0F" w14:textId="77777777" w:rsidR="008A083D" w:rsidRPr="00A229A5" w:rsidRDefault="008A083D" w:rsidP="008A083D">
            <w:pPr>
              <w:pStyle w:val="ListParagraph"/>
              <w:numPr>
                <w:ilvl w:val="3"/>
                <w:numId w:val="11"/>
              </w:numPr>
            </w:pPr>
            <w:r>
              <w:t xml:space="preserve">companies (Futurewei, Qualcomm, Sharp) mentioned it is related to identification solution during setup procedure, i.e.option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RedCap in msg3 or msgA during </w:t>
            </w:r>
            <w:r w:rsidR="00113C2A">
              <w:rPr>
                <w:lang w:val="en-GB" w:eastAsia="zh-CN"/>
              </w:rPr>
              <w:t xml:space="preserve">initial access (i.e. option 3). Then after UE is connected, it </w:t>
            </w:r>
            <w:r w:rsidR="00826168">
              <w:rPr>
                <w:lang w:val="en-GB" w:eastAsia="zh-CN"/>
              </w:rPr>
              <w:t>uses option 2 during capability signaling.</w:t>
            </w:r>
          </w:p>
        </w:tc>
      </w:tr>
      <w:tr w:rsidR="008A083D" w:rsidRPr="006220BE" w14:paraId="61AC4492" w14:textId="77777777" w:rsidTr="001605EF">
        <w:tc>
          <w:tcPr>
            <w:tcW w:w="1460" w:type="dxa"/>
            <w:vAlign w:val="center"/>
          </w:tcPr>
          <w:p w14:paraId="56623A3C" w14:textId="77777777" w:rsidR="008A083D" w:rsidRDefault="008A083D" w:rsidP="001605EF">
            <w:pPr>
              <w:spacing w:before="60" w:after="60"/>
              <w:rPr>
                <w:lang w:eastAsia="zh-CN"/>
              </w:rPr>
            </w:pPr>
          </w:p>
        </w:tc>
        <w:tc>
          <w:tcPr>
            <w:tcW w:w="1527" w:type="dxa"/>
          </w:tcPr>
          <w:p w14:paraId="1160E717" w14:textId="77777777" w:rsidR="008A083D" w:rsidRDefault="008A083D" w:rsidP="001605EF">
            <w:pPr>
              <w:spacing w:before="60" w:after="60"/>
              <w:rPr>
                <w:lang w:eastAsia="zh-CN"/>
              </w:rPr>
            </w:pPr>
          </w:p>
        </w:tc>
        <w:tc>
          <w:tcPr>
            <w:tcW w:w="6372" w:type="dxa"/>
            <w:vAlign w:val="center"/>
          </w:tcPr>
          <w:p w14:paraId="4D8E2849" w14:textId="77777777" w:rsidR="008A083D" w:rsidRPr="006220BE" w:rsidRDefault="008A083D" w:rsidP="001605EF">
            <w:pPr>
              <w:spacing w:before="60" w:after="60"/>
              <w:rPr>
                <w:lang w:val="en-GB" w:eastAsia="zh-CN"/>
              </w:rPr>
            </w:pP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Option 3. Verification of RedCap UE</w:t>
            </w:r>
          </w:p>
          <w:p w14:paraId="62746C7E" w14:textId="77777777" w:rsidR="0004365B" w:rsidRPr="00867D64"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bookmarkStart w:id="1" w:name="_GoBack"/>
            <w:bookmarkEnd w:id="1"/>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7777777" w:rsidR="0004365B" w:rsidRDefault="0004365B" w:rsidP="001605EF">
            <w:pPr>
              <w:spacing w:before="60" w:after="60"/>
              <w:rPr>
                <w:lang w:eastAsia="zh-CN"/>
              </w:rPr>
            </w:pPr>
          </w:p>
        </w:tc>
        <w:tc>
          <w:tcPr>
            <w:tcW w:w="1527" w:type="dxa"/>
          </w:tcPr>
          <w:p w14:paraId="13C3E525" w14:textId="77777777" w:rsidR="0004365B" w:rsidRDefault="0004365B" w:rsidP="001605EF">
            <w:pPr>
              <w:spacing w:before="60" w:after="60"/>
              <w:rPr>
                <w:lang w:eastAsia="zh-CN"/>
              </w:rPr>
            </w:pPr>
          </w:p>
        </w:tc>
        <w:tc>
          <w:tcPr>
            <w:tcW w:w="6372" w:type="dxa"/>
            <w:vAlign w:val="center"/>
          </w:tcPr>
          <w:p w14:paraId="5D3A6DD1" w14:textId="77777777" w:rsidR="0004365B" w:rsidRPr="006220BE" w:rsidRDefault="0004365B" w:rsidP="001605EF">
            <w:pPr>
              <w:spacing w:before="60" w:after="60"/>
              <w:rPr>
                <w:lang w:val="en-GB" w:eastAsia="zh-CN"/>
              </w:rPr>
            </w:pPr>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8765" w14:textId="77777777" w:rsidR="008D1FA3" w:rsidRDefault="008D1FA3" w:rsidP="000830F2">
      <w:pPr>
        <w:spacing w:after="0"/>
      </w:pPr>
      <w:r>
        <w:separator/>
      </w:r>
    </w:p>
  </w:endnote>
  <w:endnote w:type="continuationSeparator" w:id="0">
    <w:p w14:paraId="6EC5787A" w14:textId="77777777" w:rsidR="008D1FA3" w:rsidRDefault="008D1FA3"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E0E2" w14:textId="77777777" w:rsidR="00D04A58" w:rsidRDefault="00D04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5E5279" w:rsidRDefault="005E5279">
    <w:pPr>
      <w:pStyle w:val="Footer"/>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7DAF" w14:textId="77777777" w:rsidR="00D04A58" w:rsidRDefault="00D04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AF5B1" w14:textId="77777777" w:rsidR="008D1FA3" w:rsidRDefault="008D1FA3" w:rsidP="000830F2">
      <w:pPr>
        <w:spacing w:after="0"/>
      </w:pPr>
      <w:r>
        <w:separator/>
      </w:r>
    </w:p>
  </w:footnote>
  <w:footnote w:type="continuationSeparator" w:id="0">
    <w:p w14:paraId="06A7699D" w14:textId="77777777" w:rsidR="008D1FA3" w:rsidRDefault="008D1FA3"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97A8" w14:textId="77777777" w:rsidR="00D04A58" w:rsidRDefault="00D04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DE9D" w14:textId="77777777" w:rsidR="00D04A58" w:rsidRDefault="00D04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8753" w14:textId="77777777" w:rsidR="00D04A58" w:rsidRDefault="00D04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1552</Words>
  <Characters>8849</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10381</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Linhai He (QC)</cp:lastModifiedBy>
  <cp:revision>17</cp:revision>
  <dcterms:created xsi:type="dcterms:W3CDTF">2020-11-07T00:53:00Z</dcterms:created>
  <dcterms:modified xsi:type="dcterms:W3CDTF">2020-11-07T05:43:00Z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