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w:t>
      </w:r>
      <w:proofErr w:type="gramStart"/>
      <w:r>
        <w:rPr>
          <w:sz w:val="22"/>
          <w:szCs w:val="22"/>
        </w:rPr>
        <w:t>103][</w:t>
      </w:r>
      <w:proofErr w:type="gramEnd"/>
      <w:r>
        <w:rPr>
          <w:sz w:val="22"/>
          <w:szCs w:val="22"/>
        </w:rPr>
        <w:t>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Heading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[AT112-e][</w:t>
      </w:r>
      <w:proofErr w:type="gramStart"/>
      <w:r>
        <w:rPr>
          <w:rStyle w:val="Strong"/>
        </w:rPr>
        <w:t>103][</w:t>
      </w:r>
      <w:proofErr w:type="gramEnd"/>
      <w:r>
        <w:rPr>
          <w:rStyle w:val="Strong"/>
        </w:rPr>
        <w:t>NTN] RACH and HARQ feedback aspects (IDC)</w:t>
      </w:r>
    </w:p>
    <w:p w14:paraId="3194CEED" w14:textId="77777777" w:rsidR="001E3D0D" w:rsidRDefault="00713950">
      <w:pPr>
        <w:pStyle w:val="NoSpacing"/>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Hyperlink"/>
          </w:rPr>
          <w:t>R2-2010455</w:t>
        </w:r>
      </w:hyperlink>
    </w:p>
    <w:p w14:paraId="34D33702" w14:textId="77777777" w:rsidR="001E3D0D" w:rsidRDefault="00713950">
      <w:pPr>
        <w:pStyle w:val="NoSpacing"/>
        <w:ind w:left="1440"/>
      </w:pPr>
      <w:r>
        <w:t>Intended outcome: summary of the offline discussion with e.g.:</w:t>
      </w:r>
    </w:p>
    <w:p w14:paraId="25F22A8F" w14:textId="77777777" w:rsidR="001E3D0D" w:rsidRDefault="00713950">
      <w:pPr>
        <w:pStyle w:val="NoSpacing"/>
        <w:numPr>
          <w:ilvl w:val="0"/>
          <w:numId w:val="4"/>
        </w:numPr>
        <w:ind w:left="2160"/>
        <w:rPr>
          <w:rFonts w:cs="Arial"/>
        </w:rPr>
      </w:pPr>
      <w:r>
        <w:rPr>
          <w:rFonts w:cs="Arial"/>
        </w:rPr>
        <w:t>List of proposals for agreement (if any)</w:t>
      </w:r>
    </w:p>
    <w:p w14:paraId="565779D4" w14:textId="77777777" w:rsidR="001E3D0D" w:rsidRDefault="00713950">
      <w:pPr>
        <w:pStyle w:val="NoSpacing"/>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ListParagraph"/>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ListParagraph"/>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Heading1"/>
      </w:pPr>
      <w:r>
        <w:t>Discussion</w:t>
      </w:r>
    </w:p>
    <w:p w14:paraId="3D98F05B" w14:textId="77777777" w:rsidR="001E3D0D" w:rsidRDefault="00713950">
      <w:pPr>
        <w:pStyle w:val="Heading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UE-gNB </w:t>
      </w:r>
      <w:proofErr w:type="gramStart"/>
      <w:r>
        <w:rPr>
          <w:i/>
          <w:lang w:eastAsia="sv-SE"/>
        </w:rPr>
        <w:t>RTD  in</w:t>
      </w:r>
      <w:proofErr w:type="gramEnd"/>
      <w:r>
        <w:rPr>
          <w:i/>
          <w:lang w:eastAsia="sv-SE"/>
        </w:rPr>
        <w:t xml:space="preserve">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ListParagraph"/>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gNB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UE-gNB RTT estimate)</w:t>
      </w:r>
    </w:p>
    <w:p w14:paraId="0D9E6DA6" w14:textId="3737531D"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UE-gNB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SimSun"/>
                <w:lang w:val="en-US"/>
              </w:rPr>
            </w:pPr>
            <w:r>
              <w:rPr>
                <w:rFonts w:eastAsia="SimSun" w:hint="eastAsia"/>
                <w:lang w:val="en-US"/>
              </w:rPr>
              <w:t>ZTE</w:t>
            </w:r>
          </w:p>
        </w:tc>
        <w:tc>
          <w:tcPr>
            <w:tcW w:w="1739" w:type="dxa"/>
          </w:tcPr>
          <w:p w14:paraId="209A4986" w14:textId="77777777" w:rsidR="001E3D0D" w:rsidRDefault="00713950">
            <w:pPr>
              <w:rPr>
                <w:rFonts w:eastAsia="SimSun"/>
                <w:lang w:val="en-US"/>
              </w:rPr>
            </w:pPr>
            <w:r>
              <w:rPr>
                <w:rFonts w:eastAsia="SimSun" w:hint="eastAsia"/>
                <w:lang w:val="en-US"/>
              </w:rPr>
              <w:t>Option 1</w:t>
            </w:r>
          </w:p>
        </w:tc>
        <w:tc>
          <w:tcPr>
            <w:tcW w:w="6480" w:type="dxa"/>
          </w:tcPr>
          <w:p w14:paraId="5A034EBA" w14:textId="77777777" w:rsidR="001E3D0D" w:rsidRDefault="00713950">
            <w:pPr>
              <w:rPr>
                <w:lang w:eastAsia="sv-SE"/>
              </w:rPr>
            </w:pPr>
            <w:r>
              <w:rPr>
                <w:rFonts w:eastAsia="SimSun" w:hint="eastAsia"/>
                <w:lang w:val="en-US"/>
              </w:rPr>
              <w:t>And the details of RTT is pending on RAN1</w:t>
            </w:r>
            <w:r>
              <w:rPr>
                <w:rFonts w:eastAsia="SimSun"/>
                <w:lang w:val="en-US"/>
              </w:rPr>
              <w:t>’</w:t>
            </w:r>
            <w:r>
              <w:rPr>
                <w:rFonts w:eastAsia="SimSun" w:hint="eastAsia"/>
                <w:lang w:val="en-US"/>
              </w:rPr>
              <w:t xml:space="preserve">s decision. No need to </w:t>
            </w:r>
            <w:proofErr w:type="gramStart"/>
            <w:r>
              <w:rPr>
                <w:rFonts w:eastAsia="SimSun" w:hint="eastAsia"/>
                <w:lang w:val="en-US"/>
              </w:rPr>
              <w:t>duplicated</w:t>
            </w:r>
            <w:proofErr w:type="gramEnd"/>
            <w:r>
              <w:rPr>
                <w:rFonts w:eastAsia="SimSun" w:hint="eastAsia"/>
                <w:lang w:val="en-US"/>
              </w:rPr>
              <w:t xml:space="preserve">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UE-gNB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 xml:space="preserve">we think it could be too early to determine how to estimate </w:t>
            </w:r>
            <w:proofErr w:type="gramStart"/>
            <w:r w:rsidRPr="00B67EAC">
              <w:rPr>
                <w:lang w:eastAsia="sv-SE"/>
              </w:rPr>
              <w:t>RTT</w:t>
            </w:r>
            <w:proofErr w:type="gramEnd"/>
            <w:r w:rsidRPr="00B67EAC">
              <w:rPr>
                <w:lang w:eastAsia="sv-SE"/>
              </w:rPr>
              <w:t xml:space="preserve">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When UL and DL are aligned at the gNB,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ms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 xml:space="preserve">The UE-gNB RTT could be simply TA or </w:t>
            </w:r>
            <w:proofErr w:type="spellStart"/>
            <w:r>
              <w:rPr>
                <w:lang w:eastAsia="sv-SE"/>
              </w:rPr>
              <w:t>TA+</w:t>
            </w:r>
            <w:r w:rsidR="006E7AC2">
              <w:rPr>
                <w:lang w:eastAsia="sv-SE"/>
              </w:rPr>
              <w:t>Koffset</w:t>
            </w:r>
            <w:proofErr w:type="spellEnd"/>
            <w:r w:rsidR="006E7AC2">
              <w:rPr>
                <w:lang w:eastAsia="sv-SE"/>
              </w:rPr>
              <w:t xml:space="preserve">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proofErr w:type="spellStart"/>
            <w:r w:rsidRPr="000F3B30">
              <w:rPr>
                <w:i/>
                <w:lang w:eastAsia="ko-KR"/>
              </w:rPr>
              <w:t>ra-ResponseWindow</w:t>
            </w:r>
            <w:proofErr w:type="spellEnd"/>
            <w:r w:rsidRPr="000F3B30">
              <w:rPr>
                <w:lang w:eastAsia="ko-KR"/>
              </w:rPr>
              <w:t xml:space="preserve"> configured in </w:t>
            </w:r>
            <w:r w:rsidRPr="000F3B30">
              <w:rPr>
                <w:i/>
                <w:lang w:eastAsia="ko-KR"/>
              </w:rPr>
              <w:t>RACH-</w:t>
            </w:r>
            <w:proofErr w:type="spellStart"/>
            <w:r w:rsidRPr="000F3B30">
              <w:rPr>
                <w:i/>
                <w:lang w:eastAsia="ko-KR"/>
              </w:rPr>
              <w:t>ConfigCommon</w:t>
            </w:r>
            <w:proofErr w:type="spellEnd"/>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 xml:space="preserve">For </w:t>
            </w:r>
            <w:proofErr w:type="spellStart"/>
            <w:r>
              <w:rPr>
                <w:lang w:eastAsia="ko-KR"/>
              </w:rPr>
              <w:t>MsgA</w:t>
            </w:r>
            <w:proofErr w:type="spellEnd"/>
            <w:r>
              <w:rPr>
                <w:lang w:eastAsia="ko-KR"/>
              </w:rPr>
              <w:t>,</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proofErr w:type="spellStart"/>
            <w:r w:rsidRPr="000F3B30">
              <w:rPr>
                <w:i/>
                <w:iCs/>
                <w:lang w:eastAsia="ko-KR"/>
              </w:rPr>
              <w:t>m</w:t>
            </w:r>
            <w:r w:rsidRPr="000F3B30">
              <w:rPr>
                <w:rFonts w:eastAsiaTheme="minorEastAsia"/>
                <w:i/>
                <w:iCs/>
                <w:lang w:eastAsia="ko-KR"/>
              </w:rPr>
              <w:t>sgB</w:t>
            </w:r>
            <w:r w:rsidRPr="000F3B30">
              <w:rPr>
                <w:i/>
                <w:iCs/>
                <w:lang w:eastAsia="ko-KR"/>
              </w:rPr>
              <w:t>-ResponseWindow</w:t>
            </w:r>
            <w:proofErr w:type="spellEnd"/>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hint="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hint="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hint="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UE-gNB RTD in LEO/GEO. </w:t>
      </w:r>
    </w:p>
    <w:p w14:paraId="715CA04D" w14:textId="77777777" w:rsidR="001E3D0D" w:rsidRDefault="00713950">
      <w:r>
        <w:lastRenderedPageBreak/>
        <w:t xml:space="preserve">A similar solution can be employed as above (i.e. UE-gNB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UE-gNB RTT estimate)</w:t>
      </w:r>
    </w:p>
    <w:p w14:paraId="5BAF4DF4"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14:paraId="6F4E7F93"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14:paraId="318126DC"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ListParagraph"/>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SimSun"/>
                <w:lang w:val="en-US"/>
              </w:rPr>
            </w:pPr>
            <w:r>
              <w:rPr>
                <w:rFonts w:eastAsia="SimSun" w:hint="eastAsia"/>
                <w:lang w:val="en-US"/>
              </w:rPr>
              <w:t>ZTE</w:t>
            </w:r>
          </w:p>
        </w:tc>
        <w:tc>
          <w:tcPr>
            <w:tcW w:w="1829" w:type="dxa"/>
          </w:tcPr>
          <w:p w14:paraId="0AA15600" w14:textId="77777777" w:rsidR="001E3D0D" w:rsidRDefault="00713950">
            <w:pPr>
              <w:rPr>
                <w:rFonts w:eastAsia="SimSun"/>
                <w:lang w:val="en-US"/>
              </w:rPr>
            </w:pPr>
            <w:r>
              <w:rPr>
                <w:rFonts w:eastAsia="SimSun"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proofErr w:type="gramStart"/>
            <w:r>
              <w:rPr>
                <w:lang w:eastAsia="sv-SE"/>
              </w:rPr>
              <w:t>cor</w:t>
            </w:r>
            <w:proofErr w:type="spellEnd"/>
            <w:r>
              <w:rPr>
                <w:rFonts w:eastAsia="SimSun" w:hint="eastAsia"/>
                <w:lang w:val="en-US"/>
              </w:rPr>
              <w:t>r</w:t>
            </w:r>
            <w:proofErr w:type="spellStart"/>
            <w:r>
              <w:rPr>
                <w:lang w:eastAsia="sv-SE"/>
              </w:rPr>
              <w:t>ection</w:t>
            </w:r>
            <w:proofErr w:type="spellEnd"/>
            <w:r>
              <w:rPr>
                <w:lang w:eastAsia="sv-SE"/>
              </w:rPr>
              <w:t>,  NW</w:t>
            </w:r>
            <w:proofErr w:type="gramEnd"/>
            <w:r>
              <w:rPr>
                <w:lang w:eastAsia="sv-SE"/>
              </w:rPr>
              <w:t xml:space="preserve"> will based on this </w:t>
            </w:r>
            <w:r>
              <w:rPr>
                <w:rFonts w:eastAsia="SimSun" w:hint="eastAsia"/>
                <w:lang w:val="en-US"/>
              </w:rPr>
              <w:t xml:space="preserve">corrected </w:t>
            </w:r>
            <w:r>
              <w:rPr>
                <w:lang w:eastAsia="sv-SE"/>
              </w:rPr>
              <w:t>TA to schedule Msg4 therefore it is preferred to use corrected TA as the offset. Also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UE-gNB RTT estimated by UE is refined in Msg2, hence the absolute UE-gNB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 xml:space="preserve">we think it could be too early to determine how to estimate </w:t>
            </w:r>
            <w:proofErr w:type="gramStart"/>
            <w:r w:rsidRPr="00B67EAC">
              <w:rPr>
                <w:lang w:eastAsia="sv-SE"/>
              </w:rPr>
              <w:t>RTT</w:t>
            </w:r>
            <w:proofErr w:type="gramEnd"/>
            <w:r w:rsidRPr="00B67EAC">
              <w:rPr>
                <w:lang w:eastAsia="sv-SE"/>
              </w:rPr>
              <w:t xml:space="preserve">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gNB, using the DL timing is the same as using the UL timing in TNs. The UE will not </w:t>
            </w:r>
            <w:proofErr w:type="gramStart"/>
            <w:r>
              <w:rPr>
                <w:lang w:eastAsia="sv-SE"/>
              </w:rPr>
              <w:t>starting</w:t>
            </w:r>
            <w:proofErr w:type="gramEnd"/>
            <w:r>
              <w:rPr>
                <w:lang w:eastAsia="sv-SE"/>
              </w:rPr>
              <w:t xml:space="preserve"> to </w:t>
            </w:r>
            <w:proofErr w:type="spellStart"/>
            <w:r>
              <w:rPr>
                <w:lang w:eastAsia="sv-SE"/>
              </w:rPr>
              <w:t>monitior</w:t>
            </w:r>
            <w:proofErr w:type="spellEnd"/>
            <w:r>
              <w:rPr>
                <w:lang w:eastAsia="sv-SE"/>
              </w:rPr>
              <w:t xml:space="preserve">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UE-gNB RTT estimated from Msg3 transmission, for example, TA used for Msg3 transmission + common feeder link offset, if the time reference is at satellite.</w:t>
            </w:r>
          </w:p>
        </w:tc>
      </w:tr>
      <w:tr w:rsidR="00143359" w14:paraId="1CD0C6C8" w14:textId="77777777">
        <w:trPr>
          <w:ins w:id="19" w:author="Min Min13 Xu" w:date="2020-11-08T18:17:00Z"/>
        </w:trPr>
        <w:tc>
          <w:tcPr>
            <w:tcW w:w="1496" w:type="dxa"/>
          </w:tcPr>
          <w:p w14:paraId="6191DFD9" w14:textId="4A052048" w:rsidR="00143359" w:rsidRPr="00143359" w:rsidRDefault="00143359" w:rsidP="00CB3817">
            <w:pPr>
              <w:rPr>
                <w:ins w:id="20" w:author="Min Min13 Xu" w:date="2020-11-08T18:17:00Z"/>
                <w:rFonts w:eastAsiaTheme="minorEastAsia"/>
              </w:rPr>
            </w:pPr>
            <w:ins w:id="21"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22" w:author="Min Min13 Xu" w:date="2020-11-08T18:17:00Z"/>
                <w:rFonts w:eastAsiaTheme="minorEastAsia"/>
              </w:rPr>
            </w:pPr>
            <w:ins w:id="23"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24" w:author="Min Min13 Xu" w:date="2020-11-08T18:17:00Z"/>
                <w:rFonts w:eastAsiaTheme="minorEastAsia"/>
              </w:rPr>
            </w:pPr>
            <w:ins w:id="25"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26" w:author="Apple Inc" w:date="2020-11-08T16:55:00Z"/>
        </w:trPr>
        <w:tc>
          <w:tcPr>
            <w:tcW w:w="1496" w:type="dxa"/>
          </w:tcPr>
          <w:p w14:paraId="5BCE747C" w14:textId="6A8DA8D5" w:rsidR="00B13A0D" w:rsidRDefault="00B13A0D" w:rsidP="00CB3817">
            <w:pPr>
              <w:rPr>
                <w:ins w:id="27" w:author="Apple Inc" w:date="2020-11-08T16:55:00Z"/>
                <w:rFonts w:eastAsiaTheme="minorEastAsia" w:hint="eastAsia"/>
              </w:rPr>
            </w:pPr>
            <w:ins w:id="28" w:author="Apple Inc" w:date="2020-11-08T16:55:00Z">
              <w:r>
                <w:rPr>
                  <w:rFonts w:eastAsiaTheme="minorEastAsia"/>
                </w:rPr>
                <w:t>Apple</w:t>
              </w:r>
            </w:ins>
          </w:p>
        </w:tc>
        <w:tc>
          <w:tcPr>
            <w:tcW w:w="1829" w:type="dxa"/>
          </w:tcPr>
          <w:p w14:paraId="1A579B81" w14:textId="492D5B29" w:rsidR="00B13A0D" w:rsidRDefault="00B13A0D" w:rsidP="00CB3817">
            <w:pPr>
              <w:rPr>
                <w:ins w:id="29" w:author="Apple Inc" w:date="2020-11-08T16:55:00Z"/>
                <w:rFonts w:eastAsiaTheme="minorEastAsia" w:hint="eastAsia"/>
              </w:rPr>
            </w:pPr>
            <w:ins w:id="30" w:author="Apple Inc" w:date="2020-11-08T16:55:00Z">
              <w:r>
                <w:rPr>
                  <w:rFonts w:eastAsiaTheme="minorEastAsia"/>
                </w:rPr>
                <w:t>Option 2</w:t>
              </w:r>
            </w:ins>
          </w:p>
        </w:tc>
        <w:tc>
          <w:tcPr>
            <w:tcW w:w="6390" w:type="dxa"/>
          </w:tcPr>
          <w:p w14:paraId="2DF57144" w14:textId="7C40D00D" w:rsidR="00B13A0D" w:rsidRDefault="00B13A0D" w:rsidP="00CB3817">
            <w:pPr>
              <w:rPr>
                <w:ins w:id="31" w:author="Apple Inc" w:date="2020-11-08T16:55:00Z"/>
                <w:rFonts w:eastAsiaTheme="minorEastAsia" w:hint="eastAsia"/>
              </w:rPr>
            </w:pPr>
            <w:ins w:id="32" w:author="Apple Inc" w:date="2020-11-08T16:56:00Z">
              <w:r>
                <w:rPr>
                  <w:rFonts w:eastAsiaTheme="minorEastAsia"/>
                </w:rPr>
                <w:t>We can retain the current RACH protocol and don’t have to introduce unnecessary additions to MSG3.</w:t>
              </w:r>
            </w:ins>
          </w:p>
        </w:tc>
      </w:tr>
    </w:tbl>
    <w:p w14:paraId="362D075B" w14:textId="77777777" w:rsidR="001E3D0D" w:rsidRDefault="001E3D0D">
      <w:pPr>
        <w:ind w:left="1440" w:hanging="1440"/>
        <w:rPr>
          <w:b/>
        </w:rPr>
      </w:pPr>
    </w:p>
    <w:p w14:paraId="788007AB" w14:textId="77777777" w:rsidR="001E3D0D" w:rsidRDefault="00713950">
      <w:pPr>
        <w:pStyle w:val="Heading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UE-gNB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lastRenderedPageBreak/>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UE-gNB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TableGrid"/>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Heading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According to RAN1 TS 38.214, as long as the transmission of the last PUSCH for the HARQ process is completed, the gNB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lastRenderedPageBreak/>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 xml:space="preserve">The criteria to enable/disable HARQ uplink retransmission is under network </w:t>
      </w:r>
      <w:proofErr w:type="gramStart"/>
      <w:r>
        <w:rPr>
          <w:i/>
          <w:highlight w:val="yellow"/>
          <w:lang w:eastAsia="sv-SE"/>
        </w:rPr>
        <w:t>control,</w:t>
      </w:r>
      <w:r>
        <w:rPr>
          <w:i/>
          <w:lang w:eastAsia="sv-SE"/>
        </w:rPr>
        <w:t xml:space="preserve"> and</w:t>
      </w:r>
      <w:proofErr w:type="gramEnd"/>
      <w:r>
        <w:rPr>
          <w:i/>
          <w:lang w:eastAsia="sv-SE"/>
        </w:rPr>
        <w:t xml:space="preserve">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ListParagraph"/>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14:paraId="7D29EC54" w14:textId="77777777" w:rsidR="001E3D0D" w:rsidRDefault="00713950">
      <w:pPr>
        <w:pStyle w:val="ListParagraph"/>
        <w:numPr>
          <w:ilvl w:val="0"/>
          <w:numId w:val="9"/>
        </w:numPr>
        <w:rPr>
          <w:rFonts w:ascii="Arial" w:hAnsi="Arial" w:cs="Arial"/>
          <w:sz w:val="20"/>
        </w:rPr>
      </w:pPr>
      <w:r>
        <w:rPr>
          <w:rFonts w:ascii="Arial" w:hAnsi="Arial" w:cs="Arial"/>
          <w:sz w:val="20"/>
        </w:rPr>
        <w:t>Relies on legacy mechanisms and gNB implementation (i.e. no spec impact);</w:t>
      </w:r>
    </w:p>
    <w:p w14:paraId="4C5C59B0" w14:textId="77777777" w:rsidR="001E3D0D" w:rsidRDefault="00713950">
      <w:pPr>
        <w:pStyle w:val="ListParagraph"/>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ListParagraph"/>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ListParagraph"/>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ListParagraph"/>
        <w:rPr>
          <w:rFonts w:ascii="Arial" w:hAnsi="Arial" w:cs="Arial"/>
          <w:i/>
          <w:sz w:val="20"/>
        </w:rPr>
      </w:pPr>
    </w:p>
    <w:p w14:paraId="786A1C3B" w14:textId="77777777" w:rsidR="001E3D0D" w:rsidRDefault="00713950">
      <w:pPr>
        <w:pStyle w:val="ListParagraph"/>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14:paraId="19C9F7A6" w14:textId="77777777" w:rsidR="001E3D0D" w:rsidRDefault="00713950">
      <w:pPr>
        <w:pStyle w:val="ListParagraph"/>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ListParagraph"/>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ListParagraph"/>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ListParagraph"/>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 xml:space="preserve">relying on the decoding result of previous PUSCH transmission at the UE </w:t>
      </w:r>
      <w:proofErr w:type="gramStart"/>
      <w:r>
        <w:rPr>
          <w:b/>
          <w:lang w:eastAsia="sv-SE"/>
        </w:rPr>
        <w:t>transmitter?</w:t>
      </w:r>
      <w:r>
        <w:rPr>
          <w:b/>
        </w:rPr>
        <w:t>:</w:t>
      </w:r>
      <w:proofErr w:type="gramEnd"/>
    </w:p>
    <w:p w14:paraId="171AE108" w14:textId="77777777" w:rsidR="001E3D0D" w:rsidRDefault="00713950">
      <w:pPr>
        <w:pStyle w:val="ListParagraph"/>
        <w:ind w:left="1800" w:hanging="1080"/>
        <w:rPr>
          <w:rFonts w:ascii="Arial" w:hAnsi="Arial" w:cs="Arial"/>
          <w:b/>
          <w:sz w:val="20"/>
        </w:rPr>
      </w:pPr>
      <w:r>
        <w:rPr>
          <w:rFonts w:ascii="Arial" w:hAnsi="Arial" w:cs="Arial"/>
          <w:b/>
          <w:sz w:val="20"/>
        </w:rPr>
        <w:t>Option 1:</w:t>
      </w:r>
      <w:r>
        <w:rPr>
          <w:rFonts w:ascii="Arial" w:hAnsi="Arial" w:cs="Arial"/>
          <w:b/>
          <w:sz w:val="20"/>
        </w:rPr>
        <w:tab/>
        <w:t>gNB can send grant with NDI toggled without waiting for decoding result of previous PUSCH transmission (i.e. up to gNB implementation);</w:t>
      </w:r>
    </w:p>
    <w:p w14:paraId="7D379DC2" w14:textId="77777777" w:rsidR="001E3D0D" w:rsidRDefault="00713950">
      <w:pPr>
        <w:pStyle w:val="ListParagraph"/>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14:paraId="59AC21F9"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SimSun"/>
                <w:lang w:val="en-US"/>
              </w:rPr>
            </w:pPr>
            <w:r>
              <w:rPr>
                <w:rFonts w:eastAsia="SimSun" w:hint="eastAsia"/>
                <w:lang w:val="en-US"/>
              </w:rPr>
              <w:t>ZTE</w:t>
            </w:r>
          </w:p>
        </w:tc>
        <w:tc>
          <w:tcPr>
            <w:tcW w:w="1739" w:type="dxa"/>
          </w:tcPr>
          <w:p w14:paraId="2CD66412" w14:textId="77777777" w:rsidR="001E3D0D" w:rsidRDefault="00713950">
            <w:pPr>
              <w:rPr>
                <w:rFonts w:eastAsia="SimSun"/>
                <w:lang w:val="en-US"/>
              </w:rPr>
            </w:pPr>
            <w:r>
              <w:rPr>
                <w:rFonts w:eastAsia="SimSun" w:hint="eastAsia"/>
                <w:lang w:val="en-US"/>
              </w:rPr>
              <w:t>Option 1 (i.e., reusing legacy behavior)</w:t>
            </w:r>
          </w:p>
        </w:tc>
        <w:tc>
          <w:tcPr>
            <w:tcW w:w="6480" w:type="dxa"/>
          </w:tcPr>
          <w:p w14:paraId="37C9D36B" w14:textId="77777777" w:rsidR="001E3D0D" w:rsidRDefault="00713950">
            <w:pPr>
              <w:rPr>
                <w:lang w:eastAsia="sv-SE"/>
              </w:rPr>
            </w:pPr>
            <w:r>
              <w:rPr>
                <w:rFonts w:eastAsia="SimSun"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SimSun" w:hint="eastAsia"/>
                <w:lang w:val="en-US"/>
              </w:rPr>
              <w:t>demage</w:t>
            </w:r>
            <w:proofErr w:type="spellEnd"/>
            <w:r>
              <w:rPr>
                <w:rFonts w:eastAsia="SimSun"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w:t>
            </w:r>
            <w:proofErr w:type="gramStart"/>
            <w:r>
              <w:rPr>
                <w:rFonts w:eastAsia="SimSun" w:hint="eastAsia"/>
                <w:lang w:val="en-US"/>
              </w:rPr>
              <w:t>of  obstacles</w:t>
            </w:r>
            <w:proofErr w:type="gramEnd"/>
            <w:r>
              <w:rPr>
                <w:rFonts w:eastAsia="SimSun" w:hint="eastAsia"/>
                <w:lang w:val="en-US"/>
              </w:rPr>
              <w:t>.</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w:t>
            </w:r>
            <w:r w:rsidRPr="00A611F8">
              <w:rPr>
                <w:lang w:eastAsia="sv-SE"/>
              </w:rPr>
              <w:lastRenderedPageBreak/>
              <w:t>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lastRenderedPageBreak/>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gNB request a retransmission by a grant on same HP ID with non-toggled NDI. No need to change the UE behaviour. </w:t>
            </w:r>
          </w:p>
          <w:p w14:paraId="04C5E198" w14:textId="77777777" w:rsidR="003C3FCD" w:rsidRDefault="003C3FCD" w:rsidP="003C3FCD">
            <w:pPr>
              <w:rPr>
                <w:lang w:eastAsia="sv-SE"/>
              </w:rPr>
            </w:pPr>
            <w:r>
              <w:rPr>
                <w:lang w:eastAsia="sv-SE"/>
              </w:rPr>
              <w:t>gNB is control, and if it fails to decode a transmission, the gNB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Even if unlicensed is used for NTN where there is uplink HARQ feedback, the gNB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5169FF" w14:paraId="411E519E" w14:textId="77777777">
        <w:tc>
          <w:tcPr>
            <w:tcW w:w="1496" w:type="dxa"/>
          </w:tcPr>
          <w:p w14:paraId="60795453" w14:textId="08CCD95C" w:rsidR="005169FF" w:rsidRDefault="005169FF" w:rsidP="005169FF">
            <w:r>
              <w:rPr>
                <w:lang w:eastAsia="sv-SE"/>
              </w:rPr>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r w:rsidRPr="00171FF3">
              <w:rPr>
                <w:lang w:eastAsia="sv-SE"/>
              </w:rPr>
              <w:t xml:space="preserve">gNB can send </w:t>
            </w:r>
            <w:r>
              <w:rPr>
                <w:lang w:eastAsia="sv-SE"/>
              </w:rPr>
              <w:t xml:space="preserve">UL </w:t>
            </w:r>
            <w:r w:rsidRPr="00171FF3">
              <w:rPr>
                <w:lang w:eastAsia="sv-SE"/>
              </w:rPr>
              <w:t>grant without waiting for decoding result of previous PUSCH transmission (i.e. up to gNB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33" w:author="Min Min13 Xu" w:date="2020-11-08T18:19:00Z"/>
        </w:trPr>
        <w:tc>
          <w:tcPr>
            <w:tcW w:w="1496" w:type="dxa"/>
          </w:tcPr>
          <w:p w14:paraId="3BA3C7A8" w14:textId="57DB8654" w:rsidR="00143359" w:rsidRPr="00143359" w:rsidRDefault="00143359" w:rsidP="005169FF">
            <w:pPr>
              <w:rPr>
                <w:ins w:id="34" w:author="Min Min13 Xu" w:date="2020-11-08T18:19:00Z"/>
                <w:rFonts w:eastAsiaTheme="minorEastAsia"/>
              </w:rPr>
            </w:pPr>
            <w:ins w:id="35" w:author="Min Min13 Xu" w:date="2020-11-08T18:19:00Z">
              <w:r>
                <w:rPr>
                  <w:rFonts w:eastAsiaTheme="minorEastAsia" w:hint="eastAsia"/>
                </w:rPr>
                <w:t>L</w:t>
              </w:r>
              <w:r>
                <w:rPr>
                  <w:rFonts w:eastAsiaTheme="minorEastAsia"/>
                </w:rPr>
                <w:t>enovo</w:t>
              </w:r>
            </w:ins>
          </w:p>
        </w:tc>
        <w:tc>
          <w:tcPr>
            <w:tcW w:w="1739" w:type="dxa"/>
          </w:tcPr>
          <w:p w14:paraId="152F510D" w14:textId="37225042" w:rsidR="00143359" w:rsidRPr="00143359" w:rsidRDefault="00143359" w:rsidP="005169FF">
            <w:pPr>
              <w:rPr>
                <w:ins w:id="36" w:author="Min Min13 Xu" w:date="2020-11-08T18:19:00Z"/>
                <w:rFonts w:eastAsiaTheme="minorEastAsia"/>
              </w:rPr>
            </w:pPr>
            <w:ins w:id="37"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38" w:author="Min Min13 Xu" w:date="2020-11-08T18:19:00Z"/>
                <w:rFonts w:eastAsiaTheme="minorEastAsia"/>
              </w:rPr>
            </w:pPr>
            <w:ins w:id="39" w:author="Min Min13 Xu" w:date="2020-11-08T18:19:00Z">
              <w:r>
                <w:rPr>
                  <w:rFonts w:eastAsiaTheme="minorEastAsia" w:hint="eastAsia"/>
                </w:rPr>
                <w:t>N</w:t>
              </w:r>
              <w:r>
                <w:rPr>
                  <w:rFonts w:eastAsiaTheme="minorEastAsia"/>
                </w:rPr>
                <w:t xml:space="preserve">o spec </w:t>
              </w:r>
              <w:proofErr w:type="gramStart"/>
              <w:r>
                <w:rPr>
                  <w:rFonts w:eastAsiaTheme="minorEastAsia"/>
                </w:rPr>
                <w:t>impact</w:t>
              </w:r>
              <w:proofErr w:type="gramEnd"/>
              <w:r>
                <w:rPr>
                  <w:rFonts w:eastAsiaTheme="minorEastAsia"/>
                </w:rPr>
                <w:t>.</w:t>
              </w:r>
            </w:ins>
          </w:p>
        </w:tc>
      </w:tr>
      <w:tr w:rsidR="00B13A0D" w14:paraId="4DCC1F17" w14:textId="77777777">
        <w:trPr>
          <w:ins w:id="40" w:author="Apple Inc" w:date="2020-11-08T16:57:00Z"/>
        </w:trPr>
        <w:tc>
          <w:tcPr>
            <w:tcW w:w="1496" w:type="dxa"/>
          </w:tcPr>
          <w:p w14:paraId="12F22B44" w14:textId="457065C8" w:rsidR="00B13A0D" w:rsidRDefault="00B13A0D" w:rsidP="005169FF">
            <w:pPr>
              <w:rPr>
                <w:ins w:id="41" w:author="Apple Inc" w:date="2020-11-08T16:57:00Z"/>
                <w:rFonts w:eastAsiaTheme="minorEastAsia" w:hint="eastAsia"/>
              </w:rPr>
            </w:pPr>
            <w:ins w:id="42" w:author="Apple Inc" w:date="2020-11-08T16:57:00Z">
              <w:r>
                <w:rPr>
                  <w:rFonts w:eastAsiaTheme="minorEastAsia"/>
                </w:rPr>
                <w:t>Apple</w:t>
              </w:r>
            </w:ins>
          </w:p>
        </w:tc>
        <w:tc>
          <w:tcPr>
            <w:tcW w:w="1739" w:type="dxa"/>
          </w:tcPr>
          <w:p w14:paraId="6F729708" w14:textId="1251C3B7" w:rsidR="00B13A0D" w:rsidRDefault="00B13A0D" w:rsidP="005169FF">
            <w:pPr>
              <w:rPr>
                <w:ins w:id="43" w:author="Apple Inc" w:date="2020-11-08T16:57:00Z"/>
                <w:rFonts w:eastAsiaTheme="minorEastAsia" w:hint="eastAsia"/>
              </w:rPr>
            </w:pPr>
            <w:ins w:id="44" w:author="Apple Inc" w:date="2020-11-08T16:57:00Z">
              <w:r>
                <w:rPr>
                  <w:rFonts w:eastAsiaTheme="minorEastAsia"/>
                </w:rPr>
                <w:t>Option 1</w:t>
              </w:r>
            </w:ins>
          </w:p>
        </w:tc>
        <w:tc>
          <w:tcPr>
            <w:tcW w:w="6480" w:type="dxa"/>
          </w:tcPr>
          <w:p w14:paraId="1A190B1D" w14:textId="494BF0FB" w:rsidR="00B13A0D" w:rsidRDefault="00B13A0D" w:rsidP="005169FF">
            <w:pPr>
              <w:rPr>
                <w:ins w:id="45" w:author="Apple Inc" w:date="2020-11-08T16:57:00Z"/>
                <w:rFonts w:eastAsiaTheme="minorEastAsia" w:hint="eastAsia"/>
              </w:rPr>
            </w:pPr>
            <w:ins w:id="46" w:author="Apple Inc" w:date="2020-11-08T16:57:00Z">
              <w:r>
                <w:rPr>
                  <w:rFonts w:eastAsiaTheme="minorEastAsia"/>
                </w:rPr>
                <w:t xml:space="preserve">No spec </w:t>
              </w:r>
              <w:proofErr w:type="gramStart"/>
              <w:r>
                <w:rPr>
                  <w:rFonts w:eastAsiaTheme="minorEastAsia"/>
                </w:rPr>
                <w:t>impact</w:t>
              </w:r>
              <w:proofErr w:type="gramEnd"/>
              <w:r>
                <w:rPr>
                  <w:rFonts w:eastAsiaTheme="minorEastAsia"/>
                </w:rPr>
                <w:t xml:space="preserve">. </w:t>
              </w:r>
            </w:ins>
          </w:p>
        </w:tc>
      </w:tr>
    </w:tbl>
    <w:p w14:paraId="432DFC1B" w14:textId="77777777" w:rsidR="001E3D0D" w:rsidRDefault="00713950">
      <w:pPr>
        <w:pStyle w:val="Heading2"/>
      </w:pPr>
      <w:r>
        <w:t>Other aspects (P9/P13)</w:t>
      </w:r>
    </w:p>
    <w:p w14:paraId="562D6C40" w14:textId="77777777" w:rsidR="001E3D0D" w:rsidRDefault="00713950">
      <w:pPr>
        <w:ind w:left="1440" w:hanging="1440"/>
        <w:rPr>
          <w:b/>
        </w:rPr>
      </w:pPr>
      <w:r>
        <w:rPr>
          <w:b/>
        </w:rPr>
        <w:t>Question 5:</w:t>
      </w:r>
      <w:r>
        <w:rPr>
          <w:b/>
        </w:rPr>
        <w:tab/>
        <w:t xml:space="preserve">Which of the following aspects should be further studied in </w:t>
      </w:r>
      <w:proofErr w:type="gramStart"/>
      <w:r>
        <w:rPr>
          <w:b/>
        </w:rPr>
        <w:t>NTN?:</w:t>
      </w:r>
      <w:proofErr w:type="gramEnd"/>
    </w:p>
    <w:p w14:paraId="279EC84A" w14:textId="77777777" w:rsidR="001E3D0D" w:rsidRDefault="00713950">
      <w:pPr>
        <w:pStyle w:val="ListParagraph"/>
        <w:numPr>
          <w:ilvl w:val="0"/>
          <w:numId w:val="12"/>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ListParagraph"/>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ListParagraph"/>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ListParagraph"/>
        <w:numPr>
          <w:ilvl w:val="0"/>
          <w:numId w:val="12"/>
        </w:numPr>
        <w:rPr>
          <w:rFonts w:ascii="Arial" w:hAnsi="Arial" w:cs="Arial"/>
          <w:b/>
          <w:sz w:val="20"/>
        </w:rPr>
      </w:pPr>
      <w:r>
        <w:rPr>
          <w:rFonts w:ascii="Arial" w:hAnsi="Arial" w:cs="Arial"/>
          <w:b/>
          <w:sz w:val="20"/>
        </w:rPr>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SimSun"/>
                <w:lang w:val="en-US"/>
              </w:rPr>
            </w:pPr>
            <w:r>
              <w:rPr>
                <w:rFonts w:eastAsia="SimSun" w:hint="eastAsia"/>
                <w:lang w:val="en-US"/>
              </w:rPr>
              <w:t>ZTE</w:t>
            </w:r>
          </w:p>
        </w:tc>
        <w:tc>
          <w:tcPr>
            <w:tcW w:w="1739" w:type="dxa"/>
          </w:tcPr>
          <w:p w14:paraId="64000042" w14:textId="77777777" w:rsidR="001E3D0D" w:rsidRDefault="00713950">
            <w:pPr>
              <w:rPr>
                <w:rFonts w:eastAsia="SimSun"/>
                <w:lang w:val="en-US"/>
              </w:rPr>
            </w:pPr>
            <w:r>
              <w:rPr>
                <w:rFonts w:eastAsia="SimSun" w:hint="eastAsia"/>
                <w:lang w:val="en-US"/>
              </w:rPr>
              <w:t>Option 1</w:t>
            </w:r>
          </w:p>
        </w:tc>
        <w:tc>
          <w:tcPr>
            <w:tcW w:w="6480" w:type="dxa"/>
          </w:tcPr>
          <w:p w14:paraId="6F16CF1F" w14:textId="77777777" w:rsidR="001E3D0D" w:rsidRDefault="00713950">
            <w:pPr>
              <w:rPr>
                <w:rFonts w:eastAsia="SimSun"/>
                <w:b/>
                <w:bCs/>
                <w:lang w:val="en-US"/>
              </w:rPr>
            </w:pPr>
            <w:r>
              <w:rPr>
                <w:rFonts w:eastAsia="SimSun" w:hint="eastAsia"/>
                <w:b/>
                <w:bCs/>
                <w:lang w:val="en-US"/>
              </w:rPr>
              <w:t>For option 2:</w:t>
            </w:r>
          </w:p>
          <w:p w14:paraId="5914CEB9" w14:textId="77777777" w:rsidR="001E3D0D" w:rsidRDefault="00713950">
            <w:pPr>
              <w:rPr>
                <w:rFonts w:eastAsia="SimSun"/>
                <w:lang w:val="en-US"/>
              </w:rPr>
            </w:pPr>
            <w:r>
              <w:rPr>
                <w:rFonts w:eastAsia="SimSun" w:hint="eastAsia"/>
                <w:lang w:val="en-US"/>
              </w:rPr>
              <w:t xml:space="preserve">We understand the intention of RSRP-based RA type selection is to ensure the 2-step RACH can only be selected in case the radio </w:t>
            </w:r>
            <w:r>
              <w:rPr>
                <w:rFonts w:eastAsia="SimSun" w:hint="eastAsia"/>
                <w:lang w:val="en-US"/>
              </w:rPr>
              <w:lastRenderedPageBreak/>
              <w:t>condition is qualified, which provide flexibility on NW side to deploy the 2-step RACH with a good resource efficiency (i.e. only take the UE with good radio condition into account and leave the UE in the edge of cell to 4-step RACH). In NTN, we don</w:t>
            </w:r>
            <w:r>
              <w:rPr>
                <w:rFonts w:eastAsia="SimSun"/>
                <w:lang w:val="en-US"/>
              </w:rPr>
              <w:t>’</w:t>
            </w:r>
            <w:r>
              <w:rPr>
                <w:rFonts w:eastAsia="SimSun" w:hint="eastAsia"/>
                <w:lang w:val="en-US"/>
              </w:rPr>
              <w:t>t see new requirement on RA type selection, thus we think the current mechanism can be reused and no optimization is needed on this aspect from RAN2</w:t>
            </w:r>
            <w:r>
              <w:rPr>
                <w:rFonts w:eastAsia="SimSun"/>
                <w:lang w:val="en-US"/>
              </w:rPr>
              <w:t>’</w:t>
            </w:r>
            <w:r>
              <w:rPr>
                <w:rFonts w:eastAsia="SimSun" w:hint="eastAsia"/>
                <w:lang w:val="en-US"/>
              </w:rPr>
              <w:t>s perspective.</w:t>
            </w:r>
          </w:p>
          <w:p w14:paraId="0E4B6FCB" w14:textId="77777777" w:rsidR="001E3D0D" w:rsidRDefault="00713950">
            <w:pPr>
              <w:rPr>
                <w:rFonts w:eastAsia="SimSun"/>
                <w:b/>
                <w:bCs/>
                <w:lang w:val="en-US"/>
              </w:rPr>
            </w:pPr>
            <w:r>
              <w:rPr>
                <w:rFonts w:eastAsia="SimSun" w:hint="eastAsia"/>
                <w:b/>
                <w:bCs/>
                <w:lang w:val="en-US"/>
              </w:rPr>
              <w:t>For Option 3:</w:t>
            </w:r>
          </w:p>
          <w:p w14:paraId="7F0C7763" w14:textId="77777777" w:rsidR="001E3D0D" w:rsidRDefault="00713950">
            <w:pPr>
              <w:rPr>
                <w:rFonts w:eastAsia="SimSun"/>
                <w:lang w:val="en-US"/>
              </w:rPr>
            </w:pPr>
            <w:r>
              <w:rPr>
                <w:rFonts w:eastAsia="SimSun" w:hint="eastAsia"/>
                <w:lang w:val="en-US"/>
              </w:rPr>
              <w:t xml:space="preserve">Since RAN1 is still discussing the details on </w:t>
            </w:r>
            <w:proofErr w:type="spellStart"/>
            <w:r>
              <w:rPr>
                <w:rFonts w:eastAsia="SimSun" w:hint="eastAsia"/>
                <w:lang w:val="en-US"/>
              </w:rPr>
              <w:t>K_offset</w:t>
            </w:r>
            <w:proofErr w:type="spellEnd"/>
            <w:r>
              <w:rPr>
                <w:rFonts w:eastAsia="SimSun" w:hint="eastAsia"/>
                <w:lang w:val="en-US"/>
              </w:rPr>
              <w:t xml:space="preserve"> (e.g., cell or beam specific, explicit or implicit indication, and etc.,), what</w:t>
            </w:r>
            <w:r>
              <w:rPr>
                <w:rFonts w:eastAsia="SimSun"/>
                <w:lang w:val="en-US"/>
              </w:rPr>
              <w:t>’</w:t>
            </w:r>
            <w:r>
              <w:rPr>
                <w:rFonts w:eastAsia="SimSun" w:hint="eastAsia"/>
                <w:lang w:val="en-US"/>
              </w:rPr>
              <w:t>s need to be broadcast is still uncertain, it is preferred to postpone the discussion until RAN1 make more progress.</w:t>
            </w:r>
          </w:p>
          <w:p w14:paraId="1C4D1D75" w14:textId="77777777" w:rsidR="001E3D0D" w:rsidRDefault="00713950">
            <w:pPr>
              <w:rPr>
                <w:rFonts w:eastAsia="SimSun"/>
                <w:b/>
                <w:bCs/>
                <w:lang w:val="en-US"/>
              </w:rPr>
            </w:pPr>
            <w:r>
              <w:rPr>
                <w:rFonts w:eastAsia="SimSun" w:hint="eastAsia"/>
                <w:b/>
                <w:bCs/>
                <w:lang w:val="en-US"/>
              </w:rPr>
              <w:t>For Option 4:</w:t>
            </w:r>
          </w:p>
          <w:p w14:paraId="556FDB28" w14:textId="77777777" w:rsidR="001E3D0D" w:rsidRDefault="00713950">
            <w:pPr>
              <w:rPr>
                <w:lang w:eastAsia="sv-SE"/>
              </w:rPr>
            </w:pPr>
            <w:r>
              <w:rPr>
                <w:rFonts w:eastAsia="SimSun" w:hint="eastAsia"/>
                <w:lang w:val="en-US"/>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IIOT and the </w:t>
            </w:r>
            <w:proofErr w:type="spellStart"/>
            <w:r>
              <w:rPr>
                <w:rFonts w:eastAsia="SimSun" w:hint="eastAsia"/>
                <w:lang w:val="en-US"/>
              </w:rPr>
              <w:t>allowedPHY-PriorityIndex</w:t>
            </w:r>
            <w:proofErr w:type="spellEnd"/>
            <w:r>
              <w:rPr>
                <w:rFonts w:eastAsia="SimSun"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lastRenderedPageBreak/>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gNB knows what data the UE has from the BSRs and SRs and from received data thus gNB can schedule accordingly, if some data require retransmissions gNB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gNB schedules data on the “wrong” grant type, if gNB decodes the TB correctly, all is fine. If gNB fails to decode a TB, the gNB may send an RLC status report for critical services to trigger early RLC </w:t>
            </w:r>
            <w:proofErr w:type="spellStart"/>
            <w:r>
              <w:rPr>
                <w:lang w:eastAsia="sv-SE"/>
              </w:rPr>
              <w:t>retx</w:t>
            </w:r>
            <w:proofErr w:type="spellEnd"/>
            <w:r>
              <w:rPr>
                <w:lang w:eastAsia="sv-SE"/>
              </w:rPr>
              <w:t xml:space="preserve">. This seems like a better way to handle “wrong type of HP ID” as most of the time gNB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If data is lost (for example some MAC CE that is cancelled at the transmission attempt), that may happen in legacy too (but less common if gNB do retransmissions).</w:t>
            </w:r>
          </w:p>
        </w:tc>
      </w:tr>
      <w:tr w:rsidR="00EB71C7" w14:paraId="111AA6E4" w14:textId="77777777">
        <w:tc>
          <w:tcPr>
            <w:tcW w:w="1496" w:type="dxa"/>
          </w:tcPr>
          <w:p w14:paraId="0B21D33C" w14:textId="344E6D5A" w:rsidR="00EB71C7" w:rsidRDefault="00EB71C7" w:rsidP="00EB71C7">
            <w:r>
              <w:rPr>
                <w:lang w:eastAsia="sv-SE"/>
              </w:rPr>
              <w:lastRenderedPageBreak/>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47" w:author="Min Min13 Xu" w:date="2020-11-08T18:19:00Z"/>
        </w:trPr>
        <w:tc>
          <w:tcPr>
            <w:tcW w:w="1496" w:type="dxa"/>
          </w:tcPr>
          <w:p w14:paraId="73B6C3C5" w14:textId="3BE0DC87" w:rsidR="00143359" w:rsidRPr="00143359" w:rsidRDefault="00143359" w:rsidP="00EB71C7">
            <w:pPr>
              <w:rPr>
                <w:ins w:id="48" w:author="Min Min13 Xu" w:date="2020-11-08T18:19:00Z"/>
                <w:rFonts w:eastAsiaTheme="minorEastAsia"/>
              </w:rPr>
            </w:pPr>
            <w:ins w:id="49"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50" w:author="Min Min13 Xu" w:date="2020-11-08T18:19:00Z"/>
                <w:rFonts w:eastAsiaTheme="minorEastAsia"/>
              </w:rPr>
            </w:pPr>
            <w:ins w:id="51"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52" w:author="Min Min13 Xu" w:date="2020-11-08T18:19:00Z"/>
                <w:rFonts w:eastAsiaTheme="minorEastAsia"/>
              </w:rPr>
            </w:pPr>
            <w:ins w:id="53" w:author="Min Min13 Xu" w:date="2020-11-08T18:21:00Z">
              <w:r w:rsidRPr="00143359">
                <w:rPr>
                  <w:rFonts w:eastAsiaTheme="minorEastAsia"/>
                </w:rPr>
                <w:t xml:space="preserve">For 2-step RACH, the near-far effect may not be obvious as that in TN, i.e. there may not be a clear difference in RSRP between cell </w:t>
              </w:r>
              <w:proofErr w:type="spellStart"/>
              <w:r w:rsidRPr="00143359">
                <w:rPr>
                  <w:rFonts w:eastAsiaTheme="minorEastAsia"/>
                </w:rPr>
                <w:t>center</w:t>
              </w:r>
              <w:proofErr w:type="spellEnd"/>
              <w:r w:rsidRPr="00143359">
                <w:rPr>
                  <w:rFonts w:eastAsiaTheme="minorEastAsia"/>
                </w:rPr>
                <w:t xml:space="preserve"> and cell edge UEs. As a result the RSRP criterion for RA type selection may not work well.</w:t>
              </w:r>
            </w:ins>
          </w:p>
        </w:tc>
      </w:tr>
      <w:tr w:rsidR="00B13A0D" w14:paraId="05FFEB97" w14:textId="77777777">
        <w:trPr>
          <w:ins w:id="54" w:author="Apple Inc" w:date="2020-11-08T16:58:00Z"/>
        </w:trPr>
        <w:tc>
          <w:tcPr>
            <w:tcW w:w="1496" w:type="dxa"/>
          </w:tcPr>
          <w:p w14:paraId="756410DF" w14:textId="74CA3E9A" w:rsidR="00B13A0D" w:rsidRDefault="00B13A0D" w:rsidP="00EB71C7">
            <w:pPr>
              <w:rPr>
                <w:ins w:id="55" w:author="Apple Inc" w:date="2020-11-08T16:58:00Z"/>
                <w:rFonts w:eastAsiaTheme="minorEastAsia" w:hint="eastAsia"/>
              </w:rPr>
            </w:pPr>
            <w:ins w:id="56" w:author="Apple Inc" w:date="2020-11-08T16:58:00Z">
              <w:r>
                <w:rPr>
                  <w:rFonts w:eastAsiaTheme="minorEastAsia"/>
                </w:rPr>
                <w:t>Apple</w:t>
              </w:r>
            </w:ins>
          </w:p>
        </w:tc>
        <w:tc>
          <w:tcPr>
            <w:tcW w:w="1739" w:type="dxa"/>
          </w:tcPr>
          <w:p w14:paraId="1AE8279F" w14:textId="3B138C12" w:rsidR="00B13A0D" w:rsidRDefault="00B13A0D" w:rsidP="00EB71C7">
            <w:pPr>
              <w:rPr>
                <w:ins w:id="57" w:author="Apple Inc" w:date="2020-11-08T16:58:00Z"/>
                <w:rFonts w:eastAsiaTheme="minorEastAsia" w:hint="eastAsia"/>
              </w:rPr>
            </w:pPr>
            <w:ins w:id="58" w:author="Apple Inc" w:date="2020-11-08T16:58:00Z">
              <w:r>
                <w:rPr>
                  <w:rFonts w:eastAsiaTheme="minorEastAsia"/>
                </w:rPr>
                <w:t>2 and 4</w:t>
              </w:r>
            </w:ins>
          </w:p>
        </w:tc>
        <w:tc>
          <w:tcPr>
            <w:tcW w:w="6480" w:type="dxa"/>
          </w:tcPr>
          <w:p w14:paraId="5744D082" w14:textId="5DDD757F" w:rsidR="00B13A0D" w:rsidRPr="00143359" w:rsidRDefault="00B13A0D" w:rsidP="00143359">
            <w:pPr>
              <w:rPr>
                <w:ins w:id="59" w:author="Apple Inc" w:date="2020-11-08T16:58:00Z"/>
                <w:rFonts w:eastAsiaTheme="minorEastAsia"/>
              </w:rPr>
            </w:pPr>
            <w:ins w:id="60" w:author="Apple Inc" w:date="2020-11-08T16:58:00Z">
              <w:r>
                <w:rPr>
                  <w:rFonts w:eastAsiaTheme="minorEastAsia"/>
                </w:rPr>
                <w:t xml:space="preserve">RAN1 can decide on 3. 1 has a major spec impact. </w:t>
              </w:r>
            </w:ins>
            <w:ins w:id="61" w:author="Apple Inc" w:date="2020-11-08T16:59:00Z">
              <w:r>
                <w:rPr>
                  <w:rFonts w:eastAsiaTheme="minorEastAsia"/>
                </w:rPr>
                <w:t xml:space="preserve">There is simply no need for 1 and need for unnecessary changes to </w:t>
              </w:r>
            </w:ins>
            <w:ins w:id="62" w:author="Apple Inc" w:date="2020-11-08T17:00:00Z">
              <w:r>
                <w:rPr>
                  <w:rFonts w:eastAsiaTheme="minorEastAsia"/>
                </w:rPr>
                <w:t>current RACH procedure. There will be a lot of unnecessary complexity for UEs to send a TA that has been corrected in MSG2 by the network.</w:t>
              </w:r>
            </w:ins>
          </w:p>
        </w:tc>
      </w:tr>
    </w:tbl>
    <w:p w14:paraId="46813465" w14:textId="77777777" w:rsidR="001E3D0D" w:rsidRDefault="001E3D0D"/>
    <w:p w14:paraId="65C3F00A" w14:textId="77777777" w:rsidR="001E3D0D" w:rsidRDefault="00713950">
      <w:pPr>
        <w:pStyle w:val="Heading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Heading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Heading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[Post111-e][</w:t>
      </w:r>
      <w:proofErr w:type="gramStart"/>
      <w:r>
        <w:rPr>
          <w:rFonts w:cs="Arial"/>
          <w:szCs w:val="18"/>
          <w:lang w:val="en-US"/>
        </w:rPr>
        <w:t>908][</w:t>
      </w:r>
      <w:proofErr w:type="gramEnd"/>
      <w:r>
        <w:rPr>
          <w:rFonts w:cs="Arial"/>
          <w:szCs w:val="18"/>
          <w:lang w:val="en-US"/>
        </w:rPr>
        <w:t xml:space="preserve">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0239F" w14:textId="77777777" w:rsidR="00410E32" w:rsidRDefault="00410E32">
      <w:pPr>
        <w:spacing w:after="0"/>
      </w:pPr>
      <w:r>
        <w:separator/>
      </w:r>
    </w:p>
  </w:endnote>
  <w:endnote w:type="continuationSeparator" w:id="0">
    <w:p w14:paraId="6E6A197C" w14:textId="77777777" w:rsidR="00410E32" w:rsidRDefault="00410E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A937" w14:textId="77777777" w:rsidR="001E3D0D" w:rsidRDefault="00713950">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77777777" w:rsidR="001E3D0D" w:rsidRDefault="00713950">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77777777" w:rsidR="001E3D0D" w:rsidRDefault="00713950">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032E5E">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32E5E">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4A1AB" w14:textId="77777777" w:rsidR="00410E32" w:rsidRDefault="00410E32">
      <w:pPr>
        <w:spacing w:after="0"/>
      </w:pPr>
      <w:r>
        <w:separator/>
      </w:r>
    </w:p>
  </w:footnote>
  <w:footnote w:type="continuationSeparator" w:id="0">
    <w:p w14:paraId="0FF28854" w14:textId="77777777" w:rsidR="00410E32" w:rsidRDefault="00410E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
  </w:num>
  <w:num w:numId="6">
    <w:abstractNumId w:val="7"/>
  </w:num>
  <w:num w:numId="7">
    <w:abstractNumId w:val="9"/>
  </w:num>
  <w:num w:numId="8">
    <w:abstractNumId w:val="8"/>
  </w:num>
  <w:num w:numId="9">
    <w:abstractNumId w:val="11"/>
  </w:num>
  <w:num w:numId="10">
    <w:abstractNumId w:val="2"/>
  </w:num>
  <w:num w:numId="11">
    <w:abstractNumId w:val="6"/>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5561"/>
    <w:rsid w:val="0026009C"/>
    <w:rsid w:val="00260BC2"/>
    <w:rsid w:val="002627FC"/>
    <w:rsid w:val="00262815"/>
    <w:rsid w:val="002630AF"/>
    <w:rsid w:val="002639F4"/>
    <w:rsid w:val="0026533C"/>
    <w:rsid w:val="00266EC4"/>
    <w:rsid w:val="00271AF2"/>
    <w:rsid w:val="0027271B"/>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1B87"/>
    <w:rsid w:val="00671DEC"/>
    <w:rsid w:val="00673628"/>
    <w:rsid w:val="00675038"/>
    <w:rsid w:val="00676116"/>
    <w:rsid w:val="006811E3"/>
    <w:rsid w:val="0068237F"/>
    <w:rsid w:val="006825CA"/>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4E76"/>
    <w:rsid w:val="00A25383"/>
    <w:rsid w:val="00A26902"/>
    <w:rsid w:val="00A27945"/>
    <w:rsid w:val="00A30B52"/>
    <w:rsid w:val="00A3114D"/>
    <w:rsid w:val="00A33091"/>
    <w:rsid w:val="00A34B99"/>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E7D992D8-46CB-45A9-A78F-1ADA0BC5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E4B2B429-C918-46D1-9440-D016BA12635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3339</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Apple Inc</cp:lastModifiedBy>
  <cp:revision>2</cp:revision>
  <dcterms:created xsi:type="dcterms:W3CDTF">2020-11-09T01:01:00Z</dcterms:created>
  <dcterms:modified xsi:type="dcterms:W3CDTF">2020-11-09T01:01:00Z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