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960164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[AT112-e][0</w:t>
      </w:r>
      <w:r w:rsidR="00EB63D4">
        <w:rPr>
          <w:rFonts w:eastAsia="MS Mincho" w:cs="Times New Roman"/>
          <w:sz w:val="20"/>
          <w:szCs w:val="24"/>
          <w:lang w:eastAsia="en-GB"/>
        </w:rPr>
        <w:t>14</w:t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][NR15]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15B6DA2B" w:rsidR="00477768" w:rsidRDefault="006B4E9D" w:rsidP="00CE0424">
      <w:pPr>
        <w:pStyle w:val="BodyText"/>
      </w:pPr>
      <w:r>
        <w:t xml:space="preserve">This document is to </w:t>
      </w:r>
      <w:r w:rsidR="00845C5B">
        <w:t>capture companies’ comments</w:t>
      </w:r>
      <w:r>
        <w:t xml:space="preserve"> the following email discussion:</w:t>
      </w:r>
    </w:p>
    <w:p w14:paraId="6671A6F1" w14:textId="77777777" w:rsidR="00CE09F0" w:rsidRPr="00CE09F0" w:rsidRDefault="00CE09F0" w:rsidP="00CE09F0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[AT112-e][014][NR16] RRC general (Ericsson)</w:t>
      </w:r>
    </w:p>
    <w:p w14:paraId="311E4803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</w:t>
      </w:r>
    </w:p>
    <w:p w14:paraId="71BD7A79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</w:t>
      </w:r>
    </w:p>
    <w:p w14:paraId="0D105691" w14:textId="4188A832" w:rsid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</w:p>
    <w:p w14:paraId="32A9548A" w14:textId="251D0BD3" w:rsidR="00845C5B" w:rsidRDefault="00845C5B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65B6163" w14:textId="0D155580" w:rsidR="00845C5B" w:rsidRPr="00CE09F0" w:rsidRDefault="00845C5B" w:rsidP="00845C5B">
      <w:pPr>
        <w:tabs>
          <w:tab w:val="left" w:pos="1622"/>
        </w:tabs>
        <w:spacing w:after="0" w:line="240" w:lineRule="auto"/>
        <w:rPr>
          <w:rFonts w:ascii="Arial" w:eastAsia="MS Mincho" w:hAnsi="Arial" w:cs="Times New Roman"/>
          <w:sz w:val="20"/>
          <w:szCs w:val="24"/>
          <w:lang w:eastAsia="en-GB"/>
        </w:rPr>
      </w:pPr>
      <w:r>
        <w:rPr>
          <w:rFonts w:ascii="Arial" w:eastAsia="MS Mincho" w:hAnsi="Arial" w:cs="Times New Roman"/>
          <w:sz w:val="20"/>
          <w:szCs w:val="24"/>
          <w:lang w:eastAsia="en-GB"/>
        </w:rPr>
        <w:t>Companies are asked to provide their comments at the latest Tue 13.00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0966A305" w:rsidR="00DA7501" w:rsidRDefault="00DA7501" w:rsidP="00DA7501">
      <w:pPr>
        <w:pStyle w:val="Heading3"/>
      </w:pPr>
      <w:r>
        <w:t>2.1</w:t>
      </w:r>
      <w:r>
        <w:tab/>
      </w:r>
      <w:r w:rsidR="00845C5B">
        <w:t>Miscellaneous non-controversial corrections Set VIII</w:t>
      </w:r>
    </w:p>
    <w:p w14:paraId="43BBF8EE" w14:textId="77777777" w:rsidR="00845C5B" w:rsidRDefault="000D7D8B" w:rsidP="00845C5B">
      <w:pPr>
        <w:pStyle w:val="Doc-title"/>
      </w:pPr>
      <w:hyperlink r:id="rId11" w:tooltip="D:Documents3GPPtsg_ranWG2TSGR2_112-eDocsR2-2009841.zip" w:history="1">
        <w:r w:rsidR="00845C5B" w:rsidRPr="000731EE">
          <w:rPr>
            <w:rStyle w:val="Hyperlink"/>
          </w:rPr>
          <w:t>R2-2009841</w:t>
        </w:r>
      </w:hyperlink>
      <w:r w:rsidR="00845C5B">
        <w:tab/>
        <w:t>Miscellaneous non-controversial corrections Set VIII</w:t>
      </w:r>
      <w:r w:rsidR="00845C5B">
        <w:tab/>
        <w:t>Ericsson</w:t>
      </w:r>
      <w:r w:rsidR="00845C5B">
        <w:tab/>
        <w:t>CR</w:t>
      </w:r>
      <w:r w:rsidR="00845C5B">
        <w:tab/>
        <w:t>Rel-16</w:t>
      </w:r>
      <w:r w:rsidR="00845C5B">
        <w:tab/>
        <w:t>38.331</w:t>
      </w:r>
      <w:r w:rsidR="00845C5B">
        <w:tab/>
        <w:t>16.2.0</w:t>
      </w:r>
      <w:r w:rsidR="00845C5B">
        <w:tab/>
        <w:t>2134</w:t>
      </w:r>
      <w:r w:rsidR="00845C5B">
        <w:tab/>
        <w:t>-</w:t>
      </w:r>
      <w:r w:rsidR="00845C5B">
        <w:tab/>
        <w:t>F</w:t>
      </w:r>
      <w:r w:rsidR="00845C5B">
        <w:tab/>
        <w:t>NR_newRAT-Core, TEI16</w:t>
      </w:r>
    </w:p>
    <w:p w14:paraId="1D499196" w14:textId="77777777" w:rsidR="00845C5B" w:rsidRDefault="00845C5B" w:rsidP="00845C5B">
      <w:pPr>
        <w:pStyle w:val="Doc-text2"/>
      </w:pPr>
      <w:r>
        <w:t>-</w:t>
      </w:r>
      <w:r>
        <w:tab/>
        <w:t>Ericsson indicate that there were a cpl of offline comments</w:t>
      </w:r>
    </w:p>
    <w:p w14:paraId="2A62FA24" w14:textId="77777777" w:rsidR="00845C5B" w:rsidRDefault="00845C5B" w:rsidP="00845C5B">
      <w:pPr>
        <w:pStyle w:val="Doc-text2"/>
      </w:pPr>
      <w:r>
        <w:t>-</w:t>
      </w:r>
      <w:r>
        <w:tab/>
        <w:t>Chair: no on-line comments, treat in [014]</w:t>
      </w:r>
    </w:p>
    <w:p w14:paraId="3222F7F8" w14:textId="77777777" w:rsidR="00845C5B" w:rsidRPr="00C341D1" w:rsidRDefault="00845C5B" w:rsidP="00845C5B">
      <w:pPr>
        <w:pStyle w:val="Doc-text2"/>
      </w:pP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502D5E49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073F70EA" w14:textId="7786FD3E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62E5675" w14:textId="77777777" w:rsidR="00DA7501" w:rsidRDefault="00CD2F1F" w:rsidP="00CD2F1F">
            <w:r>
              <w:t>Just same comment as R15 misc CR</w:t>
            </w:r>
          </w:p>
          <w:p w14:paraId="3AB77004" w14:textId="77777777" w:rsidR="00CD2F1F" w:rsidRDefault="00CD2F1F" w:rsidP="00CD2F1F">
            <w:r w:rsidRPr="00911F22">
              <w:t xml:space="preserve">In 5.3.10.3, </w:t>
            </w:r>
            <w:r>
              <w:t>remove</w:t>
            </w:r>
            <w:r w:rsidRPr="00911F22">
              <w:t xml:space="preserve"> </w:t>
            </w:r>
            <w:r>
              <w:t>duplicate “previous” in</w:t>
            </w:r>
            <w:r w:rsidRPr="00911F22">
              <w:t xml:space="preserve"> “previous previous UEAssistanceInformation”</w:t>
            </w:r>
          </w:p>
          <w:p w14:paraId="27DB6BAE" w14:textId="7AFCCD38" w:rsidR="00CD2F1F" w:rsidRPr="006934EF" w:rsidRDefault="00CD2F1F" w:rsidP="00CD2F1F">
            <w:r w:rsidRPr="00911F22">
              <w:t>In field</w:t>
            </w:r>
            <w:r>
              <w:t xml:space="preserve"> description of</w:t>
            </w:r>
            <w:r w:rsidRPr="00911F22">
              <w:t xml:space="preserve"> </w:t>
            </w:r>
            <w:r w:rsidRPr="00911F22">
              <w:rPr>
                <w:i/>
              </w:rPr>
              <w:t>supplementaryUplink</w:t>
            </w:r>
            <w:r w:rsidRPr="00911F22">
              <w:t xml:space="preserve">, </w:t>
            </w:r>
            <w:r>
              <w:t xml:space="preserve">it </w:t>
            </w:r>
            <w:r w:rsidRPr="00911F22">
              <w:t xml:space="preserve">seems </w:t>
            </w:r>
            <w:r>
              <w:t>overlap with R2-2009699</w:t>
            </w:r>
            <w:r w:rsidRPr="00911F22">
              <w:t xml:space="preserve">. We </w:t>
            </w:r>
            <w:r>
              <w:t>should discuss this in R2-2009699.</w:t>
            </w: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0C6EB654" w:rsidR="00DA7501" w:rsidRPr="006934EF" w:rsidRDefault="0048697B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1F249233" w14:textId="4C67C3BB" w:rsidR="00DA7501" w:rsidRPr="006934EF" w:rsidRDefault="0048697B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909721D" w14:textId="2DB78592" w:rsidR="00DA7501" w:rsidRPr="006934EF" w:rsidRDefault="0048697B" w:rsidP="0048697B">
            <w:r>
              <w:t xml:space="preserve">Looks okay in general, </w:t>
            </w:r>
            <w:r>
              <w:rPr>
                <w:sz w:val="20"/>
                <w:szCs w:val="20"/>
              </w:rPr>
              <w:t>MediaTek</w:t>
            </w:r>
            <w:r>
              <w:t xml:space="preserve"> comment is good for us also.</w:t>
            </w: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39644E23" w:rsidR="00DA7501" w:rsidRPr="006934EF" w:rsidRDefault="007871A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Lenovo</w:t>
            </w:r>
          </w:p>
        </w:tc>
        <w:tc>
          <w:tcPr>
            <w:tcW w:w="1276" w:type="dxa"/>
            <w:vAlign w:val="center"/>
          </w:tcPr>
          <w:p w14:paraId="7FD74936" w14:textId="7C828AB6" w:rsidR="00DA7501" w:rsidRPr="006934EF" w:rsidRDefault="007871A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with comments</w:t>
            </w:r>
          </w:p>
        </w:tc>
        <w:tc>
          <w:tcPr>
            <w:tcW w:w="6373" w:type="dxa"/>
          </w:tcPr>
          <w:p w14:paraId="0877494F" w14:textId="6B3D304B" w:rsidR="004C5DBD" w:rsidRDefault="004C5DBD" w:rsidP="007871A0">
            <w:r>
              <w:t>Agree with the comments from Mediatek.</w:t>
            </w:r>
          </w:p>
          <w:p w14:paraId="3C10C1A3" w14:textId="59A7766E" w:rsidR="007871A0" w:rsidRDefault="00612D91" w:rsidP="007871A0">
            <w:r>
              <w:t>There are o</w:t>
            </w:r>
            <w:r w:rsidR="007871A0" w:rsidRPr="007871A0">
              <w:t>ther issues which can be fixed</w:t>
            </w:r>
            <w:r w:rsidR="007871A0">
              <w:t xml:space="preserve"> as well:</w:t>
            </w:r>
          </w:p>
          <w:p w14:paraId="57FEF63F" w14:textId="4670CE74" w:rsidR="00612D91" w:rsidRDefault="00612D91" w:rsidP="00612D91">
            <w:pPr>
              <w:pStyle w:val="ListParagraph"/>
              <w:numPr>
                <w:ilvl w:val="0"/>
                <w:numId w:val="26"/>
              </w:numPr>
            </w:pPr>
            <w:r>
              <w:t xml:space="preserve">In the PRN session it was agreed to merge the editorial </w:t>
            </w:r>
            <w:r w:rsidR="004C5DBD">
              <w:rPr>
                <w:lang w:val="de-DE"/>
              </w:rPr>
              <w:t>corrections</w:t>
            </w:r>
            <w:r>
              <w:t xml:space="preserve"> from CR </w:t>
            </w:r>
            <w:r w:rsidRPr="00612D91">
              <w:t>R2-2010033</w:t>
            </w:r>
            <w:r>
              <w:t xml:space="preserve"> to </w:t>
            </w:r>
            <w:r w:rsidR="004C5DBD">
              <w:rPr>
                <w:lang w:val="de-DE"/>
              </w:rPr>
              <w:t>your</w:t>
            </w:r>
            <w:r>
              <w:t xml:space="preserve"> rapporteur CR:</w:t>
            </w:r>
          </w:p>
          <w:p w14:paraId="350DE1BD" w14:textId="21A74CBD" w:rsidR="00612D91" w:rsidRDefault="00612D91" w:rsidP="00612D91">
            <w:pPr>
              <w:pStyle w:val="ListParagraph"/>
              <w:numPr>
                <w:ilvl w:val="1"/>
                <w:numId w:val="26"/>
              </w:numPr>
            </w:pPr>
            <w:r>
              <w:t xml:space="preserve">Add </w:t>
            </w:r>
            <w:r w:rsidRPr="00612D91">
              <w:t xml:space="preserve">missing suffix “-r16” </w:t>
            </w:r>
            <w:r>
              <w:t xml:space="preserve">to field </w:t>
            </w:r>
            <w:r w:rsidRPr="00612D91">
              <w:t>plmn-Identity</w:t>
            </w:r>
            <w:r>
              <w:t xml:space="preserve"> in </w:t>
            </w:r>
            <w:r w:rsidRPr="00612D91">
              <w:t>NPN-Identity-r16</w:t>
            </w:r>
            <w:r>
              <w:t>.</w:t>
            </w:r>
          </w:p>
          <w:p w14:paraId="579A9378" w14:textId="52DF9710" w:rsidR="00612D91" w:rsidRDefault="00612D91" w:rsidP="00612D91">
            <w:pPr>
              <w:pStyle w:val="ListParagraph"/>
              <w:numPr>
                <w:ilvl w:val="1"/>
                <w:numId w:val="26"/>
              </w:numPr>
            </w:pPr>
            <w:r>
              <w:t xml:space="preserve">In </w:t>
            </w:r>
            <w:r w:rsidRPr="00612D91">
              <w:t>NPN-Identity field descriptions</w:t>
            </w:r>
            <w:r>
              <w:t>: set “CAG” of name “</w:t>
            </w:r>
            <w:r w:rsidRPr="00612D91">
              <w:t>CAG-Identity</w:t>
            </w:r>
            <w:r>
              <w:t>” to lowercase letters.</w:t>
            </w:r>
          </w:p>
          <w:p w14:paraId="7F190EA7" w14:textId="76E7476B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r>
              <w:t>In SIB2/SIB4 field descriptions: in the description of smtc2-LP-r16 the suffix “-r16” can be removed from the field name.</w:t>
            </w:r>
          </w:p>
          <w:p w14:paraId="7F540C75" w14:textId="633B9929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r>
              <w:t>LogicalChannelConfig field descriptions: in the description of bitRateMultiplier the value “x60” does not exist in ASN.1 but “x70”, so description should be corrected to “value x70 indicates bit rate multiplier 70</w:t>
            </w:r>
            <w:r w:rsidR="002D0C27">
              <w:rPr>
                <w:lang w:val="de-DE"/>
              </w:rPr>
              <w:t xml:space="preserve"> and so on</w:t>
            </w:r>
            <w:bookmarkStart w:id="1" w:name="_GoBack"/>
            <w:bookmarkEnd w:id="1"/>
            <w:r>
              <w:t>”.</w:t>
            </w:r>
          </w:p>
          <w:p w14:paraId="7BF4C3E3" w14:textId="76A1B07A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r>
              <w:t>IE MsgA-ConfigCommon and MsgA-PUSCH-Config: in the description of condition “InitialBWPConfig”, “optionally present” should be added as shown below.</w:t>
            </w:r>
          </w:p>
          <w:p w14:paraId="33FC37C6" w14:textId="77777777" w:rsidR="007871A0" w:rsidRDefault="007871A0" w:rsidP="007871A0">
            <w:pPr>
              <w:pStyle w:val="ListParagraph"/>
              <w:ind w:left="360"/>
            </w:pPr>
          </w:p>
          <w:p w14:paraId="012098ED" w14:textId="72469AA9" w:rsidR="007871A0" w:rsidRPr="00612D91" w:rsidRDefault="00612D91" w:rsidP="007871A0">
            <w:r>
              <w:rPr>
                <w:rFonts w:eastAsia="Calibri"/>
                <w:lang w:eastAsia="sv-SE"/>
              </w:rPr>
              <w:t>“</w:t>
            </w:r>
            <w:r w:rsidR="007871A0" w:rsidRPr="00612D91">
              <w:rPr>
                <w:rFonts w:eastAsia="Calibri"/>
                <w:lang w:eastAsia="sv-SE"/>
              </w:rPr>
              <w:t xml:space="preserve">The field is mandatory present </w:t>
            </w:r>
            <w:r w:rsidR="007871A0" w:rsidRPr="00612D91">
              <w:rPr>
                <w:rFonts w:eastAsia="Calibri"/>
              </w:rPr>
              <w:t xml:space="preserve">when </w:t>
            </w:r>
            <w:r w:rsidR="007871A0" w:rsidRPr="00612D91">
              <w:rPr>
                <w:rFonts w:cs="Arial"/>
              </w:rPr>
              <w:t>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configured for the initial uplink BWP, or when 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configured for a non-initial uplink BWP and 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not configured for the initial uplink BWP</w:t>
            </w:r>
            <w:r w:rsidR="007871A0" w:rsidRPr="00612D91">
              <w:rPr>
                <w:rFonts w:eastAsia="Calibri"/>
                <w:lang w:eastAsia="sv-SE"/>
              </w:rPr>
              <w:t xml:space="preserve">, otherwise the field is </w:t>
            </w:r>
            <w:r w:rsidR="007871A0" w:rsidRPr="00612D91">
              <w:rPr>
                <w:rFonts w:eastAsia="Calibri"/>
                <w:color w:val="FF0000"/>
                <w:lang w:eastAsia="sv-SE"/>
              </w:rPr>
              <w:t xml:space="preserve">optionally present, </w:t>
            </w:r>
            <w:r w:rsidR="007871A0" w:rsidRPr="00612D91">
              <w:rPr>
                <w:rFonts w:eastAsia="Calibri"/>
                <w:lang w:eastAsia="sv-SE"/>
              </w:rPr>
              <w:t>Need S.</w:t>
            </w:r>
            <w:r>
              <w:rPr>
                <w:rFonts w:eastAsia="Calibri"/>
                <w:lang w:eastAsia="sv-SE"/>
              </w:rPr>
              <w:t>”</w:t>
            </w: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0C798001" w:rsidR="00C01F33" w:rsidRPr="00CE0424" w:rsidRDefault="00F17B37" w:rsidP="00CE0424">
      <w:pPr>
        <w:pStyle w:val="Heading1"/>
      </w:pPr>
      <w:r>
        <w:t xml:space="preserve">3.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0131" w14:textId="77777777" w:rsidR="000D7D8B" w:rsidRDefault="000D7D8B">
      <w:r>
        <w:separator/>
      </w:r>
    </w:p>
  </w:endnote>
  <w:endnote w:type="continuationSeparator" w:id="0">
    <w:p w14:paraId="7F191F67" w14:textId="77777777" w:rsidR="000D7D8B" w:rsidRDefault="000D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B001" w14:textId="77777777" w:rsidR="000D7D8B" w:rsidRDefault="000D7D8B">
      <w:r>
        <w:separator/>
      </w:r>
    </w:p>
  </w:footnote>
  <w:footnote w:type="continuationSeparator" w:id="0">
    <w:p w14:paraId="73A02589" w14:textId="77777777" w:rsidR="000D7D8B" w:rsidRDefault="000D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FD0C9E"/>
    <w:multiLevelType w:val="hybridMultilevel"/>
    <w:tmpl w:val="91E22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B20190"/>
    <w:multiLevelType w:val="hybridMultilevel"/>
    <w:tmpl w:val="469E8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5"/>
  </w:num>
  <w:num w:numId="25">
    <w:abstractNumId w:val="12"/>
  </w:num>
  <w:num w:numId="2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7D8B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33E3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0C27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697B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C5DB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300E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2D91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871A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C5B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47504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2F1F"/>
    <w:rsid w:val="00CD337B"/>
    <w:rsid w:val="00CE0424"/>
    <w:rsid w:val="00CE09F0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04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B63D4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5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475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750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1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8BF1C2E-9EA6-41CB-BE51-D1751178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3BF27-77D1-4087-9534-DE64C25A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2758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Lenovo (Hyung-Nam)</cp:lastModifiedBy>
  <cp:revision>5</cp:revision>
  <cp:lastPrinted>2008-01-31T07:09:00Z</cp:lastPrinted>
  <dcterms:created xsi:type="dcterms:W3CDTF">2020-11-05T17:16:00Z</dcterms:created>
  <dcterms:modified xsi:type="dcterms:W3CDTF">2020-11-05T17:39:00Z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