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4"/>
        <w:rPr>
          <w:b/>
          <w:sz w:val="24"/>
          <w:lang w:val="en-US" w:eastAsia="zh-CN"/>
        </w:rPr>
      </w:pPr>
      <w:r>
        <w:rPr>
          <w:b/>
          <w:sz w:val="24"/>
          <w:lang w:val="en-US" w:eastAsia="zh-CN"/>
        </w:rPr>
        <w:t>3GPP TSG-RAN WG2 Meeting #111 electronic</w:t>
      </w:r>
      <w:r>
        <w:rPr>
          <w:b/>
          <w:sz w:val="24"/>
          <w:lang w:val="en-US" w:eastAsia="zh-CN"/>
        </w:rPr>
        <w:tab/>
      </w:r>
      <w:r>
        <w:rPr>
          <w:b/>
          <w:sz w:val="24"/>
          <w:lang w:val="en-US" w:eastAsia="zh-CN"/>
        </w:rPr>
        <w:tab/>
      </w:r>
      <w:r>
        <w:rPr>
          <w:b/>
          <w:sz w:val="24"/>
          <w:lang w:val="en-US" w:eastAsia="zh-CN"/>
        </w:rPr>
        <w:tab/>
      </w:r>
      <w:r>
        <w:rPr>
          <w:b/>
          <w:sz w:val="24"/>
          <w:lang w:val="en-US" w:eastAsia="zh-CN"/>
        </w:rPr>
        <w:t>Draft R2-2008191</w:t>
      </w:r>
    </w:p>
    <w:p>
      <w:pPr>
        <w:pStyle w:val="94"/>
        <w:rPr>
          <w:b/>
          <w:sz w:val="24"/>
          <w:lang w:val="en-US" w:eastAsia="zh-CN"/>
        </w:rPr>
      </w:pPr>
      <w:r>
        <w:rPr>
          <w:b/>
          <w:sz w:val="24"/>
          <w:lang w:val="en-US" w:eastAsia="zh-CN"/>
        </w:rPr>
        <w:t>Elbonia, Aug 17</w:t>
      </w:r>
      <w:r>
        <w:rPr>
          <w:b/>
          <w:sz w:val="24"/>
          <w:vertAlign w:val="superscript"/>
          <w:lang w:val="en-US" w:eastAsia="zh-CN"/>
        </w:rPr>
        <w:t>th</w:t>
      </w:r>
      <w:r>
        <w:rPr>
          <w:b/>
          <w:sz w:val="24"/>
          <w:lang w:val="en-US" w:eastAsia="zh-CN"/>
        </w:rPr>
        <w:t xml:space="preserve">  – 28</w:t>
      </w:r>
      <w:r>
        <w:rPr>
          <w:b/>
          <w:sz w:val="24"/>
          <w:vertAlign w:val="superscript"/>
          <w:lang w:val="en-US" w:eastAsia="zh-CN"/>
        </w:rPr>
        <w:t>th</w:t>
      </w:r>
      <w:r>
        <w:rPr>
          <w:b/>
          <w:sz w:val="24"/>
          <w:lang w:val="en-US" w:eastAsia="zh-CN"/>
        </w:rPr>
        <w:t xml:space="preserve">  2020</w:t>
      </w:r>
    </w:p>
    <w:p>
      <w:pPr>
        <w:pStyle w:val="94"/>
        <w:rPr>
          <w:b/>
          <w:sz w:val="24"/>
          <w:lang w:val="en-US" w:eastAsia="zh-CN"/>
        </w:rPr>
      </w:pPr>
    </w:p>
    <w:p>
      <w:pPr>
        <w:pStyle w:val="94"/>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8.11.12.1</w:t>
      </w:r>
    </w:p>
    <w:p>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Pr>
          <w:rFonts w:ascii="Arial" w:hAnsi="Arial" w:cs="Arial"/>
          <w:bCs/>
          <w:sz w:val="24"/>
        </w:rPr>
        <w:t>Summary of discussion [109][REDCAP] Reduced capability signalling framework (Intel)</w:t>
      </w:r>
    </w:p>
    <w:p>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and decision</w:t>
      </w:r>
    </w:p>
    <w:p>
      <w:pPr>
        <w:pStyle w:val="2"/>
        <w:numPr>
          <w:ilvl w:val="0"/>
          <w:numId w:val="10"/>
        </w:numPr>
      </w:pPr>
      <w:r>
        <w:t>Introduction</w:t>
      </w:r>
    </w:p>
    <w:p>
      <w:pPr>
        <w:jc w:val="both"/>
      </w:pPr>
      <w:bookmarkStart w:id="0" w:name="Proposal_Pattern_Length"/>
      <w:r>
        <w:t>This is the summary of below offline discussion:</w:t>
      </w:r>
    </w:p>
    <w:p>
      <w:pPr>
        <w:pStyle w:val="26"/>
        <w:rPr>
          <w:lang w:eastAsia="zh-CN"/>
        </w:rPr>
      </w:pPr>
      <w:r>
        <w:rPr>
          <w:rStyle w:val="31"/>
          <w:rFonts w:ascii="Wingdings" w:hAnsi="Wingdings"/>
        </w:rPr>
        <w:t></w:t>
      </w:r>
      <w:r>
        <w:rPr>
          <w:rStyle w:val="31"/>
        </w:rPr>
        <w:t>[AT111e][109][REDCAP] Reduced capability signalling framework (Intel)</w:t>
      </w:r>
    </w:p>
    <w:p>
      <w:pPr>
        <w:pStyle w:val="26"/>
        <w:ind w:left="1620"/>
      </w:pPr>
      <w:r>
        <w:t xml:space="preserve">Scope: Discuss the proposals in </w:t>
      </w:r>
      <w:r>
        <w:fldChar w:fldCharType="begin"/>
      </w:r>
      <w:r>
        <w:instrText xml:space="preserve"> HYPERLINK "file:///C:\\Data\\3GPP\\Extracts\\R2-2006751-redcap-capabilty-framework.docx" \o "C:Data3GPPExtractsR2-2006751-redcap-capabilty-framework.docx" </w:instrText>
      </w:r>
      <w:r>
        <w:fldChar w:fldCharType="separate"/>
      </w:r>
      <w:r>
        <w:rPr>
          <w:rStyle w:val="33"/>
        </w:rPr>
        <w:t>R2-2006751</w:t>
      </w:r>
      <w:r>
        <w:rPr>
          <w:rStyle w:val="33"/>
        </w:rPr>
        <w:fldChar w:fldCharType="end"/>
      </w:r>
      <w:r>
        <w:t xml:space="preserve">, </w:t>
      </w:r>
      <w:r>
        <w:fldChar w:fldCharType="begin"/>
      </w:r>
      <w:r>
        <w:instrText xml:space="preserve"> HYPERLINK "file:///C:\\Data\\3GPP\\Extracts\\R2-2006911%20Framework%20and%20Principles%20for%20Reduced%20Capability.docx" \o "C:Data3GPPExtractsR2-2006911 Framework and Principles for Reduced Capability.docx" </w:instrText>
      </w:r>
      <w:r>
        <w:fldChar w:fldCharType="separate"/>
      </w:r>
      <w:r>
        <w:rPr>
          <w:rStyle w:val="33"/>
        </w:rPr>
        <w:t>R2-2006911</w:t>
      </w:r>
      <w:r>
        <w:rPr>
          <w:rStyle w:val="33"/>
        </w:rPr>
        <w:fldChar w:fldCharType="end"/>
      </w:r>
      <w:r>
        <w:t xml:space="preserve"> and </w:t>
      </w:r>
      <w:r>
        <w:fldChar w:fldCharType="begin"/>
      </w:r>
      <w:r>
        <w:instrText xml:space="preserve"> HYPERLINK "file:///C:\\Data\\3GPP\\Extracts\\R2-2006605_Defining%20and%20constraining%20UEs%20with%20reduced%20capabilities.docx" \o "C:Data3GPPExtractsR2-2006605_Defining and constraining UEs with reduced capabilities.docx" </w:instrText>
      </w:r>
      <w:r>
        <w:fldChar w:fldCharType="separate"/>
      </w:r>
      <w:r>
        <w:rPr>
          <w:rStyle w:val="33"/>
        </w:rPr>
        <w:t>R2-2006605</w:t>
      </w:r>
      <w:r>
        <w:rPr>
          <w:rStyle w:val="33"/>
        </w:rPr>
        <w:fldChar w:fldCharType="end"/>
      </w:r>
      <w:r>
        <w:t>. The intention is to identify design alternatives, collect company views and, whenever possible, also narrow down the proposals.</w:t>
      </w:r>
    </w:p>
    <w:p>
      <w:pPr>
        <w:pStyle w:val="26"/>
        <w:ind w:left="1620"/>
      </w:pPr>
      <w:r>
        <w:t>Initial intended outcome: summary of the offline discussion with e.g.:</w:t>
      </w:r>
    </w:p>
    <w:p>
      <w:pPr>
        <w:pStyle w:val="26"/>
        <w:ind w:left="1980"/>
      </w:pPr>
      <w:r>
        <w:rPr>
          <w:rFonts w:ascii="Wingdings" w:hAnsi="Wingdings"/>
        </w:rPr>
        <w:t></w:t>
      </w:r>
      <w:r>
        <w:rPr>
          <w:sz w:val="14"/>
          <w:szCs w:val="14"/>
        </w:rPr>
        <w:t xml:space="preserve">  </w:t>
      </w:r>
      <w:r>
        <w:t>List of agreeable proposals (if any)</w:t>
      </w:r>
    </w:p>
    <w:p>
      <w:pPr>
        <w:pStyle w:val="26"/>
        <w:ind w:left="1980"/>
      </w:pPr>
      <w:r>
        <w:rPr>
          <w:rFonts w:ascii="Wingdings" w:hAnsi="Wingdings"/>
        </w:rPr>
        <w:t></w:t>
      </w:r>
      <w:r>
        <w:rPr>
          <w:sz w:val="14"/>
          <w:szCs w:val="14"/>
        </w:rPr>
        <w:t xml:space="preserve">  </w:t>
      </w:r>
      <w:r>
        <w:t>List of proposals that require online discussions</w:t>
      </w:r>
    </w:p>
    <w:p>
      <w:pPr>
        <w:pStyle w:val="26"/>
        <w:ind w:left="1620"/>
      </w:pPr>
      <w:r>
        <w:t xml:space="preserve">Initial deadline (for companies' feedback): </w:t>
      </w:r>
      <w:r>
        <w:rPr>
          <w:rStyle w:val="31"/>
        </w:rPr>
        <w:t>Monday 2020-08-24 22:00 UTC</w:t>
      </w:r>
    </w:p>
    <w:p>
      <w:pPr>
        <w:pStyle w:val="26"/>
        <w:ind w:left="1620"/>
      </w:pPr>
      <w:r>
        <w:t xml:space="preserve">Initial deadline (for rapporteur's summary in </w:t>
      </w:r>
      <w:r>
        <w:rPr>
          <w:shd w:val="clear" w:color="auto" w:fill="FFFF00"/>
        </w:rPr>
        <w:t>R2-2008191</w:t>
      </w:r>
      <w:r>
        <w:t>):  Tuesday 2020-08-25 02:00 UTC</w:t>
      </w:r>
    </w:p>
    <w:p>
      <w:pPr>
        <w:pStyle w:val="26"/>
        <w:ind w:left="1620"/>
      </w:pPr>
      <w:r>
        <w:t xml:space="preserve">Status: </w:t>
      </w:r>
      <w:r>
        <w:rPr>
          <w:color w:val="FF0000"/>
        </w:rPr>
        <w:t>Ongoing</w:t>
      </w:r>
    </w:p>
    <w:p>
      <w:pPr>
        <w:pStyle w:val="2"/>
        <w:numPr>
          <w:ilvl w:val="0"/>
          <w:numId w:val="10"/>
        </w:numPr>
      </w:pPr>
      <w:r>
        <w:t>Discussion</w:t>
      </w:r>
    </w:p>
    <w:p>
      <w:pPr>
        <w:pStyle w:val="15"/>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28"/>
        <w:tblW w:w="8353" w:type="dxa"/>
        <w:tblInd w:w="0" w:type="dxa"/>
        <w:tblLayout w:type="fixed"/>
        <w:tblCellMar>
          <w:top w:w="0" w:type="dxa"/>
          <w:left w:w="0" w:type="dxa"/>
          <w:bottom w:w="0" w:type="dxa"/>
          <w:right w:w="0" w:type="dxa"/>
        </w:tblCellMar>
      </w:tblPr>
      <w:tblGrid>
        <w:gridCol w:w="1980"/>
        <w:gridCol w:w="6373"/>
      </w:tblGrid>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pPr>
              <w:pStyle w:val="15"/>
              <w:jc w:val="center"/>
              <w:rPr>
                <w:lang w:val="de-DE"/>
              </w:rPr>
            </w:pPr>
            <w:r>
              <w:rPr>
                <w:lang w:val="de-DE"/>
              </w:rPr>
              <w:t>Company</w:t>
            </w:r>
          </w:p>
        </w:tc>
        <w:tc>
          <w:tcPr>
            <w:tcW w:w="6373"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tcPr>
          <w:p>
            <w:pPr>
              <w:pStyle w:val="15"/>
              <w:jc w:val="center"/>
              <w:rPr>
                <w:sz w:val="22"/>
                <w:szCs w:val="22"/>
                <w:lang w:val="de-DE"/>
              </w:rPr>
            </w:pPr>
            <w:r>
              <w:rPr>
                <w:color w:val="000000"/>
                <w:lang w:val="de-DE"/>
              </w:rPr>
              <w:t>Delegate contact</w:t>
            </w:r>
          </w:p>
        </w:tc>
      </w:tr>
      <w:tr>
        <w:tblPrEx>
          <w:tblLayout w:type="fixed"/>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lang w:val="de-DE"/>
              </w:rPr>
              <w:t>COMPANY_NAME</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rPr>
                <w:lang w:val="de-DE"/>
              </w:rPr>
              <w:t>NAME (</w:t>
            </w:r>
            <w:r>
              <w:fldChar w:fldCharType="begin"/>
            </w:r>
            <w:r>
              <w:instrText xml:space="preserve"> HYPERLINK "mailto:email@address.com" </w:instrText>
            </w:r>
            <w:r>
              <w:fldChar w:fldCharType="separate"/>
            </w:r>
            <w:r>
              <w:rPr>
                <w:rStyle w:val="33"/>
                <w:lang w:val="de-DE"/>
              </w:rPr>
              <w:t>email@address.com</w:t>
            </w:r>
            <w:r>
              <w:rPr>
                <w:rStyle w:val="33"/>
                <w:lang w:val="de-DE"/>
              </w:rPr>
              <w:fldChar w:fldCharType="end"/>
            </w:r>
            <w:r>
              <w:rPr>
                <w:lang w:val="de-DE"/>
              </w:rPr>
              <w:t>)</w:t>
            </w:r>
          </w:p>
        </w:tc>
      </w:tr>
      <w:tr>
        <w:tblPrEx>
          <w:tblLayout w:type="fixed"/>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lang w:val="de-DE"/>
              </w:rPr>
              <w:t>Intel</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rPr>
                <w:sz w:val="22"/>
                <w:szCs w:val="22"/>
                <w:lang w:val="de-DE"/>
              </w:rPr>
              <w:t>yi.guo@intel.com</w:t>
            </w:r>
          </w:p>
        </w:tc>
      </w:tr>
      <w:tr>
        <w:tblPrEx>
          <w:tblLayout w:type="fixed"/>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lang w:val="de-DE"/>
              </w:rPr>
              <w:t>Qualcomm</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rPr>
                <w:sz w:val="22"/>
                <w:szCs w:val="22"/>
                <w:lang w:val="de-DE"/>
              </w:rPr>
              <w:t>Linhai He, linhaihe@qti.qualcomm.com</w:t>
            </w:r>
          </w:p>
        </w:tc>
      </w:tr>
      <w:tr>
        <w:tblPrEx>
          <w:tblLayout w:type="fixed"/>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p>
        </w:tc>
      </w:tr>
      <w:tr>
        <w:tblPrEx>
          <w:tblLayout w:type="fixed"/>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lang w:val="de-DE"/>
              </w:rPr>
              <w:t>Nokia</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rPr>
                <w:sz w:val="22"/>
                <w:szCs w:val="22"/>
                <w:lang w:val="de-DE"/>
              </w:rPr>
              <w:t>Jussi Koskinen (jussi-pekka.koskinen@nokia.com)</w:t>
            </w:r>
          </w:p>
        </w:tc>
      </w:tr>
      <w:tr>
        <w:tblPrEx>
          <w:tblLayout w:type="fixed"/>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rFonts w:hint="eastAsia"/>
                <w:lang w:val="de-DE" w:eastAsia="zh-CN"/>
              </w:rPr>
              <w:t>O</w:t>
            </w:r>
            <w:r>
              <w:rPr>
                <w:lang w:val="de-DE" w:eastAsia="zh-CN"/>
              </w:rPr>
              <w:t>PPO</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rPr>
                <w:rFonts w:hint="eastAsia"/>
                <w:sz w:val="22"/>
                <w:szCs w:val="22"/>
                <w:lang w:val="de-DE" w:eastAsia="zh-CN"/>
              </w:rPr>
              <w:t>l</w:t>
            </w:r>
            <w:r>
              <w:rPr>
                <w:sz w:val="22"/>
                <w:szCs w:val="22"/>
                <w:lang w:val="de-DE" w:eastAsia="zh-CN"/>
              </w:rPr>
              <w:t>ihaitao@oppo.com</w:t>
            </w:r>
          </w:p>
        </w:tc>
      </w:tr>
      <w:tr>
        <w:tblPrEx>
          <w:tblLayout w:type="fixed"/>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rFonts w:hint="eastAsia"/>
                <w:lang w:val="de-DE" w:eastAsia="zh-CN"/>
              </w:rPr>
              <w:t>X</w:t>
            </w:r>
            <w:r>
              <w:rPr>
                <w:lang w:val="de-DE" w:eastAsia="zh-CN"/>
              </w:rPr>
              <w:t>iaomi</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eastAsia="zh-CN"/>
              </w:rPr>
            </w:pPr>
            <w:r>
              <w:rPr>
                <w:sz w:val="22"/>
                <w:szCs w:val="22"/>
                <w:lang w:val="de-DE" w:eastAsia="zh-CN"/>
              </w:rPr>
              <w:t>liyanhua1@xiaomi.com</w:t>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lang w:val="de-DE" w:eastAsia="zh-CN"/>
              </w:rPr>
              <w:t>Futurewei</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eastAsia="zh-CN"/>
              </w:rPr>
            </w:pPr>
            <w:r>
              <w:rPr>
                <w:sz w:val="22"/>
                <w:szCs w:val="22"/>
                <w:lang w:val="de-DE" w:eastAsia="zh-CN"/>
              </w:rPr>
              <w:t xml:space="preserve">Hao Bi, </w:t>
            </w:r>
            <w:r>
              <w:fldChar w:fldCharType="begin"/>
            </w:r>
            <w:r>
              <w:instrText xml:space="preserve"> HYPERLINK "mailto:hao.bi@futurewei.com" </w:instrText>
            </w:r>
            <w:r>
              <w:fldChar w:fldCharType="separate"/>
            </w:r>
            <w:r>
              <w:rPr>
                <w:rStyle w:val="33"/>
                <w:sz w:val="22"/>
                <w:szCs w:val="22"/>
                <w:lang w:val="de-DE" w:eastAsia="zh-CN"/>
              </w:rPr>
              <w:t>hao.bi@futurewei.com</w:t>
            </w:r>
            <w:r>
              <w:rPr>
                <w:rStyle w:val="33"/>
                <w:sz w:val="22"/>
                <w:szCs w:val="22"/>
                <w:lang w:val="de-DE" w:eastAsia="zh-CN"/>
              </w:rPr>
              <w:fldChar w:fldCharType="end"/>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lang w:val="de-DE" w:eastAsia="zh-CN"/>
              </w:rPr>
              <w:t>Ericsson</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eastAsia="zh-CN"/>
              </w:rPr>
            </w:pPr>
            <w:r>
              <w:rPr>
                <w:sz w:val="22"/>
                <w:szCs w:val="22"/>
                <w:lang w:val="de-DE" w:eastAsia="zh-CN"/>
              </w:rPr>
              <w:t>tuomas.tirronen@ericsson.com</w:t>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lang w:val="de-DE" w:eastAsia="zh-CN"/>
              </w:rPr>
            </w:pPr>
            <w:r>
              <w:t>Convida Wireless</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eastAsia="zh-CN"/>
              </w:rPr>
            </w:pPr>
            <w:r>
              <w:t>Joe Murray (murray.joseph@convidawireless.com)</w:t>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lang w:val="de-DE" w:eastAsia="zh-CN"/>
              </w:rPr>
              <w:t>Apple</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eastAsia="zh-CN"/>
              </w:rPr>
            </w:pPr>
            <w:r>
              <w:rPr>
                <w:sz w:val="22"/>
                <w:szCs w:val="22"/>
                <w:lang w:val="de-DE" w:eastAsia="zh-CN"/>
              </w:rPr>
              <w:t>Naveen Palle (naveen.palle@apple.com)</w:t>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lang w:val="de-DE"/>
              </w:rPr>
              <w:t>Sequans</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pPr>
            <w:r>
              <w:fldChar w:fldCharType="begin"/>
            </w:r>
            <w:r>
              <w:instrText xml:space="preserve"> HYPERLINK "mailto:noam.cayron@sequans.com" </w:instrText>
            </w:r>
            <w:r>
              <w:fldChar w:fldCharType="separate"/>
            </w:r>
            <w:r>
              <w:rPr>
                <w:rStyle w:val="33"/>
                <w:sz w:val="22"/>
                <w:szCs w:val="22"/>
                <w:lang w:val="de-DE"/>
              </w:rPr>
              <w:t>noam.cayron@sequans.com</w:t>
            </w:r>
            <w:r>
              <w:rPr>
                <w:rStyle w:val="33"/>
                <w:sz w:val="22"/>
                <w:szCs w:val="22"/>
                <w:lang w:val="de-DE"/>
              </w:rPr>
              <w:fldChar w:fldCharType="end"/>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Yu Mincho"/>
                <w:lang w:val="de-DE" w:eastAsia="ja-JP"/>
              </w:rPr>
            </w:pPr>
            <w:r>
              <w:rPr>
                <w:rFonts w:hint="eastAsia" w:eastAsia="Yu Mincho"/>
                <w:lang w:val="de-DE" w:eastAsia="ja-JP"/>
              </w:rPr>
              <w:t>NEC</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Yu Mincho"/>
                <w:sz w:val="22"/>
                <w:szCs w:val="22"/>
                <w:lang w:val="de-DE" w:eastAsia="ja-JP"/>
              </w:rPr>
            </w:pPr>
            <w:r>
              <w:rPr>
                <w:rFonts w:hint="eastAsia" w:eastAsia="Yu Mincho"/>
                <w:sz w:val="22"/>
                <w:szCs w:val="22"/>
                <w:lang w:val="de-DE" w:eastAsia="ja-JP"/>
              </w:rPr>
              <w:t>Hisashi Futaki (hisashi.futaki[at]nec.com)</w:t>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rFonts w:eastAsia="Yu Mincho"/>
                <w:lang w:val="de-DE" w:eastAsia="ja-JP"/>
              </w:rPr>
            </w:pPr>
            <w:r>
              <w:rPr>
                <w:lang w:val="de-DE" w:eastAsia="zh-CN"/>
              </w:rPr>
              <w:t>Samsung</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Yu Mincho"/>
                <w:sz w:val="22"/>
                <w:szCs w:val="22"/>
                <w:lang w:val="de-DE" w:eastAsia="ja-JP"/>
              </w:rPr>
            </w:pPr>
            <w:r>
              <w:rPr>
                <w:sz w:val="22"/>
                <w:szCs w:val="22"/>
                <w:lang w:val="de-DE" w:eastAsia="zh-CN"/>
              </w:rPr>
              <w:t>Jaehyuk JANG (jack.jang@samsung.com)</w:t>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Theme="minorEastAsia"/>
                <w:lang w:val="de-DE" w:eastAsia="zh-CN"/>
              </w:rPr>
            </w:pPr>
            <w:r>
              <w:rPr>
                <w:rFonts w:hint="eastAsia" w:eastAsiaTheme="minorEastAsia"/>
                <w:lang w:val="de-DE" w:eastAsia="zh-CN"/>
              </w:rPr>
              <w:t>CATT</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Theme="minorEastAsia"/>
                <w:sz w:val="22"/>
                <w:szCs w:val="22"/>
                <w:lang w:val="de-DE" w:eastAsia="zh-CN"/>
              </w:rPr>
            </w:pPr>
            <w:r>
              <w:rPr>
                <w:rFonts w:hint="eastAsia" w:eastAsiaTheme="minorEastAsia"/>
                <w:sz w:val="22"/>
                <w:szCs w:val="22"/>
                <w:lang w:val="de-DE" w:eastAsia="zh-CN"/>
              </w:rPr>
              <w:t>Erlin Zeng (erlin.zeng@catt.cn)</w:t>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Theme="minorEastAsia"/>
                <w:lang w:val="de-DE" w:eastAsia="zh-CN"/>
              </w:rPr>
            </w:pPr>
            <w:r>
              <w:rPr>
                <w:rFonts w:hint="eastAsia" w:eastAsiaTheme="minorEastAsia"/>
                <w:lang w:val="de-DE" w:eastAsia="zh-CN"/>
              </w:rPr>
              <w:t>H</w:t>
            </w:r>
            <w:r>
              <w:rPr>
                <w:rFonts w:eastAsiaTheme="minorEastAsia"/>
                <w:lang w:val="de-DE" w:eastAsia="zh-CN"/>
              </w:rPr>
              <w:t>uawei, HiSilicon</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Theme="minorEastAsia"/>
                <w:sz w:val="22"/>
                <w:szCs w:val="22"/>
                <w:lang w:val="de-DE" w:eastAsia="zh-CN"/>
              </w:rPr>
            </w:pPr>
            <w:r>
              <w:rPr>
                <w:rFonts w:eastAsiaTheme="minorEastAsia"/>
                <w:sz w:val="22"/>
                <w:szCs w:val="22"/>
                <w:lang w:val="de-DE" w:eastAsia="zh-CN"/>
              </w:rPr>
              <w:t>baokun.shan@huawei.com</w:t>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Yu Mincho"/>
                <w:lang w:val="de-DE" w:eastAsia="ja-JP"/>
              </w:rPr>
            </w:pPr>
            <w:r>
              <w:rPr>
                <w:rFonts w:eastAsia="Yu Mincho"/>
                <w:lang w:val="de-DE" w:eastAsia="ja-JP"/>
              </w:rPr>
              <w:t>MediaTek</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Yu Mincho"/>
                <w:sz w:val="22"/>
                <w:szCs w:val="22"/>
                <w:lang w:val="de-DE" w:eastAsia="ja-JP"/>
              </w:rPr>
            </w:pPr>
            <w:r>
              <w:rPr>
                <w:rFonts w:eastAsia="Yu Mincho"/>
                <w:sz w:val="22"/>
                <w:szCs w:val="22"/>
                <w:lang w:val="de-DE" w:eastAsia="ja-JP"/>
              </w:rPr>
              <w:t>pradeep[dot]jose[at]mediatek[dot]com</w:t>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Yu Mincho"/>
                <w:lang w:val="de-DE" w:eastAsia="zh-CN"/>
              </w:rPr>
            </w:pPr>
            <w:r>
              <w:rPr>
                <w:rFonts w:hint="eastAsia" w:eastAsia="Yu Mincho"/>
                <w:lang w:val="de-DE" w:eastAsia="zh-CN"/>
              </w:rPr>
              <w:t>v</w:t>
            </w:r>
            <w:r>
              <w:rPr>
                <w:rFonts w:eastAsia="Yu Mincho"/>
                <w:lang w:val="de-DE" w:eastAsia="zh-CN"/>
              </w:rPr>
              <w:t>ivo</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Yu Mincho"/>
                <w:sz w:val="22"/>
                <w:szCs w:val="22"/>
                <w:lang w:val="de-DE" w:eastAsia="zh-CN"/>
              </w:rPr>
            </w:pPr>
            <w:r>
              <w:rPr>
                <w:rFonts w:hint="eastAsia" w:eastAsia="Yu Mincho"/>
                <w:sz w:val="22"/>
                <w:szCs w:val="22"/>
                <w:lang w:val="de-DE" w:eastAsia="zh-CN"/>
              </w:rPr>
              <w:t>C</w:t>
            </w:r>
            <w:r>
              <w:rPr>
                <w:rFonts w:eastAsia="Yu Mincho"/>
                <w:sz w:val="22"/>
                <w:szCs w:val="22"/>
                <w:lang w:val="de-DE" w:eastAsia="zh-CN"/>
              </w:rPr>
              <w:t>henli (chenli5g@vivo.com)</w:t>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Yu Mincho"/>
                <w:lang w:val="de-DE" w:eastAsia="zh-CN"/>
              </w:rPr>
            </w:pPr>
            <w:r>
              <w:rPr>
                <w:rFonts w:hint="eastAsia" w:asciiTheme="minorEastAsia" w:hAnsiTheme="minorEastAsia" w:eastAsiaTheme="minorEastAsia"/>
                <w:lang w:val="de-DE" w:eastAsia="zh-CN"/>
              </w:rPr>
              <w:t>Lenovo</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Theme="minorEastAsia"/>
                <w:sz w:val="22"/>
                <w:szCs w:val="22"/>
                <w:lang w:val="de-DE" w:eastAsia="zh-CN"/>
              </w:rPr>
            </w:pPr>
            <w:r>
              <w:rPr>
                <w:rFonts w:eastAsiaTheme="minorEastAsia"/>
                <w:sz w:val="22"/>
                <w:szCs w:val="22"/>
                <w:lang w:val="de-DE" w:eastAsia="zh-CN"/>
              </w:rPr>
              <w:t>shi</w:t>
            </w:r>
            <w:r>
              <w:rPr>
                <w:rFonts w:hint="eastAsia" w:eastAsiaTheme="minorEastAsia"/>
                <w:sz w:val="22"/>
                <w:szCs w:val="22"/>
                <w:lang w:val="de-DE" w:eastAsia="zh-CN"/>
              </w:rPr>
              <w:t>jie</w:t>
            </w:r>
            <w:r>
              <w:rPr>
                <w:rFonts w:eastAsiaTheme="minorEastAsia"/>
                <w:sz w:val="22"/>
                <w:szCs w:val="22"/>
                <w:lang w:val="de-DE" w:eastAsia="zh-CN"/>
              </w:rPr>
              <w:t>4@lenovo.com</w:t>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inorEastAsia" w:hAnsiTheme="minorEastAsia" w:eastAsiaTheme="minorEastAsia"/>
                <w:lang w:val="de-DE" w:eastAsia="zh-CN"/>
              </w:rPr>
            </w:pPr>
            <w:r>
              <w:rPr>
                <w:rFonts w:asciiTheme="minorEastAsia" w:hAnsiTheme="minorEastAsia" w:eastAsiaTheme="minorEastAsia"/>
                <w:lang w:val="de-DE" w:eastAsia="zh-CN"/>
              </w:rPr>
              <w:t>Fujitsu</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Theme="minorEastAsia"/>
                <w:sz w:val="22"/>
                <w:szCs w:val="22"/>
                <w:lang w:val="de-DE" w:eastAsia="zh-CN"/>
              </w:rPr>
            </w:pPr>
            <w:r>
              <w:rPr>
                <w:rFonts w:eastAsiaTheme="minorEastAsia"/>
                <w:sz w:val="22"/>
                <w:szCs w:val="22"/>
                <w:lang w:val="de-DE" w:eastAsia="zh-CN"/>
              </w:rPr>
              <w:t>luyang@cn.fujitsu.com</w:t>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CTC</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Theme="minorEastAsia"/>
                <w:sz w:val="22"/>
                <w:szCs w:val="22"/>
                <w:lang w:eastAsia="zh-CN"/>
              </w:rPr>
            </w:pPr>
            <w:r>
              <w:rPr>
                <w:rFonts w:hint="eastAsia" w:eastAsiaTheme="minorEastAsia"/>
                <w:sz w:val="22"/>
                <w:szCs w:val="22"/>
                <w:lang w:eastAsia="zh-CN"/>
              </w:rPr>
              <w:t>wuzp@chinatelecom.cn</w:t>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Theme="minorEastAsia"/>
                <w:lang w:val="de-DE" w:eastAsia="zh-CN"/>
              </w:rPr>
            </w:pPr>
            <w:r>
              <w:rPr>
                <w:rFonts w:hint="eastAsia" w:eastAsiaTheme="minorEastAsia"/>
                <w:lang w:val="de-DE" w:eastAsia="zh-CN"/>
              </w:rPr>
              <w:t>S</w:t>
            </w:r>
            <w:r>
              <w:rPr>
                <w:rFonts w:eastAsiaTheme="minorEastAsia"/>
                <w:lang w:val="de-DE" w:eastAsia="zh-CN"/>
              </w:rPr>
              <w:t>preadtrum</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Theme="minorEastAsia"/>
                <w:sz w:val="22"/>
                <w:szCs w:val="22"/>
                <w:lang w:val="de-DE" w:eastAsia="zh-CN"/>
              </w:rPr>
            </w:pPr>
            <w:r>
              <w:rPr>
                <w:rFonts w:eastAsiaTheme="minorEastAsia"/>
                <w:sz w:val="22"/>
                <w:szCs w:val="22"/>
                <w:lang w:val="de-DE" w:eastAsia="zh-CN"/>
              </w:rPr>
              <w:t xml:space="preserve">Xiangdnog Zhang(Xiangdong.Zhang@unisoc.com) </w:t>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Malgun Gothic" w:asciiTheme="minorEastAsia" w:hAnsiTheme="minorEastAsia"/>
                <w:lang w:val="de-DE" w:eastAsia="ko-KR"/>
              </w:rPr>
            </w:pPr>
            <w:r>
              <w:rPr>
                <w:rFonts w:hint="eastAsia" w:eastAsia="Malgun Gothic" w:asciiTheme="minorEastAsia" w:hAnsiTheme="minorEastAsia"/>
                <w:lang w:val="de-DE" w:eastAsia="ko-KR"/>
              </w:rPr>
              <w:t>LG Electronics</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Malgun Gothic"/>
                <w:sz w:val="22"/>
                <w:szCs w:val="22"/>
                <w:lang w:val="de-DE" w:eastAsia="ko-KR"/>
              </w:rPr>
            </w:pPr>
            <w:r>
              <w:rPr>
                <w:rFonts w:eastAsia="Malgun Gothic"/>
                <w:sz w:val="22"/>
                <w:szCs w:val="22"/>
                <w:lang w:val="de-DE" w:eastAsia="ko-KR"/>
              </w:rPr>
              <w:t>s</w:t>
            </w:r>
            <w:r>
              <w:rPr>
                <w:rFonts w:hint="eastAsia" w:eastAsia="Malgun Gothic"/>
                <w:sz w:val="22"/>
                <w:szCs w:val="22"/>
                <w:lang w:val="de-DE" w:eastAsia="ko-KR"/>
              </w:rPr>
              <w:t>tella.</w:t>
            </w:r>
            <w:r>
              <w:rPr>
                <w:rFonts w:eastAsia="Malgun Gothic"/>
                <w:sz w:val="22"/>
                <w:szCs w:val="22"/>
                <w:lang w:val="de-DE" w:eastAsia="ko-KR"/>
              </w:rPr>
              <w:t>choe@lge.com</w:t>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eastAsia="Malgun Gothic" w:asciiTheme="minorEastAsia" w:hAnsiTheme="minorEastAsia"/>
                <w:lang w:val="de-DE" w:eastAsia="ko-KR"/>
              </w:rPr>
            </w:pPr>
            <w:r>
              <w:rPr>
                <w:rFonts w:eastAsia="Malgun Gothic" w:asciiTheme="minorEastAsia" w:hAnsiTheme="minorEastAsia"/>
                <w:lang w:val="de-DE" w:eastAsia="ko-KR"/>
              </w:rPr>
              <w:t>InterDigital</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Malgun Gothic"/>
                <w:sz w:val="22"/>
                <w:szCs w:val="22"/>
                <w:lang w:val="de-DE" w:eastAsia="ko-KR"/>
              </w:rPr>
            </w:pPr>
            <w:r>
              <w:t>Dylan Watts (Dylan.watts@interdigital.com)</w:t>
            </w:r>
          </w:p>
        </w:tc>
      </w:tr>
      <w:tr>
        <w:tblPrEx>
          <w:tblLayout w:type="fixed"/>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eastAsiaTheme="minorEastAsia"/>
                <w:lang w:val="en-US" w:eastAsia="zh-CN"/>
              </w:rPr>
            </w:pPr>
            <w:r>
              <w:rPr>
                <w:rFonts w:hint="eastAsia" w:eastAsiaTheme="minorEastAsia"/>
                <w:lang w:val="en-US" w:eastAsia="zh-CN"/>
              </w:rPr>
              <w:t>ZTE</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hint="default" w:eastAsiaTheme="minorEastAsia"/>
                <w:sz w:val="22"/>
                <w:szCs w:val="22"/>
                <w:lang w:val="en-US" w:eastAsia="zh-CN"/>
              </w:rPr>
            </w:pPr>
            <w:r>
              <w:rPr>
                <w:rFonts w:hint="eastAsia" w:eastAsiaTheme="minorEastAsia"/>
                <w:sz w:val="22"/>
                <w:szCs w:val="22"/>
                <w:lang w:val="en-US" w:eastAsia="zh-CN"/>
              </w:rPr>
              <w:t>Jianxun Ai(ai.jianxun@zte.com.cn)</w:t>
            </w:r>
          </w:p>
        </w:tc>
      </w:tr>
    </w:tbl>
    <w:p>
      <w:pPr>
        <w:rPr>
          <w:lang w:val="fi-FI"/>
        </w:rPr>
      </w:pPr>
    </w:p>
    <w:p>
      <w:pPr>
        <w:rPr>
          <w:lang w:val="fi-FI"/>
        </w:rPr>
      </w:pPr>
    </w:p>
    <w:p>
      <w:pPr>
        <w:rPr>
          <w:lang w:val="en-GB"/>
        </w:rPr>
      </w:pPr>
      <w:r>
        <w:rPr>
          <w:lang w:val="en-GB"/>
        </w:rPr>
        <w:t>As indicated by chairman, following contributions are considered in this offline discussion:</w:t>
      </w:r>
    </w:p>
    <w:p>
      <w:pPr>
        <w:rPr>
          <w:lang w:val="en-GB"/>
        </w:rPr>
      </w:pPr>
      <w:r>
        <w:rPr>
          <w:lang w:val="en-GB"/>
        </w:rPr>
        <w:t>[1] R2-2006751</w:t>
      </w:r>
      <w:r>
        <w:rPr>
          <w:lang w:val="en-GB"/>
        </w:rPr>
        <w:tab/>
      </w:r>
      <w:r>
        <w:rPr>
          <w:lang w:val="en-GB"/>
        </w:rPr>
        <w:t>Reduced capability signalling framework</w:t>
      </w:r>
      <w:r>
        <w:rPr>
          <w:lang w:val="en-GB"/>
        </w:rPr>
        <w:tab/>
      </w:r>
      <w:r>
        <w:rPr>
          <w:lang w:val="en-GB"/>
        </w:rPr>
        <w:t>Intel Corporation</w:t>
      </w:r>
      <w:r>
        <w:rPr>
          <w:lang w:val="en-GB"/>
        </w:rPr>
        <w:tab/>
      </w:r>
      <w:r>
        <w:rPr>
          <w:lang w:val="en-GB"/>
        </w:rPr>
        <w:t>discussion</w:t>
      </w:r>
      <w:r>
        <w:rPr>
          <w:lang w:val="en-GB"/>
        </w:rPr>
        <w:tab/>
      </w:r>
      <w:r>
        <w:rPr>
          <w:lang w:val="en-GB"/>
        </w:rPr>
        <w:t>Rel-17</w:t>
      </w:r>
      <w:r>
        <w:rPr>
          <w:lang w:val="en-GB"/>
        </w:rPr>
        <w:tab/>
      </w:r>
      <w:r>
        <w:rPr>
          <w:lang w:val="en-GB"/>
        </w:rPr>
        <w:t>FS_NR_redcap</w:t>
      </w:r>
    </w:p>
    <w:p>
      <w:pPr>
        <w:rPr>
          <w:lang w:val="en-GB"/>
        </w:rPr>
      </w:pPr>
      <w:r>
        <w:rPr>
          <w:lang w:val="en-GB"/>
        </w:rPr>
        <w:t>[2] R2-2006911</w:t>
      </w:r>
      <w:r>
        <w:rPr>
          <w:lang w:val="en-GB"/>
        </w:rPr>
        <w:tab/>
      </w:r>
      <w:r>
        <w:rPr>
          <w:lang w:val="en-GB"/>
        </w:rPr>
        <w:t>Framework and Principles for Reduced Capability</w:t>
      </w:r>
      <w:r>
        <w:rPr>
          <w:lang w:val="en-GB"/>
        </w:rPr>
        <w:tab/>
      </w:r>
      <w:r>
        <w:rPr>
          <w:lang w:val="en-GB"/>
        </w:rPr>
        <w:t>Ericsson</w:t>
      </w:r>
      <w:r>
        <w:rPr>
          <w:lang w:val="en-GB"/>
        </w:rPr>
        <w:tab/>
      </w:r>
      <w:r>
        <w:rPr>
          <w:lang w:val="en-GB"/>
        </w:rPr>
        <w:t>discussion</w:t>
      </w:r>
      <w:r>
        <w:rPr>
          <w:lang w:val="en-GB"/>
        </w:rPr>
        <w:tab/>
      </w:r>
      <w:r>
        <w:rPr>
          <w:lang w:val="en-GB"/>
        </w:rPr>
        <w:t>FS_NR_redcap</w:t>
      </w:r>
    </w:p>
    <w:p>
      <w:pPr>
        <w:rPr>
          <w:lang w:val="en-GB"/>
        </w:rPr>
      </w:pPr>
      <w:r>
        <w:rPr>
          <w:lang w:val="en-GB"/>
        </w:rPr>
        <w:t>[3] R2-2006605</w:t>
      </w:r>
      <w:r>
        <w:rPr>
          <w:lang w:val="en-GB"/>
        </w:rPr>
        <w:tab/>
      </w:r>
      <w:r>
        <w:rPr>
          <w:lang w:val="en-GB"/>
        </w:rPr>
        <w:t>Defining and constraining UEs with reduced capabilities</w:t>
      </w:r>
      <w:r>
        <w:rPr>
          <w:lang w:val="en-GB"/>
        </w:rPr>
        <w:tab/>
      </w:r>
      <w:r>
        <w:rPr>
          <w:lang w:val="en-GB"/>
        </w:rPr>
        <w:t>Qualcomm Inc</w:t>
      </w:r>
      <w:r>
        <w:rPr>
          <w:lang w:val="en-GB"/>
        </w:rPr>
        <w:tab/>
      </w:r>
      <w:r>
        <w:rPr>
          <w:lang w:val="en-GB"/>
        </w:rPr>
        <w:t>discussion</w:t>
      </w:r>
      <w:r>
        <w:rPr>
          <w:lang w:val="en-GB"/>
        </w:rPr>
        <w:tab/>
      </w:r>
      <w:r>
        <w:rPr>
          <w:lang w:val="en-GB"/>
        </w:rPr>
        <w:t>Rel-17</w:t>
      </w:r>
      <w:r>
        <w:rPr>
          <w:lang w:val="en-GB"/>
        </w:rPr>
        <w:tab/>
      </w:r>
      <w:r>
        <w:rPr>
          <w:lang w:val="en-GB"/>
        </w:rPr>
        <w:t>FS_NR_redcap</w:t>
      </w:r>
    </w:p>
    <w:p>
      <w:pPr>
        <w:rPr>
          <w:lang w:val="en-GB"/>
        </w:rPr>
      </w:pPr>
      <w:r>
        <w:rPr>
          <w:lang w:val="en-GB"/>
        </w:rPr>
        <w:t xml:space="preserve">Based on the study item scope as below, two aspects need to be discussed, i.e. how to define the reduced capabilities, and how to ensure reduced capabilities are only used for intended use cases. </w:t>
      </w:r>
    </w:p>
    <w:p>
      <w:pPr>
        <w:snapToGrid w:val="0"/>
        <w:spacing w:after="120"/>
        <w:ind w:left="432"/>
        <w:jc w:val="both"/>
        <w:rPr>
          <w:i/>
          <w:iCs/>
        </w:rPr>
      </w:pPr>
      <w:r>
        <w:rPr>
          <w:i/>
          <w:iC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pPr>
        <w:pStyle w:val="4"/>
        <w:ind w:left="576"/>
      </w:pPr>
      <w:r>
        <w:rPr>
          <w:rStyle w:val="31"/>
          <w:b/>
        </w:rPr>
        <w:t>How to define the reduced capabilities</w:t>
      </w:r>
    </w:p>
    <w:p>
      <w:pPr>
        <w:spacing w:before="100" w:beforeAutospacing="1" w:after="100" w:afterAutospacing="1"/>
        <w:rPr>
          <w:rStyle w:val="31"/>
        </w:rPr>
      </w:pPr>
      <w:r>
        <w:rPr>
          <w:rStyle w:val="31"/>
        </w:rPr>
        <w:t>Question 2.1-1 The need of device type</w:t>
      </w:r>
    </w:p>
    <w:p>
      <w:pPr>
        <w:spacing w:before="100" w:beforeAutospacing="1" w:after="100" w:afterAutospacing="1"/>
      </w:pPr>
      <w:r>
        <w:t>As mentioned in the SID “considering definition of a limited set of one or more device types”;</w:t>
      </w:r>
    </w:p>
    <w:p>
      <w:pPr>
        <w:spacing w:before="100" w:beforeAutospacing="1" w:after="100" w:afterAutospacing="1"/>
      </w:pPr>
      <w:r>
        <w:t>[3] mentioned “</w:t>
      </w:r>
      <w:r>
        <w:rPr>
          <w:i/>
          <w:iCs/>
        </w:rPr>
        <w:t>Since the SID requires RedCap UEs to be explicitly identifiable, we think they should be explicitly defined too</w:t>
      </w:r>
      <w:r>
        <w:t>.”;</w:t>
      </w:r>
    </w:p>
    <w:p>
      <w:pPr>
        <w:spacing w:before="100" w:beforeAutospacing="1" w:after="100" w:afterAutospacing="1"/>
      </w:pPr>
      <w:r>
        <w:t>[1] mentioned “</w:t>
      </w:r>
      <w:r>
        <w:rPr>
          <w:i/>
          <w:iCs/>
        </w:rPr>
        <w:t>defining device types can make it easier for access restrictions and check device use.  It is also conceptually simpler, especially as an industry, to define certain device types for certain applications such as wearables, video surveillance and the device capability reduction that is allowed for these device types.  Care should be taken though to minimise the number of device types that need to be defined to avoid long discussions as with LTE UE categories.</w:t>
      </w:r>
      <w:r>
        <w:t>”</w:t>
      </w:r>
    </w:p>
    <w:p>
      <w:pPr>
        <w:spacing w:before="100" w:beforeAutospacing="1" w:after="100" w:afterAutospacing="1"/>
        <w:rPr>
          <w:i/>
          <w:iCs/>
        </w:rPr>
      </w:pPr>
      <w:r>
        <w:t>[2] mentioned “</w:t>
      </w:r>
      <w:r>
        <w:rPr>
          <w:i/>
          <w:iCs/>
        </w:rPr>
        <w:t>Although these are strictly market-related strategies and discussions, 3GPP can facilitate the market development by defining specific device types with limited range of possible configurations.</w:t>
      </w:r>
    </w:p>
    <w:p>
      <w:pPr>
        <w:spacing w:before="100" w:beforeAutospacing="1" w:after="100" w:afterAutospacing="1"/>
      </w:pPr>
      <w:r>
        <w:rPr>
          <w:i/>
          <w:iCs/>
        </w:rPr>
        <w:t>3GPP could introduce a definition of a RedCap UE with certain capabilities (or certain combinations of capabilities) or the standard can allow any combination taking into account the minimum requirements and further leave it for markets to avoid the production of RedCap chipsets with multiple combinations of capabilities.</w:t>
      </w:r>
      <w:r>
        <w:t>”</w:t>
      </w:r>
    </w:p>
    <w:p>
      <w:pPr>
        <w:spacing w:before="100" w:beforeAutospacing="1" w:after="100" w:afterAutospacing="1"/>
      </w:pPr>
      <w:r>
        <w:rPr>
          <w:b/>
          <w:bCs/>
          <w:u w:val="single"/>
        </w:rPr>
        <w:t>Summary</w:t>
      </w:r>
      <w:r>
        <w:t>, [1] [2] [3] all considered to have device type concept. Device type can be used:</w:t>
      </w:r>
    </w:p>
    <w:p>
      <w:pPr>
        <w:pStyle w:val="92"/>
        <w:numPr>
          <w:ilvl w:val="0"/>
          <w:numId w:val="11"/>
        </w:numPr>
        <w:spacing w:before="100" w:beforeAutospacing="1" w:after="100" w:afterAutospacing="1"/>
      </w:pPr>
      <w:r>
        <w:t>access restriction;</w:t>
      </w:r>
    </w:p>
    <w:p>
      <w:pPr>
        <w:pStyle w:val="92"/>
        <w:numPr>
          <w:ilvl w:val="0"/>
          <w:numId w:val="11"/>
        </w:numPr>
        <w:spacing w:before="100" w:beforeAutospacing="1" w:after="100" w:afterAutospacing="1"/>
      </w:pPr>
      <w:r>
        <w:t>check the intended use cases;</w:t>
      </w:r>
    </w:p>
    <w:p>
      <w:pPr>
        <w:pStyle w:val="92"/>
        <w:numPr>
          <w:ilvl w:val="0"/>
          <w:numId w:val="11"/>
        </w:numPr>
        <w:spacing w:before="100" w:beforeAutospacing="1" w:after="100" w:afterAutospacing="1"/>
      </w:pPr>
      <w:r>
        <w:t xml:space="preserve">avoid </w:t>
      </w:r>
      <w:r>
        <w:rPr>
          <w:lang w:eastAsia="ja-JP"/>
        </w:rPr>
        <w:t>fragmented market by limited number of device type;</w:t>
      </w:r>
      <w:r>
        <w:t xml:space="preserve"> </w:t>
      </w:r>
    </w:p>
    <w:p>
      <w:pPr>
        <w:spacing w:before="100" w:beforeAutospacing="1" w:after="100" w:afterAutospacing="1"/>
        <w:rPr>
          <w:b/>
          <w:bCs/>
        </w:rPr>
      </w:pPr>
      <w:r>
        <w:rPr>
          <w:b/>
          <w:bCs/>
        </w:rPr>
        <w:t>Potential conclusion 1:</w:t>
      </w:r>
      <w:r>
        <w:t xml:space="preserve"> </w:t>
      </w:r>
      <w:r>
        <w:rPr>
          <w:b/>
          <w:bCs/>
        </w:rPr>
        <w:t>Device types concept is introduced for RedCap devices.</w:t>
      </w:r>
    </w:p>
    <w:p>
      <w:pPr>
        <w:spacing w:before="100" w:beforeAutospacing="1" w:after="100" w:afterAutospacing="1"/>
        <w:rPr>
          <w:b/>
          <w:bCs/>
        </w:rPr>
      </w:pPr>
      <w:r>
        <w:rPr>
          <w:b/>
          <w:bCs/>
        </w:rPr>
        <w:t xml:space="preserve">Question 2.1-1: Companies are invited to provide view on potential conclusion 1. </w:t>
      </w: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Agree or disagree</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lang w:eastAsia="zh-CN"/>
              </w:rPr>
              <w:t>Qualcomm</w:t>
            </w:r>
          </w:p>
        </w:tc>
        <w:tc>
          <w:tcPr>
            <w:tcW w:w="1527" w:type="dxa"/>
          </w:tcPr>
          <w:p>
            <w:pPr>
              <w:spacing w:before="60" w:after="60"/>
              <w:rPr>
                <w:lang w:eastAsia="zh-CN"/>
              </w:rPr>
            </w:pPr>
            <w:r>
              <w:rPr>
                <w:lang w:eastAsia="zh-CN"/>
              </w:rPr>
              <w:t>Agree</w:t>
            </w:r>
          </w:p>
        </w:tc>
        <w:tc>
          <w:tcPr>
            <w:tcW w:w="6372" w:type="dxa"/>
            <w:vAlign w:val="center"/>
          </w:tcPr>
          <w:p>
            <w:pPr>
              <w:spacing w:before="60" w:after="60"/>
              <w:rPr>
                <w:lang w:val="en-GB" w:eastAsia="zh-CN"/>
              </w:rPr>
            </w:pPr>
            <w:r>
              <w:rPr>
                <w:lang w:val="en-GB" w:eastAsia="zh-CN"/>
              </w:rPr>
              <w:t>We agree with all the arguments cited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lang w:eastAsia="zh-CN"/>
              </w:rPr>
              <w:t>Nokia</w:t>
            </w:r>
          </w:p>
        </w:tc>
        <w:tc>
          <w:tcPr>
            <w:tcW w:w="1527" w:type="dxa"/>
          </w:tcPr>
          <w:p>
            <w:pPr>
              <w:spacing w:before="60" w:after="60"/>
              <w:rPr>
                <w:lang w:eastAsia="zh-CN"/>
              </w:rPr>
            </w:pPr>
            <w:r>
              <w:rPr>
                <w:lang w:eastAsia="zh-CN"/>
              </w:rPr>
              <w:t>Disagree</w:t>
            </w:r>
          </w:p>
        </w:tc>
        <w:tc>
          <w:tcPr>
            <w:tcW w:w="6372" w:type="dxa"/>
            <w:vAlign w:val="center"/>
          </w:tcPr>
          <w:p>
            <w:pPr>
              <w:spacing w:before="60" w:after="60"/>
              <w:rPr>
                <w:lang w:val="en-GB" w:eastAsia="zh-CN"/>
              </w:rPr>
            </w:pPr>
            <w:r>
              <w:rPr>
                <w:lang w:val="en-GB" w:eastAsia="zh-CN"/>
              </w:rPr>
              <w:t>It is not clear to us what is meant by “device type concept” and wording of the proposal is not acceptable. However UE capabilities needs to be introduced for REDCAP UEs. RAN2 needs to agree needed functionality for REDCAP UEs and related capabilities can be introduced later. In some scenarios early capability indications might be needed e.g. in cases where UE capabilities are not available in the gNB during connection establishment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O</w:t>
            </w:r>
            <w:r>
              <w:rPr>
                <w:rFonts w:eastAsia="等线"/>
                <w:lang w:eastAsia="zh-CN"/>
              </w:rPr>
              <w:t>PPO</w:t>
            </w:r>
          </w:p>
        </w:tc>
        <w:tc>
          <w:tcPr>
            <w:tcW w:w="1527" w:type="dxa"/>
          </w:tcPr>
          <w:p>
            <w:pPr>
              <w:spacing w:before="60" w:after="60"/>
              <w:rPr>
                <w:rFonts w:eastAsia="等线"/>
                <w:lang w:eastAsia="zh-CN"/>
              </w:rPr>
            </w:pPr>
            <w:r>
              <w:rPr>
                <w:rFonts w:hint="eastAsia" w:eastAsia="等线"/>
                <w:lang w:eastAsia="zh-CN"/>
              </w:rPr>
              <w:t>A</w:t>
            </w:r>
            <w:r>
              <w:rPr>
                <w:rFonts w:eastAsia="等线"/>
                <w:lang w:eastAsia="zh-CN"/>
              </w:rPr>
              <w:t>gree</w:t>
            </w:r>
          </w:p>
        </w:tc>
        <w:tc>
          <w:tcPr>
            <w:tcW w:w="6372" w:type="dxa"/>
            <w:vAlign w:val="center"/>
          </w:tcPr>
          <w:p>
            <w:pPr>
              <w:spacing w:before="60" w:after="6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X</w:t>
            </w:r>
            <w:r>
              <w:rPr>
                <w:rFonts w:eastAsia="等线"/>
                <w:lang w:eastAsia="zh-CN"/>
              </w:rPr>
              <w:t>iaomi</w:t>
            </w:r>
          </w:p>
        </w:tc>
        <w:tc>
          <w:tcPr>
            <w:tcW w:w="1527" w:type="dxa"/>
          </w:tcPr>
          <w:p>
            <w:pPr>
              <w:spacing w:before="60" w:after="60"/>
              <w:rPr>
                <w:rFonts w:eastAsia="等线"/>
                <w:lang w:eastAsia="zh-CN"/>
              </w:rPr>
            </w:pPr>
            <w:r>
              <w:rPr>
                <w:rFonts w:hint="eastAsia" w:eastAsia="等线"/>
                <w:lang w:eastAsia="zh-CN"/>
              </w:rPr>
              <w:t>-</w:t>
            </w:r>
          </w:p>
        </w:tc>
        <w:tc>
          <w:tcPr>
            <w:tcW w:w="6372" w:type="dxa"/>
            <w:vAlign w:val="center"/>
          </w:tcPr>
          <w:p>
            <w:pPr>
              <w:rPr>
                <w:lang w:val="en-GB" w:eastAsia="zh-CN"/>
              </w:rPr>
            </w:pPr>
            <w:r>
              <w:rPr>
                <w:lang w:val="en-GB" w:eastAsia="zh-CN"/>
              </w:rPr>
              <w:t xml:space="preserve">I check the </w:t>
            </w:r>
            <w:r>
              <w:fldChar w:fldCharType="begin"/>
            </w:r>
            <w:r>
              <w:instrText xml:space="preserve"> HYPERLINK "file:///C:\\Data\\3GPP\\Extracts\\R2-2006751-redcap-capabilty-framework.docx" \o "C:Data3GPPExtractsR2-2006751-redcap-capabilty-framework.docx" </w:instrText>
            </w:r>
            <w:r>
              <w:fldChar w:fldCharType="separate"/>
            </w:r>
            <w:r>
              <w:rPr>
                <w:lang w:val="en-GB" w:eastAsia="zh-CN"/>
              </w:rPr>
              <w:t>R2-2006751</w:t>
            </w:r>
            <w:r>
              <w:rPr>
                <w:lang w:val="en-GB" w:eastAsia="zh-CN"/>
              </w:rPr>
              <w:fldChar w:fldCharType="end"/>
            </w:r>
            <w:r>
              <w:rPr>
                <w:lang w:val="en-GB" w:eastAsia="zh-CN"/>
              </w:rPr>
              <w:t>, and it seems a little confused me by the “device type concept”. Does this mean the “UE categories” like in LTE to</w:t>
            </w:r>
            <w:r>
              <w:t xml:space="preserve"> define UE capabilities</w:t>
            </w:r>
            <w:r>
              <w:rPr>
                <w:lang w:val="en-GB" w:eastAsia="zh-CN"/>
              </w:rPr>
              <w:t xml:space="preserve"> as compared to the explicit capability signalling in NR? If so, I guess the e</w:t>
            </w:r>
            <w:r>
              <w:rPr>
                <w:rFonts w:hint="eastAsia"/>
                <w:lang w:val="en-GB" w:eastAsia="zh-CN"/>
              </w:rPr>
              <w:t>xisting UE capability signalling can be used as baseline to indicate reduced capabilities for RedCap UE；</w:t>
            </w:r>
            <w:r>
              <w:rPr>
                <w:lang w:val="en-GB" w:eastAsia="zh-CN"/>
              </w:rPr>
              <w:t>To introduce the “UE categories” as in LTE can be further considered.</w:t>
            </w:r>
          </w:p>
          <w:p>
            <w:pPr>
              <w:rPr>
                <w:color w:val="FF0000"/>
                <w:lang w:val="en-GB" w:eastAsia="zh-CN"/>
              </w:rPr>
            </w:pPr>
            <w:r>
              <w:rPr>
                <w:color w:val="FF0000"/>
                <w:lang w:val="en-GB" w:eastAsia="zh-CN"/>
              </w:rPr>
              <w:t xml:space="preserve">[Rapp] this is not our intention. As clarified, the purpose of the device type is for </w:t>
            </w:r>
          </w:p>
          <w:p>
            <w:pPr>
              <w:pStyle w:val="92"/>
              <w:numPr>
                <w:ilvl w:val="0"/>
                <w:numId w:val="11"/>
              </w:numPr>
              <w:spacing w:before="100" w:beforeAutospacing="1" w:after="100" w:afterAutospacing="1"/>
              <w:rPr>
                <w:color w:val="FF0000"/>
              </w:rPr>
            </w:pPr>
            <w:r>
              <w:rPr>
                <w:color w:val="FF0000"/>
              </w:rPr>
              <w:t>access restriction;</w:t>
            </w:r>
          </w:p>
          <w:p>
            <w:pPr>
              <w:pStyle w:val="92"/>
              <w:numPr>
                <w:ilvl w:val="0"/>
                <w:numId w:val="11"/>
              </w:numPr>
              <w:spacing w:before="100" w:beforeAutospacing="1" w:after="100" w:afterAutospacing="1"/>
              <w:rPr>
                <w:color w:val="FF0000"/>
              </w:rPr>
            </w:pPr>
            <w:r>
              <w:rPr>
                <w:color w:val="FF0000"/>
              </w:rPr>
              <w:t>check the intended use cases;</w:t>
            </w:r>
          </w:p>
          <w:p>
            <w:pPr>
              <w:pStyle w:val="92"/>
              <w:numPr>
                <w:ilvl w:val="0"/>
                <w:numId w:val="11"/>
              </w:numPr>
              <w:spacing w:before="100" w:beforeAutospacing="1" w:after="100" w:afterAutospacing="1"/>
              <w:rPr>
                <w:color w:val="FF0000"/>
              </w:rPr>
            </w:pPr>
            <w:r>
              <w:rPr>
                <w:color w:val="FF0000"/>
              </w:rPr>
              <w:t xml:space="preserve">avoid </w:t>
            </w:r>
            <w:r>
              <w:rPr>
                <w:color w:val="FF0000"/>
                <w:lang w:eastAsia="ja-JP"/>
              </w:rPr>
              <w:t>fragmented market by limited number of device type;</w:t>
            </w:r>
            <w:r>
              <w:rPr>
                <w:color w:val="FF0000"/>
              </w:rPr>
              <w:t xml:space="preserve"> </w:t>
            </w:r>
          </w:p>
          <w:p>
            <w:pPr>
              <w:rPr>
                <w:lang w:eastAsia="zh-CN"/>
              </w:rPr>
            </w:pPr>
          </w:p>
          <w:p>
            <w:pPr>
              <w:rPr>
                <w:lang w:val="en-GB" w:eastAsia="zh-CN"/>
              </w:rPr>
            </w:pPr>
            <w:r>
              <w:rPr>
                <w:lang w:val="en-GB" w:eastAsia="zh-CN"/>
              </w:rPr>
              <w:t>Or does that mean the early capability indications of Redcap devices for initial access that the network can identify it? If so, I guess it will depends on more RAN1’s input. The RAN1 is discussing whether early identification is needed or not and how to achieve this. See our more comments on Q3.</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Futurewei</w:t>
            </w:r>
          </w:p>
        </w:tc>
        <w:tc>
          <w:tcPr>
            <w:tcW w:w="1527" w:type="dxa"/>
          </w:tcPr>
          <w:p>
            <w:pPr>
              <w:spacing w:before="60" w:after="60"/>
              <w:rPr>
                <w:rFonts w:eastAsia="等线"/>
                <w:lang w:eastAsia="zh-CN"/>
              </w:rPr>
            </w:pPr>
            <w:r>
              <w:rPr>
                <w:rFonts w:eastAsia="等线"/>
                <w:lang w:eastAsia="zh-CN"/>
              </w:rPr>
              <w:t>Agree with comments</w:t>
            </w:r>
          </w:p>
        </w:tc>
        <w:tc>
          <w:tcPr>
            <w:tcW w:w="6372" w:type="dxa"/>
            <w:vAlign w:val="center"/>
          </w:tcPr>
          <w:p>
            <w:r>
              <w:t>We see this more as an indication that UE would have reduced capability than normally required (# of antenna, BW, etc). It can be used with UE’s subscription to authorize the reduction of capabilities. It can also be used for access restriction and control.</w:t>
            </w:r>
          </w:p>
          <w:p>
            <w:r>
              <w:t xml:space="preserve">We don’t see “types” defined for different use cases, or different sets of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Ericsson</w:t>
            </w:r>
          </w:p>
        </w:tc>
        <w:tc>
          <w:tcPr>
            <w:tcW w:w="1527" w:type="dxa"/>
          </w:tcPr>
          <w:p>
            <w:pPr>
              <w:spacing w:before="60" w:after="60"/>
              <w:rPr>
                <w:rFonts w:eastAsia="等线"/>
                <w:lang w:eastAsia="zh-CN"/>
              </w:rPr>
            </w:pPr>
            <w:r>
              <w:rPr>
                <w:rFonts w:eastAsia="等线"/>
                <w:lang w:eastAsia="zh-CN"/>
              </w:rPr>
              <w:t>Disagree</w:t>
            </w:r>
          </w:p>
        </w:tc>
        <w:tc>
          <w:tcPr>
            <w:tcW w:w="6372" w:type="dxa"/>
            <w:vAlign w:val="center"/>
          </w:tcPr>
          <w:p>
            <w:r>
              <w:t xml:space="preserve">We don't agree to the current formulation in the proposal. As pointed out by Nokia, the formulation is unclear on what a "device type concept" actually is, so it would not be clear what we agree to. </w:t>
            </w:r>
          </w:p>
          <w:p>
            <w:r>
              <w:t xml:space="preserve">We think the existing capability signaling framework should be taken as baseline, and new capabilities characteristic to Redcap UE should be defined where needed, e.g. for maximum BW of 20 MHz (for FR1). UE with such capability, or minimum set of capabilities, would then correspond to a "Redcap UE", a concept which can be used e.g. in AS signaling when checking for access restriction. There should be no need for more than one type of Redcap UE from AS signaling/procedures perspective. On top of that, we don't see a need to define a broader "device type concept".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rFonts w:eastAsia="等线"/>
                <w:lang w:eastAsia="zh-CN"/>
              </w:rPr>
            </w:pPr>
            <w:r>
              <w:t>Convida Wireless</w:t>
            </w:r>
          </w:p>
        </w:tc>
        <w:tc>
          <w:tcPr>
            <w:tcW w:w="1527" w:type="dxa"/>
          </w:tcPr>
          <w:p>
            <w:pPr>
              <w:spacing w:before="60" w:after="60"/>
              <w:rPr>
                <w:rFonts w:eastAsia="等线"/>
                <w:lang w:eastAsia="zh-CN"/>
              </w:rPr>
            </w:pPr>
            <w:r>
              <w:t>Agree</w:t>
            </w:r>
          </w:p>
        </w:tc>
        <w:tc>
          <w:tcPr>
            <w:tcW w:w="6372" w:type="dxa"/>
          </w:tcPr>
          <w:p>
            <w:r>
              <w:t>The exact definition of device types and how they are specified can be done during the Work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Apple</w:t>
            </w:r>
          </w:p>
        </w:tc>
        <w:tc>
          <w:tcPr>
            <w:tcW w:w="1527" w:type="dxa"/>
          </w:tcPr>
          <w:p>
            <w:pPr>
              <w:spacing w:before="60" w:after="60"/>
              <w:rPr>
                <w:rFonts w:eastAsia="等线"/>
                <w:lang w:eastAsia="zh-CN"/>
              </w:rPr>
            </w:pPr>
            <w:r>
              <w:rPr>
                <w:rFonts w:eastAsia="等线"/>
                <w:lang w:eastAsia="zh-CN"/>
              </w:rPr>
              <w:t>Agree with comments</w:t>
            </w:r>
          </w:p>
        </w:tc>
        <w:tc>
          <w:tcPr>
            <w:tcW w:w="6372" w:type="dxa"/>
            <w:vAlign w:val="center"/>
          </w:tcPr>
          <w:p>
            <w:r>
              <w:t xml:space="preserve">We are not keen on defining types to be used in RAN2 signaling extensively, but rather for marketing, and for “broader” restriction. We think the NWs are already flexible in handling a variety of UEs and the relaxation of many capabilities that will be part of RedCap do not require that the NW “broadcast” it’s filtering of what sort of RedCap UEs it supports by listing a big list of these capabilities in broadcast, for defining access restriction. We think probably BW and SCS limitations are important and so a broad types (2 or 3) based on these can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Sequans</w:t>
            </w:r>
          </w:p>
        </w:tc>
        <w:tc>
          <w:tcPr>
            <w:tcW w:w="1527" w:type="dxa"/>
          </w:tcPr>
          <w:p>
            <w:pPr>
              <w:spacing w:before="60" w:after="60"/>
            </w:pPr>
            <w:r>
              <w:t>Disagree</w:t>
            </w:r>
          </w:p>
        </w:tc>
        <w:tc>
          <w:tcPr>
            <w:tcW w:w="6372" w:type="dxa"/>
          </w:tcPr>
          <w:p>
            <w:r>
              <w:t>This is too general a comment. If RAN1 decisions make it extremely convenient or necessary, we can decide to introduce types later. For now existing capability signaling framework can be used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Yu Mincho"/>
                <w:lang w:eastAsia="ja-JP"/>
              </w:rPr>
              <w:t>NEC</w:t>
            </w:r>
          </w:p>
        </w:tc>
        <w:tc>
          <w:tcPr>
            <w:tcW w:w="1527" w:type="dxa"/>
          </w:tcPr>
          <w:p>
            <w:pPr>
              <w:spacing w:before="60" w:after="60"/>
            </w:pPr>
            <w:r>
              <w:rPr>
                <w:rFonts w:hint="eastAsia" w:eastAsia="Yu Mincho"/>
                <w:lang w:eastAsia="ja-JP"/>
              </w:rPr>
              <w:t>Agree</w:t>
            </w:r>
          </w:p>
        </w:tc>
        <w:tc>
          <w:tcPr>
            <w:tcW w:w="63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eastAsia="等线"/>
                <w:lang w:eastAsia="zh-CN"/>
              </w:rPr>
              <w:t>Samsung</w:t>
            </w:r>
          </w:p>
        </w:tc>
        <w:tc>
          <w:tcPr>
            <w:tcW w:w="1527" w:type="dxa"/>
          </w:tcPr>
          <w:p>
            <w:pPr>
              <w:spacing w:before="60" w:after="60"/>
              <w:rPr>
                <w:rFonts w:eastAsia="Yu Mincho"/>
                <w:lang w:eastAsia="ja-JP"/>
              </w:rPr>
            </w:pPr>
            <w:r>
              <w:rPr>
                <w:rFonts w:eastAsia="等线"/>
                <w:lang w:eastAsia="zh-CN"/>
              </w:rPr>
              <w:t>Disagree</w:t>
            </w:r>
          </w:p>
        </w:tc>
        <w:tc>
          <w:tcPr>
            <w:tcW w:w="6372" w:type="dxa"/>
            <w:vAlign w:val="center"/>
          </w:tcPr>
          <w:p>
            <w:r>
              <w:t>As indicated in email discussion [108], we are not sure whether a separate 'device type' should be defined. For all the features from RedCap, we could follow the legacy principle (to have a separate capability), and a few features among the features that impact to initial access can be reported earlier to the network without introducing such a separate 'device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Theme="minorEastAsia"/>
                <w:lang w:eastAsia="zh-CN"/>
              </w:rPr>
            </w:pPr>
            <w:r>
              <w:rPr>
                <w:rFonts w:hint="eastAsia" w:eastAsiaTheme="minorEastAsia"/>
                <w:lang w:eastAsia="zh-CN"/>
              </w:rPr>
              <w:t>CATT</w:t>
            </w:r>
          </w:p>
        </w:tc>
        <w:tc>
          <w:tcPr>
            <w:tcW w:w="1527" w:type="dxa"/>
          </w:tcPr>
          <w:p>
            <w:pPr>
              <w:spacing w:before="60" w:after="60"/>
              <w:rPr>
                <w:rFonts w:eastAsiaTheme="minorEastAsia"/>
                <w:lang w:eastAsia="zh-CN"/>
              </w:rPr>
            </w:pPr>
            <w:r>
              <w:rPr>
                <w:rFonts w:eastAsiaTheme="minorEastAsia"/>
                <w:lang w:eastAsia="zh-CN"/>
              </w:rPr>
              <w:t>S</w:t>
            </w:r>
            <w:r>
              <w:rPr>
                <w:rFonts w:hint="eastAsia" w:eastAsiaTheme="minorEastAsia"/>
                <w:lang w:eastAsia="zh-CN"/>
              </w:rPr>
              <w:t>ee comments</w:t>
            </w:r>
          </w:p>
        </w:tc>
        <w:tc>
          <w:tcPr>
            <w:tcW w:w="6372" w:type="dxa"/>
          </w:tcPr>
          <w:p>
            <w:pPr>
              <w:rPr>
                <w:lang w:eastAsia="zh-CN"/>
              </w:rPr>
            </w:pPr>
            <w:bookmarkStart w:id="3" w:name="_GoBack"/>
            <w:bookmarkEnd w:id="3"/>
            <w:r>
              <w:rPr>
                <w:lang w:eastAsia="zh-CN"/>
              </w:rPr>
              <w:t>I</w:t>
            </w:r>
            <w:r>
              <w:rPr>
                <w:rFonts w:hint="eastAsia"/>
                <w:lang w:eastAsia="zh-CN"/>
              </w:rPr>
              <w:t xml:space="preserve">n our view it is generally OK that we somehow define the device type in this SI/or potential WI after that. </w:t>
            </w:r>
          </w:p>
          <w:p>
            <w:pPr>
              <w:rPr>
                <w:lang w:eastAsia="zh-CN"/>
              </w:rPr>
            </w:pPr>
            <w:r>
              <w:rPr>
                <w:rFonts w:hint="eastAsia"/>
                <w:lang w:eastAsia="zh-CN"/>
              </w:rPr>
              <w:t xml:space="preserve">The device type should mainly be used for </w:t>
            </w:r>
            <w:r>
              <w:rPr>
                <w:lang w:eastAsia="zh-CN"/>
              </w:rPr>
              <w:t>identification</w:t>
            </w:r>
            <w:r>
              <w:rPr>
                <w:rFonts w:hint="eastAsia"/>
                <w:lang w:eastAsia="zh-CN"/>
              </w:rPr>
              <w:t xml:space="preserve"> and access control, but it should be not require/cause any change to the existing ue cap framework. </w:t>
            </w:r>
          </w:p>
          <w:p>
            <w:pPr>
              <w:rPr>
                <w:lang w:eastAsia="zh-CN"/>
              </w:rPr>
            </w:pPr>
            <w:r>
              <w:rPr>
                <w:rFonts w:hint="eastAsia"/>
                <w:lang w:eastAsia="zh-CN"/>
              </w:rPr>
              <w:t>In our view R2 should progress on the two main topic at the same time</w:t>
            </w:r>
          </w:p>
          <w:p>
            <w:pPr>
              <w:rPr>
                <w:lang w:eastAsia="zh-CN"/>
              </w:rPr>
            </w:pPr>
            <w:r>
              <w:rPr>
                <w:rFonts w:hint="eastAsia"/>
                <w:lang w:eastAsia="zh-CN"/>
              </w:rPr>
              <w:t xml:space="preserve">- general ue cap framework of </w:t>
            </w:r>
            <w:r>
              <w:rPr>
                <w:lang w:eastAsia="zh-CN"/>
              </w:rPr>
              <w:t>redcap</w:t>
            </w:r>
            <w:r>
              <w:rPr>
                <w:rFonts w:hint="eastAsia"/>
                <w:lang w:eastAsia="zh-CN"/>
              </w:rPr>
              <w:t xml:space="preserve"> devices</w:t>
            </w:r>
          </w:p>
          <w:p>
            <w:pPr>
              <w:rPr>
                <w:lang w:eastAsia="zh-CN"/>
              </w:rPr>
            </w:pPr>
            <w:r>
              <w:rPr>
                <w:rFonts w:hint="eastAsia"/>
                <w:lang w:eastAsia="zh-CN"/>
              </w:rPr>
              <w:t>- device type.</w:t>
            </w:r>
          </w:p>
          <w:p>
            <w:pPr>
              <w:rPr>
                <w:lang w:eastAsia="zh-CN"/>
              </w:rPr>
            </w:pPr>
            <w:r>
              <w:rPr>
                <w:rFonts w:hint="eastAsia"/>
                <w:lang w:eastAsia="zh-CN"/>
              </w:rPr>
              <w:t xml:space="preserve">It is a bit unclear how to decide one without discussing the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rFonts w:eastAsiaTheme="minorEastAsia"/>
                <w:lang w:eastAsia="zh-CN"/>
              </w:rPr>
            </w:pPr>
            <w:r>
              <w:t>Intel</w:t>
            </w:r>
          </w:p>
        </w:tc>
        <w:tc>
          <w:tcPr>
            <w:tcW w:w="1527" w:type="dxa"/>
          </w:tcPr>
          <w:p>
            <w:pPr>
              <w:spacing w:before="60" w:after="60"/>
              <w:rPr>
                <w:rFonts w:eastAsiaTheme="minorEastAsia"/>
                <w:lang w:eastAsia="zh-CN"/>
              </w:rPr>
            </w:pPr>
            <w:r>
              <w:t>Agree</w:t>
            </w:r>
          </w:p>
        </w:tc>
        <w:tc>
          <w:tcPr>
            <w:tcW w:w="6372" w:type="dxa"/>
          </w:tcPr>
          <w:p>
            <w:r>
              <w:t>To our understanding, the device type can be used for:</w:t>
            </w:r>
          </w:p>
          <w:p>
            <w:r>
              <w:t>-</w:t>
            </w:r>
            <w:r>
              <w:tab/>
            </w:r>
            <w:r>
              <w:t>access restriction including initial access;</w:t>
            </w:r>
          </w:p>
          <w:p>
            <w:r>
              <w:t>-</w:t>
            </w:r>
            <w:r>
              <w:tab/>
            </w:r>
            <w:r>
              <w:t>check the intended use cases;</w:t>
            </w:r>
          </w:p>
          <w:p>
            <w:r>
              <w:t>-</w:t>
            </w:r>
            <w:r>
              <w:tab/>
            </w:r>
            <w:r>
              <w:t>avoid fragmented market by limited number of device type;</w:t>
            </w:r>
          </w:p>
          <w:p>
            <w:r>
              <w:t>The number of device type depends on the purpose and RAN1 discussion and only one or two device types are expected to be defined UE capability signalling will continue to be used for signalling the detailed UE capability for these devices.</w:t>
            </w:r>
          </w:p>
          <w:p>
            <w:r>
              <w:t>Can companies agree:</w:t>
            </w:r>
          </w:p>
          <w:p>
            <w:pPr>
              <w:rPr>
                <w:lang w:eastAsia="zh-CN"/>
              </w:rPr>
            </w:pPr>
            <w:r>
              <w:rPr>
                <w:b/>
                <w:bCs/>
              </w:rPr>
              <w:t>Device type could be used for access restriction (including initial access), check the intended use cases; FFS on the signaling details, e.g. 1 bit, cause value, etc in AS layer or NAS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hint="eastAsia" w:eastAsiaTheme="minorEastAsia"/>
                <w:lang w:eastAsia="zh-CN"/>
              </w:rPr>
              <w:t>H</w:t>
            </w:r>
            <w:r>
              <w:rPr>
                <w:rFonts w:eastAsiaTheme="minorEastAsia"/>
                <w:lang w:eastAsia="zh-CN"/>
              </w:rPr>
              <w:t>uawei, HiSilicon</w:t>
            </w:r>
          </w:p>
        </w:tc>
        <w:tc>
          <w:tcPr>
            <w:tcW w:w="1527" w:type="dxa"/>
          </w:tcPr>
          <w:p>
            <w:pPr>
              <w:spacing w:before="60" w:after="60"/>
              <w:rPr>
                <w:rFonts w:eastAsia="Yu Mincho"/>
                <w:lang w:eastAsia="ja-JP"/>
              </w:rPr>
            </w:pPr>
            <w:r>
              <w:rPr>
                <w:rFonts w:hint="eastAsia" w:eastAsiaTheme="minorEastAsia"/>
                <w:lang w:eastAsia="zh-CN"/>
              </w:rPr>
              <w:t>A</w:t>
            </w:r>
            <w:r>
              <w:rPr>
                <w:rFonts w:eastAsiaTheme="minorEastAsia"/>
                <w:lang w:eastAsia="zh-CN"/>
              </w:rPr>
              <w:t>gree</w:t>
            </w:r>
          </w:p>
        </w:tc>
        <w:tc>
          <w:tcPr>
            <w:tcW w:w="6372" w:type="dxa"/>
          </w:tcPr>
          <w:p>
            <w:pPr>
              <w:rPr>
                <w:lang w:eastAsia="zh-CN"/>
              </w:rPr>
            </w:pPr>
            <w:r>
              <w:rPr>
                <w:rFonts w:hint="eastAsia"/>
                <w:lang w:eastAsia="zh-CN"/>
              </w:rPr>
              <w:t>A</w:t>
            </w:r>
            <w:r>
              <w:rPr>
                <w:lang w:eastAsia="zh-CN"/>
              </w:rPr>
              <w:t xml:space="preserve">gree with the summarized arguments. </w:t>
            </w:r>
          </w:p>
          <w:p>
            <w:r>
              <w:rPr>
                <w:lang w:eastAsia="zh-CN"/>
              </w:rPr>
              <w:t xml:space="preserve">In addition, we think the definition of “device type” should be linked to the mandatory/minimum set of UE capabilities, e.g. maximum bandwidth of 20 MHz (for FR1),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eastAsia="Yu Mincho"/>
                <w:lang w:eastAsia="ja-JP"/>
              </w:rPr>
              <w:t>MediaTek</w:t>
            </w:r>
          </w:p>
        </w:tc>
        <w:tc>
          <w:tcPr>
            <w:tcW w:w="1527" w:type="dxa"/>
          </w:tcPr>
          <w:p>
            <w:pPr>
              <w:spacing w:before="60" w:after="60"/>
              <w:rPr>
                <w:rFonts w:eastAsia="Yu Mincho"/>
                <w:lang w:eastAsia="ja-JP"/>
              </w:rPr>
            </w:pPr>
            <w:r>
              <w:rPr>
                <w:rFonts w:eastAsia="Yu Mincho"/>
                <w:lang w:eastAsia="ja-JP"/>
              </w:rPr>
              <w:t>See comment</w:t>
            </w:r>
          </w:p>
        </w:tc>
        <w:tc>
          <w:tcPr>
            <w:tcW w:w="6372" w:type="dxa"/>
          </w:tcPr>
          <w:p>
            <w:r>
              <w:t>While we agree with the uses for the ‘device type’, the actual proposal itself is unclear to us, so we’re unsure on what is being agreed here.</w:t>
            </w:r>
          </w:p>
          <w:p>
            <w:r>
              <w:t>We should first define what a ‘device type’ is, i.e. an identifier associated with a minimum set of capabilities that [is/will be] defined as part of the RedCap work. Then we can agree that this identifier can be used for:</w:t>
            </w:r>
          </w:p>
          <w:p>
            <w:pPr>
              <w:pStyle w:val="92"/>
              <w:numPr>
                <w:ilvl w:val="0"/>
                <w:numId w:val="11"/>
              </w:numPr>
              <w:spacing w:before="100" w:beforeAutospacing="1" w:after="100" w:afterAutospacing="1"/>
              <w:rPr>
                <w:i/>
              </w:rPr>
            </w:pPr>
            <w:r>
              <w:rPr>
                <w:i/>
              </w:rPr>
              <w:t>access restriction;</w:t>
            </w:r>
          </w:p>
          <w:p>
            <w:pPr>
              <w:pStyle w:val="92"/>
              <w:numPr>
                <w:ilvl w:val="0"/>
                <w:numId w:val="11"/>
              </w:numPr>
              <w:spacing w:before="100" w:beforeAutospacing="1" w:after="100" w:afterAutospacing="1"/>
              <w:rPr>
                <w:i/>
              </w:rPr>
            </w:pPr>
            <w:r>
              <w:rPr>
                <w:i/>
              </w:rPr>
              <w:t>check the intended use cases;</w:t>
            </w:r>
          </w:p>
          <w:p>
            <w:pPr>
              <w:pStyle w:val="92"/>
              <w:numPr>
                <w:ilvl w:val="0"/>
                <w:numId w:val="11"/>
              </w:numPr>
              <w:spacing w:before="100" w:beforeAutospacing="1" w:after="100" w:afterAutospacing="1"/>
              <w:rPr>
                <w:i/>
              </w:rPr>
            </w:pPr>
            <w:r>
              <w:rPr>
                <w:i/>
              </w:rPr>
              <w:t xml:space="preserve">avoid </w:t>
            </w:r>
            <w:r>
              <w:rPr>
                <w:i/>
                <w:lang w:eastAsia="ja-JP"/>
              </w:rPr>
              <w:t>fragmented market by limited number of device type;</w:t>
            </w:r>
            <w:r>
              <w:rPr>
                <w:i/>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hint="eastAsia" w:eastAsia="Yu Mincho"/>
                <w:lang w:eastAsia="zh-CN"/>
              </w:rPr>
              <w:t>v</w:t>
            </w:r>
            <w:r>
              <w:rPr>
                <w:rFonts w:eastAsia="Yu Mincho"/>
                <w:lang w:eastAsia="zh-CN"/>
              </w:rPr>
              <w:t>ivo</w:t>
            </w:r>
          </w:p>
        </w:tc>
        <w:tc>
          <w:tcPr>
            <w:tcW w:w="1527" w:type="dxa"/>
          </w:tcPr>
          <w:p>
            <w:pPr>
              <w:spacing w:before="60" w:after="60"/>
              <w:rPr>
                <w:rFonts w:eastAsia="Yu Mincho"/>
                <w:lang w:eastAsia="ja-JP"/>
              </w:rPr>
            </w:pPr>
            <w:r>
              <w:rPr>
                <w:rFonts w:hint="eastAsia" w:eastAsia="Yu Mincho"/>
                <w:lang w:eastAsia="zh-CN"/>
              </w:rPr>
              <w:t>A</w:t>
            </w:r>
            <w:r>
              <w:rPr>
                <w:rFonts w:eastAsia="Yu Mincho"/>
                <w:lang w:eastAsia="zh-CN"/>
              </w:rPr>
              <w:t>gree</w:t>
            </w:r>
          </w:p>
        </w:tc>
        <w:tc>
          <w:tcPr>
            <w:tcW w:w="6372" w:type="dxa"/>
          </w:tcPr>
          <w:p>
            <w:pPr>
              <w:rPr>
                <w:lang w:eastAsia="zh-CN"/>
              </w:rPr>
            </w:pPr>
            <w:r>
              <w:rPr>
                <w:rFonts w:hint="eastAsia"/>
                <w:lang w:eastAsia="zh-CN"/>
              </w:rPr>
              <w:t>Consi</w:t>
            </w:r>
            <w:r>
              <w:rPr>
                <w:lang w:eastAsia="zh-CN"/>
              </w:rPr>
              <w:t>d</w:t>
            </w:r>
            <w:r>
              <w:rPr>
                <w:rFonts w:hint="eastAsia"/>
                <w:lang w:eastAsia="zh-CN"/>
              </w:rPr>
              <w:t>erin</w:t>
            </w:r>
            <w:r>
              <w:rPr>
                <w:lang w:eastAsia="zh-CN"/>
              </w:rPr>
              <w:t>g that the service requirements of various RedCap UEs can be quite different, it will be beneficial to introduce the device type concept for access restriction and access control. For example, we can divide the RedCap UEs into IIOT device type and wearable device type.</w:t>
            </w:r>
            <w:r>
              <w:rPr>
                <w:rFonts w:hint="eastAsia"/>
                <w:lang w:eastAsia="zh-CN"/>
              </w:rPr>
              <w:t xml:space="preserve"> </w:t>
            </w:r>
            <w:r>
              <w:rPr>
                <w:lang w:eastAsia="zh-CN"/>
              </w:rPr>
              <w:t xml:space="preserve">Anyway, the number of device types can be discussed further based on the reduced capability defined in RAN1 and RAN2. </w:t>
            </w:r>
          </w:p>
          <w:p>
            <w:r>
              <w:rPr>
                <w:rFonts w:hint="eastAsia"/>
                <w:lang w:eastAsia="zh-CN"/>
              </w:rPr>
              <w:t>B</w:t>
            </w:r>
            <w:r>
              <w:rPr>
                <w:lang w:eastAsia="zh-CN"/>
              </w:rPr>
              <w:t xml:space="preserve">ut whether the device type needs to be indicated to the network explicitly can be further discussed, based on the detailed design for access control and access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Yu Mincho"/>
                <w:lang w:eastAsia="zh-CN"/>
              </w:rPr>
            </w:pPr>
            <w:r>
              <w:rPr>
                <w:rFonts w:hint="eastAsia" w:eastAsia="等线"/>
                <w:lang w:eastAsia="zh-CN"/>
              </w:rPr>
              <w:t>L</w:t>
            </w:r>
            <w:r>
              <w:rPr>
                <w:rFonts w:eastAsia="等线"/>
                <w:lang w:eastAsia="zh-CN"/>
              </w:rPr>
              <w:t>enovo</w:t>
            </w:r>
          </w:p>
        </w:tc>
        <w:tc>
          <w:tcPr>
            <w:tcW w:w="1527" w:type="dxa"/>
          </w:tcPr>
          <w:p>
            <w:pPr>
              <w:spacing w:before="60" w:after="60"/>
              <w:rPr>
                <w:rFonts w:eastAsia="Yu Mincho"/>
                <w:lang w:eastAsia="zh-CN"/>
              </w:rPr>
            </w:pPr>
            <w:r>
              <w:rPr>
                <w:rFonts w:eastAsia="等线"/>
                <w:lang w:eastAsia="zh-CN"/>
              </w:rPr>
              <w:t>Agree</w:t>
            </w:r>
          </w:p>
        </w:tc>
        <w:tc>
          <w:tcPr>
            <w:tcW w:w="6372" w:type="dxa"/>
          </w:tcPr>
          <w:p>
            <w:pPr>
              <w:rPr>
                <w:lang w:eastAsia="zh-CN"/>
              </w:rPr>
            </w:pPr>
            <w:r>
              <w:rPr>
                <w:rFonts w:hint="eastAsia"/>
                <w:lang w:eastAsia="zh-CN"/>
              </w:rPr>
              <w:t>A</w:t>
            </w:r>
            <w:r>
              <w:rPr>
                <w:lang w:eastAsia="zh-CN"/>
              </w:rPr>
              <w:t xml:space="preserve">gree with above conclusion.  One or two UE types could be defined to the  </w:t>
            </w:r>
            <w:r>
              <w:rPr>
                <w:rFonts w:hint="eastAsia"/>
                <w:lang w:eastAsia="zh-CN"/>
              </w:rPr>
              <w:t>RedCap</w:t>
            </w:r>
            <w:r>
              <w:rPr>
                <w:lang w:eastAsia="zh-CN"/>
              </w:rPr>
              <w:t xml:space="preserve"> </w:t>
            </w:r>
            <w:r>
              <w:rPr>
                <w:rFonts w:hint="eastAsia"/>
                <w:lang w:eastAsia="zh-CN"/>
              </w:rPr>
              <w:t>UE</w:t>
            </w:r>
            <w:r>
              <w:rPr>
                <w:lang w:eastAsia="zh-CN"/>
              </w:rPr>
              <w:t>s for  above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rFonts w:eastAsia="等线"/>
                <w:lang w:eastAsia="zh-CN"/>
              </w:rPr>
            </w:pPr>
            <w:r>
              <w:t>Fujistu</w:t>
            </w:r>
          </w:p>
        </w:tc>
        <w:tc>
          <w:tcPr>
            <w:tcW w:w="1527" w:type="dxa"/>
          </w:tcPr>
          <w:p>
            <w:pPr>
              <w:spacing w:before="60" w:after="60"/>
              <w:rPr>
                <w:rFonts w:eastAsia="等线"/>
                <w:lang w:eastAsia="zh-CN"/>
              </w:rPr>
            </w:pPr>
            <w:r>
              <w:t>Agree</w:t>
            </w:r>
          </w:p>
        </w:tc>
        <w:tc>
          <w:tcPr>
            <w:tcW w:w="6372" w:type="dxa"/>
          </w:tcPr>
          <w:p>
            <w:pPr>
              <w:rPr>
                <w:lang w:eastAsia="zh-CN"/>
              </w:rPr>
            </w:pPr>
            <w:r>
              <w:rPr>
                <w:rFonts w:eastAsia="等线"/>
                <w:lang w:eastAsia="zh-CN"/>
              </w:rPr>
              <w:t xml:space="preserve">Agree that the intention of the RedCap device type can be for RedCap device identification, access restriction or making sure the intended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CTC</w:t>
            </w:r>
          </w:p>
        </w:tc>
        <w:tc>
          <w:tcPr>
            <w:tcW w:w="1527" w:type="dxa"/>
          </w:tcPr>
          <w:p>
            <w:pPr>
              <w:spacing w:before="60" w:after="60"/>
            </w:pPr>
            <w:r>
              <w:rPr>
                <w:rFonts w:eastAsia="等线"/>
                <w:lang w:eastAsia="zh-CN"/>
              </w:rPr>
              <w:t>Agree with comments</w:t>
            </w:r>
          </w:p>
        </w:tc>
        <w:tc>
          <w:tcPr>
            <w:tcW w:w="6372" w:type="dxa"/>
          </w:tcPr>
          <w:p>
            <w:pPr>
              <w:rPr>
                <w:rFonts w:eastAsia="等线"/>
                <w:lang w:eastAsia="zh-CN"/>
              </w:rPr>
            </w:pPr>
            <w:r>
              <w:rPr>
                <w:rFonts w:hint="eastAsia"/>
                <w:lang w:eastAsia="zh-CN"/>
              </w:rPr>
              <w:t xml:space="preserve">We think the </w:t>
            </w:r>
            <w:r>
              <w:rPr>
                <w:lang w:eastAsia="zh-CN"/>
              </w:rPr>
              <w:t>“</w:t>
            </w:r>
            <w:r>
              <w:rPr>
                <w:rFonts w:hint="eastAsia"/>
                <w:lang w:eastAsia="zh-CN"/>
              </w:rPr>
              <w:t>device type</w:t>
            </w:r>
            <w:r>
              <w:rPr>
                <w:lang w:eastAsia="zh-CN"/>
              </w:rPr>
              <w:t>”</w:t>
            </w:r>
            <w:r>
              <w:rPr>
                <w:rFonts w:hint="eastAsia"/>
                <w:lang w:eastAsia="zh-CN"/>
              </w:rPr>
              <w:t xml:space="preserve"> should mainly be used for </w:t>
            </w:r>
            <w:r>
              <w:rPr>
                <w:lang w:eastAsia="zh-CN"/>
              </w:rPr>
              <w:t>identification</w:t>
            </w:r>
            <w:r>
              <w:rPr>
                <w:rFonts w:hint="eastAsia"/>
                <w:lang w:eastAsia="zh-CN"/>
              </w:rPr>
              <w:t xml:space="preserve"> or  in</w:t>
            </w:r>
            <w:r>
              <w:t xml:space="preserve"> marketing</w:t>
            </w:r>
            <w:r>
              <w:rPr>
                <w:rFonts w:hint="eastAsia"/>
                <w:lang w:eastAsia="zh-CN"/>
              </w:rPr>
              <w:t xml:space="preserve">, but it should not require changes to the existing UE cap framework.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hint="eastAsia" w:eastAsia="等线"/>
                <w:lang w:eastAsia="zh-CN"/>
              </w:rPr>
              <w:t>S</w:t>
            </w:r>
            <w:r>
              <w:rPr>
                <w:rFonts w:eastAsia="等线"/>
                <w:lang w:eastAsia="zh-CN"/>
              </w:rPr>
              <w:t>preadtrum</w:t>
            </w:r>
          </w:p>
        </w:tc>
        <w:tc>
          <w:tcPr>
            <w:tcW w:w="1527" w:type="dxa"/>
          </w:tcPr>
          <w:p>
            <w:pPr>
              <w:spacing w:before="60" w:after="60"/>
              <w:rPr>
                <w:rFonts w:eastAsia="Yu Mincho"/>
                <w:lang w:eastAsia="ja-JP"/>
              </w:rPr>
            </w:pPr>
            <w:r>
              <w:rPr>
                <w:rFonts w:hint="eastAsia"/>
              </w:rPr>
              <w:t>A</w:t>
            </w:r>
            <w:r>
              <w:t>gree</w:t>
            </w:r>
          </w:p>
        </w:tc>
        <w:tc>
          <w:tcPr>
            <w:tcW w:w="6372" w:type="dxa"/>
            <w:vAlign w:val="center"/>
          </w:tcPr>
          <w:p>
            <w:r>
              <w:rPr>
                <w:rFonts w:hint="eastAsia"/>
                <w:lang w:eastAsia="zh-CN"/>
              </w:rPr>
              <w:t>D</w:t>
            </w:r>
            <w:r>
              <w:rPr>
                <w:lang w:eastAsia="zh-CN"/>
              </w:rPr>
              <w:t xml:space="preserve">evice type, maybe related with some capabilities, can provide convenience for access control and UE capability identification in very initial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Malgun Gothic"/>
                <w:lang w:eastAsia="ko-KR"/>
              </w:rPr>
              <w:t>L</w:t>
            </w:r>
            <w:r>
              <w:rPr>
                <w:rFonts w:eastAsia="Malgun Gothic"/>
                <w:lang w:eastAsia="ko-KR"/>
              </w:rPr>
              <w:t>G</w:t>
            </w:r>
          </w:p>
        </w:tc>
        <w:tc>
          <w:tcPr>
            <w:tcW w:w="1527" w:type="dxa"/>
          </w:tcPr>
          <w:p>
            <w:pPr>
              <w:spacing w:before="60" w:after="60"/>
            </w:pPr>
            <w:r>
              <w:rPr>
                <w:rFonts w:eastAsia="Malgun Gothic"/>
                <w:lang w:eastAsia="ko-KR"/>
              </w:rPr>
              <w:t>Agree</w:t>
            </w:r>
          </w:p>
        </w:tc>
        <w:tc>
          <w:tcPr>
            <w:tcW w:w="6372" w:type="dxa"/>
            <w:vAlign w:val="center"/>
          </w:tcPr>
          <w:p>
            <w:pPr>
              <w:rPr>
                <w:rFonts w:eastAsia="等线"/>
                <w:lang w:eastAsia="zh-CN"/>
              </w:rPr>
            </w:pPr>
            <w:r>
              <w:rPr>
                <w:rFonts w:hint="eastAsia" w:eastAsia="Malgun Gothic"/>
                <w:lang w:eastAsia="ko-KR"/>
              </w:rPr>
              <w:t>We need to discuss whether single UE can be configured with more than one level of reduced capabilities.</w:t>
            </w:r>
            <w:r>
              <w:rPr>
                <w:rFonts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InterDigital</w:t>
            </w:r>
          </w:p>
        </w:tc>
        <w:tc>
          <w:tcPr>
            <w:tcW w:w="1527" w:type="dxa"/>
          </w:tcPr>
          <w:p>
            <w:pPr>
              <w:spacing w:before="60" w:after="60"/>
            </w:pPr>
            <w:r>
              <w:t>Agree</w:t>
            </w:r>
          </w:p>
        </w:tc>
        <w:tc>
          <w:tcPr>
            <w:tcW w:w="6372" w:type="dxa"/>
          </w:tcPr>
          <w:p>
            <w:r>
              <w:t>Agree with the view in [1] i.e. it would simplify access restrictions and check device use, however the number of device types should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hint="default" w:ascii="Times New Roman" w:hAnsi="Times New Roman" w:eastAsia="宋体" w:cs="Times New Roman"/>
                <w:lang w:val="en-US" w:eastAsia="zh-CN" w:bidi="ar-SA"/>
              </w:rPr>
            </w:pPr>
            <w:r>
              <w:rPr>
                <w:rFonts w:hint="eastAsia"/>
                <w:lang w:val="en-US" w:eastAsia="zh-CN"/>
              </w:rPr>
              <w:t>ZTE</w:t>
            </w:r>
          </w:p>
        </w:tc>
        <w:tc>
          <w:tcPr>
            <w:tcW w:w="1527" w:type="dxa"/>
            <w:vAlign w:val="top"/>
          </w:tcPr>
          <w:p>
            <w:pPr>
              <w:spacing w:before="60" w:after="60"/>
              <w:rPr>
                <w:rFonts w:hint="default" w:ascii="Times New Roman" w:hAnsi="Times New Roman" w:eastAsia="宋体" w:cs="Times New Roman"/>
                <w:lang w:val="en-US" w:eastAsia="zh-CN" w:bidi="ar-SA"/>
              </w:rPr>
            </w:pPr>
            <w:r>
              <w:rPr>
                <w:rFonts w:hint="eastAsia" w:cs="Times New Roman"/>
                <w:lang w:val="en-US" w:eastAsia="zh-CN" w:bidi="ar-SA"/>
              </w:rPr>
              <w:t>Agree with comments</w:t>
            </w:r>
          </w:p>
        </w:tc>
        <w:tc>
          <w:tcPr>
            <w:tcW w:w="6372" w:type="dxa"/>
            <w:vAlign w:val="center"/>
          </w:tcPr>
          <w:p>
            <w:pPr>
              <w:spacing w:before="60" w:after="60"/>
              <w:rPr>
                <w:rFonts w:hint="default"/>
                <w:lang w:val="en-US" w:eastAsia="zh-CN"/>
              </w:rPr>
            </w:pPr>
            <w:r>
              <w:rPr>
                <w:rFonts w:hint="eastAsia"/>
                <w:highlight w:val="none"/>
                <w:lang w:val="en-US" w:eastAsia="zh-CN"/>
              </w:rPr>
              <w:t xml:space="preserve">Device type can be define as grouping of UE capabilities, to avoid random combination of reduced capabilities in product design. And </w:t>
            </w:r>
            <w:r>
              <w:rPr>
                <w:rFonts w:hint="eastAsia"/>
                <w:lang w:val="en-US" w:eastAsia="zh-CN"/>
              </w:rPr>
              <w:t>Redcap UE type is generally useful for the purpose list above, which are the main motivation to introduce device type. But how to capture and apply the device type needs more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p>
        </w:tc>
        <w:tc>
          <w:tcPr>
            <w:tcW w:w="1527" w:type="dxa"/>
          </w:tcPr>
          <w:p>
            <w:pPr>
              <w:spacing w:before="60" w:after="60"/>
            </w:pPr>
          </w:p>
        </w:tc>
        <w:tc>
          <w:tcPr>
            <w:tcW w:w="6372" w:type="dxa"/>
          </w:tcPr>
          <w:p/>
        </w:tc>
      </w:tr>
    </w:tbl>
    <w:p>
      <w:pPr>
        <w:spacing w:before="100" w:beforeAutospacing="1" w:after="100" w:afterAutospacing="1"/>
        <w:rPr>
          <w:rStyle w:val="31"/>
        </w:rPr>
      </w:pPr>
      <w:r>
        <w:rPr>
          <w:rStyle w:val="31"/>
        </w:rPr>
        <w:t>Question 2.1-2 The relationship between device type and capabilities</w:t>
      </w:r>
    </w:p>
    <w:p>
      <w:pPr>
        <w:spacing w:before="100" w:beforeAutospacing="1" w:after="100" w:afterAutospacing="1"/>
        <w:rPr>
          <w:i/>
          <w:iCs/>
        </w:rPr>
      </w:pPr>
      <w:r>
        <w:t xml:space="preserve">[1], </w:t>
      </w:r>
      <w:r>
        <w:rPr>
          <w:i/>
          <w:iCs/>
        </w:rPr>
        <w:t>This gives two options on how device types are used and signalled.</w:t>
      </w:r>
    </w:p>
    <w:p>
      <w:pPr>
        <w:spacing w:before="100" w:beforeAutospacing="1" w:after="100" w:afterAutospacing="1"/>
        <w:rPr>
          <w:i/>
          <w:iCs/>
        </w:rPr>
      </w:pPr>
      <w:r>
        <w:rPr>
          <w:i/>
          <w:iCs/>
        </w:rPr>
        <w:t>Option 1) Certain UE capabilities are only captured in the device type definition</w:t>
      </w:r>
    </w:p>
    <w:p>
      <w:pPr>
        <w:spacing w:before="100" w:beforeAutospacing="1" w:after="100" w:afterAutospacing="1"/>
        <w:rPr>
          <w:i/>
          <w:iCs/>
        </w:rPr>
      </w:pPr>
      <w:r>
        <w:rPr>
          <w:i/>
          <w:iCs/>
        </w:rPr>
        <w:t>Option 2) UE capabilities are always signalled explicitly and device type is an additional concept</w:t>
      </w:r>
    </w:p>
    <w:p>
      <w:pPr>
        <w:spacing w:before="100" w:beforeAutospacing="1" w:after="100" w:afterAutospacing="1"/>
        <w:rPr>
          <w:i/>
          <w:iCs/>
        </w:rPr>
      </w:pPr>
      <w:r>
        <w:rPr>
          <w:i/>
          <w:iCs/>
        </w:rPr>
        <w:t>There is no fundamental reason to move away from the legacy NR method of explicitly signalling UE capability.  The main motivation for using device type is to make it easier to control access and for industry classification.   If device types are used to define UE capabilities, it becomes similar to UE categories of LTE and can quickly result in increasing number of types and fragmentation. However, there is no need to define a device type for every UEs – it only needs to be done where there is a need to identify or restrict UE access based on some limited reduced capabilities and only a small number of device types need to be defined.</w:t>
      </w:r>
    </w:p>
    <w:p>
      <w:pPr>
        <w:spacing w:before="100" w:beforeAutospacing="1" w:after="100" w:afterAutospacing="1"/>
        <w:rPr>
          <w:i/>
          <w:iCs/>
        </w:rPr>
      </w:pPr>
      <w:r>
        <w:t>[2] “</w:t>
      </w:r>
      <w:r>
        <w:rPr>
          <w:i/>
          <w:iCs/>
        </w:rPr>
        <w:t>Observation 4</w:t>
      </w:r>
      <w:r>
        <w:rPr>
          <w:i/>
          <w:iCs/>
        </w:rPr>
        <w:tab/>
      </w:r>
      <w:r>
        <w:rPr>
          <w:i/>
          <w:iCs/>
        </w:rPr>
        <w:t>The existing UE capabilities framework can be reused to enable, beside the minimum set of capabilities RedCap UEs, more advanced features in RRC_CONNECTED.”</w:t>
      </w:r>
    </w:p>
    <w:p>
      <w:pPr>
        <w:spacing w:before="100" w:beforeAutospacing="1" w:after="100" w:afterAutospacing="1"/>
      </w:pPr>
      <w:r>
        <w:t>[3] also mentioned “</w:t>
      </w:r>
      <w:r>
        <w:rPr>
          <w:i/>
          <w:iCs/>
        </w:rPr>
        <w:t>We think this verification can be done by performing a capability match between UE’s reported radio capability and the set of radio capabilities used in defining UE’s RedCap type. The rationale behind this check is that even if a UE falsely reports its UE type, it is less likely that it would falsely report its radio capabilities to gNB.</w:t>
      </w:r>
      <w:r>
        <w:t>”</w:t>
      </w:r>
    </w:p>
    <w:p>
      <w:pPr>
        <w:spacing w:before="100" w:beforeAutospacing="1" w:after="100" w:afterAutospacing="1"/>
      </w:pPr>
      <w:r>
        <w:rPr>
          <w:b/>
          <w:bCs/>
          <w:u w:val="single"/>
        </w:rPr>
        <w:t>Summary</w:t>
      </w:r>
      <w:r>
        <w:t>, [1] [2] [3] proposed the similar way on the relationship between device type and the UE capabilities, i.e.</w:t>
      </w:r>
      <w:r>
        <w:rPr>
          <w:b/>
          <w:bCs/>
        </w:rPr>
        <w:t xml:space="preserve"> </w:t>
      </w:r>
      <w:r>
        <w:t>the existing UE capabilities framework can be reused,  UE capabilities on redcap are always signalled explicitly and device type is an additional concept.</w:t>
      </w:r>
    </w:p>
    <w:p>
      <w:pPr>
        <w:spacing w:before="100" w:beforeAutospacing="1" w:after="100" w:afterAutospacing="1"/>
        <w:rPr>
          <w:b/>
          <w:bCs/>
        </w:rPr>
      </w:pPr>
      <w:r>
        <w:rPr>
          <w:b/>
          <w:bCs/>
        </w:rPr>
        <w:t>Potential conclusion 2:</w:t>
      </w:r>
      <w:r>
        <w:t xml:space="preserve"> </w:t>
      </w:r>
      <w:r>
        <w:rPr>
          <w:b/>
          <w:bCs/>
        </w:rPr>
        <w:t>The existing UE capabilities framework can be reused,  UE capabilities on redcap are always signalled explicitly and device type is an additional concept.</w:t>
      </w:r>
    </w:p>
    <w:p>
      <w:pPr>
        <w:spacing w:before="100" w:beforeAutospacing="1" w:after="100" w:afterAutospacing="1"/>
        <w:rPr>
          <w:b/>
          <w:bCs/>
        </w:rPr>
      </w:pPr>
      <w:r>
        <w:rPr>
          <w:b/>
          <w:bCs/>
        </w:rPr>
        <w:t>Question 2.1-2: Companies are invited to provide view on potential conclusion 2.</w:t>
      </w: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Agree or disagree</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lang w:eastAsia="zh-CN"/>
              </w:rPr>
              <w:t>Qualcomm</w:t>
            </w:r>
          </w:p>
        </w:tc>
        <w:tc>
          <w:tcPr>
            <w:tcW w:w="1527" w:type="dxa"/>
          </w:tcPr>
          <w:p>
            <w:pPr>
              <w:spacing w:before="60" w:after="60"/>
              <w:rPr>
                <w:lang w:eastAsia="zh-CN"/>
              </w:rPr>
            </w:pPr>
            <w:r>
              <w:rPr>
                <w:lang w:eastAsia="zh-CN"/>
              </w:rPr>
              <w:t>Agree</w:t>
            </w:r>
          </w:p>
        </w:tc>
        <w:tc>
          <w:tcPr>
            <w:tcW w:w="6372" w:type="dxa"/>
            <w:vAlign w:val="center"/>
          </w:tcPr>
          <w:p>
            <w:pPr>
              <w:spacing w:before="60" w:after="60"/>
              <w:rPr>
                <w:lang w:val="en-GB" w:eastAsia="zh-CN"/>
              </w:rPr>
            </w:pPr>
            <w:r>
              <w:rPr>
                <w:lang w:val="en-GB" w:eastAsia="zh-CN"/>
              </w:rPr>
              <w:t xml:space="preserve">We agree with all the arguments cited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lang w:eastAsia="zh-CN"/>
              </w:rPr>
              <w:t>Nokia</w:t>
            </w:r>
          </w:p>
        </w:tc>
        <w:tc>
          <w:tcPr>
            <w:tcW w:w="1527" w:type="dxa"/>
          </w:tcPr>
          <w:p>
            <w:pPr>
              <w:spacing w:before="60" w:after="60"/>
              <w:rPr>
                <w:lang w:eastAsia="zh-CN"/>
              </w:rPr>
            </w:pPr>
            <w:r>
              <w:rPr>
                <w:lang w:eastAsia="zh-CN"/>
              </w:rPr>
              <w:t>Disagree</w:t>
            </w:r>
          </w:p>
        </w:tc>
        <w:tc>
          <w:tcPr>
            <w:tcW w:w="6372" w:type="dxa"/>
            <w:vAlign w:val="center"/>
          </w:tcPr>
          <w:p>
            <w:pPr>
              <w:spacing w:before="60" w:after="60"/>
              <w:rPr>
                <w:lang w:val="en-GB" w:eastAsia="zh-CN"/>
              </w:rPr>
            </w:pPr>
            <w:r>
              <w:rPr>
                <w:lang w:val="en-GB" w:eastAsia="zh-CN"/>
              </w:rPr>
              <w:t>We think that traditional UE capability framework is sufficient, and we see no motivation to introduce new device type concept.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O</w:t>
            </w:r>
            <w:r>
              <w:rPr>
                <w:rFonts w:eastAsia="等线"/>
                <w:lang w:eastAsia="zh-CN"/>
              </w:rPr>
              <w:t>PPO</w:t>
            </w:r>
          </w:p>
        </w:tc>
        <w:tc>
          <w:tcPr>
            <w:tcW w:w="1527" w:type="dxa"/>
          </w:tcPr>
          <w:p>
            <w:pPr>
              <w:spacing w:before="60" w:after="60"/>
              <w:rPr>
                <w:rFonts w:eastAsia="等线"/>
                <w:lang w:eastAsia="zh-CN"/>
              </w:rPr>
            </w:pPr>
            <w:r>
              <w:rPr>
                <w:rFonts w:hint="eastAsia" w:eastAsia="等线"/>
                <w:lang w:eastAsia="zh-CN"/>
              </w:rPr>
              <w:t>A</w:t>
            </w:r>
            <w:r>
              <w:rPr>
                <w:rFonts w:eastAsia="等线"/>
                <w:lang w:eastAsia="zh-CN"/>
              </w:rPr>
              <w:t>gree</w:t>
            </w:r>
          </w:p>
        </w:tc>
        <w:tc>
          <w:tcPr>
            <w:tcW w:w="6372" w:type="dxa"/>
            <w:vAlign w:val="center"/>
          </w:tcPr>
          <w:p>
            <w:pPr>
              <w:spacing w:before="60" w:after="6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X</w:t>
            </w:r>
            <w:r>
              <w:rPr>
                <w:rFonts w:eastAsia="等线"/>
                <w:lang w:eastAsia="zh-CN"/>
              </w:rPr>
              <w:t>iaomi</w:t>
            </w:r>
          </w:p>
        </w:tc>
        <w:tc>
          <w:tcPr>
            <w:tcW w:w="1527" w:type="dxa"/>
          </w:tcPr>
          <w:p>
            <w:pPr>
              <w:spacing w:before="60" w:after="60"/>
              <w:rPr>
                <w:rFonts w:eastAsia="等线"/>
                <w:lang w:eastAsia="zh-CN"/>
              </w:rPr>
            </w:pPr>
            <w:r>
              <w:rPr>
                <w:rFonts w:hint="eastAsia" w:eastAsia="等线"/>
                <w:lang w:eastAsia="zh-CN"/>
              </w:rPr>
              <w:t>-</w:t>
            </w:r>
          </w:p>
        </w:tc>
        <w:tc>
          <w:tcPr>
            <w:tcW w:w="6372" w:type="dxa"/>
            <w:vAlign w:val="center"/>
          </w:tcPr>
          <w:p>
            <w:pPr>
              <w:rPr>
                <w:lang w:eastAsia="zh-CN"/>
              </w:rPr>
            </w:pPr>
            <w:r>
              <w:rPr>
                <w:lang w:eastAsia="zh-CN"/>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Futurewei</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Ericsson</w:t>
            </w:r>
          </w:p>
        </w:tc>
        <w:tc>
          <w:tcPr>
            <w:tcW w:w="1527" w:type="dxa"/>
          </w:tcPr>
          <w:p>
            <w:pPr>
              <w:spacing w:before="60" w:after="60"/>
              <w:rPr>
                <w:rFonts w:eastAsia="等线"/>
                <w:lang w:eastAsia="zh-CN"/>
              </w:rPr>
            </w:pPr>
            <w:r>
              <w:rPr>
                <w:rFonts w:eastAsia="等线"/>
                <w:lang w:eastAsia="zh-CN"/>
              </w:rPr>
              <w:t>Partly agree</w:t>
            </w:r>
          </w:p>
        </w:tc>
        <w:tc>
          <w:tcPr>
            <w:tcW w:w="6372" w:type="dxa"/>
            <w:vAlign w:val="center"/>
          </w:tcPr>
          <w:p>
            <w:r>
              <w:t xml:space="preserve">The existing UE capabilities framework can be re-used. </w:t>
            </w:r>
          </w:p>
          <w:p>
            <w:r>
              <w:t>Not clear what "UE capabilities on redcap are always signaled explicitly" means – we think the existing capability signaling procedures can be re-used. Possible need for early signaling needs to be studied, and if such is needed, then implicit or explicit indication that the UE is a Redcap UE would be needed.</w:t>
            </w:r>
          </w:p>
          <w:p>
            <w:r>
              <w:rPr>
                <w:color w:val="FF0000"/>
                <w:lang w:val="en-GB" w:eastAsia="zh-CN"/>
              </w:rPr>
              <w:t>[Rapp] "UE capabilities on redcap are always signaled explicitly" aligned with existing UE capability frame work, i.e. UE capabilities are signaled explicitly.</w:t>
            </w:r>
            <w:r>
              <w:t xml:space="preserve"> </w:t>
            </w:r>
          </w:p>
          <w:p>
            <w:pPr>
              <w:rPr>
                <w:color w:val="FF0000"/>
                <w:lang w:val="en-GB" w:eastAsia="zh-CN"/>
              </w:rPr>
            </w:pPr>
            <w:r>
              <w:rPr>
                <w:color w:val="FF0000"/>
                <w:lang w:val="en-GB" w:eastAsia="zh-CN"/>
              </w:rPr>
              <w:t>The indication on Redcap UE can be used for initial access/access control and check the intended use cases;</w:t>
            </w:r>
          </w:p>
          <w:p>
            <w:pPr>
              <w:rPr>
                <w:lang w:val="en-GB"/>
              </w:rPr>
            </w:pPr>
          </w:p>
          <w:p>
            <w:r>
              <w:t xml:space="preserve">We don't see additional device type concept on top of our reply to Q2.1-1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rFonts w:eastAsia="等线"/>
                <w:lang w:eastAsia="zh-CN"/>
              </w:rPr>
            </w:pPr>
            <w:r>
              <w:t>Convida Wireless</w:t>
            </w:r>
          </w:p>
        </w:tc>
        <w:tc>
          <w:tcPr>
            <w:tcW w:w="1527" w:type="dxa"/>
          </w:tcPr>
          <w:p>
            <w:pPr>
              <w:spacing w:before="60" w:after="60"/>
              <w:rPr>
                <w:rFonts w:eastAsia="等线"/>
                <w:lang w:eastAsia="zh-CN"/>
              </w:rPr>
            </w:pPr>
            <w:r>
              <w:t>Agree</w:t>
            </w:r>
          </w:p>
        </w:tc>
        <w:tc>
          <w:tcPr>
            <w:tcW w:w="63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Apple</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r>
              <w:t xml:space="preserve">Device type (if we agree to it) is an additional concept, but the existing UE cap framework can easily handle the RedCap UE requirements. Only access restriction needs to be addressed, and here we prefer a very smple device type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Sequans</w:t>
            </w:r>
          </w:p>
        </w:tc>
        <w:tc>
          <w:tcPr>
            <w:tcW w:w="1527" w:type="dxa"/>
          </w:tcPr>
          <w:p>
            <w:pPr>
              <w:spacing w:before="60" w:after="60"/>
            </w:pPr>
            <w:r>
              <w:t>Partially agree</w:t>
            </w:r>
          </w:p>
        </w:tc>
        <w:tc>
          <w:tcPr>
            <w:tcW w:w="6372" w:type="dxa"/>
          </w:tcPr>
          <w:p>
            <w:r>
              <w:t>We agree the existing capabilities framework should be used as baseline. It’s unclear to us what “UE capabilities on redcap are always signalled explicitly and device type is an additional concept” means exactly; presumably device types would remove at least part of the need to signal capabilities. And, this may not cover the early/initial capability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Yu Mincho"/>
                <w:lang w:eastAsia="ja-JP"/>
              </w:rPr>
              <w:t>NEC</w:t>
            </w:r>
          </w:p>
        </w:tc>
        <w:tc>
          <w:tcPr>
            <w:tcW w:w="1527" w:type="dxa"/>
          </w:tcPr>
          <w:p>
            <w:pPr>
              <w:spacing w:before="60" w:after="60"/>
            </w:pPr>
            <w:r>
              <w:rPr>
                <w:rFonts w:hint="eastAsia" w:eastAsia="Yu Mincho"/>
                <w:lang w:eastAsia="ja-JP"/>
              </w:rPr>
              <w:t>Agree</w:t>
            </w:r>
          </w:p>
        </w:tc>
        <w:tc>
          <w:tcPr>
            <w:tcW w:w="6372" w:type="dxa"/>
            <w:vAlign w:val="center"/>
          </w:tcPr>
          <w:p>
            <w:r>
              <w:rPr>
                <w:rFonts w:hint="eastAsia" w:eastAsia="Yu Mincho"/>
                <w:lang w:eastAsia="ja-JP"/>
              </w:rPr>
              <w:t xml:space="preserve">we assume </w:t>
            </w:r>
            <w:r>
              <w:rPr>
                <w:rFonts w:eastAsia="Yu Mincho"/>
                <w:lang w:eastAsia="ja-JP"/>
              </w:rPr>
              <w:t>explicit signaling would include a possibility to use UE radio capability ID introduced in Rel-16 RACS.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eastAsia="等线"/>
                <w:lang w:eastAsia="zh-CN"/>
              </w:rPr>
              <w:t>Samsung</w:t>
            </w:r>
          </w:p>
        </w:tc>
        <w:tc>
          <w:tcPr>
            <w:tcW w:w="1527" w:type="dxa"/>
          </w:tcPr>
          <w:p>
            <w:pPr>
              <w:spacing w:before="60" w:after="60"/>
              <w:rPr>
                <w:rFonts w:eastAsia="Yu Mincho"/>
                <w:lang w:eastAsia="ja-JP"/>
              </w:rPr>
            </w:pPr>
            <w:r>
              <w:rPr>
                <w:rFonts w:eastAsia="等线"/>
                <w:lang w:eastAsia="zh-CN"/>
              </w:rPr>
              <w:t>Disagree</w:t>
            </w:r>
          </w:p>
        </w:tc>
        <w:tc>
          <w:tcPr>
            <w:tcW w:w="6372" w:type="dxa"/>
            <w:vAlign w:val="center"/>
          </w:tcPr>
          <w:p>
            <w:pPr>
              <w:rPr>
                <w:rFonts w:eastAsia="Yu Mincho"/>
                <w:lang w:eastAsia="ja-JP"/>
              </w:rPr>
            </w:pPr>
            <w:r>
              <w:t>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CATT</w:t>
            </w:r>
          </w:p>
        </w:tc>
        <w:tc>
          <w:tcPr>
            <w:tcW w:w="1527" w:type="dxa"/>
          </w:tcPr>
          <w:p>
            <w:pPr>
              <w:spacing w:before="60" w:after="60"/>
              <w:rPr>
                <w:lang w:eastAsia="zh-CN"/>
              </w:rPr>
            </w:pPr>
            <w:r>
              <w:rPr>
                <w:rFonts w:hint="eastAsia"/>
                <w:lang w:eastAsia="zh-CN"/>
              </w:rPr>
              <w:t>agree</w:t>
            </w:r>
          </w:p>
        </w:tc>
        <w:tc>
          <w:tcPr>
            <w:tcW w:w="6372" w:type="dxa"/>
          </w:tcPr>
          <w:p>
            <w:pPr>
              <w:rPr>
                <w:lang w:eastAsia="zh-CN"/>
              </w:rPr>
            </w:pPr>
            <w:r>
              <w:rPr>
                <w:lang w:eastAsia="zh-CN"/>
              </w:rPr>
              <w:t>A</w:t>
            </w:r>
            <w:r>
              <w:rPr>
                <w:rFonts w:hint="eastAsia"/>
                <w:lang w:eastAsia="zh-CN"/>
              </w:rPr>
              <w:t xml:space="preserve">s commented in the previous question we should discuss in </w:t>
            </w:r>
            <w:r>
              <w:rPr>
                <w:lang w:eastAsia="zh-CN"/>
              </w:rPr>
              <w:t>this</w:t>
            </w:r>
            <w:r>
              <w:rPr>
                <w:rFonts w:hint="eastAsia"/>
                <w:lang w:eastAsia="zh-CN"/>
              </w:rPr>
              <w:t xml:space="preserve"> way.</w:t>
            </w:r>
          </w:p>
          <w:p>
            <w:pPr>
              <w:rPr>
                <w:lang w:eastAsia="zh-CN"/>
              </w:rPr>
            </w:pPr>
            <w:r>
              <w:rPr>
                <w:lang w:eastAsia="zh-CN"/>
              </w:rPr>
              <w:t>W</w:t>
            </w:r>
            <w:r>
              <w:rPr>
                <w:rFonts w:hint="eastAsia"/>
                <w:lang w:eastAsia="zh-CN"/>
              </w:rPr>
              <w:t xml:space="preserve">e think this proposal makes more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t>Intel</w:t>
            </w:r>
          </w:p>
        </w:tc>
        <w:tc>
          <w:tcPr>
            <w:tcW w:w="1527" w:type="dxa"/>
          </w:tcPr>
          <w:p>
            <w:pPr>
              <w:spacing w:before="60" w:after="60"/>
              <w:rPr>
                <w:lang w:eastAsia="zh-CN"/>
              </w:rPr>
            </w:pPr>
            <w:r>
              <w:t>Agree</w:t>
            </w:r>
          </w:p>
        </w:tc>
        <w:tc>
          <w:tcPr>
            <w:tcW w:w="6372" w:type="dxa"/>
          </w:tcPr>
          <w:p>
            <w:r>
              <w:t>Device type can be discussed separately, the potential conclusion can be changed as</w:t>
            </w:r>
          </w:p>
          <w:p>
            <w:pPr>
              <w:rPr>
                <w:lang w:eastAsia="zh-CN"/>
              </w:rPr>
            </w:pPr>
            <w:r>
              <w:rPr>
                <w:b/>
                <w:bCs/>
              </w:rPr>
              <w:t xml:space="preserve">The existing UE capabilities framework can be reused to indicate reduced UE capabilities, i.e.  UE capabilities on redcap are always signalled explicitly </w:t>
            </w:r>
            <w:r>
              <w:rPr>
                <w:b/>
                <w:bCs/>
                <w:strike/>
                <w:color w:val="FF0000"/>
              </w:rPr>
              <w:t>and device type is an additional concept</w:t>
            </w:r>
            <w:r>
              <w:rPr>
                <w:b/>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lang w:val="en-GB" w:eastAsia="zh-CN"/>
              </w:rPr>
              <w:t>H</w:t>
            </w:r>
            <w:r>
              <w:rPr>
                <w:lang w:val="en-GB" w:eastAsia="zh-CN"/>
              </w:rPr>
              <w:t>uawei, HiSilicon</w:t>
            </w:r>
          </w:p>
        </w:tc>
        <w:tc>
          <w:tcPr>
            <w:tcW w:w="1527" w:type="dxa"/>
          </w:tcPr>
          <w:p>
            <w:pPr>
              <w:spacing w:before="60" w:after="60"/>
            </w:pPr>
            <w:r>
              <w:rPr>
                <w:lang w:val="en-GB" w:eastAsia="zh-CN"/>
              </w:rPr>
              <w:t xml:space="preserve">See comment </w:t>
            </w:r>
          </w:p>
        </w:tc>
        <w:tc>
          <w:tcPr>
            <w:tcW w:w="6372" w:type="dxa"/>
            <w:vAlign w:val="center"/>
          </w:tcPr>
          <w:p>
            <w:pPr>
              <w:spacing w:before="60" w:after="60"/>
              <w:rPr>
                <w:lang w:val="en-GB" w:eastAsia="zh-CN"/>
              </w:rPr>
            </w:pPr>
            <w:r>
              <w:rPr>
                <w:lang w:val="en-GB" w:eastAsia="zh-CN"/>
              </w:rPr>
              <w:t>We agree to use existing UE capabilities framework as a baseline with the following comments:</w:t>
            </w:r>
          </w:p>
          <w:p>
            <w:pPr>
              <w:pStyle w:val="92"/>
              <w:numPr>
                <w:ilvl w:val="0"/>
                <w:numId w:val="12"/>
              </w:numPr>
              <w:spacing w:before="60" w:after="60"/>
              <w:rPr>
                <w:sz w:val="20"/>
                <w:szCs w:val="20"/>
                <w:lang w:val="en-GB" w:eastAsia="zh-CN"/>
              </w:rPr>
            </w:pPr>
            <w:r>
              <w:rPr>
                <w:sz w:val="20"/>
                <w:szCs w:val="20"/>
                <w:lang w:val="en-GB" w:eastAsia="zh-CN"/>
              </w:rPr>
              <w:t>New capability (or new value for certain capability) for REDCAP UE may need to be added if it is not supported by the current capability signalling (if agreed by RAN1, e.g. HD-FDD).</w:t>
            </w:r>
          </w:p>
          <w:p>
            <w:pPr>
              <w:pStyle w:val="92"/>
              <w:numPr>
                <w:ilvl w:val="0"/>
                <w:numId w:val="12"/>
              </w:numPr>
              <w:spacing w:before="60" w:after="60"/>
              <w:rPr>
                <w:sz w:val="20"/>
                <w:szCs w:val="20"/>
                <w:lang w:val="en-GB" w:eastAsia="zh-CN"/>
              </w:rPr>
            </w:pPr>
            <w:r>
              <w:rPr>
                <w:sz w:val="20"/>
                <w:szCs w:val="20"/>
                <w:lang w:val="en-GB" w:eastAsia="zh-CN"/>
              </w:rPr>
              <w:t>Agree with Ericsson that the device type needs to be indicated to the network in some way, e.g. via RACH procedure or capability reporting, details can be further discussed.</w:t>
            </w:r>
          </w:p>
          <w:p>
            <w:pPr>
              <w:pStyle w:val="92"/>
              <w:numPr>
                <w:ilvl w:val="0"/>
                <w:numId w:val="12"/>
              </w:numPr>
              <w:spacing w:before="60" w:after="60"/>
              <w:rPr>
                <w:sz w:val="20"/>
                <w:szCs w:val="20"/>
                <w:lang w:val="en-GB" w:eastAsia="zh-CN"/>
              </w:rPr>
            </w:pPr>
            <w:r>
              <w:rPr>
                <w:sz w:val="20"/>
                <w:szCs w:val="20"/>
                <w:lang w:val="en-GB" w:eastAsia="zh-CN"/>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pPr>
              <w:pStyle w:val="92"/>
              <w:numPr>
                <w:ilvl w:val="0"/>
                <w:numId w:val="13"/>
              </w:numPr>
              <w:spacing w:before="60" w:after="60"/>
              <w:ind w:left="761" w:hanging="283"/>
              <w:rPr>
                <w:sz w:val="20"/>
                <w:szCs w:val="20"/>
                <w:lang w:val="en-GB" w:eastAsia="zh-CN"/>
              </w:rPr>
            </w:pPr>
            <w:r>
              <w:rPr>
                <w:sz w:val="20"/>
                <w:szCs w:val="20"/>
                <w:lang w:val="en-GB" w:eastAsia="zh-CN"/>
              </w:rPr>
              <w:t>Mandatory/Minimum set of capabilities for the defined device type</w:t>
            </w:r>
          </w:p>
          <w:p>
            <w:pPr>
              <w:pStyle w:val="92"/>
              <w:numPr>
                <w:ilvl w:val="0"/>
                <w:numId w:val="13"/>
              </w:numPr>
              <w:spacing w:before="60" w:after="60"/>
              <w:ind w:left="761" w:hanging="283"/>
              <w:rPr>
                <w:sz w:val="20"/>
                <w:szCs w:val="20"/>
                <w:lang w:val="en-GB" w:eastAsia="zh-CN"/>
              </w:rPr>
            </w:pPr>
            <w:r>
              <w:rPr>
                <w:sz w:val="20"/>
                <w:szCs w:val="20"/>
                <w:lang w:val="en-GB" w:eastAsia="zh-CN"/>
              </w:rPr>
              <w:t>Capabilities (or specific values for certain capability) that only apply to the defined device type</w:t>
            </w:r>
          </w:p>
          <w:p>
            <w:pPr>
              <w:pStyle w:val="92"/>
              <w:numPr>
                <w:ilvl w:val="0"/>
                <w:numId w:val="13"/>
              </w:numPr>
              <w:spacing w:before="60" w:after="60"/>
              <w:ind w:left="761" w:hanging="283"/>
              <w:rPr>
                <w:sz w:val="20"/>
                <w:szCs w:val="20"/>
                <w:lang w:val="en-GB" w:eastAsia="zh-CN"/>
              </w:rPr>
            </w:pPr>
            <w:r>
              <w:rPr>
                <w:sz w:val="20"/>
                <w:szCs w:val="20"/>
                <w:lang w:val="en-GB" w:eastAsia="zh-CN"/>
              </w:rPr>
              <w:t>Capabilities (or specific values for certain capability) not apply to the defined device type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MediaTek</w:t>
            </w:r>
          </w:p>
        </w:tc>
        <w:tc>
          <w:tcPr>
            <w:tcW w:w="1527" w:type="dxa"/>
          </w:tcPr>
          <w:p>
            <w:pPr>
              <w:spacing w:before="60" w:after="60"/>
            </w:pPr>
            <w:r>
              <w:t>Partially agree</w:t>
            </w:r>
          </w:p>
        </w:tc>
        <w:tc>
          <w:tcPr>
            <w:tcW w:w="6372" w:type="dxa"/>
          </w:tcPr>
          <w:p>
            <w:r>
              <w:t xml:space="preserve">We agree that UE capability framework is reused, but we also see the ‘device type’ identifier as part of the UE capability framework. </w:t>
            </w:r>
          </w:p>
          <w:p>
            <w:r>
              <w:t>For example, as part of the current NR capabilities we have:</w:t>
            </w:r>
          </w:p>
          <w:p>
            <w:pPr>
              <w:pStyle w:val="92"/>
              <w:numPr>
                <w:ilvl w:val="0"/>
                <w:numId w:val="14"/>
              </w:numPr>
              <w:rPr>
                <w:sz w:val="20"/>
                <w:szCs w:val="20"/>
              </w:rPr>
            </w:pPr>
            <w:r>
              <w:rPr>
                <w:sz w:val="20"/>
                <w:szCs w:val="20"/>
              </w:rPr>
              <w:t>Min capabilities all UEs support (not signaled explicitly)</w:t>
            </w:r>
          </w:p>
          <w:p>
            <w:pPr>
              <w:pStyle w:val="92"/>
              <w:numPr>
                <w:ilvl w:val="0"/>
                <w:numId w:val="14"/>
              </w:numPr>
              <w:rPr>
                <w:sz w:val="20"/>
                <w:szCs w:val="20"/>
              </w:rPr>
            </w:pPr>
            <w:r>
              <w:rPr>
                <w:sz w:val="20"/>
                <w:szCs w:val="20"/>
              </w:rPr>
              <w:t xml:space="preserve">Optional capabilities (signaled explicitly) </w:t>
            </w:r>
          </w:p>
          <w:p>
            <w:r>
              <w:t>Similarly, for RedCap we expect:</w:t>
            </w:r>
          </w:p>
          <w:p>
            <w:pPr>
              <w:pStyle w:val="92"/>
              <w:numPr>
                <w:ilvl w:val="0"/>
                <w:numId w:val="15"/>
              </w:numPr>
              <w:rPr>
                <w:sz w:val="20"/>
                <w:szCs w:val="20"/>
              </w:rPr>
            </w:pPr>
            <w:r>
              <w:rPr>
                <w:sz w:val="20"/>
                <w:szCs w:val="20"/>
              </w:rPr>
              <w:t>Min capabilities all RedCap UEs support (only identifier needs to be signaled)</w:t>
            </w:r>
          </w:p>
          <w:p>
            <w:pPr>
              <w:pStyle w:val="92"/>
              <w:numPr>
                <w:ilvl w:val="0"/>
                <w:numId w:val="15"/>
              </w:numPr>
            </w:pPr>
            <w:r>
              <w:rPr>
                <w:sz w:val="20"/>
                <w:szCs w:val="20"/>
              </w:rPr>
              <w:t>Optional capabilities (signaled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rPr>
                <w:rFonts w:hint="eastAsia"/>
                <w:lang w:eastAsia="zh-CN"/>
              </w:rPr>
              <w:t>v</w:t>
            </w:r>
            <w:r>
              <w:rPr>
                <w:lang w:eastAsia="zh-CN"/>
              </w:rPr>
              <w:t>ivo</w:t>
            </w:r>
          </w:p>
        </w:tc>
        <w:tc>
          <w:tcPr>
            <w:tcW w:w="1527" w:type="dxa"/>
          </w:tcPr>
          <w:p>
            <w:pPr>
              <w:spacing w:before="60" w:after="60"/>
            </w:pPr>
            <w:r>
              <w:rPr>
                <w:rFonts w:hint="eastAsia"/>
                <w:lang w:eastAsia="zh-CN"/>
              </w:rPr>
              <w:t>A</w:t>
            </w:r>
            <w:r>
              <w:rPr>
                <w:lang w:eastAsia="zh-CN"/>
              </w:rPr>
              <w:t>gree</w:t>
            </w:r>
          </w:p>
        </w:tc>
        <w:tc>
          <w:tcPr>
            <w:tcW w:w="6372" w:type="dxa"/>
          </w:tcPr>
          <w:p>
            <w:r>
              <w:rPr>
                <w:rFonts w:hint="eastAsia"/>
                <w:lang w:eastAsia="zh-CN"/>
              </w:rPr>
              <w:t>S</w:t>
            </w:r>
            <w:r>
              <w:rPr>
                <w:lang w:eastAsia="zh-CN"/>
              </w:rPr>
              <w:t xml:space="preserve">ee the detailed answer in last question, whether the device type needs to be indicated to the network explicitly can be further discussed. But the current UE capability framework can be reused for RedCap UEs. Thus, the above updated proposal provided by Intel is fine with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rFonts w:eastAsia="等线"/>
                <w:lang w:eastAsia="zh-CN"/>
              </w:rPr>
              <w:t>Lenovo</w:t>
            </w:r>
          </w:p>
        </w:tc>
        <w:tc>
          <w:tcPr>
            <w:tcW w:w="1527" w:type="dxa"/>
          </w:tcPr>
          <w:p>
            <w:pPr>
              <w:spacing w:before="60" w:after="60"/>
              <w:rPr>
                <w:lang w:eastAsia="zh-CN"/>
              </w:rPr>
            </w:pPr>
            <w:r>
              <w:rPr>
                <w:rFonts w:hint="eastAsia" w:eastAsia="等线"/>
                <w:lang w:eastAsia="zh-CN"/>
              </w:rPr>
              <w:t>A</w:t>
            </w:r>
            <w:r>
              <w:rPr>
                <w:rFonts w:eastAsia="等线"/>
                <w:lang w:eastAsia="zh-CN"/>
              </w:rPr>
              <w:t>gree</w:t>
            </w:r>
          </w:p>
        </w:tc>
        <w:tc>
          <w:tcPr>
            <w:tcW w:w="6372" w:type="dxa"/>
          </w:tcPr>
          <w:p>
            <w:pPr>
              <w:spacing w:before="60" w:after="60"/>
              <w:rPr>
                <w:rFonts w:eastAsia="等线"/>
                <w:lang w:eastAsia="zh-CN"/>
              </w:rPr>
            </w:pPr>
            <w:r>
              <w:rPr>
                <w:rFonts w:eastAsia="等线"/>
                <w:lang w:eastAsia="zh-CN"/>
              </w:rPr>
              <w:t>The existing UE capabilities framework is considered as baseline, UE capabilities on redcap could be signalled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rFonts w:eastAsia="等线"/>
                <w:lang w:eastAsia="zh-CN"/>
              </w:rPr>
            </w:pPr>
            <w:r>
              <w:t>Fujitsu</w:t>
            </w:r>
          </w:p>
        </w:tc>
        <w:tc>
          <w:tcPr>
            <w:tcW w:w="1527" w:type="dxa"/>
          </w:tcPr>
          <w:p>
            <w:pPr>
              <w:spacing w:before="60" w:after="60"/>
              <w:rPr>
                <w:rFonts w:eastAsia="等线"/>
                <w:lang w:eastAsia="zh-CN"/>
              </w:rPr>
            </w:pPr>
            <w:r>
              <w:t>Partly agree</w:t>
            </w:r>
          </w:p>
        </w:tc>
        <w:tc>
          <w:tcPr>
            <w:tcW w:w="6372" w:type="dxa"/>
          </w:tcPr>
          <w:p>
            <w:pPr>
              <w:spacing w:before="60" w:after="60"/>
              <w:rPr>
                <w:rFonts w:eastAsia="等线"/>
                <w:lang w:eastAsia="zh-CN"/>
              </w:rPr>
            </w:pPr>
            <w:r>
              <w:rPr>
                <w:rFonts w:eastAsia="等线"/>
                <w:lang w:eastAsia="zh-CN"/>
              </w:rPr>
              <w:t xml:space="preserve">We agree traditional UE capability procedure can be reused. The RedCap type can represents the minimum supported capabilities including such as minimal number of antenna or bandwidth supported, existing UE capabilities should be signalled through the legacy procedure. </w:t>
            </w:r>
          </w:p>
          <w:p>
            <w:pPr>
              <w:spacing w:before="60" w:after="60"/>
              <w:rPr>
                <w:rFonts w:eastAsia="等线"/>
                <w:lang w:eastAsia="zh-CN"/>
              </w:rPr>
            </w:pPr>
            <w:r>
              <w:rPr>
                <w:rFonts w:eastAsia="等线"/>
                <w:lang w:eastAsia="zh-CN"/>
              </w:rPr>
              <w:t>An indicator or a cause may be signaled to indicate the RedCap type. If the RedCap UE is identified through msg1/msg3, depending on RAN1 discussion result, the explicit indicator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CTC</w:t>
            </w:r>
          </w:p>
        </w:tc>
        <w:tc>
          <w:tcPr>
            <w:tcW w:w="1527" w:type="dxa"/>
          </w:tcPr>
          <w:p>
            <w:pPr>
              <w:spacing w:before="60" w:after="60"/>
            </w:pPr>
            <w:r>
              <w:rPr>
                <w:rFonts w:hint="eastAsia" w:eastAsia="等线"/>
                <w:lang w:eastAsia="zh-CN"/>
              </w:rPr>
              <w:t>A</w:t>
            </w:r>
            <w:r>
              <w:rPr>
                <w:rFonts w:eastAsia="等线"/>
                <w:lang w:eastAsia="zh-CN"/>
              </w:rPr>
              <w:t>gree</w:t>
            </w:r>
          </w:p>
        </w:tc>
        <w:tc>
          <w:tcPr>
            <w:tcW w:w="6372" w:type="dxa"/>
          </w:tcPr>
          <w:p>
            <w:pPr>
              <w:spacing w:before="60" w:after="60"/>
              <w:rPr>
                <w:rFonts w:eastAsia="等线"/>
                <w:lang w:eastAsia="zh-CN"/>
              </w:rPr>
            </w:pPr>
            <w:r>
              <w:rPr>
                <w:rFonts w:eastAsia="等线"/>
                <w:lang w:eastAsia="zh-CN"/>
              </w:rPr>
              <w:t xml:space="preserve">The existing UE capabilities framework is </w:t>
            </w:r>
            <w:r>
              <w:rPr>
                <w:rFonts w:hint="eastAsia" w:eastAsia="等线"/>
                <w:lang w:eastAsia="zh-CN"/>
              </w:rPr>
              <w:t>reused</w:t>
            </w:r>
            <w:r>
              <w:rPr>
                <w:rFonts w:eastAsia="等线"/>
                <w:lang w:eastAsia="zh-CN"/>
              </w:rPr>
              <w:t xml:space="preserve">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等线"/>
                <w:lang w:eastAsia="zh-CN"/>
              </w:rPr>
              <w:t>S</w:t>
            </w:r>
            <w:r>
              <w:rPr>
                <w:rFonts w:eastAsia="等线"/>
                <w:lang w:eastAsia="zh-CN"/>
              </w:rPr>
              <w:t>preadtrum</w:t>
            </w:r>
          </w:p>
        </w:tc>
        <w:tc>
          <w:tcPr>
            <w:tcW w:w="1527" w:type="dxa"/>
          </w:tcPr>
          <w:p>
            <w:pPr>
              <w:spacing w:before="60" w:after="60"/>
            </w:pPr>
            <w:r>
              <w:rPr>
                <w:rFonts w:eastAsia="等线"/>
                <w:lang w:eastAsia="zh-CN"/>
              </w:rPr>
              <w:t>Agree</w:t>
            </w:r>
          </w:p>
        </w:tc>
        <w:tc>
          <w:tcPr>
            <w:tcW w:w="6372" w:type="dxa"/>
          </w:tcPr>
          <w:p>
            <w:pPr>
              <w:spacing w:before="60" w:after="6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Malgun Gothic"/>
                <w:lang w:eastAsia="ko-KR"/>
              </w:rPr>
              <w:t>LG</w:t>
            </w:r>
          </w:p>
        </w:tc>
        <w:tc>
          <w:tcPr>
            <w:tcW w:w="1527" w:type="dxa"/>
          </w:tcPr>
          <w:p>
            <w:pPr>
              <w:spacing w:before="60" w:after="60"/>
            </w:pPr>
            <w:r>
              <w:rPr>
                <w:rFonts w:eastAsia="Malgun Gothic"/>
                <w:lang w:eastAsia="ko-KR"/>
              </w:rPr>
              <w:t>Agree</w:t>
            </w:r>
          </w:p>
        </w:tc>
        <w:tc>
          <w:tcPr>
            <w:tcW w:w="6372" w:type="dxa"/>
            <w:vAlign w:val="center"/>
          </w:tcPr>
          <w:p>
            <w:pPr>
              <w:spacing w:before="60" w:after="60"/>
              <w:rPr>
                <w:rFonts w:eastAsia="等线"/>
                <w:lang w:eastAsia="zh-CN"/>
              </w:rPr>
            </w:pPr>
            <w:r>
              <w:t>Existing UE capabilities framework can be used as baseline</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InterDigital</w:t>
            </w:r>
          </w:p>
        </w:tc>
        <w:tc>
          <w:tcPr>
            <w:tcW w:w="1527" w:type="dxa"/>
          </w:tcPr>
          <w:p>
            <w:pPr>
              <w:spacing w:before="60" w:after="60"/>
            </w:pPr>
            <w:r>
              <w:t>Agree</w:t>
            </w:r>
          </w:p>
        </w:tc>
        <w:tc>
          <w:tcPr>
            <w:tcW w:w="6372" w:type="dxa"/>
          </w:tcPr>
          <w:p>
            <w:r>
              <w:t>Same view as [3]. The existing NR capability framework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hint="default" w:ascii="Times New Roman" w:hAnsi="Times New Roman" w:eastAsia="宋体" w:cs="Times New Roman"/>
                <w:lang w:val="en-US" w:eastAsia="zh-CN" w:bidi="ar-SA"/>
              </w:rPr>
            </w:pPr>
            <w:r>
              <w:rPr>
                <w:rFonts w:hint="eastAsia"/>
                <w:lang w:val="en-US" w:eastAsia="zh-CN"/>
              </w:rPr>
              <w:t>ZTE</w:t>
            </w:r>
          </w:p>
        </w:tc>
        <w:tc>
          <w:tcPr>
            <w:tcW w:w="1527" w:type="dxa"/>
            <w:vAlign w:val="top"/>
          </w:tcPr>
          <w:p>
            <w:pPr>
              <w:spacing w:before="60" w:after="60"/>
              <w:rPr>
                <w:rFonts w:hint="default" w:ascii="Times New Roman" w:hAnsi="Times New Roman" w:eastAsia="宋体" w:cs="Times New Roman"/>
                <w:lang w:val="en-US" w:eastAsia="zh-CN" w:bidi="ar-SA"/>
              </w:rPr>
            </w:pPr>
            <w:r>
              <w:rPr>
                <w:rFonts w:eastAsia="等线"/>
                <w:lang w:eastAsia="zh-CN"/>
              </w:rPr>
              <w:t>Partly agree</w:t>
            </w:r>
          </w:p>
        </w:tc>
        <w:tc>
          <w:tcPr>
            <w:tcW w:w="6372" w:type="dxa"/>
            <w:vAlign w:val="center"/>
          </w:tcPr>
          <w:p>
            <w:pPr>
              <w:spacing w:before="60" w:after="60"/>
              <w:rPr>
                <w:rFonts w:hint="eastAsia"/>
                <w:lang w:val="en-US" w:eastAsia="zh-CN"/>
              </w:rPr>
            </w:pPr>
            <w:r>
              <w:rPr>
                <w:rFonts w:hint="eastAsia"/>
                <w:lang w:val="en-US" w:eastAsia="zh-CN"/>
              </w:rPr>
              <w:t>The existing UE capabilities framework can be reused. UE capabilities should be indicated in the capability signaling explicitly.</w:t>
            </w:r>
          </w:p>
          <w:p>
            <w:pPr>
              <w:spacing w:before="60" w:after="60"/>
              <w:rPr>
                <w:rFonts w:hint="default" w:ascii="Times New Roman" w:hAnsi="Times New Roman" w:eastAsia="宋体" w:cs="Times New Roman"/>
                <w:highlight w:val="yellow"/>
                <w:lang w:val="en-US" w:eastAsia="zh-CN" w:bidi="ar-SA"/>
              </w:rPr>
            </w:pPr>
            <w:r>
              <w:rPr>
                <w:rFonts w:hint="eastAsia"/>
                <w:lang w:val="en-US" w:eastAsia="zh-CN"/>
              </w:rPr>
              <w:t>On top of the capability signaling, whether device type concept is also indicated depends on the definition of device type and how to use the device type indication. Decision can be made after this concept is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p>
        </w:tc>
        <w:tc>
          <w:tcPr>
            <w:tcW w:w="1527" w:type="dxa"/>
          </w:tcPr>
          <w:p>
            <w:pPr>
              <w:spacing w:before="60" w:after="60"/>
            </w:pPr>
          </w:p>
        </w:tc>
        <w:tc>
          <w:tcPr>
            <w:tcW w:w="6372" w:type="dxa"/>
          </w:tcPr>
          <w:p/>
        </w:tc>
      </w:tr>
    </w:tbl>
    <w:p>
      <w:pPr>
        <w:pStyle w:val="92"/>
        <w:ind w:left="1080"/>
        <w:rPr>
          <w:rFonts w:ascii="Calibri" w:hAnsi="Calibri" w:cs="Calibri"/>
        </w:rPr>
      </w:pPr>
    </w:p>
    <w:p>
      <w:pPr>
        <w:spacing w:before="100" w:beforeAutospacing="1" w:after="100" w:afterAutospacing="1"/>
        <w:rPr>
          <w:rStyle w:val="31"/>
        </w:rPr>
      </w:pPr>
      <w:r>
        <w:rPr>
          <w:rStyle w:val="31"/>
        </w:rPr>
        <w:t>Question 2.1-3 How to define the device type</w:t>
      </w:r>
    </w:p>
    <w:p>
      <w:pPr>
        <w:spacing w:before="100" w:beforeAutospacing="1" w:after="100" w:afterAutospacing="1"/>
        <w:rPr>
          <w:i/>
          <w:iCs/>
        </w:rPr>
      </w:pPr>
      <w:r>
        <w:t>[1] “</w:t>
      </w:r>
      <w:r>
        <w:rPr>
          <w:i/>
          <w:iCs/>
        </w:rPr>
        <w:t>However, there is no need to define a device type for every UEs – it only needs to be done where there is a need to identify or restrict UE access based on some limited reduced capabilities and only a small number of device types need to be defined.</w:t>
      </w:r>
    </w:p>
    <w:p>
      <w:pPr>
        <w:spacing w:before="100" w:beforeAutospacing="1" w:after="100" w:afterAutospacing="1"/>
      </w:pPr>
      <w:r>
        <w:rPr>
          <w:i/>
          <w:iCs/>
        </w:rPr>
        <w:t xml:space="preserve">Proposal #3:  The number of device types should be minimised and </w:t>
      </w:r>
      <w:r>
        <w:rPr>
          <w:b/>
          <w:bCs/>
          <w:i/>
          <w:iCs/>
        </w:rPr>
        <w:t>introduced only where essential to control UE accesses and industry classification</w:t>
      </w:r>
      <w:r>
        <w:rPr>
          <w:b/>
          <w:bCs/>
        </w:rPr>
        <w:t>.</w:t>
      </w:r>
      <w:r>
        <w:t>”</w:t>
      </w:r>
    </w:p>
    <w:p>
      <w:pPr>
        <w:spacing w:before="100" w:beforeAutospacing="1" w:after="100" w:afterAutospacing="1"/>
        <w:rPr>
          <w:i/>
          <w:iCs/>
        </w:rPr>
      </w:pPr>
      <w:r>
        <w:t>[2] “</w:t>
      </w:r>
      <w:r>
        <w:rPr>
          <w:i/>
          <w:iCs/>
        </w:rPr>
        <w:t>It is possible that the definition of RedCap UEs will diverge in terms of features, capabilities and constraints regarding FR1 and FR2. For this reason, we believe two device types should be defined, one for each Frequency Range.</w:t>
      </w:r>
    </w:p>
    <w:p>
      <w:pPr>
        <w:spacing w:before="100" w:beforeAutospacing="1" w:after="100" w:afterAutospacing="1"/>
        <w:rPr>
          <w:i/>
          <w:iCs/>
        </w:rPr>
      </w:pPr>
      <w:r>
        <w:rPr>
          <w:i/>
          <w:iCs/>
        </w:rPr>
        <w:t>Proposal 1</w:t>
      </w:r>
      <w:r>
        <w:rPr>
          <w:i/>
          <w:iCs/>
        </w:rPr>
        <w:tab/>
      </w:r>
      <w:r>
        <w:rPr>
          <w:i/>
          <w:iCs/>
        </w:rPr>
        <w:t xml:space="preserve">One RedCap device type is defined per frequency range, </w:t>
      </w:r>
      <w:r>
        <w:rPr>
          <w:b/>
          <w:bCs/>
          <w:i/>
          <w:iCs/>
        </w:rPr>
        <w:t>corresponding to minimum set of capabilities addressing the RedCap use cases</w:t>
      </w:r>
      <w:r>
        <w:rPr>
          <w:i/>
          <w:iCs/>
        </w:rPr>
        <w:t>.”</w:t>
      </w:r>
    </w:p>
    <w:p>
      <w:pPr>
        <w:spacing w:before="100" w:beforeAutospacing="1" w:after="100" w:afterAutospacing="1"/>
      </w:pPr>
      <w:r>
        <w:t xml:space="preserve">[3]” </w:t>
      </w:r>
      <w:r>
        <w:rPr>
          <w:i/>
          <w:iCs/>
        </w:rPr>
        <w:t>One approach is to define them in specifications based on a set of radio capabilities that differentiate them from legacy R15/16 UEs, e.g. number of Tx/Rx antennas, maximum supportable BW, etc. The exact composition of this set can be discussed by RAN1.</w:t>
      </w:r>
    </w:p>
    <w:p>
      <w:pPr>
        <w:spacing w:before="100" w:beforeAutospacing="1" w:after="100" w:afterAutospacing="1"/>
        <w:rPr>
          <w:i/>
          <w:iCs/>
        </w:rPr>
      </w:pPr>
      <w:r>
        <w:rPr>
          <w:i/>
          <w:iCs/>
        </w:rPr>
        <w:t>For example, if only a single RedCap type is defined, we may define its feature set targeting a high-end use case (e.g. smart watch) and have low-end UEs (e.g. sensors) use radio capabilities to omit features that they do not support. That would enable a single UE implementation supporting wide range of use cases. If two RedCap types are defined, we can define one type targeting high-end UEs (e.g. smart watch) and the other for low end UEs (e.g. sensors).</w:t>
      </w:r>
    </w:p>
    <w:p>
      <w:pPr>
        <w:spacing w:before="100" w:beforeAutospacing="1" w:after="100" w:afterAutospacing="1"/>
        <w:rPr>
          <w:i/>
          <w:iCs/>
        </w:rPr>
      </w:pPr>
      <w:r>
        <w:rPr>
          <w:i/>
          <w:iCs/>
        </w:rPr>
        <w:t xml:space="preserve">Proposal 1. </w:t>
      </w:r>
      <w:r>
        <w:rPr>
          <w:i/>
          <w:iCs/>
        </w:rPr>
        <w:tab/>
      </w:r>
      <w:r>
        <w:rPr>
          <w:i/>
          <w:iCs/>
        </w:rPr>
        <w:t xml:space="preserve">Only one, or at most two, RedCap type(s) needs to be defined in Rel-17, </w:t>
      </w:r>
      <w:r>
        <w:rPr>
          <w:b/>
          <w:bCs/>
          <w:i/>
          <w:iCs/>
        </w:rPr>
        <w:t>based on a set of radio capabilities that differentiate them from legacy R15/16 UEs</w:t>
      </w:r>
      <w:r>
        <w:rPr>
          <w:i/>
          <w:iCs/>
        </w:rPr>
        <w:t>.”</w:t>
      </w:r>
    </w:p>
    <w:p>
      <w:pPr>
        <w:spacing w:before="100" w:beforeAutospacing="1" w:after="100" w:afterAutospacing="1"/>
      </w:pPr>
      <w:r>
        <w:rPr>
          <w:b/>
          <w:bCs/>
          <w:u w:val="single"/>
        </w:rPr>
        <w:t>Summary</w:t>
      </w:r>
      <w:r>
        <w:t xml:space="preserve">: [1] [2] [3] proposed similar way, i.e. </w:t>
      </w:r>
    </w:p>
    <w:p>
      <w:pPr>
        <w:pStyle w:val="92"/>
        <w:numPr>
          <w:ilvl w:val="0"/>
          <w:numId w:val="11"/>
        </w:numPr>
        <w:spacing w:before="100" w:beforeAutospacing="1" w:after="100" w:afterAutospacing="1"/>
        <w:rPr>
          <w:b/>
          <w:bCs/>
        </w:rPr>
      </w:pPr>
      <w:r>
        <w:t xml:space="preserve">The number of device types should be minimised and introduced only where essential to control UE accesses and industry classification, e,g, differentiate them from legacy R15/16 UEs, ( number of Tx/Rx antennas, maximum supportable BW, etc.). The exact composition of this set can be discussed by RAN1. </w:t>
      </w:r>
    </w:p>
    <w:p>
      <w:pPr>
        <w:spacing w:before="100" w:beforeAutospacing="1" w:after="100" w:afterAutospacing="1"/>
        <w:rPr>
          <w:b/>
          <w:bCs/>
        </w:rPr>
      </w:pPr>
      <w:r>
        <w:rPr>
          <w:b/>
          <w:bCs/>
        </w:rPr>
        <w:t>Potential conclusion 3:</w:t>
      </w:r>
      <w:r>
        <w:t xml:space="preserve"> </w:t>
      </w:r>
      <w:r>
        <w:rPr>
          <w:b/>
          <w:bCs/>
        </w:rPr>
        <w:t>The number of device types should be minimised and introduced only where essential to control UE accesses and industry classification, e,g, differentiate them from legacy R15/16 UEs, ( number of Tx/Rx antennas, maximum supportable BW, etc. ). The exact composition of this set can be discussed by RAN1.</w:t>
      </w:r>
    </w:p>
    <w:p>
      <w:pPr>
        <w:spacing w:before="100" w:beforeAutospacing="1" w:after="100" w:afterAutospacing="1"/>
        <w:rPr>
          <w:b/>
          <w:bCs/>
        </w:rPr>
      </w:pPr>
      <w:r>
        <w:rPr>
          <w:b/>
          <w:bCs/>
        </w:rPr>
        <w:t>Question 2.1-3: Companies are invited to provide view on potential conclusion 3.</w:t>
      </w: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Agree or disagree</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lang w:eastAsia="zh-CN"/>
              </w:rPr>
              <w:t>Qualcomm</w:t>
            </w:r>
          </w:p>
        </w:tc>
        <w:tc>
          <w:tcPr>
            <w:tcW w:w="1527" w:type="dxa"/>
          </w:tcPr>
          <w:p>
            <w:pPr>
              <w:spacing w:before="60" w:after="60"/>
              <w:rPr>
                <w:lang w:eastAsia="zh-CN"/>
              </w:rPr>
            </w:pPr>
            <w:r>
              <w:rPr>
                <w:lang w:eastAsia="zh-CN"/>
              </w:rPr>
              <w:t>Agree</w:t>
            </w:r>
          </w:p>
        </w:tc>
        <w:tc>
          <w:tcPr>
            <w:tcW w:w="6372" w:type="dxa"/>
            <w:vAlign w:val="center"/>
          </w:tcPr>
          <w:p>
            <w:pPr>
              <w:spacing w:before="60" w:after="60"/>
              <w:rPr>
                <w:lang w:val="en-GB" w:eastAsia="zh-CN"/>
              </w:rPr>
            </w:pPr>
            <w:r>
              <w:rPr>
                <w:lang w:val="en-GB" w:eastAsia="zh-CN"/>
              </w:rPr>
              <w:t xml:space="preserve">As to the number of UE types, we think what goes into the definition of a UE type can depend on frequency range, but the number of UE types does not have to depend on how many FRs we have. Because the main use of UE type is for access restriction and access control. For that purpose, a serving cell never has to deal with two FRs at the same time. So one UE type is enough. </w:t>
            </w:r>
          </w:p>
          <w:p>
            <w:pPr>
              <w:spacing w:before="60" w:after="60"/>
              <w:rPr>
                <w:lang w:val="en-GB" w:eastAsia="zh-CN"/>
              </w:rPr>
            </w:pPr>
            <w:r>
              <w:rPr>
                <w:lang w:val="en-GB" w:eastAsia="zh-CN"/>
              </w:rPr>
              <w:t xml:space="preserve">As to the defining capabilities, we think the general guideline is that they should define the </w:t>
            </w:r>
            <w:r>
              <w:rPr>
                <w:b/>
                <w:bCs/>
                <w:lang w:val="en-GB" w:eastAsia="zh-CN"/>
              </w:rPr>
              <w:t>envelop</w:t>
            </w:r>
            <w:r>
              <w:rPr>
                <w:lang w:val="en-GB" w:eastAsia="zh-CN"/>
              </w:rPr>
              <w:t xml:space="preserve"> of capabilities that differentiate RedCap from legacy R15/15 UEs. Hence within this set, we may need to include some “minimum capabilities” too. For example, we need to define the minimum bandwidth that RedCap UEs need to support so that they can reuse </w:t>
            </w:r>
            <w:r>
              <w:t xml:space="preserve">Rel-15 SSB bandwidth and share the same network with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lang w:eastAsia="zh-CN"/>
              </w:rPr>
              <w:t>Nokia</w:t>
            </w:r>
          </w:p>
        </w:tc>
        <w:tc>
          <w:tcPr>
            <w:tcW w:w="1527" w:type="dxa"/>
          </w:tcPr>
          <w:p>
            <w:pPr>
              <w:spacing w:before="60" w:after="60"/>
              <w:rPr>
                <w:lang w:eastAsia="zh-CN"/>
              </w:rPr>
            </w:pPr>
            <w:r>
              <w:rPr>
                <w:lang w:eastAsia="zh-CN"/>
              </w:rPr>
              <w:t>Disagree</w:t>
            </w:r>
          </w:p>
        </w:tc>
        <w:tc>
          <w:tcPr>
            <w:tcW w:w="6372" w:type="dxa"/>
            <w:vAlign w:val="center"/>
          </w:tcPr>
          <w:p>
            <w:pPr>
              <w:spacing w:before="60" w:after="60"/>
              <w:rPr>
                <w:lang w:val="en-GB" w:eastAsia="zh-CN"/>
              </w:rPr>
            </w:pPr>
            <w:r>
              <w:rPr>
                <w:lang w:val="en-GB" w:eastAsia="zh-CN"/>
              </w:rPr>
              <w:t xml:space="preserve">See earlier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O</w:t>
            </w:r>
            <w:r>
              <w:rPr>
                <w:rFonts w:eastAsia="等线"/>
                <w:lang w:eastAsia="zh-CN"/>
              </w:rPr>
              <w:t>PPO</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pPr>
              <w:spacing w:before="60" w:after="60"/>
              <w:rPr>
                <w:rFonts w:eastAsia="等线"/>
                <w:lang w:eastAsia="zh-CN"/>
              </w:rPr>
            </w:pPr>
            <w:r>
              <w:rPr>
                <w:rFonts w:eastAsia="等线"/>
                <w:lang w:eastAsia="zh-CN"/>
              </w:rPr>
              <w:t xml:space="preserve">We think at most two UE types should be introduced to avoid market fragmentation.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X</w:t>
            </w:r>
            <w:r>
              <w:rPr>
                <w:rFonts w:eastAsia="等线"/>
                <w:lang w:eastAsia="zh-CN"/>
              </w:rPr>
              <w:t>iaomi</w:t>
            </w:r>
          </w:p>
        </w:tc>
        <w:tc>
          <w:tcPr>
            <w:tcW w:w="1527" w:type="dxa"/>
          </w:tcPr>
          <w:p>
            <w:pPr>
              <w:spacing w:before="60" w:after="60"/>
              <w:rPr>
                <w:rFonts w:eastAsia="等线"/>
                <w:lang w:eastAsia="zh-CN"/>
              </w:rPr>
            </w:pPr>
            <w:r>
              <w:rPr>
                <w:rFonts w:hint="eastAsia" w:eastAsia="等线"/>
                <w:lang w:eastAsia="zh-CN"/>
              </w:rPr>
              <w:t>-</w:t>
            </w:r>
          </w:p>
        </w:tc>
        <w:tc>
          <w:tcPr>
            <w:tcW w:w="6372" w:type="dxa"/>
            <w:vAlign w:val="center"/>
          </w:tcPr>
          <w:p>
            <w:pPr>
              <w:rPr>
                <w:lang w:val="en-GB" w:eastAsia="zh-CN"/>
              </w:rPr>
            </w:pPr>
            <w:r>
              <w:rPr>
                <w:lang w:eastAsia="zh-CN"/>
              </w:rPr>
              <w:t xml:space="preserve">It seem that the device type mentioned here is for </w:t>
            </w:r>
            <w:r>
              <w:rPr>
                <w:lang w:val="en-GB" w:eastAsia="zh-CN"/>
              </w:rPr>
              <w:t>early capability indications of Redcap devices for initial access as the</w:t>
            </w:r>
            <w:r>
              <w:t xml:space="preserve"> </w:t>
            </w:r>
            <w:r>
              <w:rPr>
                <w:lang w:val="en-GB" w:eastAsia="zh-CN"/>
              </w:rPr>
              <w:t>rapporteur mentioned to “differentiate them from legacy R15/16 UEs “.</w:t>
            </w:r>
          </w:p>
          <w:p>
            <w:pPr>
              <w:rPr>
                <w:lang w:val="en-GB" w:eastAsia="zh-CN"/>
              </w:rPr>
            </w:pPr>
            <w:r>
              <w:rPr>
                <w:lang w:val="en-GB" w:eastAsia="zh-CN"/>
              </w:rPr>
              <w:t>If RAN1 confirmed that the early identification is needed, we guess only one UE type for Redcap UE(e.g. NR-Redcap UE) is need and sufficient.</w:t>
            </w:r>
          </w:p>
          <w:p>
            <w:pPr>
              <w:rPr>
                <w:lang w:val="en-GB" w:eastAsia="zh-CN"/>
              </w:rPr>
            </w:pPr>
            <w:r>
              <w:rPr>
                <w:lang w:val="en-GB" w:eastAsia="zh-CN"/>
              </w:rPr>
              <w:t xml:space="preserve">This” NR-Redcap UE” </w:t>
            </w:r>
            <w:r>
              <w:rPr>
                <w:lang w:eastAsia="zh-CN"/>
              </w:rPr>
              <w:t>could let itself be identified by the network during the initial access with a minimum set of Redcap UE capabilities. i.e., a set of capabilities in terms of the minimum bandwidth, MIMO layer and modulation order etc. For other capabilities beyond the minimum set can at least be supported by the current NR capability framework.</w:t>
            </w:r>
            <w:r>
              <w:rPr>
                <w:lang w:val="en-GB" w:eastAsia="zh-CN"/>
              </w:rPr>
              <w:t xml:space="preserve"> To introduce the “UE categories” as in LTE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 xml:space="preserve">Futurewei </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r>
              <w:t>One type, or an indication, can be used for Redcap UE to indicate reduced capability than normally required (# of antenna, BW, etc). Network use it to let RAN provide service to UE of lower capabilities. It can also be used for access restriction and control.</w:t>
            </w:r>
          </w:p>
          <w:p>
            <w:r>
              <w:t xml:space="preserve">The traditional capability signalling is still used for Redcap UE to report its actual capabilities. There would be a new “minimum” capability (# of Antennas, BW, etc) defined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Ericsson</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r>
              <w:t xml:space="preserve">Similar view as Futurewei. See also our earlier comments. </w:t>
            </w:r>
          </w:p>
          <w:p>
            <w:pPr>
              <w:spacing w:before="60" w:after="60"/>
            </w:pPr>
            <w:r>
              <w:t xml:space="preserve">We don't see need to have more than one general definition of a RedCap UE corresponding to minimum capability/capabilities such UEs would support (there might be need to separate FR1/FR2 with regards to some capabilities). Additional capabilities may be signaled on top, per existing framework. </w:t>
            </w:r>
          </w:p>
          <w:p>
            <w:pPr>
              <w:spacing w:before="60" w:after="60"/>
              <w:rPr>
                <w:rFonts w:eastAsia="等线"/>
                <w:lang w:eastAsia="zh-CN"/>
              </w:rPr>
            </w:pPr>
            <w:r>
              <w:rPr>
                <w:rFonts w:eastAsia="等线"/>
                <w:lang w:eastAsia="zh-CN"/>
              </w:rPr>
              <w:t>A type definition could also include some restrictions on what a Redcap UE should be able to support – e.g. to avoid advanced UEs to be identified as Redcap UEs. This requires further discussion though.</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rFonts w:eastAsia="等线"/>
                <w:lang w:eastAsia="zh-CN"/>
              </w:rPr>
            </w:pPr>
            <w:r>
              <w:t>Convida Wireless</w:t>
            </w:r>
          </w:p>
        </w:tc>
        <w:tc>
          <w:tcPr>
            <w:tcW w:w="1527" w:type="dxa"/>
          </w:tcPr>
          <w:p>
            <w:pPr>
              <w:spacing w:before="60" w:after="60"/>
              <w:rPr>
                <w:rFonts w:eastAsia="等线"/>
                <w:lang w:eastAsia="zh-CN"/>
              </w:rPr>
            </w:pPr>
            <w:r>
              <w:t>Agree</w:t>
            </w:r>
          </w:p>
        </w:tc>
        <w:tc>
          <w:tcPr>
            <w:tcW w:w="6372" w:type="dxa"/>
          </w:tcPr>
          <w:p>
            <w:r>
              <w:t>We should strive to minimize the number of device types.  The definition of each device type requires discussion, but in our view a maximum of 2 device types for each FR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 xml:space="preserve">Apple </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r>
              <w:t>We agree with potential conclusion 3. We also agree that this needs to be discussed in RAN1, but RAN2 can provide guidance as well. If we really want to minimize the device types, we think the minimum BW support is a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Sequans</w:t>
            </w:r>
          </w:p>
        </w:tc>
        <w:tc>
          <w:tcPr>
            <w:tcW w:w="1527" w:type="dxa"/>
          </w:tcPr>
          <w:p>
            <w:pPr>
              <w:spacing w:before="60" w:after="60"/>
            </w:pPr>
            <w:r>
              <w:t>Agree</w:t>
            </w:r>
          </w:p>
        </w:tc>
        <w:tc>
          <w:tcPr>
            <w:tcW w:w="6372" w:type="dxa"/>
          </w:tcPr>
          <w:p>
            <w:r>
              <w:t>Agree with Futurewei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Yu Mincho"/>
                <w:lang w:eastAsia="ja-JP"/>
              </w:rPr>
              <w:t>NEC</w:t>
            </w:r>
          </w:p>
        </w:tc>
        <w:tc>
          <w:tcPr>
            <w:tcW w:w="1527" w:type="dxa"/>
          </w:tcPr>
          <w:p>
            <w:pPr>
              <w:spacing w:before="60" w:after="60"/>
            </w:pPr>
            <w:r>
              <w:rPr>
                <w:rFonts w:hint="eastAsia" w:eastAsia="Yu Mincho"/>
                <w:lang w:eastAsia="ja-JP"/>
              </w:rPr>
              <w:t>Agree</w:t>
            </w:r>
          </w:p>
        </w:tc>
        <w:tc>
          <w:tcPr>
            <w:tcW w:w="6372" w:type="dxa"/>
            <w:vAlign w:val="center"/>
          </w:tcPr>
          <w:p>
            <w:r>
              <w:rPr>
                <w:rFonts w:eastAsia="Yu Mincho"/>
                <w:lang w:eastAsia="ja-JP"/>
              </w:rPr>
              <w:t>A</w:t>
            </w:r>
            <w:r>
              <w:rPr>
                <w:rFonts w:hint="eastAsia" w:eastAsia="Yu Mincho"/>
                <w:lang w:eastAsia="ja-JP"/>
              </w:rPr>
              <w:t>gree to minimize the number of device types to avoid much fragmentation. Also agree that this would highly depend on RAN1</w:t>
            </w:r>
            <w:r>
              <w:rPr>
                <w:rFonts w:eastAsia="Yu Mincho"/>
                <w:lang w:eastAsia="ja-JP"/>
              </w:rPr>
              <w:t xml:space="preserve"> study</w:t>
            </w:r>
            <w:r>
              <w:rPr>
                <w:rFonts w:hint="eastAsia" w:eastAsia="Yu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eastAsia="等线"/>
                <w:lang w:eastAsia="zh-CN"/>
              </w:rPr>
              <w:t>Samsung</w:t>
            </w:r>
          </w:p>
        </w:tc>
        <w:tc>
          <w:tcPr>
            <w:tcW w:w="1527" w:type="dxa"/>
          </w:tcPr>
          <w:p>
            <w:pPr>
              <w:spacing w:before="60" w:after="60"/>
              <w:rPr>
                <w:rFonts w:eastAsia="Yu Mincho"/>
                <w:lang w:eastAsia="ja-JP"/>
              </w:rPr>
            </w:pPr>
            <w:r>
              <w:rPr>
                <w:rFonts w:eastAsia="等线"/>
                <w:lang w:eastAsia="zh-CN"/>
              </w:rPr>
              <w:t>Disagree</w:t>
            </w:r>
          </w:p>
        </w:tc>
        <w:tc>
          <w:tcPr>
            <w:tcW w:w="6372" w:type="dxa"/>
            <w:vAlign w:val="center"/>
          </w:tcPr>
          <w:p>
            <w:pPr>
              <w:rPr>
                <w:rFonts w:eastAsia="Yu Mincho"/>
                <w:lang w:eastAsia="ja-JP"/>
              </w:rPr>
            </w:pPr>
            <w:r>
              <w:rPr>
                <w:rFonts w:eastAsia="等线"/>
                <w:lang w:eastAsia="zh-CN"/>
              </w:rPr>
              <w:t>See our comments for Question 2.1-1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CATT</w:t>
            </w:r>
          </w:p>
        </w:tc>
        <w:tc>
          <w:tcPr>
            <w:tcW w:w="1527" w:type="dxa"/>
          </w:tcPr>
          <w:p>
            <w:pPr>
              <w:spacing w:before="60" w:after="60"/>
              <w:rPr>
                <w:lang w:eastAsia="zh-CN"/>
              </w:rPr>
            </w:pPr>
            <w:r>
              <w:rPr>
                <w:rFonts w:hint="eastAsia"/>
                <w:lang w:eastAsia="zh-CN"/>
              </w:rPr>
              <w:t>Agree</w:t>
            </w:r>
          </w:p>
        </w:tc>
        <w:tc>
          <w:tcPr>
            <w:tcW w:w="6372" w:type="dxa"/>
          </w:tcPr>
          <w:p>
            <w:pPr>
              <w:rPr>
                <w:lang w:eastAsia="zh-CN"/>
              </w:rPr>
            </w:pPr>
            <w:r>
              <w:rPr>
                <w:lang w:eastAsia="zh-CN"/>
              </w:rPr>
              <w:t>Y</w:t>
            </w:r>
            <w:r>
              <w:rPr>
                <w:rFonts w:hint="eastAsia"/>
                <w:lang w:eastAsia="zh-CN"/>
              </w:rPr>
              <w:t>es, see our comments to Q1 and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Intel</w:t>
            </w:r>
          </w:p>
        </w:tc>
        <w:tc>
          <w:tcPr>
            <w:tcW w:w="1527" w:type="dxa"/>
          </w:tcPr>
          <w:p>
            <w:pPr>
              <w:spacing w:before="60" w:after="60"/>
            </w:pPr>
            <w:r>
              <w:t>Agree</w:t>
            </w:r>
          </w:p>
        </w:tc>
        <w:tc>
          <w:tcPr>
            <w:tcW w:w="6372" w:type="dxa"/>
          </w:tcPr>
          <w:p>
            <w:r>
              <w:t xml:space="preserve">Considering the purpose of the device type, limited number is desirable. But the exactly number also needs RAN 1 inputs. </w:t>
            </w:r>
          </w:p>
          <w:p>
            <w:r>
              <w:t>-access restriction including initial access;</w:t>
            </w:r>
          </w:p>
          <w:p>
            <w:r>
              <w:t>-</w:t>
            </w:r>
            <w:r>
              <w:tab/>
            </w:r>
            <w:r>
              <w:t>check the intended use cases;</w:t>
            </w:r>
          </w:p>
          <w:p>
            <w:r>
              <w:t>-</w:t>
            </w:r>
            <w:r>
              <w:tab/>
            </w:r>
            <w:r>
              <w:t>avoid fragmented market by limited number of device type;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等线"/>
                <w:lang w:eastAsia="zh-CN"/>
              </w:rPr>
              <w:t>H</w:t>
            </w:r>
            <w:r>
              <w:rPr>
                <w:rFonts w:eastAsia="等线"/>
                <w:lang w:eastAsia="zh-CN"/>
              </w:rPr>
              <w:t>uawei, HiSilicon</w:t>
            </w:r>
          </w:p>
        </w:tc>
        <w:tc>
          <w:tcPr>
            <w:tcW w:w="1527" w:type="dxa"/>
          </w:tcPr>
          <w:p>
            <w:pPr>
              <w:spacing w:before="60" w:after="60"/>
            </w:pPr>
            <w:r>
              <w:rPr>
                <w:rFonts w:eastAsia="等线"/>
                <w:lang w:eastAsia="zh-CN"/>
              </w:rPr>
              <w:t>Agree</w:t>
            </w:r>
          </w:p>
        </w:tc>
        <w:tc>
          <w:tcPr>
            <w:tcW w:w="6372" w:type="dxa"/>
            <w:vAlign w:val="center"/>
          </w:tcPr>
          <w:p>
            <w:pPr>
              <w:rPr>
                <w:lang w:eastAsia="zh-CN"/>
              </w:rPr>
            </w:pPr>
            <w:r>
              <w:rPr>
                <w:rFonts w:hint="eastAsia"/>
                <w:lang w:eastAsia="zh-CN"/>
              </w:rPr>
              <w:t>F</w:t>
            </w:r>
            <w:r>
              <w:rPr>
                <w:lang w:eastAsia="zh-CN"/>
              </w:rPr>
              <w:t>rom RAN2 perspective, we think only one UE device type is enough to cover all intended use cases of REDCAP UEs.</w:t>
            </w:r>
          </w:p>
          <w:p>
            <w:r>
              <w:rPr>
                <w:lang w:eastAsia="zh-CN"/>
              </w:rPr>
              <w:t>The exact number needs to be decided by RAN1 according to the conclusion of reduced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MediaTek</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pPr>
              <w:rPr>
                <w:lang w:eastAsia="zh-CN"/>
              </w:rPr>
            </w:pPr>
            <w:r>
              <w:rPr>
                <w:lang w:eastAsia="zh-CN"/>
              </w:rPr>
              <w:t>Agree with Futurewei.</w:t>
            </w:r>
          </w:p>
          <w:p>
            <w:pPr>
              <w:rPr>
                <w:lang w:eastAsia="zh-CN"/>
              </w:rPr>
            </w:pPr>
            <w:r>
              <w:rPr>
                <w:lang w:eastAsia="zh-CN"/>
              </w:rPr>
              <w:t>We would like to stress the point on ‘avoiding market fragmentation’ as this is key to lowering device costs. To enable this, we think that just one ‘device type’ should be defined to cover all intended use-cases of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rFonts w:eastAsia="等线"/>
                <w:lang w:eastAsia="zh-CN"/>
              </w:rPr>
            </w:pPr>
            <w:r>
              <w:rPr>
                <w:rFonts w:hint="eastAsia"/>
                <w:lang w:eastAsia="zh-CN"/>
              </w:rPr>
              <w:t>vivo</w:t>
            </w:r>
          </w:p>
        </w:tc>
        <w:tc>
          <w:tcPr>
            <w:tcW w:w="1527" w:type="dxa"/>
          </w:tcPr>
          <w:p>
            <w:pPr>
              <w:spacing w:before="60" w:after="60"/>
              <w:rPr>
                <w:rFonts w:eastAsia="等线"/>
                <w:lang w:eastAsia="zh-CN"/>
              </w:rPr>
            </w:pPr>
            <w:r>
              <w:rPr>
                <w:rFonts w:hint="eastAsia"/>
                <w:lang w:eastAsia="zh-CN"/>
              </w:rPr>
              <w:t xml:space="preserve">Agree </w:t>
            </w:r>
          </w:p>
        </w:tc>
        <w:tc>
          <w:tcPr>
            <w:tcW w:w="6372" w:type="dxa"/>
          </w:tcPr>
          <w:p>
            <w:pPr>
              <w:rPr>
                <w:lang w:eastAsia="zh-CN"/>
              </w:rPr>
            </w:pPr>
            <w:r>
              <w:rPr>
                <w:rFonts w:hint="eastAsia"/>
                <w:lang w:eastAsia="zh-CN"/>
              </w:rPr>
              <w:t>F</w:t>
            </w:r>
            <w:r>
              <w:rPr>
                <w:lang w:eastAsia="zh-CN"/>
              </w:rPr>
              <w:t xml:space="preserve">irstly, we agree the number of device types should be minimized and introduced only where essential to control UE accesses and industry classification, considering the economics of scale and in order to avoid market fragmentation. </w:t>
            </w:r>
            <w:r>
              <w:rPr>
                <w:rFonts w:hint="eastAsia"/>
                <w:lang w:eastAsia="zh-CN"/>
              </w:rPr>
              <w:t>As</w:t>
            </w:r>
            <w:r>
              <w:rPr>
                <w:lang w:eastAsia="zh-CN"/>
              </w:rPr>
              <w:t xml:space="preserve"> we all know, the use cases and corresponding requirements are quite diverse for RedCap devices.</w:t>
            </w:r>
          </w:p>
          <w:p>
            <w:pPr>
              <w:spacing w:after="120"/>
              <w:jc w:val="both"/>
              <w:textAlignment w:val="baseline"/>
              <w:rPr>
                <w:lang w:eastAsia="zh-CN"/>
              </w:rPr>
            </w:pPr>
            <w:r>
              <w:rPr>
                <w:rFonts w:hint="eastAsia"/>
                <w:lang w:eastAsia="zh-CN"/>
              </w:rPr>
              <w:t>I</w:t>
            </w:r>
            <w:r>
              <w:rPr>
                <w:lang w:eastAsia="zh-CN"/>
              </w:rPr>
              <w:t xml:space="preserve">f we only define one device type or category for all use cases, e.g., if one RedCap UE type is defined for the high-end use case assuming the higher data rate (e.g. 150Mbps DL and 50Mbps in UL), it will be challenging to achieve the target on power efficiency for sensors and low-end wearable devices. </w:t>
            </w:r>
          </w:p>
          <w:p>
            <w:pPr>
              <w:rPr>
                <w:lang w:eastAsia="zh-CN"/>
              </w:rPr>
            </w:pPr>
            <w:r>
              <w:rPr>
                <w:rFonts w:hint="eastAsia"/>
                <w:lang w:eastAsia="zh-CN"/>
              </w:rPr>
              <w:t>T</w:t>
            </w:r>
            <w:r>
              <w:rPr>
                <w:lang w:eastAsia="zh-CN"/>
              </w:rPr>
              <w:t>hus, it is necessary to introduce two RedCap device types: one device type is to cover the low-end use cases e.g., industrial sensor, economic video</w:t>
            </w:r>
            <w:r>
              <w:rPr>
                <w:rFonts w:hint="eastAsia"/>
                <w:lang w:eastAsia="zh-CN"/>
              </w:rPr>
              <w:t xml:space="preserve"> s</w:t>
            </w:r>
            <w:r>
              <w:rPr>
                <w:lang w:eastAsia="zh-CN"/>
              </w:rPr>
              <w:t>urveillance, low-end wearable use cases; while the other device type is for high-end use cases e.g., high-end wearable and high-end video surveillance use cases.</w:t>
            </w:r>
          </w:p>
          <w:p>
            <w:pPr>
              <w:rPr>
                <w:lang w:eastAsia="zh-CN"/>
              </w:rPr>
            </w:pPr>
            <w:r>
              <w:rPr>
                <w:lang w:eastAsia="zh-CN"/>
              </w:rPr>
              <w:t xml:space="preserve">We also think the RedCap UE type can be defined based on the UE capabilities/features. Thus, we need to wait for more progress from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L</w:t>
            </w:r>
            <w:r>
              <w:rPr>
                <w:lang w:eastAsia="zh-CN"/>
              </w:rPr>
              <w:t>enovo</w:t>
            </w:r>
          </w:p>
        </w:tc>
        <w:tc>
          <w:tcPr>
            <w:tcW w:w="1527" w:type="dxa"/>
          </w:tcPr>
          <w:p>
            <w:pPr>
              <w:spacing w:before="60" w:after="60"/>
              <w:rPr>
                <w:lang w:eastAsia="zh-CN"/>
              </w:rPr>
            </w:pPr>
            <w:r>
              <w:rPr>
                <w:rFonts w:hint="eastAsia"/>
                <w:lang w:eastAsia="zh-CN"/>
              </w:rPr>
              <w:t>Agre</w:t>
            </w:r>
            <w:r>
              <w:rPr>
                <w:lang w:eastAsia="zh-CN"/>
              </w:rPr>
              <w:t>e</w:t>
            </w:r>
          </w:p>
        </w:tc>
        <w:tc>
          <w:tcPr>
            <w:tcW w:w="6372" w:type="dxa"/>
            <w:vAlign w:val="center"/>
          </w:tcPr>
          <w:p>
            <w:pPr>
              <w:rPr>
                <w:lang w:eastAsia="zh-CN"/>
              </w:rPr>
            </w:pPr>
            <w:r>
              <w:rPr>
                <w:lang w:eastAsia="zh-CN"/>
              </w:rPr>
              <w:t>Since the access control for RedCap UEs is to differentiate RedCap UEs from legacy UEs, one RedCap UE type associated the minimum capabilities can work. And the full capabilities can be reported during or after the initial RACH procedure based on the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t>Fujitsu</w:t>
            </w:r>
          </w:p>
        </w:tc>
        <w:tc>
          <w:tcPr>
            <w:tcW w:w="1527" w:type="dxa"/>
          </w:tcPr>
          <w:p>
            <w:pPr>
              <w:spacing w:before="60" w:after="60"/>
              <w:rPr>
                <w:lang w:eastAsia="zh-CN"/>
              </w:rPr>
            </w:pPr>
            <w:r>
              <w:t>Agree</w:t>
            </w:r>
          </w:p>
        </w:tc>
        <w:tc>
          <w:tcPr>
            <w:tcW w:w="6372" w:type="dxa"/>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CTC</w:t>
            </w:r>
          </w:p>
        </w:tc>
        <w:tc>
          <w:tcPr>
            <w:tcW w:w="1527" w:type="dxa"/>
          </w:tcPr>
          <w:p>
            <w:pPr>
              <w:spacing w:before="60" w:after="60"/>
            </w:pPr>
            <w:r>
              <w:t>Agree</w:t>
            </w:r>
          </w:p>
        </w:tc>
        <w:tc>
          <w:tcPr>
            <w:tcW w:w="6372" w:type="dxa"/>
            <w:vAlign w:val="center"/>
          </w:tcPr>
          <w:p>
            <w:pPr>
              <w:rPr>
                <w:lang w:eastAsia="zh-CN"/>
              </w:rPr>
            </w:pPr>
            <w:r>
              <w:rPr>
                <w:lang w:eastAsia="zh-CN"/>
              </w:rPr>
              <w:t xml:space="preserve">Agree with </w:t>
            </w:r>
            <w:r>
              <w:rPr>
                <w:rFonts w:eastAsia="等线"/>
                <w:lang w:eastAsia="zh-CN"/>
              </w:rPr>
              <w:t>HiSilicon</w:t>
            </w:r>
            <w:r>
              <w:rPr>
                <w:rFonts w:hint="eastAsia" w:eastAsia="等线"/>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等线"/>
                <w:lang w:eastAsia="zh-CN"/>
              </w:rPr>
              <w:t>S</w:t>
            </w:r>
            <w:r>
              <w:rPr>
                <w:rFonts w:eastAsia="等线"/>
                <w:lang w:eastAsia="zh-CN"/>
              </w:rPr>
              <w:t>preadtrum</w:t>
            </w:r>
          </w:p>
        </w:tc>
        <w:tc>
          <w:tcPr>
            <w:tcW w:w="1527" w:type="dxa"/>
          </w:tcPr>
          <w:p>
            <w:pPr>
              <w:spacing w:before="60" w:after="60"/>
            </w:pPr>
            <w:r>
              <w:rPr>
                <w:rFonts w:eastAsia="等线"/>
                <w:lang w:eastAsia="zh-CN"/>
              </w:rPr>
              <w:t>-</w:t>
            </w:r>
          </w:p>
        </w:tc>
        <w:tc>
          <w:tcPr>
            <w:tcW w:w="6372" w:type="dxa"/>
            <w:vAlign w:val="center"/>
          </w:tcPr>
          <w:p>
            <w:r>
              <w:rPr>
                <w:lang w:eastAsia="zh-CN"/>
              </w:rPr>
              <w:t xml:space="preserve"> Waiting for RAN1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rPr>
                <w:rFonts w:hint="eastAsia" w:eastAsia="Malgun Gothic"/>
                <w:lang w:eastAsia="ko-KR"/>
              </w:rPr>
              <w:t>LG</w:t>
            </w:r>
          </w:p>
        </w:tc>
        <w:tc>
          <w:tcPr>
            <w:tcW w:w="1527" w:type="dxa"/>
          </w:tcPr>
          <w:p>
            <w:pPr>
              <w:spacing w:before="60" w:after="60"/>
            </w:pPr>
            <w:r>
              <w:rPr>
                <w:rFonts w:hint="eastAsia" w:eastAsia="Malgun Gothic"/>
                <w:lang w:eastAsia="ko-KR"/>
              </w:rPr>
              <w:t>Agree</w:t>
            </w:r>
          </w:p>
        </w:tc>
        <w:tc>
          <w:tcPr>
            <w:tcW w:w="6372" w:type="dxa"/>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InterDigital</w:t>
            </w:r>
          </w:p>
        </w:tc>
        <w:tc>
          <w:tcPr>
            <w:tcW w:w="1527" w:type="dxa"/>
          </w:tcPr>
          <w:p>
            <w:pPr>
              <w:spacing w:before="60" w:after="60"/>
            </w:pPr>
            <w:r>
              <w:t>Agree</w:t>
            </w:r>
          </w:p>
        </w:tc>
        <w:tc>
          <w:tcPr>
            <w:tcW w:w="6372" w:type="dxa"/>
          </w:tcPr>
          <w:p>
            <w:r>
              <w:t>Introduction of one type i.e. “RedCap UE” can be baseline, and additional device type(s) to differentiate among RedCap UEs can be further studied if there is strong motivation e.g. access restriction, where under loaded cell NW may want to bar some RedCap UEs like industrial sensors but allow access for more critical devices like health sensors.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ascii="Times New Roman" w:hAnsi="Times New Roman" w:eastAsia="宋体" w:cs="Times New Roman"/>
                <w:lang w:val="en-US" w:eastAsia="zh-CN" w:bidi="ar-SA"/>
              </w:rPr>
            </w:pPr>
            <w:r>
              <w:rPr>
                <w:rFonts w:hint="eastAsia"/>
                <w:lang w:val="en-US" w:eastAsia="zh-CN"/>
              </w:rPr>
              <w:t>ZTE</w:t>
            </w:r>
          </w:p>
        </w:tc>
        <w:tc>
          <w:tcPr>
            <w:tcW w:w="1527" w:type="dxa"/>
            <w:vAlign w:val="top"/>
          </w:tcPr>
          <w:p>
            <w:pPr>
              <w:spacing w:before="60" w:after="60"/>
              <w:rPr>
                <w:rFonts w:ascii="Times New Roman" w:hAnsi="Times New Roman" w:eastAsia="宋体" w:cs="Times New Roman"/>
                <w:lang w:val="en-US" w:eastAsia="en-US" w:bidi="ar-SA"/>
              </w:rPr>
            </w:pPr>
            <w:r>
              <w:rPr>
                <w:rFonts w:hint="eastAsia"/>
                <w:lang w:val="en-US" w:eastAsia="zh-CN"/>
              </w:rPr>
              <w:t xml:space="preserve">Agree </w:t>
            </w:r>
          </w:p>
        </w:tc>
        <w:tc>
          <w:tcPr>
            <w:tcW w:w="6372" w:type="dxa"/>
            <w:vAlign w:val="center"/>
          </w:tcPr>
          <w:p>
            <w:pPr>
              <w:spacing w:before="60" w:after="60"/>
              <w:rPr>
                <w:rFonts w:hint="eastAsia"/>
                <w:lang w:val="en-US" w:eastAsia="zh-CN"/>
              </w:rPr>
            </w:pPr>
            <w:r>
              <w:rPr>
                <w:rFonts w:hint="eastAsia"/>
                <w:lang w:val="en-US" w:eastAsia="zh-CN"/>
              </w:rPr>
              <w:t>We agree that the less number of device type, the better to avoid market fragmentation.  Thus the number of redcap device type should be minimized.</w:t>
            </w:r>
          </w:p>
          <w:p>
            <w:pPr>
              <w:spacing w:before="60" w:after="60"/>
              <w:rPr>
                <w:rFonts w:hint="default"/>
                <w:lang w:val="en-US" w:eastAsia="zh-CN"/>
              </w:rPr>
            </w:pPr>
            <w:r>
              <w:rPr>
                <w:rFonts w:hint="eastAsia"/>
                <w:lang w:val="en-US" w:eastAsia="zh-CN"/>
              </w:rPr>
              <w:t xml:space="preserve">There are several matrix on how to define device types, e.g. </w:t>
            </w:r>
          </w:p>
          <w:p>
            <w:pPr>
              <w:spacing w:before="60" w:after="60"/>
              <w:rPr>
                <w:rFonts w:hint="default"/>
                <w:b/>
                <w:bCs/>
                <w:lang w:val="en-US" w:eastAsia="zh-CN"/>
              </w:rPr>
            </w:pPr>
            <w:r>
              <w:rPr>
                <w:rFonts w:hint="eastAsia"/>
                <w:lang w:val="en-US" w:eastAsia="zh-CN"/>
              </w:rPr>
              <w:t xml:space="preserve">link the device type directly to use case(s), based on different peak bit rate requirement, based on granularity for access control, etc. RAN2 may start discussion from these options. </w:t>
            </w:r>
            <w:r>
              <w:rPr>
                <w:rFonts w:hint="eastAsia"/>
                <w:highlight w:val="none"/>
                <w:lang w:val="en-US" w:eastAsia="zh-CN"/>
              </w:rPr>
              <w:t>We can also accept there is only one device type.</w:t>
            </w:r>
          </w:p>
          <w:p>
            <w:pPr>
              <w:spacing w:before="60" w:after="60"/>
              <w:rPr>
                <w:rFonts w:hint="eastAsia" w:ascii="Times New Roman" w:hAnsi="Times New Roman" w:eastAsia="宋体" w:cs="Times New Roman"/>
                <w:highlight w:val="yellow"/>
                <w:lang w:val="en-US" w:eastAsia="zh-CN" w:bidi="ar-SA"/>
              </w:rPr>
            </w:pPr>
            <w:r>
              <w:rPr>
                <w:rFonts w:hint="eastAsia"/>
                <w:highlight w:val="none"/>
                <w:lang w:val="en-US" w:eastAsia="zh-CN"/>
              </w:rPr>
              <w:t>After all, because most reduced capabilities are related to physical layer, the exact definition of redcap device should be discussed by RAN1.</w:t>
            </w:r>
          </w:p>
        </w:tc>
      </w:tr>
    </w:tbl>
    <w:p>
      <w:pPr>
        <w:pStyle w:val="92"/>
        <w:ind w:left="1080"/>
        <w:rPr>
          <w:rFonts w:ascii="Calibri" w:hAnsi="Calibri" w:cs="Calibri"/>
        </w:rPr>
      </w:pPr>
    </w:p>
    <w:p>
      <w:pPr>
        <w:spacing w:before="100" w:beforeAutospacing="1" w:after="100" w:afterAutospacing="1"/>
        <w:rPr>
          <w:rStyle w:val="31"/>
        </w:rPr>
      </w:pPr>
      <w:r>
        <w:rPr>
          <w:rStyle w:val="31"/>
        </w:rPr>
        <w:t>Question 2.1-4 How to capture the device type</w:t>
      </w:r>
    </w:p>
    <w:p>
      <w:pPr>
        <w:spacing w:before="100" w:beforeAutospacing="1" w:after="100" w:afterAutospacing="1"/>
        <w:rPr>
          <w:rFonts w:ascii="Calibri" w:hAnsi="Calibri" w:cs="Calibri"/>
          <w:i/>
          <w:iCs/>
          <w:sz w:val="22"/>
          <w:szCs w:val="22"/>
        </w:rPr>
      </w:pPr>
      <w:r>
        <w:rPr>
          <w:rFonts w:ascii="Calibri" w:hAnsi="Calibri" w:cs="Calibri"/>
          <w:sz w:val="22"/>
          <w:szCs w:val="22"/>
        </w:rPr>
        <w:t>[1] “</w:t>
      </w:r>
      <w:r>
        <w:rPr>
          <w:rFonts w:ascii="Calibri" w:hAnsi="Calibri" w:cs="Calibri"/>
          <w:i/>
          <w:iCs/>
          <w:sz w:val="22"/>
          <w:szCs w:val="22"/>
        </w:rPr>
        <w:t>Further, there has to be an unambiguous understanding of the capability associated with the device type when used to control access to the network.  Only the capabilities that are reduced for this device types should be captured.  It is proposed:</w:t>
      </w:r>
    </w:p>
    <w:p>
      <w:pPr>
        <w:spacing w:before="100" w:beforeAutospacing="1" w:after="100" w:afterAutospacing="1"/>
        <w:rPr>
          <w:rFonts w:ascii="Calibri" w:hAnsi="Calibri" w:cs="Calibri"/>
          <w:sz w:val="22"/>
          <w:szCs w:val="22"/>
        </w:rPr>
      </w:pPr>
      <w:r>
        <w:rPr>
          <w:rFonts w:ascii="Calibri" w:hAnsi="Calibri" w:cs="Calibri"/>
          <w:i/>
          <w:iCs/>
          <w:sz w:val="22"/>
          <w:szCs w:val="22"/>
        </w:rPr>
        <w:t xml:space="preserve">Proposal #4: </w:t>
      </w:r>
      <w:r>
        <w:rPr>
          <w:rFonts w:ascii="Calibri" w:hAnsi="Calibri" w:cs="Calibri"/>
          <w:b/>
          <w:bCs/>
          <w:i/>
          <w:iCs/>
          <w:sz w:val="22"/>
          <w:szCs w:val="22"/>
        </w:rPr>
        <w:t>Device type and its associated capabilities (the reduced set of capabilities) is captured in specifications</w:t>
      </w:r>
      <w:r>
        <w:rPr>
          <w:rFonts w:ascii="Calibri" w:hAnsi="Calibri" w:cs="Calibri"/>
          <w:i/>
          <w:iCs/>
          <w:sz w:val="22"/>
          <w:szCs w:val="22"/>
        </w:rPr>
        <w:t>.”</w:t>
      </w:r>
      <w:r>
        <w:rPr>
          <w:rFonts w:ascii="Calibri" w:hAnsi="Calibri" w:cs="Calibri"/>
          <w:sz w:val="22"/>
          <w:szCs w:val="22"/>
        </w:rPr>
        <w:br w:type="textWrapping"/>
      </w:r>
    </w:p>
    <w:p>
      <w:pPr>
        <w:spacing w:before="100" w:beforeAutospacing="1" w:after="100" w:afterAutospacing="1"/>
        <w:rPr>
          <w:rFonts w:ascii="Calibri" w:hAnsi="Calibri" w:cs="Calibri"/>
          <w:i/>
          <w:iCs/>
          <w:sz w:val="22"/>
          <w:szCs w:val="22"/>
        </w:rPr>
      </w:pPr>
      <w:r>
        <w:rPr>
          <w:rFonts w:ascii="Calibri" w:hAnsi="Calibri" w:cs="Calibri"/>
          <w:sz w:val="22"/>
          <w:szCs w:val="22"/>
        </w:rPr>
        <w:t xml:space="preserve">[2] “ </w:t>
      </w:r>
      <w:r>
        <w:t xml:space="preserve"> </w:t>
      </w:r>
      <w:r>
        <w:rPr>
          <w:rFonts w:ascii="Calibri" w:hAnsi="Calibri" w:cs="Calibri"/>
          <w:i/>
          <w:iCs/>
          <w:sz w:val="22"/>
          <w:szCs w:val="22"/>
        </w:rPr>
        <w:t>As a final remark, the exact details of how to capture such device types in the specifications can be left for normative phase after the study item has completed. The study should focus on discussion of the possible number of different device types and whether there is need to (normatively) restrict the number of possible capability combinations, as discussed in Section 2.1.</w:t>
      </w:r>
    </w:p>
    <w:p>
      <w:pPr>
        <w:spacing w:before="100" w:beforeAutospacing="1" w:after="100" w:afterAutospacing="1"/>
        <w:rPr>
          <w:rFonts w:ascii="Calibri" w:hAnsi="Calibri" w:cs="Calibri"/>
          <w:i/>
          <w:iCs/>
          <w:sz w:val="22"/>
          <w:szCs w:val="22"/>
        </w:rPr>
      </w:pPr>
      <w:r>
        <w:rPr>
          <w:rFonts w:ascii="Calibri" w:hAnsi="Calibri" w:cs="Calibri"/>
          <w:i/>
          <w:iCs/>
          <w:sz w:val="22"/>
          <w:szCs w:val="22"/>
        </w:rPr>
        <w:t>Observation 6</w:t>
      </w:r>
      <w:r>
        <w:rPr>
          <w:rFonts w:ascii="Calibri" w:hAnsi="Calibri" w:cs="Calibri"/>
          <w:i/>
          <w:iCs/>
          <w:sz w:val="22"/>
          <w:szCs w:val="22"/>
        </w:rPr>
        <w:tab/>
      </w:r>
      <w:r>
        <w:rPr>
          <w:rFonts w:ascii="Calibri" w:hAnsi="Calibri" w:cs="Calibri"/>
          <w:b/>
          <w:bCs/>
          <w:i/>
          <w:iCs/>
          <w:sz w:val="22"/>
          <w:szCs w:val="22"/>
        </w:rPr>
        <w:t>The exact definition of device types and how they are captured in the standard is determined in the normative phase</w:t>
      </w:r>
      <w:r>
        <w:rPr>
          <w:rFonts w:ascii="Calibri" w:hAnsi="Calibri" w:cs="Calibri"/>
          <w:i/>
          <w:iCs/>
          <w:sz w:val="22"/>
          <w:szCs w:val="22"/>
        </w:rPr>
        <w:t>.</w:t>
      </w:r>
    </w:p>
    <w:p>
      <w:pPr>
        <w:spacing w:before="100" w:beforeAutospacing="1" w:after="100" w:afterAutospacing="1"/>
        <w:rPr>
          <w:b/>
          <w:bCs/>
        </w:rPr>
      </w:pPr>
      <w:r>
        <w:rPr>
          <w:b/>
          <w:bCs/>
        </w:rPr>
        <w:t>Question 2.1-4: companies are invited to provide view on how to capture the device type:</w:t>
      </w:r>
    </w:p>
    <w:p>
      <w:pPr>
        <w:pStyle w:val="92"/>
        <w:numPr>
          <w:ilvl w:val="0"/>
          <w:numId w:val="11"/>
        </w:numPr>
        <w:spacing w:before="100" w:beforeAutospacing="1" w:after="100" w:afterAutospacing="1"/>
        <w:rPr>
          <w:b/>
          <w:bCs/>
        </w:rPr>
      </w:pPr>
      <w:r>
        <w:rPr>
          <w:b/>
          <w:bCs/>
        </w:rPr>
        <w:t>Option 1: Device type and its associated capabilities (the reduced set of capabilities) is captured in specifications.;</w:t>
      </w:r>
    </w:p>
    <w:p>
      <w:pPr>
        <w:pStyle w:val="92"/>
        <w:numPr>
          <w:ilvl w:val="0"/>
          <w:numId w:val="11"/>
        </w:numPr>
        <w:spacing w:before="100" w:beforeAutospacing="1" w:after="100" w:afterAutospacing="1"/>
        <w:rPr>
          <w:b/>
          <w:bCs/>
        </w:rPr>
      </w:pPr>
      <w:r>
        <w:rPr>
          <w:b/>
          <w:bCs/>
        </w:rPr>
        <w:t>Option 2: Discuss in normative phase;</w:t>
      </w: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Option 1 or option 2</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lang w:eastAsia="zh-CN"/>
              </w:rPr>
              <w:t>Qualcomm</w:t>
            </w:r>
          </w:p>
        </w:tc>
        <w:tc>
          <w:tcPr>
            <w:tcW w:w="1527" w:type="dxa"/>
          </w:tcPr>
          <w:p>
            <w:pPr>
              <w:spacing w:before="60" w:after="60"/>
              <w:rPr>
                <w:lang w:eastAsia="zh-CN"/>
              </w:rPr>
            </w:pPr>
            <w:r>
              <w:rPr>
                <w:lang w:eastAsia="zh-CN"/>
              </w:rPr>
              <w:t>Option 1</w:t>
            </w:r>
          </w:p>
        </w:tc>
        <w:tc>
          <w:tcPr>
            <w:tcW w:w="6372" w:type="dxa"/>
            <w:vAlign w:val="center"/>
          </w:tcPr>
          <w:p>
            <w:pPr>
              <w:spacing w:before="60" w:after="60"/>
              <w:rPr>
                <w:lang w:val="en-GB" w:eastAsia="zh-CN"/>
              </w:rPr>
            </w:pPr>
            <w:r>
              <w:rPr>
                <w:lang w:val="en-GB" w:eastAsia="zh-CN"/>
              </w:rPr>
              <w:t>We are not sure if these two options are exclusive. We think device type and its associated capabilities have to be defined in specs. We don’t expect how other means (e.g. dynamic signaling?) would work.</w:t>
            </w:r>
          </w:p>
          <w:p>
            <w:pPr>
              <w:spacing w:before="60" w:after="60"/>
              <w:rPr>
                <w:lang w:val="en-GB" w:eastAsia="zh-CN"/>
              </w:rPr>
            </w:pPr>
            <w:r>
              <w:rPr>
                <w:lang w:val="en-GB" w:eastAsia="zh-CN"/>
              </w:rPr>
              <w:t xml:space="preserve">We also tend to agree with the assessment in [2] that the study phase can focus on discussion on possible number of device types and general guideline on how to define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lang w:eastAsia="zh-CN"/>
              </w:rPr>
              <w:t>Nokia</w:t>
            </w:r>
          </w:p>
        </w:tc>
        <w:tc>
          <w:tcPr>
            <w:tcW w:w="1527" w:type="dxa"/>
          </w:tcPr>
          <w:p>
            <w:pPr>
              <w:spacing w:before="60" w:after="60"/>
              <w:rPr>
                <w:lang w:eastAsia="zh-CN"/>
              </w:rPr>
            </w:pPr>
            <w:r>
              <w:rPr>
                <w:lang w:eastAsia="zh-CN"/>
              </w:rPr>
              <w:t>Option 2</w:t>
            </w:r>
          </w:p>
        </w:tc>
        <w:tc>
          <w:tcPr>
            <w:tcW w:w="6372" w:type="dxa"/>
            <w:vAlign w:val="center"/>
          </w:tcPr>
          <w:p>
            <w:pPr>
              <w:spacing w:before="60" w:after="60"/>
              <w:rPr>
                <w:lang w:val="en-GB" w:eastAsia="zh-CN"/>
              </w:rPr>
            </w:pPr>
            <w:r>
              <w:rPr>
                <w:lang w:val="en-GB" w:eastAsia="zh-CN"/>
              </w:rPr>
              <w:t>UE capability discussion are normally done in the late phase of the work item and we think we should follow that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O</w:t>
            </w:r>
            <w:r>
              <w:rPr>
                <w:rFonts w:eastAsia="等线"/>
                <w:lang w:eastAsia="zh-CN"/>
              </w:rPr>
              <w:t>PPO</w:t>
            </w:r>
          </w:p>
        </w:tc>
        <w:tc>
          <w:tcPr>
            <w:tcW w:w="1527" w:type="dxa"/>
          </w:tcPr>
          <w:p>
            <w:pPr>
              <w:spacing w:before="60" w:after="60"/>
              <w:rPr>
                <w:rFonts w:eastAsia="等线"/>
                <w:lang w:eastAsia="zh-CN"/>
              </w:rPr>
            </w:pPr>
            <w:r>
              <w:rPr>
                <w:rFonts w:hint="eastAsia" w:eastAsia="等线"/>
                <w:lang w:eastAsia="zh-CN"/>
              </w:rPr>
              <w:t>O</w:t>
            </w:r>
            <w:r>
              <w:rPr>
                <w:rFonts w:eastAsia="等线"/>
                <w:lang w:eastAsia="zh-CN"/>
              </w:rPr>
              <w:t>ption 2</w:t>
            </w:r>
          </w:p>
        </w:tc>
        <w:tc>
          <w:tcPr>
            <w:tcW w:w="6372" w:type="dxa"/>
            <w:vAlign w:val="center"/>
          </w:tcPr>
          <w:p>
            <w:pPr>
              <w:spacing w:before="60" w:after="60"/>
              <w:rPr>
                <w:rFonts w:eastAsia="等线"/>
                <w:lang w:eastAsia="zh-CN"/>
              </w:rPr>
            </w:pPr>
            <w:r>
              <w:rPr>
                <w:rFonts w:eastAsia="等线"/>
                <w:lang w:eastAsia="zh-CN"/>
              </w:rPr>
              <w:t>After RAN1 studies what reduced set of capabilities are related to RedCap UEs, we can capture the device type in the normative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X</w:t>
            </w:r>
            <w:r>
              <w:rPr>
                <w:rFonts w:eastAsia="等线"/>
                <w:lang w:eastAsia="zh-CN"/>
              </w:rPr>
              <w:t>iaomi</w:t>
            </w:r>
          </w:p>
        </w:tc>
        <w:tc>
          <w:tcPr>
            <w:tcW w:w="1527" w:type="dxa"/>
          </w:tcPr>
          <w:p>
            <w:pPr>
              <w:spacing w:before="60" w:after="60"/>
              <w:rPr>
                <w:rFonts w:eastAsia="等线"/>
                <w:lang w:eastAsia="zh-CN"/>
              </w:rPr>
            </w:pPr>
            <w:r>
              <w:rPr>
                <w:lang w:eastAsia="zh-CN"/>
              </w:rPr>
              <w:t>Option 2</w:t>
            </w:r>
          </w:p>
        </w:tc>
        <w:tc>
          <w:tcPr>
            <w:tcW w:w="637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Futurewei</w:t>
            </w:r>
          </w:p>
        </w:tc>
        <w:tc>
          <w:tcPr>
            <w:tcW w:w="1527" w:type="dxa"/>
          </w:tcPr>
          <w:p>
            <w:pPr>
              <w:spacing w:before="60" w:after="60"/>
              <w:rPr>
                <w:rFonts w:eastAsia="等线"/>
                <w:lang w:eastAsia="zh-CN"/>
              </w:rPr>
            </w:pPr>
            <w:r>
              <w:rPr>
                <w:rFonts w:eastAsia="等线"/>
                <w:lang w:eastAsia="zh-CN"/>
              </w:rPr>
              <w:t>Option 2</w:t>
            </w:r>
          </w:p>
        </w:tc>
        <w:tc>
          <w:tcPr>
            <w:tcW w:w="6372" w:type="dxa"/>
            <w:vAlign w:val="center"/>
          </w:tcPr>
          <w:p>
            <w:r>
              <w:t>As commented before, we don’t see a linkage between a type and a set of capabilities, or something similar to the LTE UE “category” concept.</w:t>
            </w:r>
          </w:p>
          <w:p>
            <w:r>
              <w:t>We see an indication to alert RAN of a lowered minimum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Ericsson</w:t>
            </w:r>
          </w:p>
        </w:tc>
        <w:tc>
          <w:tcPr>
            <w:tcW w:w="1527" w:type="dxa"/>
          </w:tcPr>
          <w:p>
            <w:pPr>
              <w:spacing w:before="60" w:after="60"/>
              <w:rPr>
                <w:rFonts w:eastAsia="等线"/>
                <w:lang w:eastAsia="zh-CN"/>
              </w:rPr>
            </w:pPr>
            <w:r>
              <w:rPr>
                <w:rFonts w:eastAsia="等线"/>
                <w:lang w:eastAsia="zh-CN"/>
              </w:rPr>
              <w:t>Option 2</w:t>
            </w:r>
          </w:p>
        </w:tc>
        <w:tc>
          <w:tcPr>
            <w:tcW w:w="6372" w:type="dxa"/>
            <w:vAlign w:val="center"/>
          </w:tcPr>
          <w:p>
            <w:r>
              <w:t xml:space="preserve">Note that "how to capture device type" is premature as it is not yet clear what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rFonts w:eastAsia="等线"/>
                <w:lang w:eastAsia="zh-CN"/>
              </w:rPr>
            </w:pPr>
            <w:r>
              <w:t>Convida Wireless</w:t>
            </w:r>
          </w:p>
        </w:tc>
        <w:tc>
          <w:tcPr>
            <w:tcW w:w="1527" w:type="dxa"/>
          </w:tcPr>
          <w:p>
            <w:pPr>
              <w:spacing w:before="60" w:after="60"/>
              <w:rPr>
                <w:rFonts w:eastAsia="等线"/>
                <w:lang w:eastAsia="zh-CN"/>
              </w:rPr>
            </w:pPr>
            <w:r>
              <w:t>Option 2</w:t>
            </w:r>
          </w:p>
        </w:tc>
        <w:tc>
          <w:tcPr>
            <w:tcW w:w="63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Apple</w:t>
            </w:r>
          </w:p>
        </w:tc>
        <w:tc>
          <w:tcPr>
            <w:tcW w:w="1527" w:type="dxa"/>
          </w:tcPr>
          <w:p>
            <w:pPr>
              <w:spacing w:before="60" w:after="60"/>
              <w:rPr>
                <w:rFonts w:eastAsia="等线"/>
                <w:lang w:eastAsia="zh-CN"/>
              </w:rPr>
            </w:pPr>
            <w:r>
              <w:rPr>
                <w:rFonts w:eastAsia="等线"/>
                <w:lang w:eastAsia="zh-CN"/>
              </w:rPr>
              <w:t>Option 1, but</w:t>
            </w:r>
          </w:p>
        </w:tc>
        <w:tc>
          <w:tcPr>
            <w:tcW w:w="6372" w:type="dxa"/>
            <w:vAlign w:val="center"/>
          </w:tcPr>
          <w:p>
            <w:r>
              <w:t>Similar views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Sequans</w:t>
            </w:r>
          </w:p>
        </w:tc>
        <w:tc>
          <w:tcPr>
            <w:tcW w:w="1527" w:type="dxa"/>
          </w:tcPr>
          <w:p>
            <w:pPr>
              <w:spacing w:before="60" w:after="60"/>
            </w:pPr>
            <w:r>
              <w:t>Option2</w:t>
            </w:r>
          </w:p>
        </w:tc>
        <w:tc>
          <w:tcPr>
            <w:tcW w:w="63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Yu Mincho"/>
                <w:lang w:eastAsia="ja-JP"/>
              </w:rPr>
              <w:t>NEC</w:t>
            </w:r>
          </w:p>
        </w:tc>
        <w:tc>
          <w:tcPr>
            <w:tcW w:w="1527" w:type="dxa"/>
          </w:tcPr>
          <w:p>
            <w:pPr>
              <w:spacing w:before="60" w:after="60"/>
            </w:pPr>
            <w:r>
              <w:rPr>
                <w:rFonts w:hint="eastAsia" w:eastAsia="Yu Mincho"/>
                <w:lang w:eastAsia="ja-JP"/>
              </w:rPr>
              <w:t>Option 2</w:t>
            </w:r>
          </w:p>
        </w:tc>
        <w:tc>
          <w:tcPr>
            <w:tcW w:w="6372" w:type="dxa"/>
            <w:vAlign w:val="center"/>
          </w:tcPr>
          <w:p>
            <w:r>
              <w:rPr>
                <w:rFonts w:eastAsia="Yu Mincho"/>
                <w:lang w:eastAsia="ja-JP"/>
              </w:rPr>
              <w:t>Considering</w:t>
            </w:r>
            <w:r>
              <w:rPr>
                <w:rFonts w:hint="eastAsia" w:eastAsia="Yu Mincho"/>
                <w:lang w:eastAsia="ja-JP"/>
              </w:rPr>
              <w:t xml:space="preserve"> a short SI, </w:t>
            </w:r>
            <w:r>
              <w:rPr>
                <w:rFonts w:eastAsia="Yu Mincho"/>
                <w:lang w:eastAsia="ja-JP"/>
              </w:rPr>
              <w:t xml:space="preserve">it seems not a good idea to </w:t>
            </w:r>
            <w:r>
              <w:rPr>
                <w:rFonts w:hint="eastAsia" w:eastAsia="Yu Mincho"/>
                <w:lang w:eastAsia="ja-JP"/>
              </w:rPr>
              <w:t>spend on discussing this detail</w:t>
            </w:r>
            <w:r>
              <w:rPr>
                <w:rFonts w:eastAsia="Yu Mincho"/>
                <w:lang w:eastAsia="ja-JP"/>
              </w:rPr>
              <w:t xml:space="preserve"> (e.g. option 1)</w:t>
            </w:r>
            <w:r>
              <w:rPr>
                <w:rFonts w:hint="eastAsia" w:eastAsia="Yu Mincho"/>
                <w:lang w:eastAsia="ja-JP"/>
              </w:rPr>
              <w:t>.</w:t>
            </w:r>
            <w:r>
              <w:rPr>
                <w:rFonts w:eastAsia="Yu Mincho"/>
                <w:lang w:eastAsia="ja-JP"/>
              </w:rPr>
              <w:t xml:space="preserve"> anyway Option 1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eastAsia="等线"/>
                <w:lang w:eastAsia="zh-CN"/>
              </w:rPr>
              <w:t>Samsung</w:t>
            </w:r>
          </w:p>
        </w:tc>
        <w:tc>
          <w:tcPr>
            <w:tcW w:w="1527" w:type="dxa"/>
          </w:tcPr>
          <w:p>
            <w:pPr>
              <w:spacing w:before="60" w:after="60"/>
              <w:rPr>
                <w:rFonts w:eastAsia="Yu Mincho"/>
                <w:lang w:eastAsia="ja-JP"/>
              </w:rPr>
            </w:pPr>
            <w:r>
              <w:rPr>
                <w:rFonts w:eastAsia="等线"/>
                <w:lang w:eastAsia="zh-CN"/>
              </w:rPr>
              <w:t>Option 2</w:t>
            </w:r>
          </w:p>
        </w:tc>
        <w:tc>
          <w:tcPr>
            <w:tcW w:w="6372" w:type="dxa"/>
            <w:vAlign w:val="center"/>
          </w:tcPr>
          <w:p>
            <w:pPr>
              <w:rPr>
                <w:rFonts w:eastAsia="Yu Mincho"/>
                <w:lang w:eastAsia="ja-JP"/>
              </w:rPr>
            </w:pPr>
            <w:r>
              <w:rPr>
                <w:rFonts w:eastAsia="等线"/>
                <w:lang w:eastAsia="zh-CN"/>
              </w:rPr>
              <w:t>Again, the question is subject to earlier our comments. We also think that the actual capability can be discussed in the normative phase, assuming we follow the legacy principle for the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CATT</w:t>
            </w:r>
          </w:p>
        </w:tc>
        <w:tc>
          <w:tcPr>
            <w:tcW w:w="1527" w:type="dxa"/>
          </w:tcPr>
          <w:p>
            <w:pPr>
              <w:spacing w:before="60" w:after="60"/>
              <w:rPr>
                <w:lang w:eastAsia="zh-CN"/>
              </w:rPr>
            </w:pPr>
            <w:r>
              <w:rPr>
                <w:rFonts w:hint="eastAsia"/>
                <w:lang w:eastAsia="zh-CN"/>
              </w:rPr>
              <w:t>Option 2</w:t>
            </w:r>
          </w:p>
        </w:tc>
        <w:tc>
          <w:tcPr>
            <w:tcW w:w="6372" w:type="dxa"/>
          </w:tcPr>
          <w:p>
            <w:pPr>
              <w:rPr>
                <w:lang w:eastAsia="zh-CN"/>
              </w:rPr>
            </w:pPr>
            <w:r>
              <w:rPr>
                <w:lang w:eastAsia="zh-CN"/>
              </w:rPr>
              <w:t>T</w:t>
            </w:r>
            <w:r>
              <w:rPr>
                <w:rFonts w:hint="eastAsia"/>
                <w:lang w:eastAsia="zh-CN"/>
              </w:rPr>
              <w:t>he detailed specification can be in stage 3. But first let</w:t>
            </w:r>
            <w:r>
              <w:rPr>
                <w:lang w:eastAsia="zh-CN"/>
              </w:rPr>
              <w:t>’</w:t>
            </w:r>
            <w:r>
              <w:rPr>
                <w:rFonts w:hint="eastAsia"/>
                <w:lang w:eastAsia="zh-CN"/>
              </w:rPr>
              <w:t xml:space="preserve">s discuss and agree on some high level principles such as existing ue cap framework is reused., or whether ue type needs to know until when. These can based on discussions on use case and </w:t>
            </w:r>
            <w:r>
              <w:rPr>
                <w:lang w:eastAsia="zh-CN"/>
              </w:rPr>
              <w:t>requirements</w:t>
            </w:r>
            <w:r>
              <w:rPr>
                <w:rFonts w:hint="eastAsia"/>
                <w:lang w:eastAsia="zh-CN"/>
              </w:rPr>
              <w:t xml:space="preserve">, without going into signaling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Intel</w:t>
            </w:r>
          </w:p>
        </w:tc>
        <w:tc>
          <w:tcPr>
            <w:tcW w:w="1527" w:type="dxa"/>
          </w:tcPr>
          <w:p>
            <w:pPr>
              <w:spacing w:before="60" w:after="60"/>
            </w:pPr>
            <w:r>
              <w:t>Option 1</w:t>
            </w:r>
          </w:p>
        </w:tc>
        <w:tc>
          <w:tcPr>
            <w:tcW w:w="6372" w:type="dxa"/>
          </w:tcPr>
          <w:p>
            <w:r>
              <w:t xml:space="preserve">Similar view as Qualcomm. We do not see other way around to capture device type. But would be fine to decide this once the reduce capability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rPr>
                <w:rFonts w:hint="eastAsia"/>
                <w:lang w:eastAsia="zh-CN"/>
              </w:rPr>
              <w:t>H</w:t>
            </w:r>
            <w:r>
              <w:rPr>
                <w:lang w:eastAsia="zh-CN"/>
              </w:rPr>
              <w:t>uawei, HiSilicon</w:t>
            </w:r>
          </w:p>
        </w:tc>
        <w:tc>
          <w:tcPr>
            <w:tcW w:w="1527" w:type="dxa"/>
          </w:tcPr>
          <w:p>
            <w:pPr>
              <w:spacing w:before="60" w:after="60"/>
            </w:pPr>
            <w:r>
              <w:rPr>
                <w:rFonts w:hint="eastAsia"/>
                <w:lang w:eastAsia="zh-CN"/>
              </w:rPr>
              <w:t>O</w:t>
            </w:r>
            <w:r>
              <w:rPr>
                <w:lang w:eastAsia="zh-CN"/>
              </w:rPr>
              <w:t>ption 1</w:t>
            </w:r>
          </w:p>
        </w:tc>
        <w:tc>
          <w:tcPr>
            <w:tcW w:w="6372" w:type="dxa"/>
          </w:tcPr>
          <w:p>
            <w:r>
              <w:rPr>
                <w:lang w:val="en-GB" w:eastAsia="zh-CN"/>
              </w:rPr>
              <w:t>We agree that the details of capabilities can be discuss in normative phase. But the general guideline on the relation between device type and capabilities can be discuss in study phase, see our comment to Question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rPr>
                <w:lang w:eastAsia="zh-CN"/>
              </w:rPr>
              <w:t>MediaTek</w:t>
            </w:r>
          </w:p>
        </w:tc>
        <w:tc>
          <w:tcPr>
            <w:tcW w:w="1527" w:type="dxa"/>
          </w:tcPr>
          <w:p>
            <w:pPr>
              <w:spacing w:before="60" w:after="60"/>
              <w:rPr>
                <w:lang w:eastAsia="zh-CN"/>
              </w:rPr>
            </w:pPr>
            <w:r>
              <w:rPr>
                <w:lang w:eastAsia="zh-CN"/>
              </w:rPr>
              <w:t>Option 1</w:t>
            </w:r>
          </w:p>
        </w:tc>
        <w:tc>
          <w:tcPr>
            <w:tcW w:w="6372" w:type="dxa"/>
          </w:tcPr>
          <w:p>
            <w:pPr>
              <w:rPr>
                <w:lang w:val="en-GB" w:eastAsia="zh-CN"/>
              </w:rPr>
            </w:pPr>
            <w:r>
              <w:rPr>
                <w:lang w:val="en-GB" w:eastAsia="zh-CN"/>
              </w:rPr>
              <w:t>Agree with Qualcomm and we also do not see the two options as mutually exclusive. Option 1 is a recommendation (that we would like to see as an outcome of the SI), while option 2 covers implementation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v</w:t>
            </w:r>
            <w:r>
              <w:rPr>
                <w:lang w:eastAsia="zh-CN"/>
              </w:rPr>
              <w:t>ivo</w:t>
            </w:r>
          </w:p>
        </w:tc>
        <w:tc>
          <w:tcPr>
            <w:tcW w:w="1527" w:type="dxa"/>
          </w:tcPr>
          <w:p>
            <w:pPr>
              <w:spacing w:before="60" w:after="60"/>
              <w:rPr>
                <w:lang w:eastAsia="zh-CN"/>
              </w:rPr>
            </w:pPr>
            <w:r>
              <w:rPr>
                <w:rFonts w:hint="eastAsia"/>
                <w:lang w:eastAsia="zh-CN"/>
              </w:rPr>
              <w:t>O</w:t>
            </w:r>
            <w:r>
              <w:rPr>
                <w:lang w:eastAsia="zh-CN"/>
              </w:rPr>
              <w:t>ption 1/2</w:t>
            </w:r>
          </w:p>
        </w:tc>
        <w:tc>
          <w:tcPr>
            <w:tcW w:w="6372" w:type="dxa"/>
          </w:tcPr>
          <w:p>
            <w:pPr>
              <w:rPr>
                <w:lang w:eastAsia="zh-CN"/>
              </w:rPr>
            </w:pPr>
            <w:r>
              <w:rPr>
                <w:lang w:eastAsia="zh-CN"/>
              </w:rPr>
              <w:t xml:space="preserve">It seems that Option 1 is the only simple way to capture the device type. Otherwise, we need to define the association between different device types and UE capabilities, which is not helpful for the access control and restriction for RedCap UEs. </w:t>
            </w:r>
          </w:p>
          <w:p>
            <w:pPr>
              <w:rPr>
                <w:lang w:val="en-GB" w:eastAsia="zh-CN"/>
              </w:rPr>
            </w:pPr>
            <w:r>
              <w:rPr>
                <w:rFonts w:hint="eastAsia"/>
                <w:lang w:eastAsia="zh-CN"/>
              </w:rPr>
              <w:t>B</w:t>
            </w:r>
            <w:r>
              <w:rPr>
                <w:lang w:eastAsia="zh-CN"/>
              </w:rPr>
              <w:t>ut we also think in the SI phase, we should not spend much time on this, as it is the work for stage-3.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rFonts w:hint="eastAsia" w:eastAsia="等线"/>
                <w:lang w:eastAsia="zh-CN"/>
              </w:rPr>
              <w:t>L</w:t>
            </w:r>
            <w:r>
              <w:rPr>
                <w:rFonts w:eastAsia="等线"/>
                <w:lang w:eastAsia="zh-CN"/>
              </w:rPr>
              <w:t>enovo</w:t>
            </w:r>
          </w:p>
        </w:tc>
        <w:tc>
          <w:tcPr>
            <w:tcW w:w="1527" w:type="dxa"/>
          </w:tcPr>
          <w:p>
            <w:pPr>
              <w:spacing w:before="60" w:after="60"/>
              <w:rPr>
                <w:lang w:eastAsia="zh-CN"/>
              </w:rPr>
            </w:pPr>
            <w:r>
              <w:rPr>
                <w:rFonts w:hint="eastAsia" w:eastAsia="等线"/>
                <w:lang w:eastAsia="zh-CN"/>
              </w:rPr>
              <w:t>O</w:t>
            </w:r>
            <w:r>
              <w:rPr>
                <w:rFonts w:eastAsia="等线"/>
                <w:lang w:eastAsia="zh-CN"/>
              </w:rPr>
              <w:t>ption 2</w:t>
            </w:r>
          </w:p>
        </w:tc>
        <w:tc>
          <w:tcPr>
            <w:tcW w:w="6372" w:type="dxa"/>
            <w:vAlign w:val="center"/>
          </w:tcPr>
          <w:p>
            <w:pPr>
              <w:rPr>
                <w:lang w:eastAsia="zh-CN"/>
              </w:rPr>
            </w:pPr>
            <w:r>
              <w:rPr>
                <w:lang w:eastAsia="zh-CN"/>
              </w:rPr>
              <w:t>Agree with Nokia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Fujitsu</w:t>
            </w:r>
          </w:p>
        </w:tc>
        <w:tc>
          <w:tcPr>
            <w:tcW w:w="1527" w:type="dxa"/>
          </w:tcPr>
          <w:p>
            <w:pPr>
              <w:spacing w:before="60" w:after="60"/>
              <w:rPr>
                <w:rFonts w:eastAsia="等线"/>
                <w:lang w:eastAsia="zh-CN"/>
              </w:rPr>
            </w:pPr>
            <w:r>
              <w:t>Option 2</w:t>
            </w:r>
          </w:p>
        </w:tc>
        <w:tc>
          <w:tcPr>
            <w:tcW w:w="6372" w:type="dxa"/>
          </w:tcPr>
          <w:p>
            <w:pPr>
              <w:rPr>
                <w:lang w:eastAsia="zh-CN"/>
              </w:rPr>
            </w:pPr>
            <w:r>
              <w:rPr>
                <w:rFonts w:eastAsia="等线"/>
                <w:lang w:eastAsia="zh-CN"/>
              </w:rPr>
              <w:t>The exact device type and the associated capabilities are studied in the study item phase. They are specified in normative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ctc</w:t>
            </w:r>
          </w:p>
        </w:tc>
        <w:tc>
          <w:tcPr>
            <w:tcW w:w="1527" w:type="dxa"/>
          </w:tcPr>
          <w:p>
            <w:pPr>
              <w:spacing w:before="60" w:after="60"/>
            </w:pPr>
            <w:r>
              <w:t>Option 2</w:t>
            </w:r>
          </w:p>
        </w:tc>
        <w:tc>
          <w:tcPr>
            <w:tcW w:w="6372" w:type="dxa"/>
          </w:tcPr>
          <w:p>
            <w:pPr>
              <w:rPr>
                <w:rFonts w:eastAsia="等线"/>
                <w:lang w:eastAsia="zh-CN"/>
              </w:rPr>
            </w:pPr>
            <w:r>
              <w:rPr>
                <w:lang w:eastAsia="zh-CN"/>
              </w:rPr>
              <w:t>Agree with Nokia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等线"/>
                <w:lang w:eastAsia="zh-CN"/>
              </w:rPr>
              <w:t>S</w:t>
            </w:r>
            <w:r>
              <w:rPr>
                <w:rFonts w:eastAsia="等线"/>
                <w:lang w:eastAsia="zh-CN"/>
              </w:rPr>
              <w:t>preadtrum</w:t>
            </w:r>
          </w:p>
        </w:tc>
        <w:tc>
          <w:tcPr>
            <w:tcW w:w="1527" w:type="dxa"/>
          </w:tcPr>
          <w:p>
            <w:pPr>
              <w:spacing w:before="60" w:after="60"/>
            </w:pPr>
            <w:r>
              <w:rPr>
                <w:rFonts w:hint="eastAsia" w:eastAsia="等线"/>
                <w:lang w:eastAsia="zh-CN"/>
              </w:rPr>
              <w:t>O</w:t>
            </w:r>
            <w:r>
              <w:rPr>
                <w:rFonts w:eastAsia="等线"/>
                <w:lang w:eastAsia="zh-CN"/>
              </w:rPr>
              <w:t>ption 2</w:t>
            </w:r>
          </w:p>
        </w:tc>
        <w:tc>
          <w:tcPr>
            <w:tcW w:w="6372"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Malgun Gothic"/>
                <w:lang w:eastAsia="ko-KR"/>
              </w:rPr>
              <w:t>LG</w:t>
            </w:r>
          </w:p>
        </w:tc>
        <w:tc>
          <w:tcPr>
            <w:tcW w:w="1527" w:type="dxa"/>
          </w:tcPr>
          <w:p>
            <w:pPr>
              <w:spacing w:before="60" w:after="60"/>
            </w:pPr>
            <w:r>
              <w:rPr>
                <w:rFonts w:hint="eastAsia" w:eastAsia="Malgun Gothic"/>
                <w:lang w:eastAsia="ko-KR"/>
              </w:rPr>
              <w:t>Option 1</w:t>
            </w:r>
          </w:p>
        </w:tc>
        <w:tc>
          <w:tcPr>
            <w:tcW w:w="6372" w:type="dxa"/>
            <w:vAlign w:val="center"/>
          </w:tcPr>
          <w:p>
            <w:pPr>
              <w:rPr>
                <w:rFonts w:eastAsia="等线"/>
                <w:lang w:eastAsia="zh-CN"/>
              </w:rPr>
            </w:pPr>
            <w:r>
              <w:rPr>
                <w:rFonts w:hint="eastAsia" w:eastAsia="Malgun Gothic"/>
                <w:lang w:eastAsia="ko-KR"/>
              </w:rPr>
              <w:t>We have similar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InterDigital</w:t>
            </w:r>
          </w:p>
        </w:tc>
        <w:tc>
          <w:tcPr>
            <w:tcW w:w="1527" w:type="dxa"/>
          </w:tcPr>
          <w:p>
            <w:pPr>
              <w:spacing w:before="60" w:after="60"/>
            </w:pPr>
            <w:r>
              <w:t>Option 2</w:t>
            </w:r>
          </w:p>
        </w:tc>
        <w:tc>
          <w:tcPr>
            <w:tcW w:w="6372"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hint="default" w:ascii="Times New Roman" w:hAnsi="Times New Roman" w:eastAsia="宋体" w:cs="Times New Roman"/>
                <w:lang w:val="en-US" w:eastAsia="zh-CN" w:bidi="ar-SA"/>
              </w:rPr>
            </w:pPr>
            <w:r>
              <w:rPr>
                <w:rFonts w:hint="eastAsia"/>
                <w:lang w:val="en-US" w:eastAsia="zh-CN"/>
              </w:rPr>
              <w:t>ZTE</w:t>
            </w:r>
          </w:p>
        </w:tc>
        <w:tc>
          <w:tcPr>
            <w:tcW w:w="1527" w:type="dxa"/>
            <w:vAlign w:val="top"/>
          </w:tcPr>
          <w:p>
            <w:pPr>
              <w:spacing w:before="60" w:after="60"/>
              <w:rPr>
                <w:rFonts w:hint="default" w:ascii="Times New Roman" w:hAnsi="Times New Roman" w:eastAsia="宋体" w:cs="Times New Roman"/>
                <w:lang w:val="en-US" w:eastAsia="zh-CN" w:bidi="ar-SA"/>
              </w:rPr>
            </w:pPr>
            <w:r>
              <w:rPr>
                <w:rFonts w:hint="eastAsia"/>
                <w:lang w:val="en-US" w:eastAsia="zh-CN"/>
              </w:rPr>
              <w:t>Option 2</w:t>
            </w:r>
          </w:p>
        </w:tc>
        <w:tc>
          <w:tcPr>
            <w:tcW w:w="6372" w:type="dxa"/>
            <w:vAlign w:val="center"/>
          </w:tcPr>
          <w:p>
            <w:pPr>
              <w:spacing w:before="60" w:after="60"/>
              <w:rPr>
                <w:rFonts w:hint="default" w:ascii="Times New Roman" w:hAnsi="Times New Roman" w:eastAsia="宋体" w:cs="Times New Roman"/>
                <w:lang w:val="en-US" w:eastAsia="zh-CN" w:bidi="ar-SA"/>
              </w:rPr>
            </w:pPr>
            <w:r>
              <w:rPr>
                <w:rFonts w:hint="eastAsia"/>
                <w:lang w:val="en-US" w:eastAsia="zh-CN"/>
              </w:rPr>
              <w:t>We agree the device type can its associated capabilities will be captured in specifications. During the SI phase, we can focus on the device type number and how to define device type. How to capture the device type can be postponed to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p>
        </w:tc>
        <w:tc>
          <w:tcPr>
            <w:tcW w:w="1527" w:type="dxa"/>
          </w:tcPr>
          <w:p>
            <w:pPr>
              <w:spacing w:before="60" w:after="60"/>
            </w:pPr>
          </w:p>
        </w:tc>
        <w:tc>
          <w:tcPr>
            <w:tcW w:w="6372" w:type="dxa"/>
          </w:tcPr>
          <w:p>
            <w:pPr>
              <w:rPr>
                <w:lang w:eastAsia="zh-CN"/>
              </w:rPr>
            </w:pPr>
          </w:p>
        </w:tc>
      </w:tr>
    </w:tbl>
    <w:p>
      <w:pPr>
        <w:spacing w:before="100" w:beforeAutospacing="1" w:after="100" w:afterAutospacing="1"/>
        <w:rPr>
          <w:rStyle w:val="31"/>
        </w:rPr>
      </w:pPr>
      <w:r>
        <w:rPr>
          <w:rStyle w:val="31"/>
        </w:rPr>
        <w:t>Question 2.1-5 How to indicate the device type</w:t>
      </w:r>
    </w:p>
    <w:p>
      <w:pPr>
        <w:spacing w:before="100" w:beforeAutospacing="1" w:after="100" w:afterAutospacing="1"/>
        <w:rPr>
          <w:i/>
          <w:iCs/>
        </w:rPr>
      </w:pPr>
      <w:r>
        <w:t>[1] “</w:t>
      </w:r>
      <w:r>
        <w:rPr>
          <w:i/>
          <w:iCs/>
        </w:rPr>
        <w:t>On the other hand, signalling device type explicitly can help with verification of device type and its capability.  As it is only a few bits, it is proposed:</w:t>
      </w:r>
    </w:p>
    <w:p>
      <w:pPr>
        <w:spacing w:before="100" w:beforeAutospacing="1" w:after="100" w:afterAutospacing="1"/>
      </w:pPr>
      <w:r>
        <w:rPr>
          <w:i/>
          <w:iCs/>
        </w:rPr>
        <w:t xml:space="preserve">Proposal #5: </w:t>
      </w:r>
      <w:bookmarkStart w:id="1" w:name="_Hlk48731152"/>
      <w:r>
        <w:rPr>
          <w:i/>
          <w:iCs/>
        </w:rPr>
        <w:t>Device type is signalled as part of UE capability in addition to the full UE capabilities</w:t>
      </w:r>
      <w:bookmarkEnd w:id="1"/>
      <w:r>
        <w:t>.”</w:t>
      </w:r>
    </w:p>
    <w:p>
      <w:pPr>
        <w:spacing w:before="100" w:beforeAutospacing="1" w:after="100" w:afterAutospacing="1"/>
        <w:rPr>
          <w:b/>
          <w:bCs/>
        </w:rPr>
      </w:pPr>
      <w:r>
        <w:rPr>
          <w:b/>
          <w:bCs/>
        </w:rPr>
        <w:t>Question 2.1-5: companies are invited to provide view on whether device type is signalled as part of UE capability in addition to the full UE capabilities:</w:t>
      </w: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 or 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lang w:eastAsia="zh-CN"/>
              </w:rPr>
              <w:t>Qualcomm</w:t>
            </w:r>
          </w:p>
        </w:tc>
        <w:tc>
          <w:tcPr>
            <w:tcW w:w="1527" w:type="dxa"/>
          </w:tcPr>
          <w:p>
            <w:pPr>
              <w:spacing w:before="60" w:after="60"/>
              <w:rPr>
                <w:lang w:eastAsia="zh-CN"/>
              </w:rPr>
            </w:pPr>
            <w:r>
              <w:rPr>
                <w:lang w:eastAsia="zh-CN"/>
              </w:rPr>
              <w:t>No</w:t>
            </w:r>
          </w:p>
        </w:tc>
        <w:tc>
          <w:tcPr>
            <w:tcW w:w="6372" w:type="dxa"/>
            <w:vAlign w:val="center"/>
          </w:tcPr>
          <w:p>
            <w:pPr>
              <w:spacing w:before="60" w:after="60"/>
              <w:rPr>
                <w:lang w:val="en-GB" w:eastAsia="zh-CN"/>
              </w:rPr>
            </w:pPr>
            <w:r>
              <w:rPr>
                <w:lang w:val="en-GB" w:eastAsia="zh-CN"/>
              </w:rPr>
              <w:t xml:space="preserve">In our view, the main purpose of device type indication is for access restriction and access control. So UE signals its RedCap type during connection setup with core network, which then verifies it against UE’s subscription information. This core network entity typically does not need to know details of UE’s radio capabilities (e.g. # of antennas, max number of HARQ processes, etc).  Therefore, device type is not signalled as a part of the legacy UE radio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lang w:eastAsia="zh-CN"/>
              </w:rPr>
              <w:t>Nokia</w:t>
            </w:r>
          </w:p>
        </w:tc>
        <w:tc>
          <w:tcPr>
            <w:tcW w:w="1527" w:type="dxa"/>
          </w:tcPr>
          <w:p>
            <w:pPr>
              <w:spacing w:before="60" w:after="60"/>
              <w:rPr>
                <w:lang w:eastAsia="zh-CN"/>
              </w:rPr>
            </w:pPr>
            <w:r>
              <w:rPr>
                <w:lang w:eastAsia="zh-CN"/>
              </w:rPr>
              <w:t>no</w:t>
            </w:r>
          </w:p>
        </w:tc>
        <w:tc>
          <w:tcPr>
            <w:tcW w:w="6372" w:type="dxa"/>
            <w:vAlign w:val="center"/>
          </w:tcPr>
          <w:p>
            <w:pPr>
              <w:spacing w:before="60" w:after="60"/>
              <w:rPr>
                <w:lang w:val="en-GB" w:eastAsia="zh-CN"/>
              </w:rPr>
            </w:pPr>
            <w:r>
              <w:rPr>
                <w:lang w:val="en-GB" w:eastAsia="zh-CN"/>
              </w:rPr>
              <w:t>We are not convinced that device type needs to be signalled in addition to traditional capabilities. It should be sufficient that the network is aware of supported features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O</w:t>
            </w:r>
            <w:r>
              <w:rPr>
                <w:rFonts w:eastAsia="等线"/>
                <w:lang w:eastAsia="zh-CN"/>
              </w:rPr>
              <w:t>PPO</w:t>
            </w:r>
          </w:p>
        </w:tc>
        <w:tc>
          <w:tcPr>
            <w:tcW w:w="1527" w:type="dxa"/>
          </w:tcPr>
          <w:p>
            <w:pPr>
              <w:spacing w:before="60" w:after="60"/>
              <w:rPr>
                <w:rFonts w:eastAsia="等线"/>
                <w:lang w:eastAsia="zh-CN"/>
              </w:rPr>
            </w:pPr>
            <w:r>
              <w:rPr>
                <w:rFonts w:eastAsia="等线"/>
                <w:lang w:eastAsia="zh-CN"/>
              </w:rPr>
              <w:t xml:space="preserve">No, but </w:t>
            </w:r>
          </w:p>
        </w:tc>
        <w:tc>
          <w:tcPr>
            <w:tcW w:w="6372" w:type="dxa"/>
            <w:vAlign w:val="center"/>
          </w:tcPr>
          <w:p>
            <w:pPr>
              <w:spacing w:before="60" w:after="60"/>
              <w:rPr>
                <w:rFonts w:eastAsia="等线"/>
                <w:lang w:eastAsia="zh-CN"/>
              </w:rPr>
            </w:pPr>
            <w:r>
              <w:rPr>
                <w:rFonts w:hint="eastAsia" w:eastAsia="等线"/>
                <w:lang w:eastAsia="zh-CN"/>
              </w:rPr>
              <w:t>W</w:t>
            </w:r>
            <w:r>
              <w:rPr>
                <w:rFonts w:eastAsia="等线"/>
                <w:lang w:eastAsia="zh-CN"/>
              </w:rPr>
              <w:t>e are not sure for the moment, in addition to the existing full UE capabilities, what else information is required in the network side to control RedCap UE’s access. At least we think the definition of RedCap device type should be specified, but wonder about the need to signal the device type to network.</w:t>
            </w:r>
          </w:p>
          <w:p>
            <w:pPr>
              <w:spacing w:before="60" w:after="60"/>
              <w:rPr>
                <w:rFonts w:eastAsia="等线"/>
                <w:lang w:eastAsia="zh-CN"/>
              </w:rPr>
            </w:pPr>
            <w:r>
              <w:rPr>
                <w:rFonts w:eastAsia="等线"/>
                <w:lang w:eastAsia="zh-CN"/>
              </w:rPr>
              <w:t>Maybe this can be discussed in the normative phase and if companies all think a few bits do not matter, we are also ok to have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X</w:t>
            </w:r>
            <w:r>
              <w:rPr>
                <w:rFonts w:eastAsia="等线"/>
                <w:lang w:eastAsia="zh-CN"/>
              </w:rPr>
              <w:t>iaomi</w:t>
            </w:r>
          </w:p>
        </w:tc>
        <w:tc>
          <w:tcPr>
            <w:tcW w:w="1527" w:type="dxa"/>
          </w:tcPr>
          <w:p>
            <w:pPr>
              <w:spacing w:before="60" w:after="60"/>
              <w:rPr>
                <w:rFonts w:eastAsia="等线"/>
                <w:lang w:eastAsia="zh-CN"/>
              </w:rPr>
            </w:pPr>
            <w:r>
              <w:rPr>
                <w:rFonts w:hint="eastAsia" w:eastAsia="等线"/>
                <w:lang w:eastAsia="zh-CN"/>
              </w:rPr>
              <w:t>-</w:t>
            </w:r>
          </w:p>
        </w:tc>
        <w:tc>
          <w:tcPr>
            <w:tcW w:w="6372" w:type="dxa"/>
            <w:vAlign w:val="center"/>
          </w:tcPr>
          <w:p>
            <w:pPr>
              <w:rPr>
                <w:lang w:eastAsia="zh-CN"/>
              </w:rPr>
            </w:pPr>
            <w:r>
              <w:rPr>
                <w:lang w:eastAsia="zh-CN"/>
              </w:rPr>
              <w:t>See above.</w:t>
            </w:r>
          </w:p>
          <w:p>
            <w:pPr>
              <w:rPr>
                <w:lang w:val="en-GB" w:eastAsia="zh-CN"/>
              </w:rPr>
            </w:pPr>
            <w:r>
              <w:rPr>
                <w:lang w:eastAsia="zh-CN"/>
              </w:rPr>
              <w:t xml:space="preserve">If the </w:t>
            </w:r>
            <w:r>
              <w:rPr>
                <w:lang w:val="en-GB" w:eastAsia="zh-CN"/>
              </w:rPr>
              <w:t xml:space="preserve">the main purpose of device type indication is for initial access, RAN1 is discussing how to achieve that. If early identification can </w:t>
            </w:r>
            <w:r>
              <w:rPr>
                <w:lang w:eastAsia="zh-CN"/>
              </w:rPr>
              <w:t>let UE be identified by the network as Redcap UE, we are not sure why the “</w:t>
            </w:r>
            <w:r>
              <w:rPr>
                <w:i/>
                <w:iCs/>
              </w:rPr>
              <w:t>Device type</w:t>
            </w:r>
            <w:r>
              <w:rPr>
                <w:lang w:val="en-GB" w:eastAsia="zh-CN"/>
              </w:rPr>
              <w:t>”nee</w:t>
            </w:r>
            <w:r>
              <w:rPr>
                <w:rFonts w:hint="eastAsia"/>
                <w:lang w:val="en-GB" w:eastAsia="zh-CN"/>
              </w:rPr>
              <w:t>d</w:t>
            </w:r>
            <w:r>
              <w:rPr>
                <w:lang w:val="en-GB" w:eastAsia="zh-CN"/>
              </w:rPr>
              <w:t>s to be  signalled to the network</w:t>
            </w:r>
            <w:r>
              <w:rPr>
                <w:rFonts w:hint="eastAsia"/>
                <w:lang w:val="en-GB" w:eastAsia="zh-CN"/>
              </w:rPr>
              <w:t>？</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Futurewei</w:t>
            </w:r>
          </w:p>
        </w:tc>
        <w:tc>
          <w:tcPr>
            <w:tcW w:w="1527" w:type="dxa"/>
          </w:tcPr>
          <w:p>
            <w:pPr>
              <w:spacing w:before="60" w:after="60"/>
              <w:rPr>
                <w:rFonts w:eastAsia="等线"/>
                <w:lang w:eastAsia="zh-CN"/>
              </w:rPr>
            </w:pPr>
            <w:r>
              <w:rPr>
                <w:rFonts w:eastAsia="等线"/>
                <w:lang w:eastAsia="zh-CN"/>
              </w:rPr>
              <w:t>No</w:t>
            </w:r>
          </w:p>
        </w:tc>
        <w:tc>
          <w:tcPr>
            <w:tcW w:w="6372" w:type="dxa"/>
            <w:vAlign w:val="center"/>
          </w:tcPr>
          <w:p>
            <w:r>
              <w:t>It is related to UE capability, but it is used more for authorizing UE’s permission of using reduced capability, and for access restriction and control of UE with reduced capabilities. The exact signaling of this indication can be determined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Ericsson</w:t>
            </w:r>
          </w:p>
        </w:tc>
        <w:tc>
          <w:tcPr>
            <w:tcW w:w="1527" w:type="dxa"/>
          </w:tcPr>
          <w:p>
            <w:pPr>
              <w:spacing w:before="60" w:after="60"/>
              <w:rPr>
                <w:rFonts w:eastAsia="等线"/>
                <w:lang w:eastAsia="zh-CN"/>
              </w:rPr>
            </w:pPr>
            <w:r>
              <w:rPr>
                <w:rFonts w:eastAsia="等线"/>
                <w:lang w:eastAsia="zh-CN"/>
              </w:rPr>
              <w:t>No</w:t>
            </w:r>
          </w:p>
        </w:tc>
        <w:tc>
          <w:tcPr>
            <w:tcW w:w="6372" w:type="dxa"/>
            <w:vAlign w:val="center"/>
          </w:tcPr>
          <w:p>
            <w:pPr>
              <w:rPr>
                <w:rFonts w:eastAsia="等线"/>
                <w:lang w:eastAsia="zh-CN"/>
              </w:rPr>
            </w:pPr>
            <w:r>
              <w:rPr>
                <w:rFonts w:eastAsia="等线"/>
                <w:lang w:eastAsia="zh-CN"/>
              </w:rPr>
              <w:t xml:space="preserve">On top of existing capability signaling, we don't think an explicit "Redcap" capability is needed. It can be further discussed whether there is need to signal the type separately e.g. for early indication.  </w:t>
            </w:r>
          </w:p>
          <w:p>
            <w:r>
              <w:rPr>
                <w:rFonts w:eastAsia="等线"/>
                <w:lang w:eastAsia="zh-CN"/>
              </w:rPr>
              <w:t>Especially if an early indication is needed (FFS) and specified, what would be the reason to have an additional separate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rFonts w:eastAsia="等线"/>
                <w:lang w:eastAsia="zh-CN"/>
              </w:rPr>
            </w:pPr>
            <w:r>
              <w:t>Convida Wireless</w:t>
            </w:r>
          </w:p>
        </w:tc>
        <w:tc>
          <w:tcPr>
            <w:tcW w:w="1527" w:type="dxa"/>
          </w:tcPr>
          <w:p>
            <w:pPr>
              <w:spacing w:before="60" w:after="60"/>
              <w:rPr>
                <w:rFonts w:eastAsia="等线"/>
                <w:lang w:eastAsia="zh-CN"/>
              </w:rPr>
            </w:pPr>
          </w:p>
        </w:tc>
        <w:tc>
          <w:tcPr>
            <w:tcW w:w="6372" w:type="dxa"/>
          </w:tcPr>
          <w:p>
            <w:pPr>
              <w:rPr>
                <w:rFonts w:eastAsia="等线"/>
                <w:lang w:eastAsia="zh-CN"/>
              </w:rPr>
            </w:pPr>
            <w:r>
              <w:t>We believe this can be discussed further during the SI to help develop a common RAN2 understanding, and then the detail of the signalling can be finalized in the normative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Apple</w:t>
            </w:r>
          </w:p>
        </w:tc>
        <w:tc>
          <w:tcPr>
            <w:tcW w:w="1527" w:type="dxa"/>
          </w:tcPr>
          <w:p>
            <w:pPr>
              <w:spacing w:before="60" w:after="60"/>
              <w:rPr>
                <w:rFonts w:eastAsia="等线"/>
                <w:lang w:eastAsia="zh-CN"/>
              </w:rPr>
            </w:pPr>
            <w:r>
              <w:rPr>
                <w:rFonts w:eastAsia="等线"/>
                <w:lang w:eastAsia="zh-CN"/>
              </w:rPr>
              <w:t>No</w:t>
            </w:r>
          </w:p>
        </w:tc>
        <w:tc>
          <w:tcPr>
            <w:tcW w:w="63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Sequans</w:t>
            </w:r>
          </w:p>
        </w:tc>
        <w:tc>
          <w:tcPr>
            <w:tcW w:w="1527" w:type="dxa"/>
          </w:tcPr>
          <w:p>
            <w:pPr>
              <w:spacing w:before="60" w:after="60"/>
              <w:rPr>
                <w:rFonts w:eastAsia="等线"/>
                <w:lang w:eastAsia="zh-CN"/>
              </w:rPr>
            </w:pPr>
            <w:r>
              <w:rPr>
                <w:rFonts w:eastAsia="等线"/>
                <w:lang w:eastAsia="zh-CN"/>
              </w:rPr>
              <w:t>No</w:t>
            </w:r>
          </w:p>
        </w:tc>
        <w:tc>
          <w:tcPr>
            <w:tcW w:w="6372" w:type="dxa"/>
          </w:tcPr>
          <w:p>
            <w:r>
              <w:t>Not clear that anything more than capabilities signalling is needed, and that should be determined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Yu Mincho"/>
                <w:lang w:eastAsia="ja-JP"/>
              </w:rPr>
              <w:t>NEC</w:t>
            </w:r>
          </w:p>
        </w:tc>
        <w:tc>
          <w:tcPr>
            <w:tcW w:w="1527" w:type="dxa"/>
          </w:tcPr>
          <w:p>
            <w:pPr>
              <w:spacing w:before="60" w:after="60"/>
              <w:rPr>
                <w:rFonts w:eastAsia="等线"/>
                <w:lang w:eastAsia="zh-CN"/>
              </w:rPr>
            </w:pPr>
            <w:r>
              <w:rPr>
                <w:rFonts w:hint="eastAsia" w:eastAsia="Yu Mincho"/>
                <w:lang w:eastAsia="ja-JP"/>
              </w:rPr>
              <w:t>FFS</w:t>
            </w:r>
          </w:p>
        </w:tc>
        <w:tc>
          <w:tcPr>
            <w:tcW w:w="6372" w:type="dxa"/>
            <w:vAlign w:val="center"/>
          </w:tcPr>
          <w:p>
            <w:r>
              <w:rPr>
                <w:rFonts w:hint="eastAsia" w:eastAsia="Yu Mincho"/>
                <w:lang w:eastAsia="ja-JP"/>
              </w:rPr>
              <w:t xml:space="preserve">this is depending on a usage of device type. If </w:t>
            </w:r>
            <w:r>
              <w:rPr>
                <w:rFonts w:eastAsia="Yu Mincho"/>
                <w:lang w:eastAsia="ja-JP"/>
              </w:rPr>
              <w:t>it is used only for access control in RAN, there is no need to make it visible to 5GC and we agree with proposal. Otherwise (e.g. should be visible to 5GC so that the 5GC is responsible to ensure intended use case only), it would be better to leave it open and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eastAsia="等线"/>
                <w:lang w:eastAsia="zh-CN"/>
              </w:rPr>
              <w:t>Samsung</w:t>
            </w:r>
          </w:p>
        </w:tc>
        <w:tc>
          <w:tcPr>
            <w:tcW w:w="1527" w:type="dxa"/>
          </w:tcPr>
          <w:p>
            <w:pPr>
              <w:spacing w:before="60" w:after="60"/>
              <w:rPr>
                <w:rFonts w:eastAsia="Yu Mincho"/>
                <w:lang w:eastAsia="ja-JP"/>
              </w:rPr>
            </w:pPr>
            <w:r>
              <w:rPr>
                <w:rFonts w:eastAsia="等线"/>
                <w:lang w:eastAsia="zh-CN"/>
              </w:rPr>
              <w:t>No</w:t>
            </w:r>
          </w:p>
        </w:tc>
        <w:tc>
          <w:tcPr>
            <w:tcW w:w="6372" w:type="dxa"/>
            <w:vAlign w:val="center"/>
          </w:tcPr>
          <w:p>
            <w:pPr>
              <w:rPr>
                <w:rFonts w:eastAsia="Yu Mincho"/>
                <w:lang w:eastAsia="ja-JP"/>
              </w:rPr>
            </w:pPr>
            <w:r>
              <w:rPr>
                <w:rFonts w:eastAsia="等线"/>
                <w:lang w:eastAsia="zh-CN"/>
              </w:rPr>
              <w:t>See our comments for Question 2.1-1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CATT</w:t>
            </w:r>
          </w:p>
        </w:tc>
        <w:tc>
          <w:tcPr>
            <w:tcW w:w="1527" w:type="dxa"/>
          </w:tcPr>
          <w:p>
            <w:pPr>
              <w:spacing w:before="60" w:after="60"/>
              <w:rPr>
                <w:rFonts w:eastAsia="等线"/>
                <w:lang w:eastAsia="zh-CN"/>
              </w:rPr>
            </w:pPr>
            <w:r>
              <w:rPr>
                <w:rFonts w:eastAsia="等线"/>
                <w:lang w:eastAsia="zh-CN"/>
              </w:rPr>
              <w:t>see our comments to the previous question</w:t>
            </w:r>
          </w:p>
        </w:tc>
        <w:tc>
          <w:tcPr>
            <w:tcW w:w="63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Intel</w:t>
            </w:r>
          </w:p>
        </w:tc>
        <w:tc>
          <w:tcPr>
            <w:tcW w:w="1527" w:type="dxa"/>
          </w:tcPr>
          <w:p>
            <w:pPr>
              <w:spacing w:before="60" w:after="60"/>
              <w:rPr>
                <w:rFonts w:eastAsia="等线"/>
                <w:lang w:eastAsia="zh-CN"/>
              </w:rPr>
            </w:pPr>
          </w:p>
        </w:tc>
        <w:tc>
          <w:tcPr>
            <w:tcW w:w="6372" w:type="dxa"/>
          </w:tcPr>
          <w:p>
            <w:r>
              <w:t xml:space="preserve">Device type is needed for access restriction including initial access, and also can be used to check intended use case. It is related the solution on how to check the intended use cases and access restriction. Would be fine to discuss this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等线"/>
                <w:lang w:eastAsia="zh-CN"/>
              </w:rPr>
              <w:t>H</w:t>
            </w:r>
            <w:r>
              <w:rPr>
                <w:rFonts w:eastAsia="等线"/>
                <w:lang w:eastAsia="zh-CN"/>
              </w:rPr>
              <w:t>uawei, HiSilicon</w:t>
            </w:r>
          </w:p>
        </w:tc>
        <w:tc>
          <w:tcPr>
            <w:tcW w:w="1527" w:type="dxa"/>
          </w:tcPr>
          <w:p>
            <w:pPr>
              <w:spacing w:before="60" w:after="60"/>
              <w:rPr>
                <w:rFonts w:eastAsia="等线"/>
                <w:lang w:eastAsia="zh-CN"/>
              </w:rPr>
            </w:pPr>
            <w:r>
              <w:rPr>
                <w:rFonts w:eastAsia="等线"/>
                <w:lang w:eastAsia="zh-CN"/>
              </w:rPr>
              <w:t>TBD</w:t>
            </w:r>
          </w:p>
        </w:tc>
        <w:tc>
          <w:tcPr>
            <w:tcW w:w="6372" w:type="dxa"/>
            <w:vAlign w:val="center"/>
          </w:tcPr>
          <w:p>
            <w:pPr>
              <w:rPr>
                <w:lang w:eastAsia="zh-CN"/>
              </w:rPr>
            </w:pPr>
            <w:r>
              <w:rPr>
                <w:rFonts w:hint="eastAsia"/>
                <w:lang w:eastAsia="zh-CN"/>
              </w:rPr>
              <w:t>W</w:t>
            </w:r>
            <w:r>
              <w:rPr>
                <w:lang w:eastAsia="zh-CN"/>
              </w:rPr>
              <w:t xml:space="preserve">e think the gNB needs to be aware of a REDCAP UE to check whether the reported capabilities are aligned with the capability restriction defined for the device type. </w:t>
            </w:r>
          </w:p>
          <w:p>
            <w:r>
              <w:rPr>
                <w:lang w:eastAsia="zh-CN"/>
              </w:rPr>
              <w:t>Reporting the device type as part of capability could be one option. If the gNB can identify the REDCAP UE in other way, e.g. during RACH procedure, the reporting in UE capability maybe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MediaTek</w:t>
            </w:r>
          </w:p>
        </w:tc>
        <w:tc>
          <w:tcPr>
            <w:tcW w:w="1527" w:type="dxa"/>
          </w:tcPr>
          <w:p>
            <w:pPr>
              <w:spacing w:before="60" w:after="60"/>
              <w:rPr>
                <w:rFonts w:eastAsia="等线"/>
                <w:lang w:eastAsia="zh-CN"/>
              </w:rPr>
            </w:pPr>
            <w:r>
              <w:rPr>
                <w:rFonts w:eastAsia="等线"/>
                <w:lang w:eastAsia="zh-CN"/>
              </w:rPr>
              <w:t>See response to Q2.1-2</w:t>
            </w:r>
          </w:p>
        </w:tc>
        <w:tc>
          <w:tcPr>
            <w:tcW w:w="6372" w:type="dxa"/>
            <w:vAlign w:val="center"/>
          </w:tcPr>
          <w:p>
            <w:pPr>
              <w:rPr>
                <w:lang w:eastAsia="zh-CN"/>
              </w:rPr>
            </w:pPr>
            <w:r>
              <w:rPr>
                <w:lang w:eastAsia="zh-CN"/>
              </w:rPr>
              <w:t>We see the device type identifier as part of the UE capability framework as explained in response to Q2.1-2. In short, along the following lines:</w:t>
            </w:r>
          </w:p>
          <w:p>
            <w:pPr>
              <w:pStyle w:val="92"/>
              <w:numPr>
                <w:ilvl w:val="0"/>
                <w:numId w:val="16"/>
              </w:numPr>
              <w:rPr>
                <w:lang w:eastAsia="zh-CN"/>
              </w:rPr>
            </w:pPr>
            <w:r>
              <w:rPr>
                <w:sz w:val="20"/>
                <w:szCs w:val="20"/>
              </w:rPr>
              <w:t>Min capabilities all RedCap UEs support (only identifier needs to be signaled)</w:t>
            </w:r>
          </w:p>
          <w:p>
            <w:pPr>
              <w:pStyle w:val="92"/>
              <w:numPr>
                <w:ilvl w:val="0"/>
                <w:numId w:val="16"/>
              </w:numPr>
              <w:rPr>
                <w:lang w:eastAsia="zh-CN"/>
              </w:rPr>
            </w:pPr>
            <w:r>
              <w:rPr>
                <w:sz w:val="20"/>
                <w:szCs w:val="20"/>
              </w:rPr>
              <w:t>Optional capabilities (signaled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rFonts w:eastAsia="等线"/>
                <w:lang w:eastAsia="zh-CN"/>
              </w:rPr>
            </w:pPr>
            <w:r>
              <w:rPr>
                <w:rFonts w:hint="eastAsia"/>
                <w:lang w:eastAsia="zh-CN"/>
              </w:rPr>
              <w:t>v</w:t>
            </w:r>
            <w:r>
              <w:rPr>
                <w:lang w:eastAsia="zh-CN"/>
              </w:rPr>
              <w:t>ivo</w:t>
            </w:r>
          </w:p>
        </w:tc>
        <w:tc>
          <w:tcPr>
            <w:tcW w:w="1527" w:type="dxa"/>
          </w:tcPr>
          <w:p>
            <w:pPr>
              <w:spacing w:before="60" w:after="60"/>
              <w:rPr>
                <w:rFonts w:eastAsia="等线"/>
                <w:lang w:eastAsia="zh-CN"/>
              </w:rPr>
            </w:pPr>
            <w:r>
              <w:rPr>
                <w:rFonts w:hint="eastAsia" w:eastAsia="等线"/>
                <w:lang w:eastAsia="zh-CN"/>
              </w:rPr>
              <w:t>Y</w:t>
            </w:r>
            <w:r>
              <w:rPr>
                <w:rFonts w:eastAsia="等线"/>
                <w:lang w:eastAsia="zh-CN"/>
              </w:rPr>
              <w:t>es/No</w:t>
            </w:r>
          </w:p>
        </w:tc>
        <w:tc>
          <w:tcPr>
            <w:tcW w:w="6372" w:type="dxa"/>
          </w:tcPr>
          <w:p>
            <w:pPr>
              <w:rPr>
                <w:lang w:eastAsia="zh-CN"/>
              </w:rPr>
            </w:pPr>
            <w:r>
              <w:rPr>
                <w:lang w:eastAsia="zh-CN"/>
              </w:rPr>
              <w:t xml:space="preserve">As we mentioned above in Q1, whether the device type needs to be indicated to the network explicitly can be further discussed, based on the detailed design for access control and access restriction. Thus, we think it is too early to make the decision whether device type signaling is needed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rFonts w:hint="eastAsia" w:eastAsia="等线"/>
                <w:lang w:eastAsia="zh-CN"/>
              </w:rPr>
              <w:t>L</w:t>
            </w:r>
            <w:r>
              <w:rPr>
                <w:rFonts w:eastAsia="等线"/>
                <w:lang w:eastAsia="zh-CN"/>
              </w:rPr>
              <w:t>enovo</w:t>
            </w:r>
          </w:p>
        </w:tc>
        <w:tc>
          <w:tcPr>
            <w:tcW w:w="1527" w:type="dxa"/>
          </w:tcPr>
          <w:p>
            <w:pPr>
              <w:spacing w:before="60" w:after="60"/>
              <w:rPr>
                <w:rFonts w:eastAsia="等线"/>
                <w:lang w:eastAsia="zh-CN"/>
              </w:rPr>
            </w:pPr>
            <w:r>
              <w:rPr>
                <w:rFonts w:hint="eastAsia" w:eastAsia="等线"/>
                <w:lang w:eastAsia="zh-CN"/>
              </w:rPr>
              <w:t>N</w:t>
            </w:r>
            <w:r>
              <w:rPr>
                <w:rFonts w:eastAsia="等线"/>
                <w:lang w:eastAsia="zh-CN"/>
              </w:rPr>
              <w:t>o</w:t>
            </w:r>
          </w:p>
        </w:tc>
        <w:tc>
          <w:tcPr>
            <w:tcW w:w="6372" w:type="dxa"/>
            <w:vAlign w:val="center"/>
          </w:tcPr>
          <w:p>
            <w:pPr>
              <w:rPr>
                <w:lang w:eastAsia="zh-CN"/>
              </w:rPr>
            </w:pPr>
            <w:r>
              <w:rPr>
                <w:lang w:eastAsia="zh-CN"/>
              </w:rPr>
              <w:t>In our understanding, the type is used to control the access of RedCap UEs. And for the full UE capabilities reporting, reuse the legacy mechanisms is a simple and feasible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rFonts w:eastAsia="等线"/>
                <w:lang w:eastAsia="zh-CN"/>
              </w:rPr>
            </w:pPr>
            <w:r>
              <w:t>Fujitsu</w:t>
            </w:r>
          </w:p>
        </w:tc>
        <w:tc>
          <w:tcPr>
            <w:tcW w:w="1527" w:type="dxa"/>
          </w:tcPr>
          <w:p>
            <w:pPr>
              <w:spacing w:before="60" w:after="60"/>
              <w:rPr>
                <w:rFonts w:eastAsia="等线"/>
                <w:lang w:eastAsia="zh-CN"/>
              </w:rPr>
            </w:pPr>
            <w:r>
              <w:rPr>
                <w:rFonts w:eastAsia="等线"/>
                <w:lang w:eastAsia="zh-CN"/>
              </w:rPr>
              <w:t>No</w:t>
            </w:r>
          </w:p>
        </w:tc>
        <w:tc>
          <w:tcPr>
            <w:tcW w:w="6372" w:type="dxa"/>
          </w:tcPr>
          <w:p>
            <w:pPr>
              <w:rPr>
                <w:lang w:eastAsia="zh-CN"/>
              </w:rPr>
            </w:pPr>
            <w:r>
              <w:rPr>
                <w:rFonts w:eastAsia="等线"/>
                <w:lang w:eastAsia="zh-CN"/>
              </w:rPr>
              <w:t>The device type can indicate a set of reduced capabilities and it is used for access restriction for RedCap UEs as well. For an access restriction usage, the RedCap device type should be signaled at early stage for network to identify the RedCap UE and check whether the connection setup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CTC</w:t>
            </w:r>
          </w:p>
        </w:tc>
        <w:tc>
          <w:tcPr>
            <w:tcW w:w="1527" w:type="dxa"/>
          </w:tcPr>
          <w:p>
            <w:pPr>
              <w:spacing w:before="60" w:after="60"/>
              <w:rPr>
                <w:rFonts w:eastAsia="等线"/>
                <w:lang w:eastAsia="zh-CN"/>
              </w:rPr>
            </w:pPr>
            <w:r>
              <w:rPr>
                <w:rFonts w:hint="eastAsia" w:eastAsia="等线"/>
                <w:lang w:eastAsia="zh-CN"/>
              </w:rPr>
              <w:t>TBD</w:t>
            </w:r>
          </w:p>
        </w:tc>
        <w:tc>
          <w:tcPr>
            <w:tcW w:w="6372" w:type="dxa"/>
          </w:tcPr>
          <w:p>
            <w:pPr>
              <w:rPr>
                <w:rFonts w:eastAsia="等线"/>
                <w:lang w:eastAsia="zh-CN"/>
              </w:rPr>
            </w:pPr>
            <w:r>
              <w:rPr>
                <w:lang w:val="en-GB" w:eastAsia="zh-CN"/>
              </w:rPr>
              <w:t xml:space="preserve">RAN1 is discussing how to </w:t>
            </w:r>
            <w:r>
              <w:rPr>
                <w:rFonts w:hint="eastAsia"/>
                <w:lang w:eastAsia="zh-CN"/>
              </w:rPr>
              <w:t xml:space="preserve">identify </w:t>
            </w:r>
            <w:r>
              <w:rPr>
                <w:lang w:eastAsia="zh-CN"/>
              </w:rPr>
              <w:t>REDCAP UE</w:t>
            </w:r>
            <w:r>
              <w:rPr>
                <w:rFonts w:hint="eastAsia"/>
                <w:lang w:eastAsia="zh-CN"/>
              </w:rPr>
              <w:t xml:space="preserve"> at initial access, and</w:t>
            </w:r>
            <w:r>
              <w:rPr>
                <w:lang w:eastAsia="zh-CN"/>
              </w:rPr>
              <w:t xml:space="preserve"> </w:t>
            </w:r>
            <w:r>
              <w:rPr>
                <w:rFonts w:hint="eastAsia"/>
                <w:lang w:eastAsia="zh-CN"/>
              </w:rPr>
              <w:t xml:space="preserve">maybe we can </w:t>
            </w:r>
            <w:r>
              <w:rPr>
                <w:lang w:eastAsia="zh-CN"/>
              </w:rPr>
              <w:t>identify the REDCAP UE  during RACH procedure</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等线"/>
                <w:lang w:eastAsia="zh-CN"/>
              </w:rPr>
              <w:t>S</w:t>
            </w:r>
            <w:r>
              <w:rPr>
                <w:rFonts w:eastAsia="等线"/>
                <w:lang w:eastAsia="zh-CN"/>
              </w:rPr>
              <w:t>preadtrum</w:t>
            </w:r>
          </w:p>
        </w:tc>
        <w:tc>
          <w:tcPr>
            <w:tcW w:w="1527" w:type="dxa"/>
          </w:tcPr>
          <w:p>
            <w:pPr>
              <w:spacing w:before="60" w:after="60"/>
              <w:rPr>
                <w:rFonts w:eastAsia="等线"/>
                <w:lang w:eastAsia="zh-CN"/>
              </w:rPr>
            </w:pPr>
            <w:r>
              <w:rPr>
                <w:rFonts w:eastAsia="等线"/>
                <w:lang w:eastAsia="zh-CN"/>
              </w:rPr>
              <w:t>-</w:t>
            </w:r>
          </w:p>
        </w:tc>
        <w:tc>
          <w:tcPr>
            <w:tcW w:w="6372" w:type="dxa"/>
            <w:vAlign w:val="center"/>
          </w:tcPr>
          <w:p>
            <w:r>
              <w:rPr>
                <w:lang w:eastAsia="zh-CN"/>
              </w:rPr>
              <w:t xml:space="preserve">Depending on the function of the device type, maybe device type need to be reported to network before legacy UE capability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Malgun Gothic"/>
                <w:lang w:eastAsia="ko-KR"/>
              </w:rPr>
              <w:t>LG</w:t>
            </w:r>
          </w:p>
        </w:tc>
        <w:tc>
          <w:tcPr>
            <w:tcW w:w="1527" w:type="dxa"/>
          </w:tcPr>
          <w:p>
            <w:pPr>
              <w:spacing w:before="60" w:after="60"/>
              <w:rPr>
                <w:rFonts w:eastAsia="等线"/>
                <w:lang w:eastAsia="zh-CN"/>
              </w:rPr>
            </w:pPr>
            <w:r>
              <w:rPr>
                <w:rFonts w:hint="eastAsia" w:eastAsia="Malgun Gothic"/>
                <w:lang w:eastAsia="ko-KR"/>
              </w:rPr>
              <w:t>No</w:t>
            </w:r>
          </w:p>
        </w:tc>
        <w:tc>
          <w:tcPr>
            <w:tcW w:w="6372" w:type="dxa"/>
            <w:vAlign w:val="center"/>
          </w:tcPr>
          <w:p>
            <w:pPr>
              <w:rPr>
                <w:rFonts w:eastAsia="等线"/>
                <w:lang w:eastAsia="zh-CN"/>
              </w:rPr>
            </w:pPr>
            <w:r>
              <w:rPr>
                <w:rFonts w:hint="eastAsia" w:eastAsia="Malgun Gothic"/>
                <w:lang w:eastAsia="ko-KR"/>
              </w:rPr>
              <w:t xml:space="preserve">Device type </w:t>
            </w:r>
            <w:r>
              <w:rPr>
                <w:rFonts w:eastAsia="Malgun Gothic"/>
                <w:lang w:eastAsia="ko-KR"/>
              </w:rPr>
              <w:t>can</w:t>
            </w:r>
            <w:r>
              <w:rPr>
                <w:rFonts w:hint="eastAsia" w:eastAsia="Malgun Gothic"/>
                <w:lang w:eastAsia="ko-KR"/>
              </w:rPr>
              <w:t xml:space="preserve"> be used as part of UE capability but </w:t>
            </w:r>
            <w:r>
              <w:rPr>
                <w:rFonts w:eastAsia="Malgun Gothic"/>
                <w:lang w:eastAsia="ko-KR"/>
              </w:rPr>
              <w:t xml:space="preserve">signaling of </w:t>
            </w:r>
            <w:r>
              <w:rPr>
                <w:rFonts w:hint="eastAsia" w:eastAsia="Malgun Gothic"/>
                <w:lang w:eastAsia="ko-KR"/>
              </w:rPr>
              <w:t xml:space="preserve">the full UE capabilities </w:t>
            </w:r>
            <w:r>
              <w:rPr>
                <w:rFonts w:eastAsia="Malgun Gothic"/>
                <w:lang w:eastAsia="ko-KR"/>
              </w:rPr>
              <w:t xml:space="preserve">with device type </w:t>
            </w:r>
            <w:r>
              <w:rPr>
                <w:rFonts w:hint="eastAsia" w:eastAsia="Malgun Gothic"/>
                <w:lang w:eastAsia="ko-KR"/>
              </w:rPr>
              <w:t>may not be needed</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InterDigital</w:t>
            </w:r>
          </w:p>
        </w:tc>
        <w:tc>
          <w:tcPr>
            <w:tcW w:w="1527" w:type="dxa"/>
          </w:tcPr>
          <w:p>
            <w:pPr>
              <w:spacing w:before="60" w:after="60"/>
              <w:rPr>
                <w:rFonts w:eastAsia="等线"/>
                <w:lang w:eastAsia="zh-CN"/>
              </w:rPr>
            </w:pPr>
            <w:r>
              <w:rPr>
                <w:rFonts w:eastAsia="等线"/>
                <w:lang w:eastAsia="zh-CN"/>
              </w:rPr>
              <w:t>No</w:t>
            </w:r>
          </w:p>
        </w:tc>
        <w:tc>
          <w:tcPr>
            <w:tcW w:w="6372" w:type="dxa"/>
          </w:tcPr>
          <w:p>
            <w: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hint="default" w:ascii="Times New Roman" w:hAnsi="Times New Roman" w:eastAsia="宋体" w:cs="Times New Roman"/>
                <w:lang w:val="en-US" w:eastAsia="zh-CN" w:bidi="ar-SA"/>
              </w:rPr>
            </w:pPr>
            <w:r>
              <w:rPr>
                <w:rFonts w:hint="eastAsia"/>
                <w:lang w:val="en-US" w:eastAsia="zh-CN"/>
              </w:rPr>
              <w:t>ZTE</w:t>
            </w:r>
          </w:p>
        </w:tc>
        <w:tc>
          <w:tcPr>
            <w:tcW w:w="1527" w:type="dxa"/>
            <w:vAlign w:val="top"/>
          </w:tcPr>
          <w:p>
            <w:pPr>
              <w:spacing w:before="60" w:after="60"/>
              <w:rPr>
                <w:rFonts w:hint="default" w:ascii="Times New Roman" w:hAnsi="Times New Roman" w:eastAsia="宋体" w:cs="Times New Roman"/>
                <w:lang w:val="en-US" w:eastAsia="zh-CN" w:bidi="ar-SA"/>
              </w:rPr>
            </w:pPr>
            <w:r>
              <w:rPr>
                <w:rFonts w:hint="eastAsia" w:cs="Times New Roman"/>
                <w:lang w:val="en-US" w:eastAsia="zh-CN" w:bidi="ar-SA"/>
              </w:rPr>
              <w:t xml:space="preserve">- </w:t>
            </w:r>
          </w:p>
        </w:tc>
        <w:tc>
          <w:tcPr>
            <w:tcW w:w="6372" w:type="dxa"/>
            <w:vAlign w:val="center"/>
          </w:tcPr>
          <w:p>
            <w:pPr>
              <w:spacing w:before="60" w:after="60"/>
              <w:rPr>
                <w:rFonts w:hint="default" w:ascii="Times New Roman" w:hAnsi="Times New Roman" w:eastAsia="宋体" w:cs="Times New Roman"/>
                <w:lang w:val="en-GB" w:eastAsia="zh-CN" w:bidi="ar-SA"/>
              </w:rPr>
            </w:pPr>
            <w:r>
              <w:rPr>
                <w:rFonts w:hint="eastAsia"/>
                <w:lang w:val="en-US" w:eastAsia="zh-CN"/>
              </w:rPr>
              <w:t>Whether device type concept is indicated in capability signaling depends on the definition of device type and how to use the device type indication. Decision can be made after this concept is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p>
        </w:tc>
        <w:tc>
          <w:tcPr>
            <w:tcW w:w="1527" w:type="dxa"/>
          </w:tcPr>
          <w:p>
            <w:pPr>
              <w:spacing w:before="60" w:after="60"/>
              <w:rPr>
                <w:rFonts w:eastAsia="等线"/>
                <w:lang w:eastAsia="zh-CN"/>
              </w:rPr>
            </w:pPr>
          </w:p>
        </w:tc>
        <w:tc>
          <w:tcPr>
            <w:tcW w:w="6372" w:type="dxa"/>
          </w:tcPr>
          <w:p/>
        </w:tc>
      </w:tr>
    </w:tbl>
    <w:p>
      <w:pPr>
        <w:tabs>
          <w:tab w:val="left" w:pos="7968"/>
        </w:tabs>
        <w:spacing w:before="100" w:beforeAutospacing="1" w:after="100" w:afterAutospacing="1"/>
        <w:ind w:left="720"/>
        <w:rPr>
          <w:rFonts w:ascii="Calibri" w:hAnsi="Calibri" w:cs="Calibri"/>
          <w:sz w:val="22"/>
          <w:szCs w:val="22"/>
        </w:rPr>
      </w:pPr>
      <w:r>
        <w:t> </w:t>
      </w:r>
      <w:r>
        <w:tab/>
      </w:r>
    </w:p>
    <w:p>
      <w:pPr>
        <w:pStyle w:val="4"/>
        <w:ind w:left="576"/>
        <w:rPr>
          <w:rStyle w:val="31"/>
          <w:b/>
        </w:rPr>
      </w:pPr>
      <w:r>
        <w:rPr>
          <w:rStyle w:val="31"/>
          <w:b/>
        </w:rPr>
        <w:t>How to ensure those device types are only used for the intended use cases</w:t>
      </w:r>
    </w:p>
    <w:p>
      <w:pPr>
        <w:rPr>
          <w:i/>
          <w:iCs/>
          <w:lang w:val="en-GB"/>
        </w:rPr>
      </w:pPr>
      <w:r>
        <w:rPr>
          <w:lang w:val="en-GB"/>
        </w:rPr>
        <w:t>[1]</w:t>
      </w:r>
      <w:r>
        <w:t xml:space="preserve"> “</w:t>
      </w:r>
      <w:r>
        <w:rPr>
          <w:i/>
          <w:iCs/>
          <w:lang w:val="en-GB"/>
        </w:rPr>
        <w:t xml:space="preserve">As the UE signals its capabilities to the network irrespective of the solution chosen, it is possible for the network to check the device capability or type against intended use cases.  This check could be by means of QoS of the bearers used by the device, checking against subscription parameters or PDU session types.  The actual details of the checking can be handled by the network. </w:t>
      </w:r>
    </w:p>
    <w:p>
      <w:pPr>
        <w:rPr>
          <w:lang w:val="en-GB"/>
        </w:rPr>
      </w:pPr>
      <w:r>
        <w:rPr>
          <w:i/>
          <w:iCs/>
          <w:lang w:val="en-GB"/>
        </w:rPr>
        <w:t>The SI objective of “checking device is used only as intended” can be met using existing capabilities or a device type.</w:t>
      </w:r>
      <w:r>
        <w:rPr>
          <w:lang w:val="en-GB"/>
        </w:rPr>
        <w:t xml:space="preserve"> “</w:t>
      </w:r>
    </w:p>
    <w:p>
      <w:pPr>
        <w:rPr>
          <w:i/>
          <w:iCs/>
          <w:lang w:val="en-GB"/>
        </w:rPr>
      </w:pPr>
      <w:r>
        <w:rPr>
          <w:lang w:val="en-GB"/>
        </w:rPr>
        <w:t>[2] “</w:t>
      </w:r>
      <w:r>
        <w:rPr>
          <w:i/>
          <w:iCs/>
          <w:lang w:val="en-GB"/>
        </w:rPr>
        <w:t xml:space="preserve">RAN can already reject an RRC connection establishment attempt e.g. based on the establishment cause provided in Msg3 or through higher layer mechanisms. Further access attempts can be delayed if rejected and it can be discussed whether these mechanisms should be updated or extended. </w:t>
      </w:r>
    </w:p>
    <w:p>
      <w:pPr>
        <w:rPr>
          <w:lang w:val="en-GB"/>
        </w:rPr>
      </w:pPr>
      <w:r>
        <w:rPr>
          <w:i/>
          <w:iCs/>
          <w:lang w:val="en-GB"/>
        </w:rPr>
        <w:t>Observation 7</w:t>
      </w:r>
      <w:r>
        <w:rPr>
          <w:i/>
          <w:iCs/>
          <w:lang w:val="en-GB"/>
        </w:rPr>
        <w:tab/>
      </w:r>
      <w:r>
        <w:rPr>
          <w:i/>
          <w:iCs/>
          <w:lang w:val="en-GB"/>
        </w:rPr>
        <w:t>If UE requires a service which is not intended for RedCap UEs, the request can be rejected. RAN2 should further study whether the existing mechanisms should be extended</w:t>
      </w:r>
      <w:r>
        <w:rPr>
          <w:lang w:val="en-GB"/>
        </w:rPr>
        <w:t>.”</w:t>
      </w:r>
    </w:p>
    <w:p>
      <w:pPr>
        <w:rPr>
          <w:i/>
          <w:iCs/>
          <w:lang w:val="en-GB"/>
        </w:rPr>
      </w:pPr>
      <w:r>
        <w:rPr>
          <w:lang w:val="en-GB"/>
        </w:rPr>
        <w:t>[3] “</w:t>
      </w:r>
      <w:r>
        <w:rPr>
          <w:i/>
          <w:iCs/>
          <w:lang w:val="en-GB"/>
        </w:rPr>
        <w:t xml:space="preserve">Proposal 2. </w:t>
      </w:r>
      <w:r>
        <w:rPr>
          <w:i/>
          <w:iCs/>
          <w:lang w:val="en-GB"/>
        </w:rPr>
        <w:tab/>
      </w:r>
      <w:r>
        <w:rPr>
          <w:i/>
          <w:iCs/>
          <w:lang w:val="en-GB"/>
        </w:rPr>
        <w:t xml:space="preserve">Network should validate a UE’s RedCap indication against UE’s subscription to ensure it does not receive services unintended for RedCap UEs. </w:t>
      </w:r>
    </w:p>
    <w:p>
      <w:pPr>
        <w:rPr>
          <w:lang w:val="en-GB"/>
        </w:rPr>
      </w:pPr>
      <w:r>
        <w:rPr>
          <w:i/>
          <w:iCs/>
          <w:lang w:val="en-GB"/>
        </w:rPr>
        <w:t xml:space="preserve">Proposal 3. </w:t>
      </w:r>
      <w:r>
        <w:rPr>
          <w:i/>
          <w:iCs/>
          <w:lang w:val="en-GB"/>
        </w:rPr>
        <w:tab/>
      </w:r>
      <w:r>
        <w:rPr>
          <w:i/>
          <w:iCs/>
          <w:lang w:val="en-GB"/>
        </w:rPr>
        <w:t>Network can additionally perform capability match procedure between UE’s reported radio capabilities and the set of capability criteria associated with UE’s RedCap type, to prevent a hacked or misconfigured UE from falsely reporting as a RedCap UE.</w:t>
      </w:r>
      <w:r>
        <w:rPr>
          <w:lang w:val="en-GB"/>
        </w:rPr>
        <w:t xml:space="preserve"> ”</w:t>
      </w:r>
    </w:p>
    <w:p>
      <w:pPr>
        <w:rPr>
          <w:lang w:val="en-GB"/>
        </w:rPr>
      </w:pPr>
      <w:r>
        <w:rPr>
          <w:b/>
          <w:bCs/>
          <w:lang w:val="en-GB"/>
        </w:rPr>
        <w:t>Summary</w:t>
      </w:r>
      <w:r>
        <w:rPr>
          <w:lang w:val="en-GB"/>
        </w:rPr>
        <w:t xml:space="preserve">: Based on [1], [2] and [3], checking device is used only as intended can be met by using existing capabilities or a device type or cause value, etc., E.g: the network to check the device capability, device type or cause value against intended use cases based on subscription checking, rejection access requests etc.. </w:t>
      </w:r>
    </w:p>
    <w:p>
      <w:pPr>
        <w:spacing w:before="100" w:beforeAutospacing="1" w:after="100" w:afterAutospacing="1"/>
        <w:rPr>
          <w:b/>
          <w:bCs/>
        </w:rPr>
      </w:pPr>
      <w:r>
        <w:rPr>
          <w:b/>
          <w:bCs/>
        </w:rPr>
        <w:t>Potential conclusion 4:</w:t>
      </w:r>
      <w:r>
        <w:t xml:space="preserve"> The SI objective of “</w:t>
      </w:r>
      <w:r>
        <w:rPr>
          <w:b/>
          <w:bCs/>
        </w:rPr>
        <w:t>checking device is used only as intended” can be met by using existing capabilities</w:t>
      </w:r>
      <w:ins w:id="0" w:author="Intel-Yi2" w:date="2020-08-24T11:24:00Z">
        <w:r>
          <w:rPr>
            <w:b/>
            <w:bCs/>
          </w:rPr>
          <w:t xml:space="preserve"> signaling,</w:t>
        </w:r>
      </w:ins>
      <w:r>
        <w:rPr>
          <w:b/>
          <w:bCs/>
        </w:rPr>
        <w:t xml:space="preserve"> </w:t>
      </w:r>
      <w:del w:id="1" w:author="Intel-Yi2" w:date="2020-08-24T11:24:00Z">
        <w:r>
          <w:rPr>
            <w:b/>
            <w:bCs/>
          </w:rPr>
          <w:delText xml:space="preserve">or </w:delText>
        </w:r>
      </w:del>
      <w:r>
        <w:rPr>
          <w:b/>
          <w:bCs/>
        </w:rPr>
        <w:t>a device type</w:t>
      </w:r>
      <w:ins w:id="2" w:author="Intel-Yi2" w:date="2020-08-24T11:24:00Z">
        <w:r>
          <w:rPr>
            <w:b/>
            <w:bCs/>
          </w:rPr>
          <w:t xml:space="preserve">, UE subscription </w:t>
        </w:r>
      </w:ins>
      <w:del w:id="3" w:author="Intel-Yi2" w:date="2020-08-24T11:24:00Z">
        <w:r>
          <w:rPr>
            <w:b/>
            <w:bCs/>
          </w:rPr>
          <w:delText xml:space="preserve"> </w:delText>
        </w:r>
      </w:del>
      <w:r>
        <w:rPr>
          <w:b/>
          <w:bCs/>
        </w:rPr>
        <w:t>or cause value, etc.. Solution details need further discussion.</w:t>
      </w:r>
    </w:p>
    <w:p>
      <w:pPr>
        <w:spacing w:before="100" w:beforeAutospacing="1" w:after="100" w:afterAutospacing="1"/>
        <w:rPr>
          <w:b/>
          <w:bCs/>
        </w:rPr>
      </w:pPr>
      <w:r>
        <w:rPr>
          <w:b/>
          <w:bCs/>
        </w:rPr>
        <w:t>Question 2.2-1: Companies are invited to provide view on potential conclusion 4.</w:t>
      </w: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Agree or disagree</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lang w:eastAsia="zh-CN"/>
              </w:rPr>
              <w:t>Qualcomm</w:t>
            </w:r>
          </w:p>
        </w:tc>
        <w:tc>
          <w:tcPr>
            <w:tcW w:w="1527" w:type="dxa"/>
          </w:tcPr>
          <w:p>
            <w:pPr>
              <w:spacing w:before="60" w:after="60"/>
              <w:rPr>
                <w:lang w:eastAsia="zh-CN"/>
              </w:rPr>
            </w:pPr>
            <w:r>
              <w:rPr>
                <w:lang w:eastAsia="zh-CN"/>
              </w:rPr>
              <w:t>Agree</w:t>
            </w:r>
          </w:p>
        </w:tc>
        <w:tc>
          <w:tcPr>
            <w:tcW w:w="6372" w:type="dxa"/>
            <w:vAlign w:val="center"/>
          </w:tcPr>
          <w:p>
            <w:pPr>
              <w:spacing w:before="60" w:after="6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lang w:eastAsia="zh-CN"/>
              </w:rPr>
              <w:t>Nokia</w:t>
            </w:r>
          </w:p>
        </w:tc>
        <w:tc>
          <w:tcPr>
            <w:tcW w:w="1527" w:type="dxa"/>
          </w:tcPr>
          <w:p>
            <w:pPr>
              <w:spacing w:before="60" w:after="60"/>
              <w:rPr>
                <w:lang w:eastAsia="zh-CN"/>
              </w:rPr>
            </w:pPr>
            <w:r>
              <w:rPr>
                <w:lang w:eastAsia="zh-CN"/>
              </w:rPr>
              <w:t>disagree</w:t>
            </w:r>
          </w:p>
        </w:tc>
        <w:tc>
          <w:tcPr>
            <w:tcW w:w="6372" w:type="dxa"/>
            <w:vAlign w:val="center"/>
          </w:tcPr>
          <w:p>
            <w:pPr>
              <w:spacing w:before="60" w:after="60"/>
              <w:rPr>
                <w:lang w:val="en-GB" w:eastAsia="zh-CN"/>
              </w:rPr>
            </w:pPr>
            <w:r>
              <w:rPr>
                <w:lang w:val="en-GB" w:eastAsia="zh-CN"/>
              </w:rPr>
              <w:t xml:space="preserve">We are not sure whether this requirement can be met by using existing capabilities or a device type etc. We think that RAN2 should discuss whether traditional devices are allowed to indicate the support for REDCAP functionality. </w:t>
            </w:r>
          </w:p>
          <w:p>
            <w:pPr>
              <w:spacing w:before="60" w:after="60"/>
              <w:rPr>
                <w:lang w:val="en-GB" w:eastAsia="zh-CN"/>
              </w:rPr>
            </w:pPr>
            <w:r>
              <w:rPr>
                <w:color w:val="FF0000"/>
              </w:rPr>
              <w:t xml:space="preserve">[Rapp] This is related to the relationship between Redcap UE and associated capabilities. Should be discussed in RAN1? Or need inputs from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O</w:t>
            </w:r>
            <w:r>
              <w:rPr>
                <w:rFonts w:eastAsia="等线"/>
                <w:lang w:eastAsia="zh-CN"/>
              </w:rPr>
              <w:t>PPO</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pPr>
              <w:spacing w:before="60" w:after="6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X</w:t>
            </w:r>
            <w:r>
              <w:rPr>
                <w:rFonts w:eastAsia="等线"/>
                <w:lang w:eastAsia="zh-CN"/>
              </w:rPr>
              <w:t>iaomi</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Futurewei</w:t>
            </w:r>
          </w:p>
        </w:tc>
        <w:tc>
          <w:tcPr>
            <w:tcW w:w="1527" w:type="dxa"/>
          </w:tcPr>
          <w:p>
            <w:pPr>
              <w:spacing w:before="60" w:after="60"/>
              <w:rPr>
                <w:rFonts w:eastAsia="等线"/>
                <w:lang w:eastAsia="zh-CN"/>
              </w:rPr>
            </w:pPr>
            <w:r>
              <w:rPr>
                <w:rFonts w:eastAsia="等线"/>
                <w:lang w:eastAsia="zh-CN"/>
              </w:rPr>
              <w:t>Agree with clarification</w:t>
            </w:r>
          </w:p>
        </w:tc>
        <w:tc>
          <w:tcPr>
            <w:tcW w:w="6372" w:type="dxa"/>
            <w:vAlign w:val="center"/>
          </w:tcPr>
          <w:p>
            <w:r>
              <w:t>We assume that the term “existing capabilities” mean “existing capability signaling”.  We also assume UE’s subscription is taken into account as well, though it is an operation done mainly in Core network.</w:t>
            </w:r>
          </w:p>
          <w:p>
            <w:r>
              <w:rPr>
                <w:color w:val="FF0000"/>
              </w:rPr>
              <w:t>[Rapp] Yes, based on existing capability signaling, and subscription could be used.  Has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Ericsson</w:t>
            </w:r>
          </w:p>
        </w:tc>
        <w:tc>
          <w:tcPr>
            <w:tcW w:w="1527" w:type="dxa"/>
          </w:tcPr>
          <w:p>
            <w:pPr>
              <w:spacing w:before="60" w:after="60"/>
              <w:rPr>
                <w:rFonts w:eastAsia="等线"/>
                <w:lang w:eastAsia="zh-CN"/>
              </w:rPr>
            </w:pPr>
            <w:r>
              <w:rPr>
                <w:rFonts w:eastAsia="等线"/>
                <w:lang w:eastAsia="zh-CN"/>
              </w:rPr>
              <w:t>Disagree</w:t>
            </w:r>
          </w:p>
        </w:tc>
        <w:tc>
          <w:tcPr>
            <w:tcW w:w="6372" w:type="dxa"/>
            <w:vAlign w:val="center"/>
          </w:tcPr>
          <w:p>
            <w:pPr>
              <w:rPr>
                <w:rFonts w:eastAsia="等线"/>
                <w:lang w:eastAsia="zh-CN"/>
              </w:rPr>
            </w:pPr>
            <w:r>
              <w:rPr>
                <w:rFonts w:eastAsia="等线"/>
                <w:lang w:eastAsia="zh-CN"/>
              </w:rPr>
              <w:t>Establishment cause is one tool, but especially in case such would not be used, further study is needed. In particular, as the intended use or service cannot be determined by RAN alone, we think SA/CT should be involved when discussing such mechanism(s), and how and if to specify such.</w:t>
            </w:r>
          </w:p>
          <w:p>
            <w:r>
              <w:rPr>
                <w:rFonts w:eastAsia="等线"/>
                <w:color w:val="FF0000"/>
                <w:lang w:eastAsia="zh-CN"/>
              </w:rPr>
              <w:t xml:space="preserve">[Rapp] We agree NAS needs to be involved. The potential conclusion try to make it more generic, i.e. did not mentioned how to archive this. For instance, the device type can be used by CN or RAN for access restriction.   Also add </w:t>
            </w:r>
            <w:r>
              <w:rPr>
                <w:color w:val="FF0000"/>
              </w:rPr>
              <w:t>subscription.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rFonts w:eastAsia="等线"/>
                <w:lang w:eastAsia="zh-CN"/>
              </w:rPr>
            </w:pPr>
            <w:r>
              <w:t>Convida Wireless</w:t>
            </w:r>
          </w:p>
        </w:tc>
        <w:tc>
          <w:tcPr>
            <w:tcW w:w="1527" w:type="dxa"/>
          </w:tcPr>
          <w:p>
            <w:pPr>
              <w:spacing w:before="60" w:after="60"/>
              <w:rPr>
                <w:rFonts w:eastAsia="等线"/>
                <w:lang w:eastAsia="zh-CN"/>
              </w:rPr>
            </w:pPr>
            <w:r>
              <w:t>Agree</w:t>
            </w:r>
          </w:p>
        </w:tc>
        <w:tc>
          <w:tcPr>
            <w:tcW w:w="6372" w:type="dxa"/>
          </w:tcPr>
          <w:p>
            <w:pPr>
              <w:rPr>
                <w:rFonts w:eastAsia="等线"/>
                <w:lang w:eastAsia="zh-CN"/>
              </w:rPr>
            </w:pPr>
            <w:r>
              <w:t>RAN2 can discuss what enhancements, if any, should be made to improve how this is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Apple</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r>
              <w:t xml:space="preserve">In addition, we think NAS signaling can also contribute to this, during registration.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Sequans</w:t>
            </w:r>
          </w:p>
        </w:tc>
        <w:tc>
          <w:tcPr>
            <w:tcW w:w="1527" w:type="dxa"/>
          </w:tcPr>
          <w:p>
            <w:pPr>
              <w:spacing w:before="60" w:after="60"/>
            </w:pPr>
            <w:r>
              <w:t>Partially agree</w:t>
            </w:r>
          </w:p>
        </w:tc>
        <w:tc>
          <w:tcPr>
            <w:tcW w:w="6372" w:type="dxa"/>
          </w:tcPr>
          <w:p>
            <w:r>
              <w:t>These solutions will certainly be the main ones, but it is not clear some additional solutions are needed. “used as intended” should also be considered on how it applies to regular UEs which want to operate as REDCAP 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Yu Mincho"/>
                <w:lang w:eastAsia="ja-JP"/>
              </w:rPr>
              <w:t>NEC</w:t>
            </w:r>
          </w:p>
        </w:tc>
        <w:tc>
          <w:tcPr>
            <w:tcW w:w="1527" w:type="dxa"/>
          </w:tcPr>
          <w:p>
            <w:pPr>
              <w:spacing w:before="60" w:after="60"/>
            </w:pPr>
            <w:r>
              <w:rPr>
                <w:rFonts w:hint="eastAsia" w:eastAsia="Yu Mincho"/>
                <w:lang w:eastAsia="ja-JP"/>
              </w:rPr>
              <w:t>Agree</w:t>
            </w:r>
          </w:p>
        </w:tc>
        <w:tc>
          <w:tcPr>
            <w:tcW w:w="63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eastAsia="等线"/>
                <w:lang w:eastAsia="zh-CN"/>
              </w:rPr>
              <w:t>Samsung</w:t>
            </w:r>
          </w:p>
        </w:tc>
        <w:tc>
          <w:tcPr>
            <w:tcW w:w="1527" w:type="dxa"/>
          </w:tcPr>
          <w:p>
            <w:pPr>
              <w:spacing w:before="60" w:after="60"/>
              <w:rPr>
                <w:rFonts w:eastAsia="Yu Mincho"/>
                <w:lang w:eastAsia="ja-JP"/>
              </w:rPr>
            </w:pPr>
            <w:r>
              <w:rPr>
                <w:rFonts w:eastAsia="等线"/>
                <w:lang w:eastAsia="zh-CN"/>
              </w:rPr>
              <w:t>Disagree</w:t>
            </w:r>
          </w:p>
        </w:tc>
        <w:tc>
          <w:tcPr>
            <w:tcW w:w="6372" w:type="dxa"/>
            <w:vAlign w:val="center"/>
          </w:tcPr>
          <w:p>
            <w:r>
              <w:rPr>
                <w:rFonts w:eastAsia="等线"/>
                <w:lang w:eastAsia="zh-CN"/>
              </w:rPr>
              <w:t>We have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CATT</w:t>
            </w:r>
          </w:p>
        </w:tc>
        <w:tc>
          <w:tcPr>
            <w:tcW w:w="1527" w:type="dxa"/>
          </w:tcPr>
          <w:p>
            <w:pPr>
              <w:spacing w:before="60" w:after="60"/>
              <w:rPr>
                <w:lang w:eastAsia="zh-CN"/>
              </w:rPr>
            </w:pPr>
            <w:r>
              <w:rPr>
                <w:rFonts w:hint="eastAsia"/>
                <w:lang w:eastAsia="zh-CN"/>
              </w:rPr>
              <w:t>Agree</w:t>
            </w:r>
          </w:p>
        </w:tc>
        <w:tc>
          <w:tcPr>
            <w:tcW w:w="6372" w:type="dxa"/>
          </w:tcPr>
          <w:p>
            <w:pPr>
              <w:rPr>
                <w:lang w:eastAsia="zh-CN"/>
              </w:rPr>
            </w:pPr>
            <w:r>
              <w:rPr>
                <w:lang w:eastAsia="zh-CN"/>
              </w:rPr>
              <w:t>I</w:t>
            </w:r>
            <w:r>
              <w:rPr>
                <w:rFonts w:hint="eastAsia"/>
                <w:lang w:eastAsia="zh-CN"/>
              </w:rPr>
              <w:t xml:space="preserve">n general we think the procedure/signaling that we define should be use case agnostic. In the discussions/specifications of ue cap and device type, we can take into account the need of potentially </w:t>
            </w:r>
            <w:r>
              <w:rPr>
                <w:lang w:eastAsia="zh-CN"/>
              </w:rPr>
              <w:t>interested</w:t>
            </w:r>
            <w:r>
              <w:rPr>
                <w:rFonts w:hint="eastAsia"/>
                <w:lang w:eastAsia="zh-CN"/>
              </w:rPr>
              <w:t xml:space="preserve"> use cases. In this sense we think this proposal makes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Intel</w:t>
            </w:r>
          </w:p>
        </w:tc>
        <w:tc>
          <w:tcPr>
            <w:tcW w:w="1527" w:type="dxa"/>
          </w:tcPr>
          <w:p>
            <w:pPr>
              <w:spacing w:before="60" w:after="60"/>
            </w:pPr>
            <w:r>
              <w:t>Agree</w:t>
            </w:r>
          </w:p>
        </w:tc>
        <w:tc>
          <w:tcPr>
            <w:tcW w:w="6372" w:type="dxa"/>
          </w:tcPr>
          <w:p>
            <w:r>
              <w:t xml:space="preserve">As replied to Ericsson, we try to make the potential conclusion more generic. The device type can still be checked by CN or RAN for access restriction. Agree with FutureWei, subscription could be one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eastAsia="等线"/>
                <w:lang w:eastAsia="zh-CN"/>
              </w:rPr>
              <w:t>Huawei, HiSilicon</w:t>
            </w:r>
          </w:p>
        </w:tc>
        <w:tc>
          <w:tcPr>
            <w:tcW w:w="1527" w:type="dxa"/>
          </w:tcPr>
          <w:p>
            <w:pPr>
              <w:spacing w:before="60" w:after="60"/>
            </w:pPr>
            <w:r>
              <w:rPr>
                <w:rFonts w:hint="eastAsia" w:eastAsia="等线"/>
                <w:lang w:eastAsia="zh-CN"/>
              </w:rPr>
              <w:t>A</w:t>
            </w:r>
            <w:r>
              <w:rPr>
                <w:rFonts w:eastAsia="等线"/>
                <w:lang w:eastAsia="zh-CN"/>
              </w:rPr>
              <w:t>gree</w:t>
            </w:r>
          </w:p>
        </w:tc>
        <w:tc>
          <w:tcPr>
            <w:tcW w:w="63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MediaTek</w:t>
            </w:r>
          </w:p>
        </w:tc>
        <w:tc>
          <w:tcPr>
            <w:tcW w:w="1527" w:type="dxa"/>
          </w:tcPr>
          <w:p>
            <w:pPr>
              <w:spacing w:before="60" w:after="60"/>
              <w:rPr>
                <w:rFonts w:eastAsia="等线"/>
                <w:lang w:eastAsia="zh-CN"/>
              </w:rPr>
            </w:pPr>
            <w:r>
              <w:rPr>
                <w:rFonts w:eastAsia="等线"/>
                <w:lang w:eastAsia="zh-CN"/>
              </w:rPr>
              <w:t>Agree</w:t>
            </w:r>
          </w:p>
        </w:tc>
        <w:tc>
          <w:tcPr>
            <w:tcW w:w="6372" w:type="dxa"/>
          </w:tcPr>
          <w:p>
            <w:r>
              <w:t>We also agree with Ericsson that SA/CT should be involved in these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rFonts w:eastAsia="等线"/>
                <w:lang w:eastAsia="zh-CN"/>
              </w:rPr>
            </w:pPr>
            <w:r>
              <w:rPr>
                <w:rFonts w:hint="eastAsia"/>
                <w:lang w:eastAsia="zh-CN"/>
              </w:rPr>
              <w:t>v</w:t>
            </w:r>
            <w:r>
              <w:rPr>
                <w:lang w:eastAsia="zh-CN"/>
              </w:rPr>
              <w:t>ivo</w:t>
            </w:r>
          </w:p>
        </w:tc>
        <w:tc>
          <w:tcPr>
            <w:tcW w:w="1527" w:type="dxa"/>
          </w:tcPr>
          <w:p>
            <w:pPr>
              <w:spacing w:before="60" w:after="60"/>
              <w:rPr>
                <w:rFonts w:eastAsia="等线"/>
                <w:lang w:eastAsia="zh-CN"/>
              </w:rPr>
            </w:pPr>
            <w:r>
              <w:rPr>
                <w:rFonts w:hint="eastAsia"/>
                <w:lang w:eastAsia="zh-CN"/>
              </w:rPr>
              <w:t>A</w:t>
            </w:r>
            <w:r>
              <w:rPr>
                <w:lang w:eastAsia="zh-CN"/>
              </w:rPr>
              <w:t>gree</w:t>
            </w:r>
          </w:p>
        </w:tc>
        <w:tc>
          <w:tcPr>
            <w:tcW w:w="6372" w:type="dxa"/>
          </w:tcPr>
          <w:p>
            <w:r>
              <w:rPr>
                <w:rFonts w:hint="eastAsia"/>
                <w:lang w:eastAsia="zh-CN"/>
              </w:rPr>
              <w:t>W</w:t>
            </w:r>
            <w:r>
              <w:rPr>
                <w:lang w:eastAsia="zh-CN"/>
              </w:rPr>
              <w:t>e agree to have a generic agreement by now. Beside, we wonder whether RAN2 should make the decision firstly on the issue “</w:t>
            </w:r>
            <w:r>
              <w:t>checking device is used only as intended</w:t>
            </w:r>
            <w:r>
              <w:rPr>
                <w:lang w:eastAsia="zh-CN"/>
              </w:rPr>
              <w:t>”, and involve CT/SA later or we should check with CT/SA before we make the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rFonts w:hint="eastAsia" w:eastAsia="等线"/>
                <w:lang w:eastAsia="zh-CN"/>
              </w:rPr>
              <w:t>L</w:t>
            </w:r>
            <w:r>
              <w:rPr>
                <w:rFonts w:eastAsia="等线"/>
                <w:lang w:eastAsia="zh-CN"/>
              </w:rPr>
              <w:t>enovo</w:t>
            </w:r>
          </w:p>
        </w:tc>
        <w:tc>
          <w:tcPr>
            <w:tcW w:w="1527" w:type="dxa"/>
          </w:tcPr>
          <w:p>
            <w:pPr>
              <w:spacing w:before="60" w:after="60"/>
              <w:rPr>
                <w:lang w:eastAsia="zh-CN"/>
              </w:rPr>
            </w:pPr>
            <w:r>
              <w:rPr>
                <w:rFonts w:hint="eastAsia" w:eastAsia="等线"/>
                <w:lang w:eastAsia="zh-CN"/>
              </w:rPr>
              <w:t>A</w:t>
            </w:r>
            <w:r>
              <w:rPr>
                <w:rFonts w:eastAsia="等线"/>
                <w:lang w:eastAsia="zh-CN"/>
              </w:rPr>
              <w:t>gree</w:t>
            </w:r>
          </w:p>
        </w:tc>
        <w:tc>
          <w:tcPr>
            <w:tcW w:w="6372"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rFonts w:eastAsia="等线"/>
                <w:lang w:eastAsia="zh-CN"/>
              </w:rPr>
            </w:pPr>
            <w:r>
              <w:t>Fujitsu</w:t>
            </w:r>
          </w:p>
        </w:tc>
        <w:tc>
          <w:tcPr>
            <w:tcW w:w="1527" w:type="dxa"/>
          </w:tcPr>
          <w:p>
            <w:pPr>
              <w:spacing w:before="60" w:after="60"/>
              <w:rPr>
                <w:rFonts w:eastAsia="等线"/>
                <w:lang w:eastAsia="zh-CN"/>
              </w:rPr>
            </w:pPr>
            <w:r>
              <w:t xml:space="preserve">Agree </w:t>
            </w:r>
          </w:p>
        </w:tc>
        <w:tc>
          <w:tcPr>
            <w:tcW w:w="6372" w:type="dxa"/>
          </w:tcPr>
          <w:p>
            <w:pPr>
              <w:rPr>
                <w:lang w:eastAsia="zh-CN"/>
              </w:rPr>
            </w:pPr>
            <w:r>
              <w:rPr>
                <w:rFonts w:eastAsia="等线"/>
                <w:lang w:eastAsia="zh-CN"/>
              </w:rPr>
              <w:t xml:space="preserve">Agree the network need to check the type to allow or reject access for intended use cases. The exact method should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CTC</w:t>
            </w:r>
          </w:p>
        </w:tc>
        <w:tc>
          <w:tcPr>
            <w:tcW w:w="1527" w:type="dxa"/>
          </w:tcPr>
          <w:p>
            <w:pPr>
              <w:spacing w:before="60" w:after="60"/>
            </w:pPr>
            <w:r>
              <w:rPr>
                <w:rFonts w:hint="eastAsia" w:eastAsia="等线"/>
                <w:lang w:eastAsia="zh-CN"/>
              </w:rPr>
              <w:t>A</w:t>
            </w:r>
            <w:r>
              <w:rPr>
                <w:rFonts w:eastAsia="等线"/>
                <w:lang w:eastAsia="zh-CN"/>
              </w:rPr>
              <w:t>gree</w:t>
            </w:r>
          </w:p>
        </w:tc>
        <w:tc>
          <w:tcPr>
            <w:tcW w:w="6372"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等线"/>
                <w:lang w:eastAsia="zh-CN"/>
              </w:rPr>
              <w:t>S</w:t>
            </w:r>
            <w:r>
              <w:rPr>
                <w:rFonts w:eastAsia="等线"/>
                <w:lang w:eastAsia="zh-CN"/>
              </w:rPr>
              <w:t>preadtrum</w:t>
            </w:r>
          </w:p>
        </w:tc>
        <w:tc>
          <w:tcPr>
            <w:tcW w:w="1527" w:type="dxa"/>
          </w:tcPr>
          <w:p>
            <w:pPr>
              <w:spacing w:before="60" w:after="60"/>
            </w:pPr>
            <w:r>
              <w:rPr>
                <w:rFonts w:eastAsia="等线"/>
                <w:lang w:eastAsia="zh-CN"/>
              </w:rPr>
              <w:t>Agree</w:t>
            </w:r>
          </w:p>
        </w:tc>
        <w:tc>
          <w:tcPr>
            <w:tcW w:w="6372"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Malgun Gothic"/>
                <w:lang w:eastAsia="ko-KR"/>
              </w:rPr>
              <w:t>LG</w:t>
            </w:r>
          </w:p>
        </w:tc>
        <w:tc>
          <w:tcPr>
            <w:tcW w:w="1527" w:type="dxa"/>
          </w:tcPr>
          <w:p>
            <w:pPr>
              <w:spacing w:before="60" w:after="60"/>
            </w:pPr>
            <w:r>
              <w:rPr>
                <w:rFonts w:eastAsia="Malgun Gothic"/>
                <w:lang w:eastAsia="ko-KR"/>
              </w:rPr>
              <w:t>Agree</w:t>
            </w:r>
          </w:p>
        </w:tc>
        <w:tc>
          <w:tcPr>
            <w:tcW w:w="6372"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InterDigital</w:t>
            </w:r>
          </w:p>
        </w:tc>
        <w:tc>
          <w:tcPr>
            <w:tcW w:w="1527" w:type="dxa"/>
          </w:tcPr>
          <w:p>
            <w:pPr>
              <w:spacing w:before="60" w:after="60"/>
            </w:pPr>
            <w:r>
              <w:t>Agree</w:t>
            </w:r>
          </w:p>
        </w:tc>
        <w:tc>
          <w:tcPr>
            <w:tcW w:w="6372" w:type="dxa"/>
          </w:tcPr>
          <w:p>
            <w:r>
              <w:t>However, we also agree with Ericsson comment that SA/CT should be involved in this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ascii="Times New Roman" w:hAnsi="Times New Roman" w:eastAsia="宋体" w:cs="Times New Roman"/>
                <w:lang w:val="en-US" w:eastAsia="zh-CN" w:bidi="ar-SA"/>
              </w:rPr>
            </w:pPr>
            <w:r>
              <w:rPr>
                <w:rFonts w:hint="eastAsia"/>
                <w:lang w:val="en-US" w:eastAsia="zh-CN"/>
              </w:rPr>
              <w:t>ZTE</w:t>
            </w:r>
          </w:p>
        </w:tc>
        <w:tc>
          <w:tcPr>
            <w:tcW w:w="1527" w:type="dxa"/>
            <w:vAlign w:val="top"/>
          </w:tcPr>
          <w:p>
            <w:pPr>
              <w:spacing w:before="60" w:after="60"/>
              <w:rPr>
                <w:rFonts w:hint="default" w:ascii="Times New Roman" w:hAnsi="Times New Roman" w:eastAsia="宋体" w:cs="Times New Roman"/>
                <w:lang w:val="en-US" w:eastAsia="zh-CN" w:bidi="ar-SA"/>
              </w:rPr>
            </w:pPr>
            <w:r>
              <w:rPr>
                <w:rFonts w:hint="eastAsia"/>
                <w:lang w:val="en-US" w:eastAsia="zh-CN"/>
              </w:rPr>
              <w:t>Partly Agree</w:t>
            </w:r>
          </w:p>
        </w:tc>
        <w:tc>
          <w:tcPr>
            <w:tcW w:w="6372" w:type="dxa"/>
            <w:vAlign w:val="center"/>
          </w:tcPr>
          <w:p>
            <w:pPr>
              <w:numPr>
                <w:ilvl w:val="0"/>
                <w:numId w:val="0"/>
              </w:numPr>
              <w:spacing w:before="60" w:after="60"/>
              <w:ind w:left="0" w:leftChars="0" w:firstLine="0" w:firstLineChars="0"/>
              <w:rPr>
                <w:rFonts w:hint="default"/>
                <w:highlight w:val="none"/>
                <w:lang w:val="en-US" w:eastAsia="zh-CN"/>
              </w:rPr>
            </w:pPr>
            <w:r>
              <w:rPr>
                <w:rFonts w:hint="eastAsia"/>
                <w:highlight w:val="none"/>
                <w:lang w:val="en-US" w:eastAsia="zh-CN"/>
              </w:rPr>
              <w:t>RRC rejection can be applied if RedCap UE initiates RRC connection with establishment cause not supported for the RedCap device. However, because RAN has little information except the device type, it is hard for RAN to make such decision.</w:t>
            </w:r>
          </w:p>
          <w:p>
            <w:pPr>
              <w:numPr>
                <w:ilvl w:val="0"/>
                <w:numId w:val="0"/>
              </w:numPr>
              <w:spacing w:before="60" w:after="60"/>
              <w:ind w:left="0" w:leftChars="0" w:firstLine="0" w:firstLineChars="0"/>
              <w:rPr>
                <w:rFonts w:hint="default" w:ascii="Times New Roman" w:hAnsi="Times New Roman" w:eastAsia="宋体" w:cs="Times New Roman"/>
                <w:highlight w:val="none"/>
                <w:lang w:val="en-US" w:eastAsia="zh-CN" w:bidi="ar-SA"/>
              </w:rPr>
            </w:pPr>
            <w:r>
              <w:rPr>
                <w:rFonts w:hint="eastAsia"/>
                <w:highlight w:val="none"/>
                <w:lang w:val="zh-CN" w:eastAsia="zh-CN"/>
              </w:rPr>
              <w:t>We think whether a service can be supported by a REDCAP UE is some kind of NAS information (e.g. subscription information), which is well known by CN. Therefore we think SA/CT should be involved in the discussion (e.g. CN can reject the service request if the services requested can not match the device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p>
        </w:tc>
        <w:tc>
          <w:tcPr>
            <w:tcW w:w="1527" w:type="dxa"/>
          </w:tcPr>
          <w:p>
            <w:pPr>
              <w:spacing w:before="60" w:after="60"/>
            </w:pPr>
          </w:p>
        </w:tc>
        <w:tc>
          <w:tcPr>
            <w:tcW w:w="6372" w:type="dxa"/>
          </w:tcPr>
          <w:p/>
        </w:tc>
      </w:tr>
    </w:tbl>
    <w:p>
      <w:pPr>
        <w:spacing w:before="100" w:beforeAutospacing="1" w:after="100" w:afterAutospacing="1"/>
        <w:rPr>
          <w:b/>
          <w:bCs/>
          <w:lang w:val="en-GB"/>
        </w:rPr>
      </w:pPr>
      <w:r>
        <w:rPr>
          <w:b/>
          <w:bCs/>
          <w:lang w:val="en-GB"/>
        </w:rPr>
        <w:t>Potential solutions on how to ensure</w:t>
      </w:r>
      <w:r>
        <w:t xml:space="preserve"> </w:t>
      </w:r>
      <w:r>
        <w:rPr>
          <w:b/>
          <w:bCs/>
          <w:lang w:val="en-GB"/>
        </w:rPr>
        <w:t>redCap device types are only used for the intended use cases:</w:t>
      </w:r>
    </w:p>
    <w:p>
      <w:pPr>
        <w:spacing w:before="100" w:beforeAutospacing="1" w:after="100" w:afterAutospacing="1"/>
        <w:rPr>
          <w:lang w:val="en-GB"/>
        </w:rPr>
      </w:pPr>
      <w:r>
        <w:rPr>
          <w:b/>
          <w:bCs/>
          <w:lang w:val="en-GB"/>
        </w:rPr>
        <w:t>Option 1</w:t>
      </w:r>
      <w:r>
        <w:rPr>
          <w:lang w:val="en-GB"/>
        </w:rPr>
        <w:t>: RAN can already reject an RRC connection establishment attempt e.g. based on the establishment cause provided in Msg3 or through higher layer mechanisms.</w:t>
      </w:r>
    </w:p>
    <w:p>
      <w:pPr>
        <w:spacing w:before="100" w:beforeAutospacing="1" w:after="100" w:afterAutospacing="1"/>
        <w:rPr>
          <w:lang w:val="en-GB"/>
        </w:rPr>
      </w:pPr>
      <w:r>
        <w:rPr>
          <w:b/>
          <w:bCs/>
          <w:lang w:val="en-GB"/>
        </w:rPr>
        <w:t>Option 2:</w:t>
      </w:r>
      <w:r>
        <w:rPr>
          <w:lang w:val="en-GB"/>
        </w:rPr>
        <w:t xml:space="preserve"> Network to validate a UE’s RedCap indication against UE’s subscription to ensure it does not receive services unintended for RedCap UEs. </w:t>
      </w:r>
    </w:p>
    <w:p>
      <w:pPr>
        <w:spacing w:before="100" w:beforeAutospacing="1" w:after="100" w:afterAutospacing="1"/>
        <w:rPr>
          <w:lang w:val="en-GB"/>
        </w:rPr>
      </w:pPr>
      <w:r>
        <w:rPr>
          <w:b/>
          <w:bCs/>
          <w:lang w:val="en-GB"/>
        </w:rPr>
        <w:t>Option 2a</w:t>
      </w:r>
      <w:r>
        <w:rPr>
          <w:lang w:val="en-GB"/>
        </w:rPr>
        <w:t>. Network can additionally perform capability match procedure between UE’s reported radio capabilities and the set of capability criteria associated with UE’s RedCap type, to prevent a hacked or misconfigured UE from falsely reporting as a RedCap UE. ”</w:t>
      </w:r>
    </w:p>
    <w:p>
      <w:pPr>
        <w:spacing w:before="100" w:beforeAutospacing="1" w:after="100" w:afterAutospacing="1"/>
        <w:rPr>
          <w:lang w:val="en-GB"/>
        </w:rPr>
      </w:pPr>
      <w:r>
        <w:rPr>
          <w:b/>
          <w:bCs/>
          <w:lang w:val="en-GB"/>
        </w:rPr>
        <w:t>Option x</w:t>
      </w:r>
      <w:r>
        <w:rPr>
          <w:lang w:val="en-GB"/>
        </w:rPr>
        <w:t>:</w:t>
      </w:r>
    </w:p>
    <w:p>
      <w:pPr>
        <w:spacing w:before="100" w:beforeAutospacing="1" w:after="100" w:afterAutospacing="1"/>
        <w:rPr>
          <w:b/>
          <w:bCs/>
        </w:rPr>
      </w:pPr>
      <w:r>
        <w:rPr>
          <w:b/>
          <w:bCs/>
        </w:rPr>
        <w:t>Question 2.2-2: companies are invited to provide view on solutions ensure redCap device types are only used for the intended use cases:</w:t>
      </w:r>
    </w:p>
    <w:tbl>
      <w:tblPr>
        <w:tblStyle w:val="28"/>
        <w:tblW w:w="93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6372"/>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7877" w:type="dxa"/>
            <w:gridSpan w:val="2"/>
            <w:shd w:val="clear" w:color="auto" w:fill="BFBFBF"/>
            <w:vAlign w:val="center"/>
          </w:tcPr>
          <w:p>
            <w:pPr>
              <w:spacing w:before="60" w:after="60"/>
              <w:rPr>
                <w:b/>
                <w:lang w:eastAsia="zh-CN"/>
              </w:rPr>
            </w:pPr>
            <w:r>
              <w:rPr>
                <w:b/>
                <w:lang w:eastAsia="zh-CN"/>
              </w:rPr>
              <w:t>Views on potential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lang w:eastAsia="zh-CN"/>
              </w:rPr>
              <w:t>Qualcomm</w:t>
            </w:r>
          </w:p>
        </w:tc>
        <w:tc>
          <w:tcPr>
            <w:tcW w:w="7877" w:type="dxa"/>
            <w:gridSpan w:val="2"/>
            <w:vAlign w:val="center"/>
          </w:tcPr>
          <w:p>
            <w:pPr>
              <w:spacing w:before="60" w:after="60"/>
              <w:rPr>
                <w:lang w:val="en-GB" w:eastAsia="zh-CN"/>
              </w:rPr>
            </w:pPr>
            <w:r>
              <w:rPr>
                <w:lang w:val="en-GB" w:eastAsia="zh-CN"/>
              </w:rPr>
              <w:t>We think both Option 2 and 2a are necessary. Option 1 alone is not sufficient.</w:t>
            </w:r>
          </w:p>
          <w:p>
            <w:pPr>
              <w:spacing w:before="60" w:after="60"/>
              <w:rPr>
                <w:lang w:val="en-GB" w:eastAsia="zh-CN"/>
              </w:rPr>
            </w:pPr>
            <w:r>
              <w:rPr>
                <w:lang w:val="en-GB" w:eastAsia="zh-CN"/>
              </w:rPr>
              <w:t xml:space="preserve">If we understood correctly how Option 1 works, it may meet the requirement in a robust way – for example, a hacked RedCap UE may not report itself as RedCap in establishment cause and then get services that it is not intended for. Therefore, in addition to some type of indication by UE itself, network has to perform capability match procedure to ensure UE is telling the truth.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05" w:type="dxa"/>
        </w:trPr>
        <w:tc>
          <w:tcPr>
            <w:tcW w:w="1460" w:type="dxa"/>
            <w:vAlign w:val="center"/>
          </w:tcPr>
          <w:p>
            <w:pPr>
              <w:spacing w:before="60" w:after="60"/>
              <w:rPr>
                <w:lang w:eastAsia="zh-CN"/>
              </w:rPr>
            </w:pPr>
            <w:r>
              <w:rPr>
                <w:lang w:eastAsia="zh-CN"/>
              </w:rPr>
              <w:t>Nokia</w:t>
            </w:r>
          </w:p>
        </w:tc>
        <w:tc>
          <w:tcPr>
            <w:tcW w:w="6372" w:type="dxa"/>
            <w:vAlign w:val="center"/>
          </w:tcPr>
          <w:p>
            <w:pPr>
              <w:spacing w:before="60" w:after="60"/>
              <w:rPr>
                <w:lang w:val="en-GB" w:eastAsia="zh-CN"/>
              </w:rPr>
            </w:pPr>
            <w:r>
              <w:rPr>
                <w:lang w:val="en-GB" w:eastAsia="zh-CN"/>
              </w:rPr>
              <w:t xml:space="preserve">We think that RAN2 should discuss whether traditional UE can indicate support for REDCAP functionality. However such discussion can take place in the work item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OPPO</w:t>
            </w:r>
          </w:p>
        </w:tc>
        <w:tc>
          <w:tcPr>
            <w:tcW w:w="7877" w:type="dxa"/>
            <w:gridSpan w:val="2"/>
            <w:vAlign w:val="center"/>
          </w:tcPr>
          <w:p>
            <w:pPr>
              <w:spacing w:before="60" w:after="60"/>
              <w:rPr>
                <w:rFonts w:eastAsia="等线"/>
                <w:lang w:eastAsia="zh-CN"/>
              </w:rPr>
            </w:pPr>
            <w:r>
              <w:rPr>
                <w:rFonts w:eastAsia="等线"/>
                <w:lang w:eastAsia="zh-CN"/>
              </w:rPr>
              <w:t>We think all these solutions can be considered in the normative phase. Option 1 may have RAN2 impact on defining the new establishment cause. Option 2 and 2a may mainly have RAN3/SA2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X</w:t>
            </w:r>
            <w:r>
              <w:rPr>
                <w:rFonts w:eastAsia="等线"/>
                <w:lang w:eastAsia="zh-CN"/>
              </w:rPr>
              <w:t>iaomi</w:t>
            </w:r>
          </w:p>
        </w:tc>
        <w:tc>
          <w:tcPr>
            <w:tcW w:w="7877" w:type="dxa"/>
            <w:gridSpan w:val="2"/>
            <w:vAlign w:val="center"/>
          </w:tcPr>
          <w:p>
            <w:pPr>
              <w:rPr>
                <w:lang w:eastAsia="zh-CN"/>
              </w:rPr>
            </w:pPr>
            <w:r>
              <w:rPr>
                <w:lang w:eastAsia="zh-CN"/>
              </w:rPr>
              <w:t xml:space="preserve">We are also open to discuss these solutions. But I guess </w:t>
            </w:r>
            <w:r>
              <w:rPr>
                <w:rFonts w:eastAsia="等线"/>
                <w:lang w:eastAsia="zh-CN"/>
              </w:rPr>
              <w:t>Option 2 and 2a may have RAN3/SA2 impact even SA3 if security is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Futurewei</w:t>
            </w:r>
          </w:p>
        </w:tc>
        <w:tc>
          <w:tcPr>
            <w:tcW w:w="7877" w:type="dxa"/>
            <w:gridSpan w:val="2"/>
            <w:vAlign w:val="center"/>
          </w:tcPr>
          <w:p>
            <w:r>
              <w:t>Option 2 + Option 1 can be a starting point, and further details can be worked out in WI phase.</w:t>
            </w:r>
          </w:p>
          <w:p>
            <w:r>
              <w:t>We are negative on Option 2a, as we don’t envision a type to be associated with a set of UE capabilities, leading us back to something similar to LTE UE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Ericsson</w:t>
            </w:r>
          </w:p>
        </w:tc>
        <w:tc>
          <w:tcPr>
            <w:tcW w:w="7877" w:type="dxa"/>
            <w:gridSpan w:val="2"/>
            <w:vAlign w:val="center"/>
          </w:tcPr>
          <w:p>
            <w:pPr>
              <w:spacing w:before="60" w:after="60"/>
              <w:rPr>
                <w:rFonts w:eastAsia="等线"/>
                <w:lang w:eastAsia="zh-CN"/>
              </w:rPr>
            </w:pPr>
            <w:r>
              <w:rPr>
                <w:rFonts w:eastAsia="等线"/>
                <w:lang w:eastAsia="zh-CN"/>
              </w:rPr>
              <w:t>Option 1 is existing RAN2 tool, which can be discussed further.</w:t>
            </w:r>
          </w:p>
          <w:p>
            <w:pPr>
              <w:spacing w:before="60" w:after="60"/>
              <w:rPr>
                <w:rFonts w:eastAsia="等线"/>
                <w:lang w:eastAsia="zh-CN"/>
              </w:rPr>
            </w:pPr>
            <w:r>
              <w:rPr>
                <w:rFonts w:eastAsia="等线"/>
                <w:lang w:eastAsia="zh-CN"/>
              </w:rPr>
              <w:t>Option 2 is not in RAN2 scope and requires coordination with SA. Also "Redcap indication" is questionable at this point as it is not clear if and how such would be used.</w:t>
            </w:r>
          </w:p>
          <w:p>
            <w:pPr>
              <w:spacing w:before="60" w:after="60"/>
            </w:pPr>
            <w:r>
              <w:rPr>
                <w:rFonts w:eastAsia="等线"/>
                <w:lang w:eastAsia="zh-CN"/>
              </w:rPr>
              <w:t xml:space="preserve">Option 2a is a possibility, but requires further discussion on what capability combination is allowed for Redcap – i.e. whether there is some "upper limit" on what such UE should support to be categorized as Redcap UE. It would seem more reasonable to consider approach where capability is matched against subscription information but this again requires coordination with SA.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rFonts w:eastAsia="等线"/>
                <w:lang w:eastAsia="zh-CN"/>
              </w:rPr>
            </w:pPr>
            <w:r>
              <w:t>Convida Wireless</w:t>
            </w:r>
          </w:p>
        </w:tc>
        <w:tc>
          <w:tcPr>
            <w:tcW w:w="7877" w:type="dxa"/>
            <w:gridSpan w:val="2"/>
          </w:tcPr>
          <w:p>
            <w:pPr>
              <w:spacing w:before="60" w:after="60"/>
              <w:rPr>
                <w:rFonts w:eastAsia="等线"/>
                <w:lang w:eastAsia="zh-CN"/>
              </w:rPr>
            </w:pPr>
            <w:r>
              <w:t xml:space="preserve"> Option 2 and 2a seem necessary in addition to Option 1. Details of the option 2 &amp;2a solutions need to be coordinated with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Apple</w:t>
            </w:r>
          </w:p>
        </w:tc>
        <w:tc>
          <w:tcPr>
            <w:tcW w:w="7877" w:type="dxa"/>
            <w:gridSpan w:val="2"/>
            <w:vAlign w:val="center"/>
          </w:tcPr>
          <w:p>
            <w:r>
              <w:t xml:space="preserve">Option 2 is the starting point and option-1 is viable, but we are not sure about the rejection at MSG3. We assume RAN already has access-barring of some sort, and anyway RAN obtains the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Sequans</w:t>
            </w:r>
          </w:p>
        </w:tc>
        <w:tc>
          <w:tcPr>
            <w:tcW w:w="7877" w:type="dxa"/>
            <w:gridSpan w:val="2"/>
          </w:tcPr>
          <w:p>
            <w:pPr>
              <w:spacing w:before="60" w:after="60"/>
            </w:pPr>
            <w:r>
              <w:t>Option 1 can be used but does not seem sufficient. It may be better if we can limit the addition to option 2a without the need to involve 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Yu Mincho"/>
                <w:lang w:eastAsia="ja-JP"/>
              </w:rPr>
              <w:t>NEC</w:t>
            </w:r>
          </w:p>
        </w:tc>
        <w:tc>
          <w:tcPr>
            <w:tcW w:w="7877" w:type="dxa"/>
            <w:gridSpan w:val="2"/>
            <w:vAlign w:val="center"/>
          </w:tcPr>
          <w:p>
            <w:pPr>
              <w:spacing w:before="60" w:after="60"/>
              <w:rPr>
                <w:rFonts w:eastAsia="Yu Mincho"/>
                <w:lang w:eastAsia="ja-JP"/>
              </w:rPr>
            </w:pPr>
            <w:r>
              <w:rPr>
                <w:rFonts w:eastAsia="Yu Mincho"/>
                <w:lang w:eastAsia="ja-JP"/>
              </w:rPr>
              <w:t>O</w:t>
            </w:r>
            <w:r>
              <w:rPr>
                <w:rFonts w:hint="eastAsia" w:eastAsia="Yu Mincho"/>
                <w:lang w:eastAsia="ja-JP"/>
              </w:rPr>
              <w:t xml:space="preserve">ption 2 </w:t>
            </w:r>
            <w:r>
              <w:rPr>
                <w:rFonts w:eastAsia="Yu Mincho"/>
                <w:lang w:eastAsia="ja-JP"/>
              </w:rPr>
              <w:t>will w</w:t>
            </w:r>
            <w:r>
              <w:rPr>
                <w:rFonts w:hint="eastAsia" w:eastAsia="Yu Mincho"/>
                <w:lang w:eastAsia="ja-JP"/>
              </w:rPr>
              <w:t>ork well together with option 2a.</w:t>
            </w:r>
          </w:p>
          <w:p>
            <w:pPr>
              <w:spacing w:before="60" w:after="60"/>
            </w:pPr>
            <w:r>
              <w:rPr>
                <w:rFonts w:hint="eastAsia" w:eastAsia="Yu Mincho"/>
                <w:lang w:eastAsia="ja-JP"/>
              </w:rPr>
              <w:t xml:space="preserve">For Option 1, </w:t>
            </w:r>
            <w:r>
              <w:rPr>
                <w:rFonts w:eastAsia="Yu Mincho"/>
                <w:lang w:eastAsia="ja-JP"/>
              </w:rPr>
              <w:t xml:space="preserve">more </w:t>
            </w:r>
            <w:r>
              <w:rPr>
                <w:rFonts w:hint="eastAsia" w:eastAsia="Yu Mincho"/>
                <w:lang w:eastAsia="ja-JP"/>
              </w:rPr>
              <w:t xml:space="preserve">study (or work) </w:t>
            </w:r>
            <w:r>
              <w:rPr>
                <w:rFonts w:eastAsia="Yu Mincho"/>
                <w:lang w:eastAsia="ja-JP"/>
              </w:rPr>
              <w:t>would be required</w:t>
            </w:r>
            <w:r>
              <w:rPr>
                <w:rFonts w:hint="eastAsia" w:eastAsia="Yu Mincho"/>
                <w:lang w:eastAsia="ja-JP"/>
              </w:rPr>
              <w:t xml:space="preserve"> to </w:t>
            </w:r>
            <w:r>
              <w:rPr>
                <w:rFonts w:eastAsia="Yu Mincho"/>
                <w:lang w:eastAsia="ja-JP"/>
              </w:rPr>
              <w:t>identify its necessity on top of Option 2&amp;2a.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eastAsia="等线"/>
                <w:lang w:eastAsia="zh-CN"/>
              </w:rPr>
              <w:t>Samsung</w:t>
            </w:r>
          </w:p>
        </w:tc>
        <w:tc>
          <w:tcPr>
            <w:tcW w:w="7877" w:type="dxa"/>
            <w:gridSpan w:val="2"/>
            <w:vAlign w:val="center"/>
          </w:tcPr>
          <w:p>
            <w:pPr>
              <w:spacing w:before="60" w:after="60"/>
              <w:rPr>
                <w:rFonts w:eastAsia="Yu Mincho"/>
                <w:lang w:eastAsia="ja-JP"/>
              </w:rPr>
            </w:pPr>
            <w:r>
              <w:rPr>
                <w:rFonts w:eastAsia="等线"/>
                <w:lang w:eastAsia="zh-CN"/>
              </w:rPr>
              <w:t>We think Option 1 should be the baseline, but RAN2 can discuss all the options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CATT</w:t>
            </w:r>
          </w:p>
        </w:tc>
        <w:tc>
          <w:tcPr>
            <w:tcW w:w="7877" w:type="dxa"/>
            <w:gridSpan w:val="2"/>
          </w:tcPr>
          <w:p>
            <w:pPr>
              <w:spacing w:before="60" w:after="60"/>
              <w:rPr>
                <w:lang w:eastAsia="zh-CN"/>
              </w:rPr>
            </w:pPr>
            <w:r>
              <w:rPr>
                <w:rFonts w:hint="eastAsia"/>
                <w:lang w:eastAsia="zh-CN"/>
              </w:rPr>
              <w:t xml:space="preserve">Option 1 and 2 can both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t>Intel</w:t>
            </w:r>
          </w:p>
        </w:tc>
        <w:tc>
          <w:tcPr>
            <w:tcW w:w="7877" w:type="dxa"/>
            <w:gridSpan w:val="2"/>
          </w:tcPr>
          <w:p>
            <w:pPr>
              <w:spacing w:before="60" w:after="60"/>
              <w:rPr>
                <w:lang w:eastAsia="zh-CN"/>
              </w:rPr>
            </w:pPr>
            <w:r>
              <w:t xml:space="preserve">Agree the comments from Ericsson on these three options. We think all of them should be used to ensure redCap is only used for intended use cases. But option 2/2a need the coordination with SA2. We should trigger the discussion in SA2 in some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等线"/>
                <w:lang w:eastAsia="zh-CN"/>
              </w:rPr>
              <w:t>H</w:t>
            </w:r>
            <w:r>
              <w:rPr>
                <w:rFonts w:eastAsia="等线"/>
                <w:lang w:eastAsia="zh-CN"/>
              </w:rPr>
              <w:t>uawei, HiSilicon</w:t>
            </w:r>
          </w:p>
        </w:tc>
        <w:tc>
          <w:tcPr>
            <w:tcW w:w="7877" w:type="dxa"/>
            <w:gridSpan w:val="2"/>
            <w:vAlign w:val="center"/>
          </w:tcPr>
          <w:p>
            <w:pPr>
              <w:spacing w:before="60" w:after="60"/>
            </w:pPr>
            <w:r>
              <w:rPr>
                <w:rFonts w:hint="eastAsia"/>
                <w:lang w:eastAsia="zh-CN"/>
              </w:rPr>
              <w:t>W</w:t>
            </w:r>
            <w:r>
              <w:rPr>
                <w:lang w:eastAsia="zh-CN"/>
              </w:rPr>
              <w:t>e think at least Option 1+2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MediaTek</w:t>
            </w:r>
          </w:p>
        </w:tc>
        <w:tc>
          <w:tcPr>
            <w:tcW w:w="7877" w:type="dxa"/>
            <w:gridSpan w:val="2"/>
            <w:vAlign w:val="center"/>
          </w:tcPr>
          <w:p>
            <w:pPr>
              <w:spacing w:before="60" w:after="60"/>
              <w:rPr>
                <w:lang w:eastAsia="zh-CN"/>
              </w:rPr>
            </w:pPr>
            <w:r>
              <w:rPr>
                <w:lang w:eastAsia="zh-CN"/>
              </w:rPr>
              <w:t>Options 1 and 2 can be considered, and both need to be discussed together with SA.</w:t>
            </w:r>
          </w:p>
          <w:p>
            <w:pPr>
              <w:spacing w:before="60" w:after="60"/>
              <w:rPr>
                <w:lang w:eastAsia="zh-CN"/>
              </w:rPr>
            </w:pPr>
          </w:p>
          <w:p>
            <w:pPr>
              <w:spacing w:before="60" w:after="60"/>
              <w:rPr>
                <w:lang w:eastAsia="zh-CN"/>
              </w:rPr>
            </w:pPr>
            <w:r>
              <w:rPr>
                <w:lang w:eastAsia="zh-CN"/>
              </w:rPr>
              <w:t>Given that Option 2a is an erroneous case, is it really important to discuss this in RAN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rFonts w:eastAsia="等线"/>
                <w:lang w:eastAsia="zh-CN"/>
              </w:rPr>
            </w:pPr>
            <w:r>
              <w:rPr>
                <w:rFonts w:hint="eastAsia"/>
                <w:lang w:eastAsia="zh-CN"/>
              </w:rPr>
              <w:t>vivo</w:t>
            </w:r>
          </w:p>
        </w:tc>
        <w:tc>
          <w:tcPr>
            <w:tcW w:w="7877" w:type="dxa"/>
            <w:gridSpan w:val="2"/>
          </w:tcPr>
          <w:p>
            <w:pPr>
              <w:spacing w:before="60" w:after="60"/>
              <w:rPr>
                <w:lang w:eastAsia="zh-CN"/>
              </w:rPr>
            </w:pPr>
            <w:r>
              <w:t>We think all the options should be considered in this stage, as they can be applicable to different use cases. In SI phase, we should make a high-level conclusion that existing solution can be considered for RedCap UEs. While the detailed solutions can be discussed and decided in WI phase. Besides, considering that the solution is generally associated with the use cases, and some of them are related to NAS. Thus, we think further discussion with SA/CT is needed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lang w:eastAsia="zh-CN"/>
              </w:rPr>
            </w:pPr>
            <w:r>
              <w:rPr>
                <w:rFonts w:hint="eastAsia" w:eastAsia="等线"/>
                <w:lang w:eastAsia="zh-CN"/>
              </w:rPr>
              <w:t>L</w:t>
            </w:r>
            <w:r>
              <w:rPr>
                <w:rFonts w:eastAsia="等线"/>
                <w:lang w:eastAsia="zh-CN"/>
              </w:rPr>
              <w:t>enovo</w:t>
            </w:r>
          </w:p>
        </w:tc>
        <w:tc>
          <w:tcPr>
            <w:tcW w:w="7877" w:type="dxa"/>
            <w:gridSpan w:val="2"/>
            <w:vAlign w:val="center"/>
          </w:tcPr>
          <w:p>
            <w:pPr>
              <w:spacing w:before="60" w:after="60"/>
            </w:pPr>
            <w:bookmarkStart w:id="2" w:name="OLE_LINK1"/>
            <w:r>
              <w:rPr>
                <w:lang w:eastAsia="zh-CN"/>
              </w:rPr>
              <w:t>We think all these solutions are needed.</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rFonts w:eastAsia="等线"/>
                <w:lang w:eastAsia="zh-CN"/>
              </w:rPr>
            </w:pPr>
            <w:r>
              <w:t>Fujitsu</w:t>
            </w:r>
          </w:p>
        </w:tc>
        <w:tc>
          <w:tcPr>
            <w:tcW w:w="7877" w:type="dxa"/>
            <w:gridSpan w:val="2"/>
          </w:tcPr>
          <w:p>
            <w:pPr>
              <w:spacing w:before="60" w:after="60"/>
              <w:rPr>
                <w:rFonts w:eastAsia="等线"/>
                <w:lang w:eastAsia="zh-CN"/>
              </w:rPr>
            </w:pPr>
            <w:r>
              <w:rPr>
                <w:rFonts w:eastAsia="等线"/>
                <w:lang w:eastAsia="zh-CN"/>
              </w:rPr>
              <w:t xml:space="preserve">For there is several options to deliver the RedCap device type including msg1/msg3/msg5, we think option 1 is pending for discussion. </w:t>
            </w:r>
          </w:p>
          <w:p>
            <w:pPr>
              <w:spacing w:before="60" w:after="60"/>
              <w:rPr>
                <w:rFonts w:eastAsia="等线"/>
                <w:lang w:eastAsia="zh-CN"/>
              </w:rPr>
            </w:pPr>
            <w:r>
              <w:rPr>
                <w:rFonts w:eastAsia="等线"/>
                <w:lang w:eastAsia="zh-CN"/>
              </w:rPr>
              <w:t xml:space="preserve">The motivation for network checking the parameters other than the device type is not clear, option 2a may not be necessary. </w:t>
            </w:r>
          </w:p>
          <w:p>
            <w:pPr>
              <w:spacing w:before="60" w:after="60"/>
              <w:rPr>
                <w:lang w:eastAsia="zh-CN"/>
              </w:rPr>
            </w:pPr>
            <w:r>
              <w:rPr>
                <w:rFonts w:eastAsia="等线"/>
                <w:lang w:eastAsia="zh-CN"/>
              </w:rPr>
              <w:t>There may be advantage in option 2 to validate a UE with its subscription information to make sure the intended case is used, but it’s not RAN’s scope and the impact to RAN is ambiguous.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CTC</w:t>
            </w:r>
          </w:p>
        </w:tc>
        <w:tc>
          <w:tcPr>
            <w:tcW w:w="7877" w:type="dxa"/>
            <w:gridSpan w:val="2"/>
          </w:tcPr>
          <w:p>
            <w:pPr>
              <w:spacing w:before="60" w:after="60"/>
              <w:rPr>
                <w:rFonts w:eastAsia="等线"/>
                <w:lang w:eastAsia="zh-CN"/>
              </w:rPr>
            </w:pPr>
            <w:r>
              <w:rPr>
                <w:lang w:eastAsia="zh-CN"/>
              </w:rPr>
              <w:t xml:space="preserve">We think all these solutions </w:t>
            </w:r>
            <w:r>
              <w:rPr>
                <w:rFonts w:hint="eastAsia"/>
                <w:lang w:eastAsia="zh-CN"/>
              </w:rPr>
              <w:t>can be discussed at this stage</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等线"/>
                <w:lang w:eastAsia="zh-CN"/>
              </w:rPr>
              <w:t>S</w:t>
            </w:r>
            <w:r>
              <w:rPr>
                <w:rFonts w:eastAsia="等线"/>
                <w:lang w:eastAsia="zh-CN"/>
              </w:rPr>
              <w:t>preadtrum</w:t>
            </w:r>
          </w:p>
        </w:tc>
        <w:tc>
          <w:tcPr>
            <w:tcW w:w="7877" w:type="dxa"/>
            <w:gridSpan w:val="2"/>
            <w:vAlign w:val="center"/>
          </w:tcPr>
          <w:p>
            <w:pPr>
              <w:spacing w:before="60" w:after="60"/>
            </w:pPr>
            <w:r>
              <w:rPr>
                <w:rFonts w:hint="eastAsia"/>
                <w:lang w:eastAsia="zh-CN"/>
              </w:rPr>
              <w:t>A</w:t>
            </w:r>
            <w:r>
              <w:rPr>
                <w:lang w:eastAsia="zh-CN"/>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pPr>
            <w:r>
              <w:rPr>
                <w:rFonts w:hint="eastAsia" w:eastAsia="Malgun Gothic"/>
                <w:lang w:eastAsia="ko-KR"/>
              </w:rPr>
              <w:t>LG</w:t>
            </w:r>
          </w:p>
        </w:tc>
        <w:tc>
          <w:tcPr>
            <w:tcW w:w="7877" w:type="dxa"/>
            <w:gridSpan w:val="2"/>
            <w:vAlign w:val="center"/>
          </w:tcPr>
          <w:p>
            <w:pPr>
              <w:spacing w:before="60" w:after="60"/>
              <w:rPr>
                <w:rFonts w:eastAsia="等线"/>
                <w:lang w:eastAsia="zh-CN"/>
              </w:rPr>
            </w:pPr>
            <w:r>
              <w:rPr>
                <w:rFonts w:eastAsia="Malgun Gothic"/>
                <w:lang w:eastAsia="ko-KR"/>
              </w:rPr>
              <w:t xml:space="preserve">Option 1 and Option 2 are potential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r>
              <w:t>InterDigital</w:t>
            </w:r>
          </w:p>
        </w:tc>
        <w:tc>
          <w:tcPr>
            <w:tcW w:w="7877" w:type="dxa"/>
            <w:gridSpan w:val="2"/>
          </w:tcPr>
          <w:p>
            <w:pPr>
              <w:spacing w:before="60" w:after="60"/>
            </w:pPr>
            <w:r>
              <w:t>Option 1 would need to be combined with at least Option 2. We are open to discussion Option 2a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vAlign w:val="center"/>
          </w:tcPr>
          <w:p>
            <w:pPr>
              <w:spacing w:before="60" w:after="60"/>
              <w:rPr>
                <w:rFonts w:ascii="Times New Roman" w:hAnsi="Times New Roman" w:eastAsia="宋体" w:cs="Times New Roman"/>
                <w:lang w:val="en-US" w:eastAsia="zh-CN" w:bidi="ar-SA"/>
              </w:rPr>
            </w:pPr>
            <w:r>
              <w:rPr>
                <w:rFonts w:hint="eastAsia"/>
                <w:lang w:val="en-US" w:eastAsia="zh-CN"/>
              </w:rPr>
              <w:t>ZTE</w:t>
            </w:r>
          </w:p>
        </w:tc>
        <w:tc>
          <w:tcPr>
            <w:tcW w:w="7877" w:type="dxa"/>
            <w:gridSpan w:val="2"/>
            <w:vAlign w:val="center"/>
          </w:tcPr>
          <w:p>
            <w:pPr>
              <w:spacing w:before="60" w:after="60"/>
              <w:rPr>
                <w:rFonts w:hint="eastAsia"/>
                <w:lang w:val="en-US" w:eastAsia="zh-CN"/>
              </w:rPr>
            </w:pPr>
            <w:r>
              <w:rPr>
                <w:rFonts w:hint="eastAsia"/>
                <w:b/>
                <w:bCs/>
                <w:lang w:val="en-US" w:eastAsia="zh-CN"/>
              </w:rPr>
              <w:t>Option 1:</w:t>
            </w:r>
            <w:r>
              <w:rPr>
                <w:rFonts w:hint="eastAsia"/>
                <w:lang w:val="en-US" w:eastAsia="zh-CN"/>
              </w:rPr>
              <w:t xml:space="preserve"> Existing RRC reject can be used to prevent redcap UE from initiating access with some existing RRC setup causes if these causes are not supported for the redcap device. Except that, RAN has little information on service, thus it is hard for RAN to perform such kind of check. </w:t>
            </w:r>
          </w:p>
          <w:p>
            <w:pPr>
              <w:spacing w:before="60" w:after="60"/>
              <w:rPr>
                <w:rFonts w:hint="default"/>
                <w:lang w:val="en-US" w:eastAsia="zh-CN"/>
              </w:rPr>
            </w:pPr>
            <w:r>
              <w:rPr>
                <w:rFonts w:hint="eastAsia"/>
                <w:b/>
                <w:bCs/>
                <w:lang w:val="en-US" w:eastAsia="zh-CN"/>
              </w:rPr>
              <w:t>Option 2:</w:t>
            </w:r>
            <w:r>
              <w:rPr>
                <w:rFonts w:hint="eastAsia"/>
                <w:lang w:val="en-US" w:eastAsia="zh-CN"/>
              </w:rPr>
              <w:t xml:space="preserve"> NAS layer mechanism is more suitable than RRC layer mechanism. NAS layer is in response for QoS and PDU session configuration, and it is aware of subscription information. Thus it is more easier for NAS layer to check the requested service against subscription and capabilities. (but device type is not necessarily needed)</w:t>
            </w:r>
          </w:p>
          <w:p>
            <w:pPr>
              <w:spacing w:before="60" w:after="60"/>
              <w:rPr>
                <w:rFonts w:hint="default" w:ascii="Times New Roman" w:hAnsi="Times New Roman" w:eastAsia="宋体" w:cs="Times New Roman"/>
                <w:lang w:val="en-US" w:eastAsia="zh-CN" w:bidi="ar-SA"/>
              </w:rPr>
            </w:pPr>
            <w:r>
              <w:rPr>
                <w:rFonts w:hint="eastAsia"/>
                <w:b/>
                <w:bCs/>
                <w:lang w:val="en-US" w:eastAsia="zh-CN"/>
              </w:rPr>
              <w:t>Option 2a:</w:t>
            </w:r>
            <w:r>
              <w:rPr>
                <w:rFonts w:hint="eastAsia"/>
                <w:lang w:val="en-US" w:eastAsia="zh-CN"/>
              </w:rPr>
              <w:t xml:space="preserve"> This solution is useful to prevent mismatching between device type and radio capabilities. It requires redcap device type and full capabilities are included in capability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Pr>
          <w:p>
            <w:pPr>
              <w:spacing w:before="60" w:after="60"/>
            </w:pPr>
          </w:p>
        </w:tc>
        <w:tc>
          <w:tcPr>
            <w:tcW w:w="7877" w:type="dxa"/>
            <w:gridSpan w:val="2"/>
          </w:tcPr>
          <w:p>
            <w:pPr>
              <w:spacing w:before="60" w:after="60"/>
            </w:pPr>
          </w:p>
        </w:tc>
      </w:tr>
    </w:tbl>
    <w:p/>
    <w:p>
      <w:pPr>
        <w:pStyle w:val="2"/>
        <w:numPr>
          <w:ilvl w:val="0"/>
          <w:numId w:val="10"/>
        </w:numPr>
      </w:pPr>
      <w:r>
        <w:t>Summary</w:t>
      </w:r>
    </w:p>
    <w:p>
      <w:pPr>
        <w:jc w:val="both"/>
        <w:rPr>
          <w:lang w:val="en-GB" w:eastAsia="zh-CN"/>
        </w:rPr>
      </w:pPr>
      <w:r>
        <w:rPr>
          <w:iCs/>
          <w:lang w:eastAsia="ja-JP"/>
        </w:rPr>
        <w:t>To be added:</w:t>
      </w:r>
    </w:p>
    <w:bookmarkEnd w:id="0"/>
    <w:p>
      <w:pPr>
        <w:jc w:val="both"/>
        <w:rPr>
          <w:lang w:val="en-GB" w:eastAsia="zh-CN"/>
        </w:rPr>
      </w:pPr>
    </w:p>
    <w:sectPr>
      <w:footerReference r:id="rId3" w:type="default"/>
      <w:pgSz w:w="12240" w:h="15840"/>
      <w:pgMar w:top="1440" w:right="1440" w:bottom="1440" w:left="1440" w:header="720" w:footer="720" w:gutter="0"/>
      <w:cols w:space="720" w:num="1"/>
      <w:docGrid w:linePitch="360"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PMingLiU">
    <w:panose1 w:val="02020500000000000000"/>
    <w:charset w:val="88"/>
    <w:family w:val="roman"/>
    <w:pitch w:val="default"/>
    <w:sig w:usb0="A00002FF" w:usb1="28CFFCFA" w:usb2="00000016" w:usb3="00000000" w:csb0="00100001"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Yu Mincho">
    <w:altName w:val="MS Mincho"/>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lang w:eastAsia="zh-CN"/>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wps:spPr>
                    <wps:txbx>
                      <w:txbxContent>
                        <w:p>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w:pict>
            <v:shape id="MSIPCM2cbd4b3292e5fa170f90e732" o:spid="_x0000_s1026" o:spt="202" alt="{&quot;HashCode&quot;:-1699574231,&quot;Height&quot;:792.0,&quot;Width&quot;:612.0,&quot;Placement&quot;:&quot;Footer&quot;,&quot;Index&quot;:&quot;Primary&quot;,&quot;Section&quot;:1,&quot;Top&quot;:0.0,&quot;Left&quot;:0.0}" type="#_x0000_t202" style="position:absolute;left:0pt;margin-left:0pt;margin-top:755.45pt;height:21.55pt;width:612pt;mso-position-horizontal-relative:page;mso-position-vertical-relative:page;z-index:251658240;v-text-anchor:bottom;mso-width-relative:page;mso-height-relative:page;" filled="f" stroked="f" coordsize="21600,21600" o:allowincell="f" o:gfxdata="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3EjY1QAAAAsBAAAPAAAAAAAAAAEAIAAAACIAAABkcnMvZG93bnJldi54&#10;bWxQSwECFAAUAAAACACHTuJAs1M+y28CAAC9BAAADgAAAAAAAAABACAAAAAkAQAAZHJzL2Uyb0Rv&#10;Yy54bWxQSwUGAAAAAAYABgBZAQAABQYAAAAA&#10;">
              <v:fill on="f" focussize="0,0"/>
              <v:stroke on="f"/>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E81"/>
    <w:multiLevelType w:val="multilevel"/>
    <w:tmpl w:val="00F14E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BDB7D9E"/>
    <w:multiLevelType w:val="multilevel"/>
    <w:tmpl w:val="0BDB7D9E"/>
    <w:lvl w:ilvl="0" w:tentative="0">
      <w:start w:val="1"/>
      <w:numFmt w:val="bullet"/>
      <w:lvlText w:val=""/>
      <w:lvlJc w:val="left"/>
      <w:pPr>
        <w:ind w:left="360" w:hanging="360"/>
      </w:pPr>
      <w:rPr>
        <w:rFonts w:hint="default" w:ascii="Symbol" w:hAnsi="Symbol"/>
      </w:rPr>
    </w:lvl>
    <w:lvl w:ilvl="1" w:tentative="0">
      <w:start w:val="1"/>
      <w:numFmt w:val="bullet"/>
      <w:pStyle w:val="117"/>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A2D56E8"/>
    <w:multiLevelType w:val="multilevel"/>
    <w:tmpl w:val="1A2D56E8"/>
    <w:lvl w:ilvl="0" w:tentative="0">
      <w:start w:val="1"/>
      <w:numFmt w:val="bullet"/>
      <w:pStyle w:val="118"/>
      <w:lvlText w:val=""/>
      <w:lvlJc w:val="left"/>
      <w:pPr>
        <w:ind w:left="360" w:hanging="360"/>
      </w:pPr>
      <w:rPr>
        <w:rFonts w:hint="default" w:ascii="Symbol" w:hAnsi="Symbol"/>
      </w:rPr>
    </w:lvl>
    <w:lvl w:ilvl="1" w:tentative="0">
      <w:start w:val="10"/>
      <w:numFmt w:val="bullet"/>
      <w:lvlText w:val="-"/>
      <w:lvlJc w:val="left"/>
      <w:pPr>
        <w:ind w:left="1440" w:hanging="360"/>
      </w:pPr>
      <w:rPr>
        <w:rFonts w:hint="default" w:ascii="Calibri" w:hAnsi="Calibri" w:eastAsia="宋体" w:cs="Calibri"/>
        <w:lang w:val="en-US"/>
      </w:rPr>
    </w:lvl>
    <w:lvl w:ilvl="2" w:tentative="0">
      <w:start w:val="10"/>
      <w:numFmt w:val="bullet"/>
      <w:pStyle w:val="121"/>
      <w:lvlText w:val="-"/>
      <w:lvlJc w:val="left"/>
      <w:pPr>
        <w:ind w:left="1260" w:hanging="360"/>
      </w:pPr>
      <w:rPr>
        <w:rFonts w:hint="default" w:ascii="Calibri" w:hAnsi="Calibri" w:eastAsia="宋体" w:cs="Calibri"/>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A862C53"/>
    <w:multiLevelType w:val="multilevel"/>
    <w:tmpl w:val="1A862C53"/>
    <w:lvl w:ilvl="0" w:tentative="0">
      <w:start w:val="1"/>
      <w:numFmt w:val="decimal"/>
      <w:lvlText w:val="Proposal %1."/>
      <w:lvlJc w:val="left"/>
      <w:pPr>
        <w:ind w:left="360" w:hanging="360"/>
      </w:pPr>
      <w:rPr>
        <w:rFonts w:hint="default"/>
        <w:b/>
        <w:color w:val="auto"/>
      </w:rPr>
    </w:lvl>
    <w:lvl w:ilvl="1" w:tentative="0">
      <w:start w:val="1"/>
      <w:numFmt w:val="decimal"/>
      <w:pStyle w:val="107"/>
      <w:lvlText w:val="Proposal %1.%2."/>
      <w:lvlJc w:val="left"/>
      <w:pPr>
        <w:ind w:left="792" w:hanging="432"/>
      </w:pPr>
      <w:rPr>
        <w:rFonts w:hint="default"/>
        <w:b/>
        <w:i w:val="0"/>
      </w:rPr>
    </w:lvl>
    <w:lvl w:ilvl="2" w:tentative="0">
      <w:start w:val="1"/>
      <w:numFmt w:val="decimal"/>
      <w:lvlText w:val="Proposal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381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5">
    <w:nsid w:val="417F6AFB"/>
    <w:multiLevelType w:val="multilevel"/>
    <w:tmpl w:val="417F6AFB"/>
    <w:lvl w:ilvl="0" w:tentative="0">
      <w:start w:val="1"/>
      <w:numFmt w:val="bullet"/>
      <w:pStyle w:val="115"/>
      <w:lvlText w:val=""/>
      <w:lvlJc w:val="left"/>
      <w:pPr>
        <w:ind w:left="502" w:hanging="360"/>
      </w:pPr>
      <w:rPr>
        <w:rFonts w:hint="default" w:ascii="Wingdings" w:hAnsi="Wingdings"/>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49A3391E"/>
    <w:multiLevelType w:val="multilevel"/>
    <w:tmpl w:val="49A3391E"/>
    <w:lvl w:ilvl="0" w:tentative="0">
      <w:start w:val="1"/>
      <w:numFmt w:val="decimal"/>
      <w:pStyle w:val="76"/>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FB80662"/>
    <w:multiLevelType w:val="multilevel"/>
    <w:tmpl w:val="4FB80662"/>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2CA544A"/>
    <w:multiLevelType w:val="singleLevel"/>
    <w:tmpl w:val="52CA544A"/>
    <w:lvl w:ilvl="0" w:tentative="0">
      <w:start w:val="1"/>
      <w:numFmt w:val="decimal"/>
      <w:pStyle w:val="120"/>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9">
    <w:nsid w:val="5F947B80"/>
    <w:multiLevelType w:val="multilevel"/>
    <w:tmpl w:val="5F947B8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2D12C2D"/>
    <w:multiLevelType w:val="multilevel"/>
    <w:tmpl w:val="62D12C2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851401B"/>
    <w:multiLevelType w:val="multilevel"/>
    <w:tmpl w:val="6851401B"/>
    <w:lvl w:ilvl="0" w:tentative="0">
      <w:start w:val="3"/>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146DC0"/>
    <w:multiLevelType w:val="multilevel"/>
    <w:tmpl w:val="70146DC0"/>
    <w:lvl w:ilvl="0" w:tentative="0">
      <w:start w:val="1"/>
      <w:numFmt w:val="bullet"/>
      <w:pStyle w:val="122"/>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3">
    <w:nsid w:val="7ADF065F"/>
    <w:multiLevelType w:val="multilevel"/>
    <w:tmpl w:val="7ADF065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D211EE4"/>
    <w:multiLevelType w:val="singleLevel"/>
    <w:tmpl w:val="7D211EE4"/>
    <w:lvl w:ilvl="0" w:tentative="0">
      <w:start w:val="1"/>
      <w:numFmt w:val="decimal"/>
      <w:pStyle w:val="90"/>
      <w:lvlText w:val="Proposal %1."/>
      <w:lvlJc w:val="left"/>
      <w:pPr>
        <w:ind w:left="360" w:hanging="360"/>
      </w:pPr>
      <w:rPr>
        <w:rFonts w:hint="default"/>
        <w:b/>
        <w:i w:val="0"/>
      </w:rPr>
    </w:lvl>
  </w:abstractNum>
  <w:num w:numId="1">
    <w:abstractNumId w:val="4"/>
  </w:num>
  <w:num w:numId="2">
    <w:abstractNumId w:val="6"/>
  </w:num>
  <w:num w:numId="3">
    <w:abstractNumId w:val="14"/>
  </w:num>
  <w:num w:numId="4">
    <w:abstractNumId w:val="3"/>
  </w:num>
  <w:num w:numId="5">
    <w:abstractNumId w:val="5"/>
  </w:num>
  <w:num w:numId="6">
    <w:abstractNumId w:val="1"/>
  </w:num>
  <w:num w:numId="7">
    <w:abstractNumId w:val="2"/>
  </w:num>
  <w:num w:numId="8">
    <w:abstractNumId w:val="8"/>
  </w:num>
  <w:num w:numId="9">
    <w:abstractNumId w:val="1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10"/>
  </w:num>
  <w:num w:numId="14">
    <w:abstractNumId w:val="0"/>
  </w:num>
  <w:num w:numId="15">
    <w:abstractNumId w:val="9"/>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125A"/>
    <w:rsid w:val="00001F3A"/>
    <w:rsid w:val="00003C98"/>
    <w:rsid w:val="0000565D"/>
    <w:rsid w:val="00006B42"/>
    <w:rsid w:val="00010549"/>
    <w:rsid w:val="00010A0B"/>
    <w:rsid w:val="00010F2C"/>
    <w:rsid w:val="00012301"/>
    <w:rsid w:val="00012731"/>
    <w:rsid w:val="00013798"/>
    <w:rsid w:val="000143B2"/>
    <w:rsid w:val="000168E4"/>
    <w:rsid w:val="00017822"/>
    <w:rsid w:val="000204C3"/>
    <w:rsid w:val="00020699"/>
    <w:rsid w:val="00021763"/>
    <w:rsid w:val="000236CC"/>
    <w:rsid w:val="00023DB2"/>
    <w:rsid w:val="00024185"/>
    <w:rsid w:val="0002433C"/>
    <w:rsid w:val="000246BF"/>
    <w:rsid w:val="000254CE"/>
    <w:rsid w:val="00026A37"/>
    <w:rsid w:val="00031BD3"/>
    <w:rsid w:val="00032030"/>
    <w:rsid w:val="000328BB"/>
    <w:rsid w:val="0003291B"/>
    <w:rsid w:val="00032F9E"/>
    <w:rsid w:val="00034373"/>
    <w:rsid w:val="00035A6F"/>
    <w:rsid w:val="00037D3C"/>
    <w:rsid w:val="00041CCC"/>
    <w:rsid w:val="00041F80"/>
    <w:rsid w:val="0004367D"/>
    <w:rsid w:val="00043C24"/>
    <w:rsid w:val="00044305"/>
    <w:rsid w:val="00045F01"/>
    <w:rsid w:val="0004667E"/>
    <w:rsid w:val="0004752B"/>
    <w:rsid w:val="00047707"/>
    <w:rsid w:val="00050EE6"/>
    <w:rsid w:val="000511A6"/>
    <w:rsid w:val="0005162D"/>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1E22"/>
    <w:rsid w:val="00082C7D"/>
    <w:rsid w:val="000830F2"/>
    <w:rsid w:val="00083BE4"/>
    <w:rsid w:val="000840D8"/>
    <w:rsid w:val="00085CED"/>
    <w:rsid w:val="00085FB8"/>
    <w:rsid w:val="0008600D"/>
    <w:rsid w:val="00086978"/>
    <w:rsid w:val="00086AEC"/>
    <w:rsid w:val="00090D10"/>
    <w:rsid w:val="0009281C"/>
    <w:rsid w:val="00093BCA"/>
    <w:rsid w:val="00093F79"/>
    <w:rsid w:val="00093F89"/>
    <w:rsid w:val="00094CFD"/>
    <w:rsid w:val="00096C3D"/>
    <w:rsid w:val="0009704C"/>
    <w:rsid w:val="00097223"/>
    <w:rsid w:val="0009790F"/>
    <w:rsid w:val="000A1298"/>
    <w:rsid w:val="000A3D1A"/>
    <w:rsid w:val="000A3FAC"/>
    <w:rsid w:val="000A5038"/>
    <w:rsid w:val="000A5E56"/>
    <w:rsid w:val="000A7B28"/>
    <w:rsid w:val="000B01D8"/>
    <w:rsid w:val="000B1BB7"/>
    <w:rsid w:val="000B2775"/>
    <w:rsid w:val="000B333D"/>
    <w:rsid w:val="000B4AE4"/>
    <w:rsid w:val="000B509E"/>
    <w:rsid w:val="000B57C6"/>
    <w:rsid w:val="000B6948"/>
    <w:rsid w:val="000B6CC0"/>
    <w:rsid w:val="000C13F2"/>
    <w:rsid w:val="000C1657"/>
    <w:rsid w:val="000C4640"/>
    <w:rsid w:val="000C643A"/>
    <w:rsid w:val="000C76EE"/>
    <w:rsid w:val="000C7989"/>
    <w:rsid w:val="000C7C5B"/>
    <w:rsid w:val="000D06B8"/>
    <w:rsid w:val="000D08C1"/>
    <w:rsid w:val="000D0DA4"/>
    <w:rsid w:val="000D1491"/>
    <w:rsid w:val="000D1EB6"/>
    <w:rsid w:val="000D2101"/>
    <w:rsid w:val="000D2FA3"/>
    <w:rsid w:val="000D5158"/>
    <w:rsid w:val="000D5930"/>
    <w:rsid w:val="000D663E"/>
    <w:rsid w:val="000D754E"/>
    <w:rsid w:val="000E041A"/>
    <w:rsid w:val="000E0AE7"/>
    <w:rsid w:val="000E17BE"/>
    <w:rsid w:val="000E1AEF"/>
    <w:rsid w:val="000E2AAE"/>
    <w:rsid w:val="000E3856"/>
    <w:rsid w:val="000E3B53"/>
    <w:rsid w:val="000E3BB1"/>
    <w:rsid w:val="000E6B2F"/>
    <w:rsid w:val="000E7001"/>
    <w:rsid w:val="000E7DD0"/>
    <w:rsid w:val="000F03E8"/>
    <w:rsid w:val="000F072F"/>
    <w:rsid w:val="000F11D1"/>
    <w:rsid w:val="000F24B2"/>
    <w:rsid w:val="000F26FA"/>
    <w:rsid w:val="000F2CE9"/>
    <w:rsid w:val="000F3DD9"/>
    <w:rsid w:val="000F43C6"/>
    <w:rsid w:val="000F464B"/>
    <w:rsid w:val="000F506D"/>
    <w:rsid w:val="000F5170"/>
    <w:rsid w:val="000F5B2B"/>
    <w:rsid w:val="000F7871"/>
    <w:rsid w:val="000F7D6F"/>
    <w:rsid w:val="000F7E5F"/>
    <w:rsid w:val="000F7F48"/>
    <w:rsid w:val="00100182"/>
    <w:rsid w:val="001011C1"/>
    <w:rsid w:val="00102BD8"/>
    <w:rsid w:val="00103BA0"/>
    <w:rsid w:val="00104CA8"/>
    <w:rsid w:val="0010731F"/>
    <w:rsid w:val="001078D4"/>
    <w:rsid w:val="0011027F"/>
    <w:rsid w:val="00111A22"/>
    <w:rsid w:val="00113275"/>
    <w:rsid w:val="00114DA2"/>
    <w:rsid w:val="00115E34"/>
    <w:rsid w:val="00117AD4"/>
    <w:rsid w:val="00117D49"/>
    <w:rsid w:val="001202D5"/>
    <w:rsid w:val="00120321"/>
    <w:rsid w:val="00120527"/>
    <w:rsid w:val="00120940"/>
    <w:rsid w:val="001210E2"/>
    <w:rsid w:val="00121D1E"/>
    <w:rsid w:val="001237A0"/>
    <w:rsid w:val="001239B1"/>
    <w:rsid w:val="00124562"/>
    <w:rsid w:val="001245AC"/>
    <w:rsid w:val="00125685"/>
    <w:rsid w:val="00125C55"/>
    <w:rsid w:val="00127AAD"/>
    <w:rsid w:val="00130E05"/>
    <w:rsid w:val="001328BB"/>
    <w:rsid w:val="00134172"/>
    <w:rsid w:val="0013478B"/>
    <w:rsid w:val="00135E56"/>
    <w:rsid w:val="0013684B"/>
    <w:rsid w:val="00136DED"/>
    <w:rsid w:val="00140844"/>
    <w:rsid w:val="0014138B"/>
    <w:rsid w:val="00141DE9"/>
    <w:rsid w:val="00142CBD"/>
    <w:rsid w:val="00144313"/>
    <w:rsid w:val="001458F1"/>
    <w:rsid w:val="00145B50"/>
    <w:rsid w:val="00146080"/>
    <w:rsid w:val="001479AC"/>
    <w:rsid w:val="00147CCA"/>
    <w:rsid w:val="0015021A"/>
    <w:rsid w:val="00151E0B"/>
    <w:rsid w:val="001521C0"/>
    <w:rsid w:val="001531C3"/>
    <w:rsid w:val="00154A55"/>
    <w:rsid w:val="0015748C"/>
    <w:rsid w:val="00157510"/>
    <w:rsid w:val="00160135"/>
    <w:rsid w:val="0016053D"/>
    <w:rsid w:val="00160729"/>
    <w:rsid w:val="00161481"/>
    <w:rsid w:val="00161773"/>
    <w:rsid w:val="001631DC"/>
    <w:rsid w:val="00163203"/>
    <w:rsid w:val="00164260"/>
    <w:rsid w:val="00164A0E"/>
    <w:rsid w:val="00165132"/>
    <w:rsid w:val="0016614A"/>
    <w:rsid w:val="00166B0F"/>
    <w:rsid w:val="00167730"/>
    <w:rsid w:val="00167AB5"/>
    <w:rsid w:val="00170348"/>
    <w:rsid w:val="00170893"/>
    <w:rsid w:val="001717EE"/>
    <w:rsid w:val="00171FE8"/>
    <w:rsid w:val="00173A3E"/>
    <w:rsid w:val="00174262"/>
    <w:rsid w:val="001746AE"/>
    <w:rsid w:val="00174F29"/>
    <w:rsid w:val="00175118"/>
    <w:rsid w:val="001758FD"/>
    <w:rsid w:val="0017693F"/>
    <w:rsid w:val="0018310A"/>
    <w:rsid w:val="001857F4"/>
    <w:rsid w:val="0018599D"/>
    <w:rsid w:val="00187872"/>
    <w:rsid w:val="00190042"/>
    <w:rsid w:val="0019084B"/>
    <w:rsid w:val="0019098A"/>
    <w:rsid w:val="00191815"/>
    <w:rsid w:val="0019372A"/>
    <w:rsid w:val="00193FA9"/>
    <w:rsid w:val="0019423F"/>
    <w:rsid w:val="00194E98"/>
    <w:rsid w:val="00197B36"/>
    <w:rsid w:val="001A2400"/>
    <w:rsid w:val="001A4366"/>
    <w:rsid w:val="001A49D4"/>
    <w:rsid w:val="001A530B"/>
    <w:rsid w:val="001A5A97"/>
    <w:rsid w:val="001B00A3"/>
    <w:rsid w:val="001B0411"/>
    <w:rsid w:val="001B08B0"/>
    <w:rsid w:val="001B2311"/>
    <w:rsid w:val="001B2648"/>
    <w:rsid w:val="001B27C2"/>
    <w:rsid w:val="001B3FB9"/>
    <w:rsid w:val="001B6061"/>
    <w:rsid w:val="001B65DC"/>
    <w:rsid w:val="001B6ADC"/>
    <w:rsid w:val="001B76A7"/>
    <w:rsid w:val="001B790C"/>
    <w:rsid w:val="001B7C8B"/>
    <w:rsid w:val="001C0257"/>
    <w:rsid w:val="001C0E87"/>
    <w:rsid w:val="001C1E4E"/>
    <w:rsid w:val="001C22DB"/>
    <w:rsid w:val="001C2579"/>
    <w:rsid w:val="001C27D8"/>
    <w:rsid w:val="001C3BF5"/>
    <w:rsid w:val="001C5009"/>
    <w:rsid w:val="001C6018"/>
    <w:rsid w:val="001C65AB"/>
    <w:rsid w:val="001C777F"/>
    <w:rsid w:val="001C7855"/>
    <w:rsid w:val="001C7EEF"/>
    <w:rsid w:val="001C7FED"/>
    <w:rsid w:val="001D008A"/>
    <w:rsid w:val="001D07FB"/>
    <w:rsid w:val="001D217E"/>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56A0"/>
    <w:rsid w:val="001F6DBB"/>
    <w:rsid w:val="002011CE"/>
    <w:rsid w:val="00201816"/>
    <w:rsid w:val="00201C00"/>
    <w:rsid w:val="00204019"/>
    <w:rsid w:val="00205C92"/>
    <w:rsid w:val="002061C8"/>
    <w:rsid w:val="00206778"/>
    <w:rsid w:val="002075FB"/>
    <w:rsid w:val="002116B7"/>
    <w:rsid w:val="00214D8B"/>
    <w:rsid w:val="00216432"/>
    <w:rsid w:val="00216990"/>
    <w:rsid w:val="00216CE6"/>
    <w:rsid w:val="00216E10"/>
    <w:rsid w:val="00216F9E"/>
    <w:rsid w:val="0021778A"/>
    <w:rsid w:val="00221134"/>
    <w:rsid w:val="00221E4C"/>
    <w:rsid w:val="00224C8F"/>
    <w:rsid w:val="00226109"/>
    <w:rsid w:val="00227ACE"/>
    <w:rsid w:val="00230008"/>
    <w:rsid w:val="0023031D"/>
    <w:rsid w:val="00230D3D"/>
    <w:rsid w:val="002317BA"/>
    <w:rsid w:val="0023198E"/>
    <w:rsid w:val="00232203"/>
    <w:rsid w:val="00233856"/>
    <w:rsid w:val="002360DC"/>
    <w:rsid w:val="0023635B"/>
    <w:rsid w:val="00237B87"/>
    <w:rsid w:val="002401FC"/>
    <w:rsid w:val="0024076A"/>
    <w:rsid w:val="0024100E"/>
    <w:rsid w:val="00241B43"/>
    <w:rsid w:val="00242056"/>
    <w:rsid w:val="00242867"/>
    <w:rsid w:val="00242E18"/>
    <w:rsid w:val="00242FA3"/>
    <w:rsid w:val="00243DE1"/>
    <w:rsid w:val="00244776"/>
    <w:rsid w:val="0024487B"/>
    <w:rsid w:val="002463B4"/>
    <w:rsid w:val="002465FB"/>
    <w:rsid w:val="002477D3"/>
    <w:rsid w:val="00250AE3"/>
    <w:rsid w:val="00251072"/>
    <w:rsid w:val="00251FD9"/>
    <w:rsid w:val="002526DA"/>
    <w:rsid w:val="00252BAC"/>
    <w:rsid w:val="002553E8"/>
    <w:rsid w:val="0025559D"/>
    <w:rsid w:val="002576D0"/>
    <w:rsid w:val="00257DD2"/>
    <w:rsid w:val="00260717"/>
    <w:rsid w:val="00261345"/>
    <w:rsid w:val="002656E7"/>
    <w:rsid w:val="00265B3B"/>
    <w:rsid w:val="0026661C"/>
    <w:rsid w:val="00270FD5"/>
    <w:rsid w:val="00271182"/>
    <w:rsid w:val="002719BB"/>
    <w:rsid w:val="00272645"/>
    <w:rsid w:val="00274240"/>
    <w:rsid w:val="00274330"/>
    <w:rsid w:val="00274473"/>
    <w:rsid w:val="00277278"/>
    <w:rsid w:val="002803E1"/>
    <w:rsid w:val="00280ADA"/>
    <w:rsid w:val="0028325E"/>
    <w:rsid w:val="00283431"/>
    <w:rsid w:val="002836EF"/>
    <w:rsid w:val="00283D94"/>
    <w:rsid w:val="002842A9"/>
    <w:rsid w:val="00284EEF"/>
    <w:rsid w:val="002850C2"/>
    <w:rsid w:val="00285431"/>
    <w:rsid w:val="00286117"/>
    <w:rsid w:val="00287039"/>
    <w:rsid w:val="002874D2"/>
    <w:rsid w:val="0029097F"/>
    <w:rsid w:val="002915BA"/>
    <w:rsid w:val="002925ED"/>
    <w:rsid w:val="002953F2"/>
    <w:rsid w:val="00297ADA"/>
    <w:rsid w:val="00297B87"/>
    <w:rsid w:val="00297CF7"/>
    <w:rsid w:val="002A0094"/>
    <w:rsid w:val="002A1768"/>
    <w:rsid w:val="002A2086"/>
    <w:rsid w:val="002A2A30"/>
    <w:rsid w:val="002A38AB"/>
    <w:rsid w:val="002A469A"/>
    <w:rsid w:val="002A49AC"/>
    <w:rsid w:val="002A4B02"/>
    <w:rsid w:val="002A50AB"/>
    <w:rsid w:val="002A5605"/>
    <w:rsid w:val="002A59AC"/>
    <w:rsid w:val="002A7518"/>
    <w:rsid w:val="002B01D0"/>
    <w:rsid w:val="002B260E"/>
    <w:rsid w:val="002B2BA7"/>
    <w:rsid w:val="002B329C"/>
    <w:rsid w:val="002B6045"/>
    <w:rsid w:val="002B6500"/>
    <w:rsid w:val="002B6948"/>
    <w:rsid w:val="002B6C4A"/>
    <w:rsid w:val="002B75A6"/>
    <w:rsid w:val="002B7701"/>
    <w:rsid w:val="002C13DD"/>
    <w:rsid w:val="002C19C4"/>
    <w:rsid w:val="002C5E6E"/>
    <w:rsid w:val="002C6B38"/>
    <w:rsid w:val="002C7067"/>
    <w:rsid w:val="002C7874"/>
    <w:rsid w:val="002D07D6"/>
    <w:rsid w:val="002D11A0"/>
    <w:rsid w:val="002D21A2"/>
    <w:rsid w:val="002D2316"/>
    <w:rsid w:val="002D2D15"/>
    <w:rsid w:val="002D38CB"/>
    <w:rsid w:val="002D3C51"/>
    <w:rsid w:val="002D4332"/>
    <w:rsid w:val="002D4B26"/>
    <w:rsid w:val="002D5659"/>
    <w:rsid w:val="002D5BA0"/>
    <w:rsid w:val="002E040D"/>
    <w:rsid w:val="002E2E8D"/>
    <w:rsid w:val="002E38EA"/>
    <w:rsid w:val="002F0103"/>
    <w:rsid w:val="002F0ADF"/>
    <w:rsid w:val="002F21B6"/>
    <w:rsid w:val="002F7026"/>
    <w:rsid w:val="002F76BA"/>
    <w:rsid w:val="002F79B5"/>
    <w:rsid w:val="00300941"/>
    <w:rsid w:val="00301E99"/>
    <w:rsid w:val="00303193"/>
    <w:rsid w:val="003035B9"/>
    <w:rsid w:val="00303E2C"/>
    <w:rsid w:val="00303F6F"/>
    <w:rsid w:val="003058F0"/>
    <w:rsid w:val="003060A0"/>
    <w:rsid w:val="0030615C"/>
    <w:rsid w:val="00307D7A"/>
    <w:rsid w:val="00311187"/>
    <w:rsid w:val="00311571"/>
    <w:rsid w:val="00311F2A"/>
    <w:rsid w:val="00311F59"/>
    <w:rsid w:val="0031288D"/>
    <w:rsid w:val="003149C2"/>
    <w:rsid w:val="0031600F"/>
    <w:rsid w:val="0031708B"/>
    <w:rsid w:val="00317C94"/>
    <w:rsid w:val="00320726"/>
    <w:rsid w:val="00320769"/>
    <w:rsid w:val="0032086C"/>
    <w:rsid w:val="00321ABE"/>
    <w:rsid w:val="00321E8E"/>
    <w:rsid w:val="0032350B"/>
    <w:rsid w:val="00325705"/>
    <w:rsid w:val="00325814"/>
    <w:rsid w:val="00325CFC"/>
    <w:rsid w:val="0032628A"/>
    <w:rsid w:val="00327B0E"/>
    <w:rsid w:val="00330C24"/>
    <w:rsid w:val="003318C5"/>
    <w:rsid w:val="0033219F"/>
    <w:rsid w:val="003321EB"/>
    <w:rsid w:val="00333299"/>
    <w:rsid w:val="003335CA"/>
    <w:rsid w:val="00334363"/>
    <w:rsid w:val="00336024"/>
    <w:rsid w:val="00336967"/>
    <w:rsid w:val="00337ED9"/>
    <w:rsid w:val="00340C8E"/>
    <w:rsid w:val="00344A8A"/>
    <w:rsid w:val="00345848"/>
    <w:rsid w:val="003461CB"/>
    <w:rsid w:val="003470DB"/>
    <w:rsid w:val="003475D6"/>
    <w:rsid w:val="00347AC0"/>
    <w:rsid w:val="00347C4F"/>
    <w:rsid w:val="003529F5"/>
    <w:rsid w:val="0035341B"/>
    <w:rsid w:val="00353F0B"/>
    <w:rsid w:val="003550AC"/>
    <w:rsid w:val="00355361"/>
    <w:rsid w:val="00355D2B"/>
    <w:rsid w:val="00357F2F"/>
    <w:rsid w:val="003600E2"/>
    <w:rsid w:val="003624FE"/>
    <w:rsid w:val="0036490D"/>
    <w:rsid w:val="00365484"/>
    <w:rsid w:val="00365D03"/>
    <w:rsid w:val="003666F7"/>
    <w:rsid w:val="00367839"/>
    <w:rsid w:val="00371719"/>
    <w:rsid w:val="00372643"/>
    <w:rsid w:val="00372EB5"/>
    <w:rsid w:val="00373F8A"/>
    <w:rsid w:val="00374224"/>
    <w:rsid w:val="00374324"/>
    <w:rsid w:val="00377D3B"/>
    <w:rsid w:val="00380771"/>
    <w:rsid w:val="003822E5"/>
    <w:rsid w:val="00382DAC"/>
    <w:rsid w:val="00383E67"/>
    <w:rsid w:val="00384115"/>
    <w:rsid w:val="003849F0"/>
    <w:rsid w:val="00385503"/>
    <w:rsid w:val="00385BBD"/>
    <w:rsid w:val="00386617"/>
    <w:rsid w:val="00386B5A"/>
    <w:rsid w:val="0038714C"/>
    <w:rsid w:val="0039305B"/>
    <w:rsid w:val="0039415A"/>
    <w:rsid w:val="003945C7"/>
    <w:rsid w:val="00396BFC"/>
    <w:rsid w:val="00397F18"/>
    <w:rsid w:val="003A0E21"/>
    <w:rsid w:val="003A2DFB"/>
    <w:rsid w:val="003A3EFF"/>
    <w:rsid w:val="003A57A0"/>
    <w:rsid w:val="003A71D6"/>
    <w:rsid w:val="003A7F86"/>
    <w:rsid w:val="003B104E"/>
    <w:rsid w:val="003B1651"/>
    <w:rsid w:val="003B1CEE"/>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695E"/>
    <w:rsid w:val="003C76CE"/>
    <w:rsid w:val="003C7834"/>
    <w:rsid w:val="003D1092"/>
    <w:rsid w:val="003D130F"/>
    <w:rsid w:val="003D1526"/>
    <w:rsid w:val="003D1622"/>
    <w:rsid w:val="003D1777"/>
    <w:rsid w:val="003D2BD7"/>
    <w:rsid w:val="003D5BED"/>
    <w:rsid w:val="003D71E1"/>
    <w:rsid w:val="003E0F9E"/>
    <w:rsid w:val="003E2D6B"/>
    <w:rsid w:val="003E3960"/>
    <w:rsid w:val="003E3972"/>
    <w:rsid w:val="003E4526"/>
    <w:rsid w:val="003E48E6"/>
    <w:rsid w:val="003E4EAC"/>
    <w:rsid w:val="003E565C"/>
    <w:rsid w:val="003E625E"/>
    <w:rsid w:val="003E73F7"/>
    <w:rsid w:val="003F0E4E"/>
    <w:rsid w:val="003F12CB"/>
    <w:rsid w:val="003F1689"/>
    <w:rsid w:val="003F1CF9"/>
    <w:rsid w:val="003F4F82"/>
    <w:rsid w:val="003F57F2"/>
    <w:rsid w:val="003F68F9"/>
    <w:rsid w:val="0040151E"/>
    <w:rsid w:val="0040275B"/>
    <w:rsid w:val="00403C22"/>
    <w:rsid w:val="004054DB"/>
    <w:rsid w:val="004102E4"/>
    <w:rsid w:val="004104F5"/>
    <w:rsid w:val="00410838"/>
    <w:rsid w:val="00410DFD"/>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E41"/>
    <w:rsid w:val="00431F4F"/>
    <w:rsid w:val="004320B2"/>
    <w:rsid w:val="004325A4"/>
    <w:rsid w:val="004331E9"/>
    <w:rsid w:val="004334C4"/>
    <w:rsid w:val="00433BBE"/>
    <w:rsid w:val="00434240"/>
    <w:rsid w:val="00435502"/>
    <w:rsid w:val="00436394"/>
    <w:rsid w:val="0043649A"/>
    <w:rsid w:val="00440AC3"/>
    <w:rsid w:val="0044167D"/>
    <w:rsid w:val="00442977"/>
    <w:rsid w:val="00443BBA"/>
    <w:rsid w:val="00444BE8"/>
    <w:rsid w:val="004452B1"/>
    <w:rsid w:val="004452DC"/>
    <w:rsid w:val="00446E07"/>
    <w:rsid w:val="00447073"/>
    <w:rsid w:val="00447A33"/>
    <w:rsid w:val="00451C7C"/>
    <w:rsid w:val="00452753"/>
    <w:rsid w:val="0045282F"/>
    <w:rsid w:val="00452C95"/>
    <w:rsid w:val="0045494A"/>
    <w:rsid w:val="004572F4"/>
    <w:rsid w:val="00457432"/>
    <w:rsid w:val="004605A6"/>
    <w:rsid w:val="004609A3"/>
    <w:rsid w:val="0046141B"/>
    <w:rsid w:val="00461B64"/>
    <w:rsid w:val="004623DA"/>
    <w:rsid w:val="004627B9"/>
    <w:rsid w:val="00462D34"/>
    <w:rsid w:val="00464359"/>
    <w:rsid w:val="00464C9C"/>
    <w:rsid w:val="00467194"/>
    <w:rsid w:val="004676F2"/>
    <w:rsid w:val="00467FEE"/>
    <w:rsid w:val="00474C7B"/>
    <w:rsid w:val="00474F1D"/>
    <w:rsid w:val="00477E82"/>
    <w:rsid w:val="00481C52"/>
    <w:rsid w:val="00481D37"/>
    <w:rsid w:val="004826B7"/>
    <w:rsid w:val="00483D89"/>
    <w:rsid w:val="0048664B"/>
    <w:rsid w:val="004870CF"/>
    <w:rsid w:val="0048719B"/>
    <w:rsid w:val="0048793D"/>
    <w:rsid w:val="00490F0F"/>
    <w:rsid w:val="00491780"/>
    <w:rsid w:val="0049269A"/>
    <w:rsid w:val="00492F34"/>
    <w:rsid w:val="00495910"/>
    <w:rsid w:val="004963CB"/>
    <w:rsid w:val="00496CBE"/>
    <w:rsid w:val="00496E86"/>
    <w:rsid w:val="00497F25"/>
    <w:rsid w:val="004A06ED"/>
    <w:rsid w:val="004A0A32"/>
    <w:rsid w:val="004A1AC5"/>
    <w:rsid w:val="004A3214"/>
    <w:rsid w:val="004A3EC0"/>
    <w:rsid w:val="004A4552"/>
    <w:rsid w:val="004A5BE7"/>
    <w:rsid w:val="004A6EB3"/>
    <w:rsid w:val="004A755E"/>
    <w:rsid w:val="004B017B"/>
    <w:rsid w:val="004B0648"/>
    <w:rsid w:val="004B19F0"/>
    <w:rsid w:val="004B309D"/>
    <w:rsid w:val="004B3355"/>
    <w:rsid w:val="004B429A"/>
    <w:rsid w:val="004B4A26"/>
    <w:rsid w:val="004B5231"/>
    <w:rsid w:val="004B5A6A"/>
    <w:rsid w:val="004B696B"/>
    <w:rsid w:val="004B69E2"/>
    <w:rsid w:val="004C1823"/>
    <w:rsid w:val="004C487F"/>
    <w:rsid w:val="004C4C5A"/>
    <w:rsid w:val="004C5B97"/>
    <w:rsid w:val="004C7C0F"/>
    <w:rsid w:val="004C7E64"/>
    <w:rsid w:val="004D0906"/>
    <w:rsid w:val="004D0CE3"/>
    <w:rsid w:val="004D1527"/>
    <w:rsid w:val="004D275B"/>
    <w:rsid w:val="004D4921"/>
    <w:rsid w:val="004D4D67"/>
    <w:rsid w:val="004D557A"/>
    <w:rsid w:val="004D7D32"/>
    <w:rsid w:val="004E03B8"/>
    <w:rsid w:val="004E0521"/>
    <w:rsid w:val="004E1AA6"/>
    <w:rsid w:val="004E1CF0"/>
    <w:rsid w:val="004E3D95"/>
    <w:rsid w:val="004E4B2C"/>
    <w:rsid w:val="004E5350"/>
    <w:rsid w:val="004E7317"/>
    <w:rsid w:val="004F0A0E"/>
    <w:rsid w:val="004F143B"/>
    <w:rsid w:val="004F1584"/>
    <w:rsid w:val="004F1B3C"/>
    <w:rsid w:val="004F1C93"/>
    <w:rsid w:val="004F23B4"/>
    <w:rsid w:val="004F2929"/>
    <w:rsid w:val="004F2D67"/>
    <w:rsid w:val="004F4F3D"/>
    <w:rsid w:val="0050088D"/>
    <w:rsid w:val="005010D9"/>
    <w:rsid w:val="005013F7"/>
    <w:rsid w:val="00501D5A"/>
    <w:rsid w:val="00501F2E"/>
    <w:rsid w:val="00503850"/>
    <w:rsid w:val="00504D61"/>
    <w:rsid w:val="00505D52"/>
    <w:rsid w:val="00506796"/>
    <w:rsid w:val="005076F2"/>
    <w:rsid w:val="00510888"/>
    <w:rsid w:val="00510E62"/>
    <w:rsid w:val="005112BC"/>
    <w:rsid w:val="005113A9"/>
    <w:rsid w:val="0051210E"/>
    <w:rsid w:val="00512679"/>
    <w:rsid w:val="00512CFC"/>
    <w:rsid w:val="00514D0C"/>
    <w:rsid w:val="00515DD9"/>
    <w:rsid w:val="00515DED"/>
    <w:rsid w:val="00520827"/>
    <w:rsid w:val="005209C0"/>
    <w:rsid w:val="00522EEE"/>
    <w:rsid w:val="005237CB"/>
    <w:rsid w:val="00524D62"/>
    <w:rsid w:val="005251A2"/>
    <w:rsid w:val="0052641D"/>
    <w:rsid w:val="00526B66"/>
    <w:rsid w:val="00527718"/>
    <w:rsid w:val="005278FB"/>
    <w:rsid w:val="00527922"/>
    <w:rsid w:val="00527BF7"/>
    <w:rsid w:val="0053085E"/>
    <w:rsid w:val="00530C77"/>
    <w:rsid w:val="005310EC"/>
    <w:rsid w:val="00533121"/>
    <w:rsid w:val="00533F70"/>
    <w:rsid w:val="005342EA"/>
    <w:rsid w:val="005355CB"/>
    <w:rsid w:val="005361B9"/>
    <w:rsid w:val="0053769C"/>
    <w:rsid w:val="00541B7A"/>
    <w:rsid w:val="00542B65"/>
    <w:rsid w:val="00544234"/>
    <w:rsid w:val="00547281"/>
    <w:rsid w:val="00550254"/>
    <w:rsid w:val="005510C8"/>
    <w:rsid w:val="0055135D"/>
    <w:rsid w:val="005514E5"/>
    <w:rsid w:val="00551D62"/>
    <w:rsid w:val="00552DD4"/>
    <w:rsid w:val="00552E5A"/>
    <w:rsid w:val="00552F9B"/>
    <w:rsid w:val="00553778"/>
    <w:rsid w:val="00553BDD"/>
    <w:rsid w:val="005549AD"/>
    <w:rsid w:val="00554BBC"/>
    <w:rsid w:val="00554C4B"/>
    <w:rsid w:val="00556A7F"/>
    <w:rsid w:val="00556F1C"/>
    <w:rsid w:val="0056006B"/>
    <w:rsid w:val="0056098F"/>
    <w:rsid w:val="0056117F"/>
    <w:rsid w:val="00561BFD"/>
    <w:rsid w:val="00561E9F"/>
    <w:rsid w:val="005629C8"/>
    <w:rsid w:val="00566614"/>
    <w:rsid w:val="005669D2"/>
    <w:rsid w:val="00570821"/>
    <w:rsid w:val="00571662"/>
    <w:rsid w:val="005721C0"/>
    <w:rsid w:val="00572B39"/>
    <w:rsid w:val="00572BC5"/>
    <w:rsid w:val="00573BA3"/>
    <w:rsid w:val="00573F0A"/>
    <w:rsid w:val="0057430B"/>
    <w:rsid w:val="00574CD8"/>
    <w:rsid w:val="005823AE"/>
    <w:rsid w:val="00584ED0"/>
    <w:rsid w:val="00585239"/>
    <w:rsid w:val="00586F01"/>
    <w:rsid w:val="00587CE2"/>
    <w:rsid w:val="0059061D"/>
    <w:rsid w:val="00593074"/>
    <w:rsid w:val="00597EA0"/>
    <w:rsid w:val="00597F06"/>
    <w:rsid w:val="005A1F3D"/>
    <w:rsid w:val="005A2FA8"/>
    <w:rsid w:val="005A302F"/>
    <w:rsid w:val="005A7042"/>
    <w:rsid w:val="005A72D5"/>
    <w:rsid w:val="005A7BBA"/>
    <w:rsid w:val="005B0DEC"/>
    <w:rsid w:val="005B25BB"/>
    <w:rsid w:val="005B26EB"/>
    <w:rsid w:val="005B2D5F"/>
    <w:rsid w:val="005B4E15"/>
    <w:rsid w:val="005B5911"/>
    <w:rsid w:val="005B5A35"/>
    <w:rsid w:val="005B5C9E"/>
    <w:rsid w:val="005B6CEC"/>
    <w:rsid w:val="005C0C5D"/>
    <w:rsid w:val="005C2402"/>
    <w:rsid w:val="005C2BF4"/>
    <w:rsid w:val="005C347F"/>
    <w:rsid w:val="005C3A7B"/>
    <w:rsid w:val="005C4885"/>
    <w:rsid w:val="005C5235"/>
    <w:rsid w:val="005C66BB"/>
    <w:rsid w:val="005C7925"/>
    <w:rsid w:val="005C7DE8"/>
    <w:rsid w:val="005D0D10"/>
    <w:rsid w:val="005D185E"/>
    <w:rsid w:val="005D19FC"/>
    <w:rsid w:val="005D20F0"/>
    <w:rsid w:val="005D218C"/>
    <w:rsid w:val="005D25C4"/>
    <w:rsid w:val="005D25C7"/>
    <w:rsid w:val="005D3C22"/>
    <w:rsid w:val="005D3FFF"/>
    <w:rsid w:val="005D429B"/>
    <w:rsid w:val="005D519D"/>
    <w:rsid w:val="005D58E3"/>
    <w:rsid w:val="005D7037"/>
    <w:rsid w:val="005D7AB1"/>
    <w:rsid w:val="005E038F"/>
    <w:rsid w:val="005E12BA"/>
    <w:rsid w:val="005E15CA"/>
    <w:rsid w:val="005E16C4"/>
    <w:rsid w:val="005E2368"/>
    <w:rsid w:val="005E4554"/>
    <w:rsid w:val="005E4B5F"/>
    <w:rsid w:val="005E5212"/>
    <w:rsid w:val="005E582A"/>
    <w:rsid w:val="005E5F49"/>
    <w:rsid w:val="005E6A37"/>
    <w:rsid w:val="005E7543"/>
    <w:rsid w:val="005E7740"/>
    <w:rsid w:val="005E7AA9"/>
    <w:rsid w:val="005F0F92"/>
    <w:rsid w:val="005F1830"/>
    <w:rsid w:val="005F1BCE"/>
    <w:rsid w:val="005F216A"/>
    <w:rsid w:val="005F2A23"/>
    <w:rsid w:val="005F3360"/>
    <w:rsid w:val="005F3FC6"/>
    <w:rsid w:val="005F48C0"/>
    <w:rsid w:val="005F5493"/>
    <w:rsid w:val="005F5F7A"/>
    <w:rsid w:val="005F6970"/>
    <w:rsid w:val="00600211"/>
    <w:rsid w:val="00600C27"/>
    <w:rsid w:val="0060164D"/>
    <w:rsid w:val="006038B7"/>
    <w:rsid w:val="00603C0A"/>
    <w:rsid w:val="006041A9"/>
    <w:rsid w:val="0060453A"/>
    <w:rsid w:val="00605826"/>
    <w:rsid w:val="0060614E"/>
    <w:rsid w:val="006075E0"/>
    <w:rsid w:val="006079A8"/>
    <w:rsid w:val="00614B09"/>
    <w:rsid w:val="00615842"/>
    <w:rsid w:val="00615A99"/>
    <w:rsid w:val="00615BBE"/>
    <w:rsid w:val="00615BFE"/>
    <w:rsid w:val="006169DC"/>
    <w:rsid w:val="00616C90"/>
    <w:rsid w:val="00620807"/>
    <w:rsid w:val="006220BE"/>
    <w:rsid w:val="00622A39"/>
    <w:rsid w:val="00624953"/>
    <w:rsid w:val="00626353"/>
    <w:rsid w:val="006272FF"/>
    <w:rsid w:val="00630510"/>
    <w:rsid w:val="006305DE"/>
    <w:rsid w:val="006316FF"/>
    <w:rsid w:val="00631BB1"/>
    <w:rsid w:val="00631C1E"/>
    <w:rsid w:val="0063223E"/>
    <w:rsid w:val="0063413B"/>
    <w:rsid w:val="00634391"/>
    <w:rsid w:val="006348AF"/>
    <w:rsid w:val="00636F3C"/>
    <w:rsid w:val="0063734A"/>
    <w:rsid w:val="006377FA"/>
    <w:rsid w:val="00637D49"/>
    <w:rsid w:val="00640C25"/>
    <w:rsid w:val="006426CA"/>
    <w:rsid w:val="00644C91"/>
    <w:rsid w:val="006462F0"/>
    <w:rsid w:val="00646CAF"/>
    <w:rsid w:val="006500F8"/>
    <w:rsid w:val="00650AFF"/>
    <w:rsid w:val="00650D0C"/>
    <w:rsid w:val="00651B7A"/>
    <w:rsid w:val="00652A0E"/>
    <w:rsid w:val="0065338F"/>
    <w:rsid w:val="00653E78"/>
    <w:rsid w:val="0065618F"/>
    <w:rsid w:val="00656F67"/>
    <w:rsid w:val="00657E50"/>
    <w:rsid w:val="00660733"/>
    <w:rsid w:val="00664C86"/>
    <w:rsid w:val="00666CEE"/>
    <w:rsid w:val="00667DB7"/>
    <w:rsid w:val="00667F1E"/>
    <w:rsid w:val="006719B8"/>
    <w:rsid w:val="00672F43"/>
    <w:rsid w:val="00675D62"/>
    <w:rsid w:val="006772CC"/>
    <w:rsid w:val="006817A3"/>
    <w:rsid w:val="006821F4"/>
    <w:rsid w:val="00683B4B"/>
    <w:rsid w:val="00685E8A"/>
    <w:rsid w:val="00686C7A"/>
    <w:rsid w:val="00687F50"/>
    <w:rsid w:val="006918FB"/>
    <w:rsid w:val="0069256C"/>
    <w:rsid w:val="00692F5D"/>
    <w:rsid w:val="006935E7"/>
    <w:rsid w:val="00693871"/>
    <w:rsid w:val="00693C38"/>
    <w:rsid w:val="0069440D"/>
    <w:rsid w:val="006948BE"/>
    <w:rsid w:val="00694A69"/>
    <w:rsid w:val="00694AAE"/>
    <w:rsid w:val="00695518"/>
    <w:rsid w:val="006A06AC"/>
    <w:rsid w:val="006A2E69"/>
    <w:rsid w:val="006A5D8E"/>
    <w:rsid w:val="006A6645"/>
    <w:rsid w:val="006B0E53"/>
    <w:rsid w:val="006B12CB"/>
    <w:rsid w:val="006B1FB7"/>
    <w:rsid w:val="006B32B5"/>
    <w:rsid w:val="006B4FEF"/>
    <w:rsid w:val="006B54A5"/>
    <w:rsid w:val="006B60D3"/>
    <w:rsid w:val="006B6C66"/>
    <w:rsid w:val="006B75BC"/>
    <w:rsid w:val="006C1B6F"/>
    <w:rsid w:val="006C2913"/>
    <w:rsid w:val="006C4A39"/>
    <w:rsid w:val="006C62CB"/>
    <w:rsid w:val="006C71E2"/>
    <w:rsid w:val="006D0601"/>
    <w:rsid w:val="006D0CC0"/>
    <w:rsid w:val="006D3850"/>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E71D9"/>
    <w:rsid w:val="006F068C"/>
    <w:rsid w:val="006F0BD1"/>
    <w:rsid w:val="006F126A"/>
    <w:rsid w:val="006F2262"/>
    <w:rsid w:val="006F2F99"/>
    <w:rsid w:val="006F3742"/>
    <w:rsid w:val="006F39CE"/>
    <w:rsid w:val="006F5421"/>
    <w:rsid w:val="006F5933"/>
    <w:rsid w:val="006F5F91"/>
    <w:rsid w:val="006F76E8"/>
    <w:rsid w:val="007009C2"/>
    <w:rsid w:val="0070153A"/>
    <w:rsid w:val="00701C12"/>
    <w:rsid w:val="00701F28"/>
    <w:rsid w:val="00701F3D"/>
    <w:rsid w:val="007045F7"/>
    <w:rsid w:val="00704F7F"/>
    <w:rsid w:val="00705CF4"/>
    <w:rsid w:val="00706C74"/>
    <w:rsid w:val="00707B79"/>
    <w:rsid w:val="00710DAB"/>
    <w:rsid w:val="00710FC1"/>
    <w:rsid w:val="00711337"/>
    <w:rsid w:val="00712AA6"/>
    <w:rsid w:val="0071546D"/>
    <w:rsid w:val="007155E8"/>
    <w:rsid w:val="007165AB"/>
    <w:rsid w:val="0072125E"/>
    <w:rsid w:val="00721776"/>
    <w:rsid w:val="00723977"/>
    <w:rsid w:val="00723EFE"/>
    <w:rsid w:val="00725EEE"/>
    <w:rsid w:val="00726428"/>
    <w:rsid w:val="00726EB8"/>
    <w:rsid w:val="00730FBE"/>
    <w:rsid w:val="00735EF7"/>
    <w:rsid w:val="00737443"/>
    <w:rsid w:val="00741F08"/>
    <w:rsid w:val="00742972"/>
    <w:rsid w:val="00744653"/>
    <w:rsid w:val="007504B0"/>
    <w:rsid w:val="00751FCA"/>
    <w:rsid w:val="00752C7F"/>
    <w:rsid w:val="00752CE0"/>
    <w:rsid w:val="00753AC3"/>
    <w:rsid w:val="00753B94"/>
    <w:rsid w:val="007549CF"/>
    <w:rsid w:val="00754C39"/>
    <w:rsid w:val="00760502"/>
    <w:rsid w:val="00760964"/>
    <w:rsid w:val="007627E9"/>
    <w:rsid w:val="0076297D"/>
    <w:rsid w:val="00762FA3"/>
    <w:rsid w:val="00763C6D"/>
    <w:rsid w:val="00764425"/>
    <w:rsid w:val="0076446B"/>
    <w:rsid w:val="00765307"/>
    <w:rsid w:val="00765575"/>
    <w:rsid w:val="007661F3"/>
    <w:rsid w:val="00767B3D"/>
    <w:rsid w:val="007711C9"/>
    <w:rsid w:val="00771D80"/>
    <w:rsid w:val="00772A3F"/>
    <w:rsid w:val="00774840"/>
    <w:rsid w:val="00780AC9"/>
    <w:rsid w:val="0078105A"/>
    <w:rsid w:val="00782DCC"/>
    <w:rsid w:val="0078308D"/>
    <w:rsid w:val="00784402"/>
    <w:rsid w:val="007847C0"/>
    <w:rsid w:val="00785306"/>
    <w:rsid w:val="00786B52"/>
    <w:rsid w:val="00787EB3"/>
    <w:rsid w:val="00791AC8"/>
    <w:rsid w:val="00792E74"/>
    <w:rsid w:val="00793B77"/>
    <w:rsid w:val="00794D2D"/>
    <w:rsid w:val="00796915"/>
    <w:rsid w:val="00796E27"/>
    <w:rsid w:val="007979AC"/>
    <w:rsid w:val="007A0139"/>
    <w:rsid w:val="007A0963"/>
    <w:rsid w:val="007A4198"/>
    <w:rsid w:val="007A5431"/>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5E56"/>
    <w:rsid w:val="007D66FA"/>
    <w:rsid w:val="007D7687"/>
    <w:rsid w:val="007D7844"/>
    <w:rsid w:val="007D7A5C"/>
    <w:rsid w:val="007E0BA5"/>
    <w:rsid w:val="007E2965"/>
    <w:rsid w:val="007E3B6B"/>
    <w:rsid w:val="007E4262"/>
    <w:rsid w:val="007E4E61"/>
    <w:rsid w:val="007E57B1"/>
    <w:rsid w:val="007E712F"/>
    <w:rsid w:val="007F16F8"/>
    <w:rsid w:val="007F1F08"/>
    <w:rsid w:val="007F2BFD"/>
    <w:rsid w:val="007F369F"/>
    <w:rsid w:val="007F4ACB"/>
    <w:rsid w:val="007F5DC9"/>
    <w:rsid w:val="00800CAC"/>
    <w:rsid w:val="008011D8"/>
    <w:rsid w:val="0080252E"/>
    <w:rsid w:val="008030E1"/>
    <w:rsid w:val="008040CC"/>
    <w:rsid w:val="008074B5"/>
    <w:rsid w:val="00807885"/>
    <w:rsid w:val="00807C14"/>
    <w:rsid w:val="008102B0"/>
    <w:rsid w:val="00810F09"/>
    <w:rsid w:val="008112C9"/>
    <w:rsid w:val="00812ABC"/>
    <w:rsid w:val="00812CD4"/>
    <w:rsid w:val="0081378D"/>
    <w:rsid w:val="008145FC"/>
    <w:rsid w:val="00816078"/>
    <w:rsid w:val="0081641F"/>
    <w:rsid w:val="008169B3"/>
    <w:rsid w:val="00817810"/>
    <w:rsid w:val="00821AE5"/>
    <w:rsid w:val="00822D6D"/>
    <w:rsid w:val="008247AE"/>
    <w:rsid w:val="00830C90"/>
    <w:rsid w:val="0083125B"/>
    <w:rsid w:val="00833659"/>
    <w:rsid w:val="0083428B"/>
    <w:rsid w:val="00836182"/>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F00"/>
    <w:rsid w:val="00863CFB"/>
    <w:rsid w:val="008645A9"/>
    <w:rsid w:val="008650C9"/>
    <w:rsid w:val="00866894"/>
    <w:rsid w:val="008705F4"/>
    <w:rsid w:val="008709B1"/>
    <w:rsid w:val="00873472"/>
    <w:rsid w:val="0087474A"/>
    <w:rsid w:val="008756FB"/>
    <w:rsid w:val="00876DFF"/>
    <w:rsid w:val="00877A8F"/>
    <w:rsid w:val="00880CB3"/>
    <w:rsid w:val="00880E67"/>
    <w:rsid w:val="008815BF"/>
    <w:rsid w:val="0088475E"/>
    <w:rsid w:val="00885E46"/>
    <w:rsid w:val="00886130"/>
    <w:rsid w:val="00886BE0"/>
    <w:rsid w:val="00891275"/>
    <w:rsid w:val="00891D75"/>
    <w:rsid w:val="00892914"/>
    <w:rsid w:val="00892FD8"/>
    <w:rsid w:val="00893287"/>
    <w:rsid w:val="00893664"/>
    <w:rsid w:val="00893711"/>
    <w:rsid w:val="00893C72"/>
    <w:rsid w:val="008943B5"/>
    <w:rsid w:val="00895581"/>
    <w:rsid w:val="0089653D"/>
    <w:rsid w:val="00897C35"/>
    <w:rsid w:val="00897DC4"/>
    <w:rsid w:val="008A0C52"/>
    <w:rsid w:val="008A1274"/>
    <w:rsid w:val="008A19AF"/>
    <w:rsid w:val="008A35FA"/>
    <w:rsid w:val="008A42C2"/>
    <w:rsid w:val="008A50C3"/>
    <w:rsid w:val="008A7AD3"/>
    <w:rsid w:val="008B1A1E"/>
    <w:rsid w:val="008B5892"/>
    <w:rsid w:val="008B5B29"/>
    <w:rsid w:val="008B6567"/>
    <w:rsid w:val="008B6667"/>
    <w:rsid w:val="008B7D42"/>
    <w:rsid w:val="008C0FD8"/>
    <w:rsid w:val="008C1FEF"/>
    <w:rsid w:val="008C2903"/>
    <w:rsid w:val="008C30B1"/>
    <w:rsid w:val="008C3715"/>
    <w:rsid w:val="008C489D"/>
    <w:rsid w:val="008C4F5F"/>
    <w:rsid w:val="008C54A7"/>
    <w:rsid w:val="008C5BB4"/>
    <w:rsid w:val="008C6880"/>
    <w:rsid w:val="008C6CD2"/>
    <w:rsid w:val="008C706F"/>
    <w:rsid w:val="008D2BBF"/>
    <w:rsid w:val="008D34EC"/>
    <w:rsid w:val="008D4B40"/>
    <w:rsid w:val="008D67C1"/>
    <w:rsid w:val="008D7021"/>
    <w:rsid w:val="008D7D20"/>
    <w:rsid w:val="008E042D"/>
    <w:rsid w:val="008E0442"/>
    <w:rsid w:val="008E105E"/>
    <w:rsid w:val="008E135D"/>
    <w:rsid w:val="008E21AC"/>
    <w:rsid w:val="008E2933"/>
    <w:rsid w:val="008E2EA0"/>
    <w:rsid w:val="008E3EA6"/>
    <w:rsid w:val="008E6DDC"/>
    <w:rsid w:val="008E6EA0"/>
    <w:rsid w:val="008E750E"/>
    <w:rsid w:val="008E75EB"/>
    <w:rsid w:val="008F0615"/>
    <w:rsid w:val="008F3133"/>
    <w:rsid w:val="008F356C"/>
    <w:rsid w:val="008F3ADE"/>
    <w:rsid w:val="008F44D8"/>
    <w:rsid w:val="008F45AE"/>
    <w:rsid w:val="008F4628"/>
    <w:rsid w:val="008F4C01"/>
    <w:rsid w:val="008F6EFA"/>
    <w:rsid w:val="008F745F"/>
    <w:rsid w:val="008F7A23"/>
    <w:rsid w:val="00901CD6"/>
    <w:rsid w:val="00902EC7"/>
    <w:rsid w:val="00905AD3"/>
    <w:rsid w:val="00906F32"/>
    <w:rsid w:val="00910DF1"/>
    <w:rsid w:val="009114C4"/>
    <w:rsid w:val="00912161"/>
    <w:rsid w:val="00912E9D"/>
    <w:rsid w:val="00914A14"/>
    <w:rsid w:val="00915D10"/>
    <w:rsid w:val="00916375"/>
    <w:rsid w:val="0091660E"/>
    <w:rsid w:val="0091764C"/>
    <w:rsid w:val="00920CD5"/>
    <w:rsid w:val="00924108"/>
    <w:rsid w:val="00924AA9"/>
    <w:rsid w:val="009254DF"/>
    <w:rsid w:val="00927034"/>
    <w:rsid w:val="00931586"/>
    <w:rsid w:val="009345BA"/>
    <w:rsid w:val="0093480E"/>
    <w:rsid w:val="0093594B"/>
    <w:rsid w:val="00935C11"/>
    <w:rsid w:val="0094030F"/>
    <w:rsid w:val="00941AB6"/>
    <w:rsid w:val="009430D2"/>
    <w:rsid w:val="009438A4"/>
    <w:rsid w:val="009439B7"/>
    <w:rsid w:val="0094609E"/>
    <w:rsid w:val="00946286"/>
    <w:rsid w:val="00947C2B"/>
    <w:rsid w:val="00950035"/>
    <w:rsid w:val="009512D6"/>
    <w:rsid w:val="009514E1"/>
    <w:rsid w:val="009525CB"/>
    <w:rsid w:val="00953F2E"/>
    <w:rsid w:val="0095540D"/>
    <w:rsid w:val="009571B7"/>
    <w:rsid w:val="00960F71"/>
    <w:rsid w:val="0096113B"/>
    <w:rsid w:val="009620CD"/>
    <w:rsid w:val="0096272C"/>
    <w:rsid w:val="00962F0D"/>
    <w:rsid w:val="00965578"/>
    <w:rsid w:val="00965BA6"/>
    <w:rsid w:val="00970E37"/>
    <w:rsid w:val="00972172"/>
    <w:rsid w:val="00973A64"/>
    <w:rsid w:val="00973BE6"/>
    <w:rsid w:val="00973E2F"/>
    <w:rsid w:val="00974E8E"/>
    <w:rsid w:val="00975A1A"/>
    <w:rsid w:val="00985405"/>
    <w:rsid w:val="0098602E"/>
    <w:rsid w:val="00986500"/>
    <w:rsid w:val="00990D1F"/>
    <w:rsid w:val="0099115A"/>
    <w:rsid w:val="00996E23"/>
    <w:rsid w:val="009975C1"/>
    <w:rsid w:val="009A0EE8"/>
    <w:rsid w:val="009A25A7"/>
    <w:rsid w:val="009A265F"/>
    <w:rsid w:val="009A3C8E"/>
    <w:rsid w:val="009A525C"/>
    <w:rsid w:val="009A5C56"/>
    <w:rsid w:val="009A656F"/>
    <w:rsid w:val="009A7B96"/>
    <w:rsid w:val="009B08AF"/>
    <w:rsid w:val="009B0DD0"/>
    <w:rsid w:val="009B1F8C"/>
    <w:rsid w:val="009B2270"/>
    <w:rsid w:val="009B2858"/>
    <w:rsid w:val="009B39BE"/>
    <w:rsid w:val="009B496C"/>
    <w:rsid w:val="009B63C1"/>
    <w:rsid w:val="009B6C66"/>
    <w:rsid w:val="009B7ACC"/>
    <w:rsid w:val="009C1CB7"/>
    <w:rsid w:val="009C29AE"/>
    <w:rsid w:val="009D2741"/>
    <w:rsid w:val="009D3AA5"/>
    <w:rsid w:val="009D3F9C"/>
    <w:rsid w:val="009D41A0"/>
    <w:rsid w:val="009D540D"/>
    <w:rsid w:val="009E02ED"/>
    <w:rsid w:val="009E1758"/>
    <w:rsid w:val="009E2B9D"/>
    <w:rsid w:val="009E2BC8"/>
    <w:rsid w:val="009E3359"/>
    <w:rsid w:val="009E353C"/>
    <w:rsid w:val="009E4BCA"/>
    <w:rsid w:val="009E67BF"/>
    <w:rsid w:val="009E6AF7"/>
    <w:rsid w:val="009E73D0"/>
    <w:rsid w:val="009F0CF4"/>
    <w:rsid w:val="009F1A33"/>
    <w:rsid w:val="009F2E3A"/>
    <w:rsid w:val="009F4440"/>
    <w:rsid w:val="009F5CBA"/>
    <w:rsid w:val="00A03F7D"/>
    <w:rsid w:val="00A045D9"/>
    <w:rsid w:val="00A05A5C"/>
    <w:rsid w:val="00A062E8"/>
    <w:rsid w:val="00A1014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310D"/>
    <w:rsid w:val="00A335AF"/>
    <w:rsid w:val="00A34112"/>
    <w:rsid w:val="00A35A05"/>
    <w:rsid w:val="00A3677F"/>
    <w:rsid w:val="00A36E69"/>
    <w:rsid w:val="00A36F94"/>
    <w:rsid w:val="00A37E37"/>
    <w:rsid w:val="00A40904"/>
    <w:rsid w:val="00A40CB2"/>
    <w:rsid w:val="00A40E16"/>
    <w:rsid w:val="00A43520"/>
    <w:rsid w:val="00A448B7"/>
    <w:rsid w:val="00A4495D"/>
    <w:rsid w:val="00A4578B"/>
    <w:rsid w:val="00A46264"/>
    <w:rsid w:val="00A46898"/>
    <w:rsid w:val="00A46EB4"/>
    <w:rsid w:val="00A517ED"/>
    <w:rsid w:val="00A51AF8"/>
    <w:rsid w:val="00A5541E"/>
    <w:rsid w:val="00A5574F"/>
    <w:rsid w:val="00A578EB"/>
    <w:rsid w:val="00A57B3A"/>
    <w:rsid w:val="00A57C3A"/>
    <w:rsid w:val="00A6014B"/>
    <w:rsid w:val="00A60D90"/>
    <w:rsid w:val="00A628F9"/>
    <w:rsid w:val="00A63967"/>
    <w:rsid w:val="00A64974"/>
    <w:rsid w:val="00A6501C"/>
    <w:rsid w:val="00A66921"/>
    <w:rsid w:val="00A67CC2"/>
    <w:rsid w:val="00A7150D"/>
    <w:rsid w:val="00A719BE"/>
    <w:rsid w:val="00A72F4A"/>
    <w:rsid w:val="00A7450A"/>
    <w:rsid w:val="00A74635"/>
    <w:rsid w:val="00A7496D"/>
    <w:rsid w:val="00A759FD"/>
    <w:rsid w:val="00A768B1"/>
    <w:rsid w:val="00A76CD7"/>
    <w:rsid w:val="00A77568"/>
    <w:rsid w:val="00A779C0"/>
    <w:rsid w:val="00A77A24"/>
    <w:rsid w:val="00A802FD"/>
    <w:rsid w:val="00A8109E"/>
    <w:rsid w:val="00A8638A"/>
    <w:rsid w:val="00A87510"/>
    <w:rsid w:val="00A879BE"/>
    <w:rsid w:val="00A87DB0"/>
    <w:rsid w:val="00A9443F"/>
    <w:rsid w:val="00A96909"/>
    <w:rsid w:val="00A96DE9"/>
    <w:rsid w:val="00AA0023"/>
    <w:rsid w:val="00AA3458"/>
    <w:rsid w:val="00AA7B21"/>
    <w:rsid w:val="00AB0055"/>
    <w:rsid w:val="00AB0AE7"/>
    <w:rsid w:val="00AB19C7"/>
    <w:rsid w:val="00AB243A"/>
    <w:rsid w:val="00AB3591"/>
    <w:rsid w:val="00AB6393"/>
    <w:rsid w:val="00AB6A2D"/>
    <w:rsid w:val="00AB6B2E"/>
    <w:rsid w:val="00AB7549"/>
    <w:rsid w:val="00AC1EC5"/>
    <w:rsid w:val="00AC2058"/>
    <w:rsid w:val="00AC224A"/>
    <w:rsid w:val="00AC3E7A"/>
    <w:rsid w:val="00AC47D1"/>
    <w:rsid w:val="00AC5AB8"/>
    <w:rsid w:val="00AD1C9E"/>
    <w:rsid w:val="00AD1E5B"/>
    <w:rsid w:val="00AD1EAB"/>
    <w:rsid w:val="00AD2468"/>
    <w:rsid w:val="00AD3601"/>
    <w:rsid w:val="00AD5257"/>
    <w:rsid w:val="00AD52A6"/>
    <w:rsid w:val="00AD58E8"/>
    <w:rsid w:val="00AD741B"/>
    <w:rsid w:val="00AD7B97"/>
    <w:rsid w:val="00AD7D4F"/>
    <w:rsid w:val="00AE028E"/>
    <w:rsid w:val="00AE0385"/>
    <w:rsid w:val="00AE0B52"/>
    <w:rsid w:val="00AE2055"/>
    <w:rsid w:val="00AE265C"/>
    <w:rsid w:val="00AE4F25"/>
    <w:rsid w:val="00AE61D1"/>
    <w:rsid w:val="00AE6566"/>
    <w:rsid w:val="00AF0D06"/>
    <w:rsid w:val="00AF260D"/>
    <w:rsid w:val="00AF5141"/>
    <w:rsid w:val="00AF5493"/>
    <w:rsid w:val="00AF6737"/>
    <w:rsid w:val="00B00F1D"/>
    <w:rsid w:val="00B01DED"/>
    <w:rsid w:val="00B02BE0"/>
    <w:rsid w:val="00B03034"/>
    <w:rsid w:val="00B042BD"/>
    <w:rsid w:val="00B06BF2"/>
    <w:rsid w:val="00B0706E"/>
    <w:rsid w:val="00B076DD"/>
    <w:rsid w:val="00B07981"/>
    <w:rsid w:val="00B07BCD"/>
    <w:rsid w:val="00B07D0F"/>
    <w:rsid w:val="00B1050A"/>
    <w:rsid w:val="00B10EE8"/>
    <w:rsid w:val="00B13E61"/>
    <w:rsid w:val="00B21998"/>
    <w:rsid w:val="00B237EB"/>
    <w:rsid w:val="00B23AEA"/>
    <w:rsid w:val="00B25300"/>
    <w:rsid w:val="00B25401"/>
    <w:rsid w:val="00B25EDE"/>
    <w:rsid w:val="00B302C7"/>
    <w:rsid w:val="00B314A8"/>
    <w:rsid w:val="00B32410"/>
    <w:rsid w:val="00B33363"/>
    <w:rsid w:val="00B37BE6"/>
    <w:rsid w:val="00B4042C"/>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47396"/>
    <w:rsid w:val="00B52D79"/>
    <w:rsid w:val="00B52F1E"/>
    <w:rsid w:val="00B5321B"/>
    <w:rsid w:val="00B53EC5"/>
    <w:rsid w:val="00B54626"/>
    <w:rsid w:val="00B5489B"/>
    <w:rsid w:val="00B54981"/>
    <w:rsid w:val="00B54A81"/>
    <w:rsid w:val="00B54B88"/>
    <w:rsid w:val="00B5690D"/>
    <w:rsid w:val="00B56BD7"/>
    <w:rsid w:val="00B5749E"/>
    <w:rsid w:val="00B60A7A"/>
    <w:rsid w:val="00B63AF8"/>
    <w:rsid w:val="00B65509"/>
    <w:rsid w:val="00B656DF"/>
    <w:rsid w:val="00B667C6"/>
    <w:rsid w:val="00B7041E"/>
    <w:rsid w:val="00B7096C"/>
    <w:rsid w:val="00B70B6A"/>
    <w:rsid w:val="00B70FDE"/>
    <w:rsid w:val="00B71B88"/>
    <w:rsid w:val="00B72C9C"/>
    <w:rsid w:val="00B74FA3"/>
    <w:rsid w:val="00B752F9"/>
    <w:rsid w:val="00B75450"/>
    <w:rsid w:val="00B75C0B"/>
    <w:rsid w:val="00B769AE"/>
    <w:rsid w:val="00B80D89"/>
    <w:rsid w:val="00B81865"/>
    <w:rsid w:val="00B81B87"/>
    <w:rsid w:val="00B82BFF"/>
    <w:rsid w:val="00B83AF1"/>
    <w:rsid w:val="00B83E32"/>
    <w:rsid w:val="00B8420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683"/>
    <w:rsid w:val="00BA1FBE"/>
    <w:rsid w:val="00BA214D"/>
    <w:rsid w:val="00BA2FF4"/>
    <w:rsid w:val="00BA3AD5"/>
    <w:rsid w:val="00BA3CCB"/>
    <w:rsid w:val="00BA4742"/>
    <w:rsid w:val="00BA556D"/>
    <w:rsid w:val="00BA6619"/>
    <w:rsid w:val="00BB0995"/>
    <w:rsid w:val="00BB119B"/>
    <w:rsid w:val="00BB1C23"/>
    <w:rsid w:val="00BB594E"/>
    <w:rsid w:val="00BB6230"/>
    <w:rsid w:val="00BB68A5"/>
    <w:rsid w:val="00BC2623"/>
    <w:rsid w:val="00BC2660"/>
    <w:rsid w:val="00BC26A5"/>
    <w:rsid w:val="00BC2D37"/>
    <w:rsid w:val="00BC535B"/>
    <w:rsid w:val="00BC5578"/>
    <w:rsid w:val="00BC64F8"/>
    <w:rsid w:val="00BC692A"/>
    <w:rsid w:val="00BC6A38"/>
    <w:rsid w:val="00BC6F73"/>
    <w:rsid w:val="00BC7802"/>
    <w:rsid w:val="00BD1E7E"/>
    <w:rsid w:val="00BD27D8"/>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E77A1"/>
    <w:rsid w:val="00BF07A1"/>
    <w:rsid w:val="00BF0DEE"/>
    <w:rsid w:val="00BF12A8"/>
    <w:rsid w:val="00BF1D41"/>
    <w:rsid w:val="00BF3137"/>
    <w:rsid w:val="00BF38D8"/>
    <w:rsid w:val="00BF3C9A"/>
    <w:rsid w:val="00BF4CD0"/>
    <w:rsid w:val="00BF53FE"/>
    <w:rsid w:val="00BF54BE"/>
    <w:rsid w:val="00BF5695"/>
    <w:rsid w:val="00BF5AB1"/>
    <w:rsid w:val="00BF6DE2"/>
    <w:rsid w:val="00BF7864"/>
    <w:rsid w:val="00BF797A"/>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2E3"/>
    <w:rsid w:val="00C16911"/>
    <w:rsid w:val="00C16E54"/>
    <w:rsid w:val="00C17DFD"/>
    <w:rsid w:val="00C20268"/>
    <w:rsid w:val="00C21935"/>
    <w:rsid w:val="00C25209"/>
    <w:rsid w:val="00C2544C"/>
    <w:rsid w:val="00C261E0"/>
    <w:rsid w:val="00C27335"/>
    <w:rsid w:val="00C27837"/>
    <w:rsid w:val="00C27E6C"/>
    <w:rsid w:val="00C324CF"/>
    <w:rsid w:val="00C3351B"/>
    <w:rsid w:val="00C33D43"/>
    <w:rsid w:val="00C3407D"/>
    <w:rsid w:val="00C343D7"/>
    <w:rsid w:val="00C35556"/>
    <w:rsid w:val="00C3779F"/>
    <w:rsid w:val="00C40605"/>
    <w:rsid w:val="00C407AA"/>
    <w:rsid w:val="00C424F1"/>
    <w:rsid w:val="00C45EE1"/>
    <w:rsid w:val="00C460F6"/>
    <w:rsid w:val="00C47AB3"/>
    <w:rsid w:val="00C50929"/>
    <w:rsid w:val="00C50D02"/>
    <w:rsid w:val="00C529B7"/>
    <w:rsid w:val="00C5374F"/>
    <w:rsid w:val="00C56792"/>
    <w:rsid w:val="00C618DA"/>
    <w:rsid w:val="00C631E7"/>
    <w:rsid w:val="00C65172"/>
    <w:rsid w:val="00C65CA5"/>
    <w:rsid w:val="00C661DE"/>
    <w:rsid w:val="00C66D80"/>
    <w:rsid w:val="00C6765D"/>
    <w:rsid w:val="00C71772"/>
    <w:rsid w:val="00C71DD9"/>
    <w:rsid w:val="00C724AA"/>
    <w:rsid w:val="00C72EF6"/>
    <w:rsid w:val="00C73140"/>
    <w:rsid w:val="00C73EC9"/>
    <w:rsid w:val="00C74A5E"/>
    <w:rsid w:val="00C74F94"/>
    <w:rsid w:val="00C774FF"/>
    <w:rsid w:val="00C7756B"/>
    <w:rsid w:val="00C77D4A"/>
    <w:rsid w:val="00C81AEE"/>
    <w:rsid w:val="00C81DDD"/>
    <w:rsid w:val="00C83026"/>
    <w:rsid w:val="00C8326B"/>
    <w:rsid w:val="00C839E0"/>
    <w:rsid w:val="00C91A20"/>
    <w:rsid w:val="00C91F90"/>
    <w:rsid w:val="00C93643"/>
    <w:rsid w:val="00C93DAB"/>
    <w:rsid w:val="00C966CC"/>
    <w:rsid w:val="00C97A84"/>
    <w:rsid w:val="00CA0AF9"/>
    <w:rsid w:val="00CA16AC"/>
    <w:rsid w:val="00CA2345"/>
    <w:rsid w:val="00CA247D"/>
    <w:rsid w:val="00CA39B3"/>
    <w:rsid w:val="00CA4F7A"/>
    <w:rsid w:val="00CA517E"/>
    <w:rsid w:val="00CA5C72"/>
    <w:rsid w:val="00CA6174"/>
    <w:rsid w:val="00CB0618"/>
    <w:rsid w:val="00CB1A90"/>
    <w:rsid w:val="00CB2192"/>
    <w:rsid w:val="00CB2A0C"/>
    <w:rsid w:val="00CB2FCC"/>
    <w:rsid w:val="00CB3422"/>
    <w:rsid w:val="00CB47DF"/>
    <w:rsid w:val="00CB4FBE"/>
    <w:rsid w:val="00CB529E"/>
    <w:rsid w:val="00CB649E"/>
    <w:rsid w:val="00CB6A7D"/>
    <w:rsid w:val="00CB6DFF"/>
    <w:rsid w:val="00CB734B"/>
    <w:rsid w:val="00CC196B"/>
    <w:rsid w:val="00CC199F"/>
    <w:rsid w:val="00CC1B54"/>
    <w:rsid w:val="00CC3056"/>
    <w:rsid w:val="00CC3598"/>
    <w:rsid w:val="00CC4BEC"/>
    <w:rsid w:val="00CC7154"/>
    <w:rsid w:val="00CD0383"/>
    <w:rsid w:val="00CD0A80"/>
    <w:rsid w:val="00CD113C"/>
    <w:rsid w:val="00CD2BF3"/>
    <w:rsid w:val="00CD3B7E"/>
    <w:rsid w:val="00CD3B88"/>
    <w:rsid w:val="00CD434A"/>
    <w:rsid w:val="00CD4BBE"/>
    <w:rsid w:val="00CD79B7"/>
    <w:rsid w:val="00CD7B38"/>
    <w:rsid w:val="00CE02CB"/>
    <w:rsid w:val="00CE0DF2"/>
    <w:rsid w:val="00CE25AA"/>
    <w:rsid w:val="00CE2775"/>
    <w:rsid w:val="00CE3732"/>
    <w:rsid w:val="00CF267D"/>
    <w:rsid w:val="00CF2C1D"/>
    <w:rsid w:val="00D017A9"/>
    <w:rsid w:val="00D0215B"/>
    <w:rsid w:val="00D0357D"/>
    <w:rsid w:val="00D03616"/>
    <w:rsid w:val="00D0386A"/>
    <w:rsid w:val="00D075EA"/>
    <w:rsid w:val="00D10035"/>
    <w:rsid w:val="00D10BE8"/>
    <w:rsid w:val="00D119B9"/>
    <w:rsid w:val="00D135A6"/>
    <w:rsid w:val="00D14085"/>
    <w:rsid w:val="00D1412A"/>
    <w:rsid w:val="00D15B13"/>
    <w:rsid w:val="00D21B32"/>
    <w:rsid w:val="00D21B38"/>
    <w:rsid w:val="00D2259E"/>
    <w:rsid w:val="00D23422"/>
    <w:rsid w:val="00D25DE7"/>
    <w:rsid w:val="00D3289B"/>
    <w:rsid w:val="00D35DC0"/>
    <w:rsid w:val="00D361E9"/>
    <w:rsid w:val="00D3714F"/>
    <w:rsid w:val="00D37E24"/>
    <w:rsid w:val="00D4013B"/>
    <w:rsid w:val="00D40182"/>
    <w:rsid w:val="00D40E92"/>
    <w:rsid w:val="00D41272"/>
    <w:rsid w:val="00D41A33"/>
    <w:rsid w:val="00D41BA7"/>
    <w:rsid w:val="00D41D4F"/>
    <w:rsid w:val="00D42E9F"/>
    <w:rsid w:val="00D43004"/>
    <w:rsid w:val="00D432A1"/>
    <w:rsid w:val="00D437F8"/>
    <w:rsid w:val="00D43998"/>
    <w:rsid w:val="00D448F4"/>
    <w:rsid w:val="00D45430"/>
    <w:rsid w:val="00D457AE"/>
    <w:rsid w:val="00D46D13"/>
    <w:rsid w:val="00D548B5"/>
    <w:rsid w:val="00D55F32"/>
    <w:rsid w:val="00D56BBC"/>
    <w:rsid w:val="00D61A33"/>
    <w:rsid w:val="00D62175"/>
    <w:rsid w:val="00D62BD2"/>
    <w:rsid w:val="00D62F10"/>
    <w:rsid w:val="00D6408D"/>
    <w:rsid w:val="00D64E96"/>
    <w:rsid w:val="00D6578E"/>
    <w:rsid w:val="00D658DF"/>
    <w:rsid w:val="00D707F1"/>
    <w:rsid w:val="00D714E8"/>
    <w:rsid w:val="00D7150C"/>
    <w:rsid w:val="00D7242A"/>
    <w:rsid w:val="00D7295E"/>
    <w:rsid w:val="00D72BB2"/>
    <w:rsid w:val="00D72E89"/>
    <w:rsid w:val="00D73B35"/>
    <w:rsid w:val="00D74BE0"/>
    <w:rsid w:val="00D7584E"/>
    <w:rsid w:val="00D76001"/>
    <w:rsid w:val="00D7632B"/>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1DC7"/>
    <w:rsid w:val="00D9210B"/>
    <w:rsid w:val="00D938CD"/>
    <w:rsid w:val="00D94AEF"/>
    <w:rsid w:val="00DA05BD"/>
    <w:rsid w:val="00DA1C05"/>
    <w:rsid w:val="00DA2946"/>
    <w:rsid w:val="00DA2D82"/>
    <w:rsid w:val="00DA2E48"/>
    <w:rsid w:val="00DA3BED"/>
    <w:rsid w:val="00DA7D3B"/>
    <w:rsid w:val="00DB14C6"/>
    <w:rsid w:val="00DB1973"/>
    <w:rsid w:val="00DB2163"/>
    <w:rsid w:val="00DB2C90"/>
    <w:rsid w:val="00DB45B5"/>
    <w:rsid w:val="00DB499B"/>
    <w:rsid w:val="00DB4BFD"/>
    <w:rsid w:val="00DB697F"/>
    <w:rsid w:val="00DB6E71"/>
    <w:rsid w:val="00DB77C9"/>
    <w:rsid w:val="00DB7CD3"/>
    <w:rsid w:val="00DC1124"/>
    <w:rsid w:val="00DC11CF"/>
    <w:rsid w:val="00DC132E"/>
    <w:rsid w:val="00DC2AE5"/>
    <w:rsid w:val="00DC2B76"/>
    <w:rsid w:val="00DC32C8"/>
    <w:rsid w:val="00DC5622"/>
    <w:rsid w:val="00DC59FA"/>
    <w:rsid w:val="00DC6009"/>
    <w:rsid w:val="00DC732A"/>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F3D"/>
    <w:rsid w:val="00DF3FB8"/>
    <w:rsid w:val="00DF4851"/>
    <w:rsid w:val="00DF6529"/>
    <w:rsid w:val="00DF67BB"/>
    <w:rsid w:val="00DF6994"/>
    <w:rsid w:val="00DF74A6"/>
    <w:rsid w:val="00DF7934"/>
    <w:rsid w:val="00E006F7"/>
    <w:rsid w:val="00E00A40"/>
    <w:rsid w:val="00E016AD"/>
    <w:rsid w:val="00E01A37"/>
    <w:rsid w:val="00E03C3B"/>
    <w:rsid w:val="00E05182"/>
    <w:rsid w:val="00E06209"/>
    <w:rsid w:val="00E0692E"/>
    <w:rsid w:val="00E119CB"/>
    <w:rsid w:val="00E11B64"/>
    <w:rsid w:val="00E12B9D"/>
    <w:rsid w:val="00E138DE"/>
    <w:rsid w:val="00E13CA8"/>
    <w:rsid w:val="00E14197"/>
    <w:rsid w:val="00E141AE"/>
    <w:rsid w:val="00E1473B"/>
    <w:rsid w:val="00E153D5"/>
    <w:rsid w:val="00E166D3"/>
    <w:rsid w:val="00E16FB1"/>
    <w:rsid w:val="00E174E0"/>
    <w:rsid w:val="00E2142B"/>
    <w:rsid w:val="00E21777"/>
    <w:rsid w:val="00E21B60"/>
    <w:rsid w:val="00E21DA1"/>
    <w:rsid w:val="00E23D99"/>
    <w:rsid w:val="00E24496"/>
    <w:rsid w:val="00E25C75"/>
    <w:rsid w:val="00E25D2D"/>
    <w:rsid w:val="00E275BD"/>
    <w:rsid w:val="00E305D0"/>
    <w:rsid w:val="00E31000"/>
    <w:rsid w:val="00E316A4"/>
    <w:rsid w:val="00E316AF"/>
    <w:rsid w:val="00E31B35"/>
    <w:rsid w:val="00E31E55"/>
    <w:rsid w:val="00E328AC"/>
    <w:rsid w:val="00E329EA"/>
    <w:rsid w:val="00E33762"/>
    <w:rsid w:val="00E40198"/>
    <w:rsid w:val="00E403CC"/>
    <w:rsid w:val="00E40EB0"/>
    <w:rsid w:val="00E414F4"/>
    <w:rsid w:val="00E41E4D"/>
    <w:rsid w:val="00E41FD0"/>
    <w:rsid w:val="00E4223A"/>
    <w:rsid w:val="00E42514"/>
    <w:rsid w:val="00E42794"/>
    <w:rsid w:val="00E436BA"/>
    <w:rsid w:val="00E4370B"/>
    <w:rsid w:val="00E43ACB"/>
    <w:rsid w:val="00E446D2"/>
    <w:rsid w:val="00E44ACE"/>
    <w:rsid w:val="00E44F6D"/>
    <w:rsid w:val="00E46DC4"/>
    <w:rsid w:val="00E47158"/>
    <w:rsid w:val="00E47333"/>
    <w:rsid w:val="00E478B1"/>
    <w:rsid w:val="00E47E6F"/>
    <w:rsid w:val="00E50552"/>
    <w:rsid w:val="00E50B17"/>
    <w:rsid w:val="00E513C5"/>
    <w:rsid w:val="00E52415"/>
    <w:rsid w:val="00E52C51"/>
    <w:rsid w:val="00E53093"/>
    <w:rsid w:val="00E5331F"/>
    <w:rsid w:val="00E53C02"/>
    <w:rsid w:val="00E5521D"/>
    <w:rsid w:val="00E56274"/>
    <w:rsid w:val="00E56439"/>
    <w:rsid w:val="00E56F88"/>
    <w:rsid w:val="00E5744C"/>
    <w:rsid w:val="00E61F74"/>
    <w:rsid w:val="00E64201"/>
    <w:rsid w:val="00E64D7A"/>
    <w:rsid w:val="00E6682B"/>
    <w:rsid w:val="00E67D23"/>
    <w:rsid w:val="00E71A59"/>
    <w:rsid w:val="00E74E76"/>
    <w:rsid w:val="00E75005"/>
    <w:rsid w:val="00E76B0E"/>
    <w:rsid w:val="00E8025A"/>
    <w:rsid w:val="00E818A1"/>
    <w:rsid w:val="00E819C2"/>
    <w:rsid w:val="00E8307C"/>
    <w:rsid w:val="00E830B9"/>
    <w:rsid w:val="00E83DF5"/>
    <w:rsid w:val="00E846C0"/>
    <w:rsid w:val="00E8576B"/>
    <w:rsid w:val="00E87EDF"/>
    <w:rsid w:val="00E90C46"/>
    <w:rsid w:val="00E91FCF"/>
    <w:rsid w:val="00E92BB7"/>
    <w:rsid w:val="00E9315B"/>
    <w:rsid w:val="00E93846"/>
    <w:rsid w:val="00E93DF7"/>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187"/>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A76"/>
    <w:rsid w:val="00EF4B0C"/>
    <w:rsid w:val="00EF66E4"/>
    <w:rsid w:val="00F03218"/>
    <w:rsid w:val="00F0416F"/>
    <w:rsid w:val="00F044E7"/>
    <w:rsid w:val="00F051F1"/>
    <w:rsid w:val="00F061D6"/>
    <w:rsid w:val="00F127A9"/>
    <w:rsid w:val="00F1513D"/>
    <w:rsid w:val="00F17DC2"/>
    <w:rsid w:val="00F20E9F"/>
    <w:rsid w:val="00F225B6"/>
    <w:rsid w:val="00F228EA"/>
    <w:rsid w:val="00F22961"/>
    <w:rsid w:val="00F23D3C"/>
    <w:rsid w:val="00F24D02"/>
    <w:rsid w:val="00F24FD8"/>
    <w:rsid w:val="00F27DE7"/>
    <w:rsid w:val="00F27E5B"/>
    <w:rsid w:val="00F3188C"/>
    <w:rsid w:val="00F34E85"/>
    <w:rsid w:val="00F351A9"/>
    <w:rsid w:val="00F365F4"/>
    <w:rsid w:val="00F374ED"/>
    <w:rsid w:val="00F41EF0"/>
    <w:rsid w:val="00F42AFB"/>
    <w:rsid w:val="00F43E0A"/>
    <w:rsid w:val="00F43E53"/>
    <w:rsid w:val="00F44065"/>
    <w:rsid w:val="00F4688C"/>
    <w:rsid w:val="00F50605"/>
    <w:rsid w:val="00F51D85"/>
    <w:rsid w:val="00F52390"/>
    <w:rsid w:val="00F53B1A"/>
    <w:rsid w:val="00F55742"/>
    <w:rsid w:val="00F55AE1"/>
    <w:rsid w:val="00F57109"/>
    <w:rsid w:val="00F60E38"/>
    <w:rsid w:val="00F610EF"/>
    <w:rsid w:val="00F61C71"/>
    <w:rsid w:val="00F62DE7"/>
    <w:rsid w:val="00F62FA5"/>
    <w:rsid w:val="00F630B5"/>
    <w:rsid w:val="00F65133"/>
    <w:rsid w:val="00F653EF"/>
    <w:rsid w:val="00F66673"/>
    <w:rsid w:val="00F66B40"/>
    <w:rsid w:val="00F6711C"/>
    <w:rsid w:val="00F7287B"/>
    <w:rsid w:val="00F72AB8"/>
    <w:rsid w:val="00F7362C"/>
    <w:rsid w:val="00F73D2A"/>
    <w:rsid w:val="00F73FD0"/>
    <w:rsid w:val="00F74434"/>
    <w:rsid w:val="00F77475"/>
    <w:rsid w:val="00F774AE"/>
    <w:rsid w:val="00F777C0"/>
    <w:rsid w:val="00F80B77"/>
    <w:rsid w:val="00F81BA0"/>
    <w:rsid w:val="00F81C08"/>
    <w:rsid w:val="00F82C73"/>
    <w:rsid w:val="00F83B5E"/>
    <w:rsid w:val="00F85370"/>
    <w:rsid w:val="00F85BF5"/>
    <w:rsid w:val="00F86115"/>
    <w:rsid w:val="00F8613A"/>
    <w:rsid w:val="00F8683D"/>
    <w:rsid w:val="00F925EE"/>
    <w:rsid w:val="00F9397E"/>
    <w:rsid w:val="00F94298"/>
    <w:rsid w:val="00F947B9"/>
    <w:rsid w:val="00F94F34"/>
    <w:rsid w:val="00F95CB4"/>
    <w:rsid w:val="00F9608F"/>
    <w:rsid w:val="00F961B3"/>
    <w:rsid w:val="00F961E2"/>
    <w:rsid w:val="00F965DB"/>
    <w:rsid w:val="00F96CAF"/>
    <w:rsid w:val="00FA0A13"/>
    <w:rsid w:val="00FA2944"/>
    <w:rsid w:val="00FA2C3E"/>
    <w:rsid w:val="00FA30DB"/>
    <w:rsid w:val="00FA483E"/>
    <w:rsid w:val="00FA66C3"/>
    <w:rsid w:val="00FA71B1"/>
    <w:rsid w:val="00FB0118"/>
    <w:rsid w:val="00FB4815"/>
    <w:rsid w:val="00FB5D13"/>
    <w:rsid w:val="00FB6095"/>
    <w:rsid w:val="00FC039F"/>
    <w:rsid w:val="00FC0D70"/>
    <w:rsid w:val="00FC2399"/>
    <w:rsid w:val="00FC460C"/>
    <w:rsid w:val="00FC572A"/>
    <w:rsid w:val="00FC6E17"/>
    <w:rsid w:val="00FC7072"/>
    <w:rsid w:val="00FC74D2"/>
    <w:rsid w:val="00FC76F5"/>
    <w:rsid w:val="00FC7F67"/>
    <w:rsid w:val="00FD102F"/>
    <w:rsid w:val="00FD1E43"/>
    <w:rsid w:val="00FD20A7"/>
    <w:rsid w:val="00FD2143"/>
    <w:rsid w:val="00FD25DE"/>
    <w:rsid w:val="00FD266F"/>
    <w:rsid w:val="00FD36A2"/>
    <w:rsid w:val="00FD39F5"/>
    <w:rsid w:val="00FD3E47"/>
    <w:rsid w:val="00FD3F3E"/>
    <w:rsid w:val="00FD3FB7"/>
    <w:rsid w:val="00FD41AE"/>
    <w:rsid w:val="00FD5770"/>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0BC27714"/>
    <w:rsid w:val="1A3C3E29"/>
    <w:rsid w:val="3D79245B"/>
    <w:rsid w:val="456A2097"/>
    <w:rsid w:val="6CD85508"/>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qFormat="1" w:uiPriority="9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semiHidden="0" w:name="List 2"/>
    <w:lsdException w:qFormat="1" w:uiPriority="99" w:semiHidden="0" w:name="List 3"/>
    <w:lsdException w:qFormat="1" w:uiPriority="99"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lang w:val="en-US" w:eastAsia="en-US" w:bidi="ar-SA"/>
    </w:rPr>
  </w:style>
  <w:style w:type="paragraph" w:styleId="2">
    <w:name w:val="heading 1"/>
    <w:basedOn w:val="3"/>
    <w:next w:val="1"/>
    <w:link w:val="44"/>
    <w:qFormat/>
    <w:uiPriority w:val="0"/>
    <w:pPr>
      <w:keepNext/>
      <w:keepLines/>
      <w:numPr>
        <w:ilvl w:val="0"/>
        <w:numId w:val="1"/>
      </w:numPr>
      <w:pBdr>
        <w:top w:val="single" w:color="auto" w:sz="12" w:space="3"/>
      </w:pBdr>
      <w:spacing w:before="240" w:after="180"/>
      <w:outlineLvl w:val="0"/>
    </w:pPr>
    <w:rPr>
      <w:rFonts w:eastAsia="Arial"/>
      <w:b w:val="0"/>
      <w:sz w:val="36"/>
      <w:lang w:val="en-GB"/>
    </w:rPr>
  </w:style>
  <w:style w:type="paragraph" w:styleId="4">
    <w:name w:val="heading 2"/>
    <w:basedOn w:val="2"/>
    <w:next w:val="1"/>
    <w:link w:val="98"/>
    <w:qFormat/>
    <w:uiPriority w:val="9"/>
    <w:pPr>
      <w:numPr>
        <w:ilvl w:val="1"/>
      </w:numPr>
      <w:pBdr>
        <w:top w:val="none" w:color="auto" w:sz="0" w:space="0"/>
      </w:pBdr>
      <w:spacing w:before="180"/>
      <w:outlineLvl w:val="1"/>
    </w:pPr>
    <w:rPr>
      <w:sz w:val="32"/>
    </w:rPr>
  </w:style>
  <w:style w:type="paragraph" w:styleId="5">
    <w:name w:val="heading 3"/>
    <w:basedOn w:val="4"/>
    <w:next w:val="1"/>
    <w:link w:val="99"/>
    <w:qFormat/>
    <w:uiPriority w:val="0"/>
    <w:pPr>
      <w:numPr>
        <w:ilvl w:val="2"/>
      </w:numPr>
      <w:spacing w:before="120"/>
      <w:outlineLvl w:val="2"/>
    </w:pPr>
    <w:rPr>
      <w:sz w:val="28"/>
    </w:rPr>
  </w:style>
  <w:style w:type="paragraph" w:styleId="6">
    <w:name w:val="heading 4"/>
    <w:basedOn w:val="1"/>
    <w:next w:val="1"/>
    <w:link w:val="101"/>
    <w:qFormat/>
    <w:uiPriority w:val="9"/>
    <w:pPr>
      <w:keepNext/>
      <w:numPr>
        <w:ilvl w:val="3"/>
        <w:numId w:val="1"/>
      </w:numPr>
      <w:spacing w:before="240" w:after="60"/>
      <w:outlineLvl w:val="3"/>
    </w:pPr>
    <w:rPr>
      <w:rFonts w:ascii="Calibri" w:hAnsi="Calibri" w:eastAsia="Times New Roman"/>
      <w:b/>
      <w:bCs/>
      <w:sz w:val="28"/>
      <w:szCs w:val="28"/>
    </w:rPr>
  </w:style>
  <w:style w:type="paragraph" w:styleId="7">
    <w:name w:val="heading 5"/>
    <w:basedOn w:val="1"/>
    <w:next w:val="1"/>
    <w:link w:val="43"/>
    <w:qFormat/>
    <w:uiPriority w:val="9"/>
    <w:pPr>
      <w:keepNext/>
      <w:keepLines/>
      <w:numPr>
        <w:ilvl w:val="4"/>
        <w:numId w:val="1"/>
      </w:numPr>
      <w:spacing w:before="200" w:after="0"/>
      <w:outlineLvl w:val="4"/>
    </w:pPr>
    <w:rPr>
      <w:rFonts w:ascii="Cambria" w:hAnsi="Cambria"/>
      <w:color w:val="243F60"/>
    </w:rPr>
  </w:style>
  <w:style w:type="paragraph" w:styleId="8">
    <w:name w:val="heading 6"/>
    <w:basedOn w:val="1"/>
    <w:next w:val="1"/>
    <w:link w:val="61"/>
    <w:qFormat/>
    <w:uiPriority w:val="9"/>
    <w:pPr>
      <w:numPr>
        <w:ilvl w:val="5"/>
        <w:numId w:val="1"/>
      </w:numPr>
      <w:spacing w:before="240" w:after="60"/>
      <w:outlineLvl w:val="5"/>
    </w:pPr>
    <w:rPr>
      <w:rFonts w:ascii="Calibri" w:hAnsi="Calibri" w:eastAsia="Times New Roman"/>
      <w:b/>
      <w:bCs/>
      <w:sz w:val="22"/>
      <w:szCs w:val="22"/>
    </w:rPr>
  </w:style>
  <w:style w:type="paragraph" w:styleId="9">
    <w:name w:val="heading 7"/>
    <w:basedOn w:val="1"/>
    <w:next w:val="1"/>
    <w:link w:val="68"/>
    <w:qFormat/>
    <w:uiPriority w:val="9"/>
    <w:pPr>
      <w:numPr>
        <w:ilvl w:val="6"/>
        <w:numId w:val="1"/>
      </w:numPr>
      <w:spacing w:before="240" w:after="60"/>
      <w:outlineLvl w:val="6"/>
    </w:pPr>
    <w:rPr>
      <w:rFonts w:ascii="Calibri" w:hAnsi="Calibri" w:eastAsia="Times New Roman"/>
      <w:sz w:val="24"/>
      <w:szCs w:val="24"/>
    </w:rPr>
  </w:style>
  <w:style w:type="paragraph" w:styleId="10">
    <w:name w:val="heading 8"/>
    <w:basedOn w:val="1"/>
    <w:next w:val="1"/>
    <w:link w:val="59"/>
    <w:qFormat/>
    <w:uiPriority w:val="9"/>
    <w:pPr>
      <w:numPr>
        <w:ilvl w:val="7"/>
        <w:numId w:val="1"/>
      </w:numPr>
      <w:spacing w:before="240" w:after="60"/>
      <w:outlineLvl w:val="7"/>
    </w:pPr>
    <w:rPr>
      <w:rFonts w:ascii="Calibri" w:hAnsi="Calibri" w:eastAsia="Times New Roman"/>
      <w:i/>
      <w:iCs/>
      <w:sz w:val="24"/>
      <w:szCs w:val="24"/>
    </w:rPr>
  </w:style>
  <w:style w:type="paragraph" w:styleId="11">
    <w:name w:val="heading 9"/>
    <w:basedOn w:val="1"/>
    <w:next w:val="1"/>
    <w:link w:val="48"/>
    <w:qFormat/>
    <w:uiPriority w:val="9"/>
    <w:pPr>
      <w:numPr>
        <w:ilvl w:val="8"/>
        <w:numId w:val="1"/>
      </w:numPr>
      <w:spacing w:before="240" w:after="60"/>
      <w:outlineLvl w:val="8"/>
    </w:pPr>
    <w:rPr>
      <w:rFonts w:ascii="Calibri Light" w:hAnsi="Calibri Light" w:eastAsia="Times New Roman"/>
      <w:sz w:val="22"/>
      <w:szCs w:val="22"/>
    </w:rPr>
  </w:style>
  <w:style w:type="character" w:default="1" w:styleId="30">
    <w:name w:val="Default Paragraph Font"/>
    <w:semiHidden/>
    <w:unhideWhenUsed/>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3">
    <w:name w:val="header"/>
    <w:link w:val="78"/>
    <w:unhideWhenUsed/>
    <w:qFormat/>
    <w:uiPriority w:val="99"/>
    <w:pPr>
      <w:widowControl w:val="0"/>
      <w:overflowPunct w:val="0"/>
      <w:autoSpaceDE w:val="0"/>
      <w:autoSpaceDN w:val="0"/>
      <w:adjustRightInd w:val="0"/>
    </w:pPr>
    <w:rPr>
      <w:rFonts w:ascii="Arial" w:hAnsi="Arial" w:eastAsia="宋体" w:cs="Times New Roman"/>
      <w:b/>
      <w:sz w:val="18"/>
      <w:lang w:val="en-US" w:eastAsia="en-US" w:bidi="ar-SA"/>
    </w:rPr>
  </w:style>
  <w:style w:type="paragraph" w:styleId="12">
    <w:name w:val="List 3"/>
    <w:basedOn w:val="1"/>
    <w:unhideWhenUsed/>
    <w:qFormat/>
    <w:uiPriority w:val="99"/>
    <w:pPr>
      <w:ind w:left="1080" w:hanging="360"/>
      <w:contextualSpacing/>
    </w:pPr>
  </w:style>
  <w:style w:type="paragraph" w:styleId="13">
    <w:name w:val="caption"/>
    <w:basedOn w:val="1"/>
    <w:next w:val="1"/>
    <w:link w:val="55"/>
    <w:qFormat/>
    <w:uiPriority w:val="0"/>
    <w:rPr>
      <w:b/>
      <w:bCs/>
    </w:rPr>
  </w:style>
  <w:style w:type="paragraph" w:styleId="14">
    <w:name w:val="annotation text"/>
    <w:basedOn w:val="1"/>
    <w:link w:val="37"/>
    <w:unhideWhenUsed/>
    <w:qFormat/>
    <w:uiPriority w:val="99"/>
  </w:style>
  <w:style w:type="paragraph" w:styleId="15">
    <w:name w:val="Body Text"/>
    <w:basedOn w:val="1"/>
    <w:link w:val="100"/>
    <w:unhideWhenUsed/>
    <w:uiPriority w:val="0"/>
    <w:pPr>
      <w:spacing w:after="120"/>
    </w:pPr>
    <w:rPr>
      <w:lang w:val="en-GB"/>
    </w:rPr>
  </w:style>
  <w:style w:type="paragraph" w:styleId="16">
    <w:name w:val="List 2"/>
    <w:basedOn w:val="1"/>
    <w:unhideWhenUsed/>
    <w:uiPriority w:val="99"/>
    <w:pPr>
      <w:ind w:left="720" w:hanging="360"/>
      <w:contextualSpacing/>
    </w:pPr>
  </w:style>
  <w:style w:type="paragraph" w:styleId="17">
    <w:name w:val="toc 3"/>
    <w:basedOn w:val="1"/>
    <w:next w:val="1"/>
    <w:unhideWhenUsed/>
    <w:uiPriority w:val="39"/>
    <w:pPr>
      <w:spacing w:after="100"/>
      <w:ind w:left="400"/>
    </w:pPr>
  </w:style>
  <w:style w:type="paragraph" w:styleId="18">
    <w:name w:val="Balloon Text"/>
    <w:basedOn w:val="1"/>
    <w:link w:val="47"/>
    <w:unhideWhenUsed/>
    <w:uiPriority w:val="99"/>
    <w:pPr>
      <w:spacing w:after="0"/>
    </w:pPr>
    <w:rPr>
      <w:rFonts w:ascii="Tahoma" w:hAnsi="Tahoma"/>
      <w:sz w:val="16"/>
      <w:szCs w:val="16"/>
    </w:rPr>
  </w:style>
  <w:style w:type="paragraph" w:styleId="19">
    <w:name w:val="footer"/>
    <w:basedOn w:val="1"/>
    <w:link w:val="85"/>
    <w:unhideWhenUsed/>
    <w:uiPriority w:val="99"/>
    <w:pPr>
      <w:tabs>
        <w:tab w:val="center" w:pos="4680"/>
        <w:tab w:val="right" w:pos="9360"/>
      </w:tabs>
    </w:pPr>
  </w:style>
  <w:style w:type="paragraph" w:styleId="20">
    <w:name w:val="toc 1"/>
    <w:basedOn w:val="1"/>
    <w:next w:val="1"/>
    <w:unhideWhenUsed/>
    <w:qFormat/>
    <w:uiPriority w:val="39"/>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4"/>
    <w:basedOn w:val="17"/>
    <w:next w:val="1"/>
    <w:unhideWhenUsed/>
    <w:qFormat/>
    <w:uiPriority w:val="99"/>
    <w:pPr>
      <w:keepLines/>
      <w:widowControl w:val="0"/>
      <w:tabs>
        <w:tab w:val="right" w:leader="dot" w:pos="9639"/>
      </w:tabs>
      <w:spacing w:after="0"/>
      <w:ind w:left="1418" w:right="425" w:hanging="1418"/>
    </w:pPr>
    <w:rPr>
      <w:lang w:eastAsia="zh-CN"/>
    </w:rPr>
  </w:style>
  <w:style w:type="paragraph" w:styleId="22">
    <w:name w:val="List"/>
    <w:basedOn w:val="1"/>
    <w:unhideWhenUsed/>
    <w:qFormat/>
    <w:uiPriority w:val="99"/>
    <w:pPr>
      <w:ind w:left="360" w:hanging="360"/>
      <w:contextualSpacing/>
    </w:pPr>
  </w:style>
  <w:style w:type="paragraph" w:styleId="23">
    <w:name w:val="List 5"/>
    <w:basedOn w:val="1"/>
    <w:semiHidden/>
    <w:unhideWhenUsed/>
    <w:uiPriority w:val="99"/>
    <w:pPr>
      <w:ind w:left="1800" w:hanging="360"/>
      <w:contextualSpacing/>
    </w:pPr>
  </w:style>
  <w:style w:type="paragraph" w:styleId="24">
    <w:name w:val="toc 2"/>
    <w:basedOn w:val="1"/>
    <w:next w:val="1"/>
    <w:unhideWhenUsed/>
    <w:uiPriority w:val="39"/>
    <w:pPr>
      <w:overflowPunct/>
      <w:autoSpaceDE/>
      <w:autoSpaceDN/>
      <w:adjustRightInd/>
      <w:spacing w:after="100" w:line="259" w:lineRule="auto"/>
      <w:ind w:left="220"/>
    </w:pPr>
    <w:rPr>
      <w:rFonts w:eastAsia="Times New Roman"/>
      <w:szCs w:val="22"/>
    </w:rPr>
  </w:style>
  <w:style w:type="paragraph" w:styleId="25">
    <w:name w:val="List 4"/>
    <w:basedOn w:val="1"/>
    <w:unhideWhenUsed/>
    <w:qFormat/>
    <w:uiPriority w:val="99"/>
    <w:pPr>
      <w:ind w:left="1440" w:hanging="360"/>
      <w:contextualSpacing/>
    </w:pPr>
  </w:style>
  <w:style w:type="paragraph" w:styleId="26">
    <w:name w:val="Normal (Web)"/>
    <w:basedOn w:val="1"/>
    <w:unhideWhenUsed/>
    <w:uiPriority w:val="99"/>
    <w:pPr>
      <w:overflowPunct/>
      <w:autoSpaceDE/>
      <w:autoSpaceDN/>
      <w:adjustRightInd/>
      <w:spacing w:before="100" w:beforeAutospacing="1" w:after="100" w:afterAutospacing="1"/>
    </w:pPr>
    <w:rPr>
      <w:rFonts w:eastAsia="Times New Roman"/>
      <w:sz w:val="24"/>
      <w:szCs w:val="24"/>
    </w:rPr>
  </w:style>
  <w:style w:type="paragraph" w:styleId="27">
    <w:name w:val="annotation subject"/>
    <w:basedOn w:val="14"/>
    <w:next w:val="14"/>
    <w:link w:val="72"/>
    <w:unhideWhenUsed/>
    <w:uiPriority w:val="99"/>
    <w:rPr>
      <w:b/>
      <w:bCs/>
    </w:rPr>
  </w:style>
  <w:style w:type="table" w:styleId="29">
    <w:name w:val="Table Grid"/>
    <w:basedOn w:val="28"/>
    <w:uiPriority w:val="39"/>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basedOn w:val="30"/>
    <w:qFormat/>
    <w:uiPriority w:val="22"/>
    <w:rPr>
      <w:b/>
      <w:bCs/>
    </w:rPr>
  </w:style>
  <w:style w:type="character" w:styleId="32">
    <w:name w:val="FollowedHyperlink"/>
    <w:unhideWhenUsed/>
    <w:uiPriority w:val="99"/>
    <w:rPr>
      <w:color w:val="800080"/>
      <w:u w:val="single"/>
    </w:rPr>
  </w:style>
  <w:style w:type="character" w:styleId="33">
    <w:name w:val="Hyperlink"/>
    <w:unhideWhenUsed/>
    <w:qFormat/>
    <w:uiPriority w:val="99"/>
    <w:rPr>
      <w:color w:val="0000FF"/>
      <w:u w:val="single"/>
    </w:rPr>
  </w:style>
  <w:style w:type="character" w:styleId="34">
    <w:name w:val="annotation reference"/>
    <w:unhideWhenUsed/>
    <w:uiPriority w:val="0"/>
    <w:rPr>
      <w:sz w:val="16"/>
      <w:szCs w:val="16"/>
    </w:rPr>
  </w:style>
  <w:style w:type="character" w:customStyle="1" w:styleId="35">
    <w:name w:val="list3 Char"/>
    <w:link w:val="36"/>
    <w:qFormat/>
    <w:locked/>
    <w:uiPriority w:val="0"/>
    <w:rPr>
      <w:rFonts w:ascii="PMingLiU" w:hAnsi="PMingLiU" w:eastAsia="PMingLiU"/>
      <w:lang w:val="en-GB" w:eastAsia="ko-KR"/>
    </w:rPr>
  </w:style>
  <w:style w:type="paragraph" w:customStyle="1" w:styleId="36">
    <w:name w:val="list3"/>
    <w:basedOn w:val="1"/>
    <w:link w:val="35"/>
    <w:qFormat/>
    <w:uiPriority w:val="0"/>
    <w:pPr>
      <w:overflowPunct/>
      <w:autoSpaceDE/>
      <w:autoSpaceDN/>
      <w:adjustRightInd/>
      <w:spacing w:after="0"/>
      <w:ind w:left="1260" w:hanging="360"/>
      <w:contextualSpacing/>
    </w:pPr>
    <w:rPr>
      <w:rFonts w:ascii="PMingLiU" w:hAnsi="PMingLiU" w:eastAsia="PMingLiU"/>
      <w:sz w:val="22"/>
      <w:szCs w:val="22"/>
      <w:lang w:val="en-GB" w:eastAsia="ko-KR"/>
    </w:rPr>
  </w:style>
  <w:style w:type="character" w:customStyle="1" w:styleId="37">
    <w:name w:val="Comment Text Char"/>
    <w:link w:val="14"/>
    <w:qFormat/>
    <w:uiPriority w:val="99"/>
    <w:rPr>
      <w:rFonts w:ascii="Times New Roman" w:hAnsi="Times New Roman" w:eastAsia="宋体" w:cs="Times New Roman"/>
      <w:sz w:val="20"/>
      <w:szCs w:val="20"/>
    </w:rPr>
  </w:style>
  <w:style w:type="character" w:customStyle="1" w:styleId="38">
    <w:name w:val="TAH Car"/>
    <w:link w:val="39"/>
    <w:qFormat/>
    <w:locked/>
    <w:uiPriority w:val="0"/>
    <w:rPr>
      <w:rFonts w:ascii="Arial" w:hAnsi="Arial" w:eastAsia="MS Mincho" w:cs="Arial"/>
      <w:b/>
      <w:sz w:val="18"/>
      <w:szCs w:val="22"/>
      <w:lang w:val="en-GB"/>
    </w:rPr>
  </w:style>
  <w:style w:type="paragraph" w:customStyle="1" w:styleId="39">
    <w:name w:val="TAH"/>
    <w:basedOn w:val="40"/>
    <w:link w:val="38"/>
    <w:qFormat/>
    <w:uiPriority w:val="0"/>
    <w:rPr>
      <w:b/>
    </w:rPr>
  </w:style>
  <w:style w:type="paragraph" w:customStyle="1" w:styleId="40">
    <w:name w:val="TAC"/>
    <w:basedOn w:val="1"/>
    <w:link w:val="56"/>
    <w:qFormat/>
    <w:uiPriority w:val="0"/>
    <w:pPr>
      <w:keepNext/>
      <w:keepLines/>
      <w:overflowPunct/>
      <w:autoSpaceDE/>
      <w:autoSpaceDN/>
      <w:adjustRightInd/>
      <w:spacing w:after="0"/>
      <w:jc w:val="center"/>
    </w:pPr>
    <w:rPr>
      <w:rFonts w:ascii="Arial" w:hAnsi="Arial" w:eastAsia="MS Mincho" w:cs="Arial"/>
      <w:sz w:val="18"/>
      <w:szCs w:val="22"/>
      <w:lang w:val="en-GB"/>
    </w:rPr>
  </w:style>
  <w:style w:type="character" w:customStyle="1" w:styleId="41">
    <w:name w:val="PL Char"/>
    <w:link w:val="42"/>
    <w:qFormat/>
    <w:locked/>
    <w:uiPriority w:val="0"/>
    <w:rPr>
      <w:rFonts w:ascii="Courier New" w:hAnsi="Courier New" w:eastAsia="Times New Roman" w:cs="Courier New"/>
      <w:sz w:val="16"/>
      <w:szCs w:val="16"/>
      <w:lang w:val="en-GB" w:eastAsia="ja-JP"/>
    </w:rPr>
  </w:style>
  <w:style w:type="paragraph" w:customStyle="1" w:styleId="42">
    <w:name w:val="PL"/>
    <w:link w:val="4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eastAsia="Times New Roman" w:cs="Courier New"/>
      <w:sz w:val="16"/>
      <w:szCs w:val="16"/>
      <w:lang w:val="en-GB" w:eastAsia="ja-JP" w:bidi="ar-SA"/>
    </w:rPr>
  </w:style>
  <w:style w:type="character" w:customStyle="1" w:styleId="43">
    <w:name w:val="Heading 5 Char"/>
    <w:link w:val="7"/>
    <w:qFormat/>
    <w:uiPriority w:val="9"/>
    <w:rPr>
      <w:rFonts w:ascii="Cambria" w:hAnsi="Cambria" w:eastAsia="宋体"/>
      <w:color w:val="243F60"/>
    </w:rPr>
  </w:style>
  <w:style w:type="character" w:customStyle="1" w:styleId="44">
    <w:name w:val="Heading 1 Char"/>
    <w:link w:val="2"/>
    <w:qFormat/>
    <w:uiPriority w:val="0"/>
    <w:rPr>
      <w:rFonts w:ascii="Arial" w:hAnsi="Arial" w:eastAsia="Arial"/>
      <w:sz w:val="36"/>
      <w:lang w:val="en-GB" w:eastAsia="zh-CN"/>
    </w:rPr>
  </w:style>
  <w:style w:type="character" w:customStyle="1" w:styleId="45">
    <w:name w:val="B4 Char"/>
    <w:link w:val="46"/>
    <w:qFormat/>
    <w:uiPriority w:val="0"/>
    <w:rPr>
      <w:rFonts w:ascii="Times New Roman" w:hAnsi="Times New Roman" w:eastAsia="Times New Roman"/>
    </w:rPr>
  </w:style>
  <w:style w:type="paragraph" w:customStyle="1" w:styleId="46">
    <w:name w:val="B4"/>
    <w:basedOn w:val="25"/>
    <w:link w:val="45"/>
    <w:qFormat/>
    <w:uiPriority w:val="0"/>
    <w:pPr>
      <w:ind w:left="1418" w:hanging="284"/>
      <w:textAlignment w:val="baseline"/>
    </w:pPr>
    <w:rPr>
      <w:rFonts w:eastAsia="Times New Roman"/>
    </w:rPr>
  </w:style>
  <w:style w:type="character" w:customStyle="1" w:styleId="47">
    <w:name w:val="Balloon Text Char"/>
    <w:link w:val="18"/>
    <w:semiHidden/>
    <w:qFormat/>
    <w:uiPriority w:val="99"/>
    <w:rPr>
      <w:rFonts w:ascii="Tahoma" w:hAnsi="Tahoma" w:eastAsia="宋体" w:cs="Times New Roman"/>
      <w:sz w:val="16"/>
      <w:szCs w:val="16"/>
    </w:rPr>
  </w:style>
  <w:style w:type="character" w:customStyle="1" w:styleId="48">
    <w:name w:val="Heading 9 Char"/>
    <w:link w:val="11"/>
    <w:semiHidden/>
    <w:qFormat/>
    <w:uiPriority w:val="9"/>
    <w:rPr>
      <w:rFonts w:ascii="Calibri Light" w:hAnsi="Calibri Light" w:eastAsia="Times New Roman"/>
      <w:sz w:val="22"/>
      <w:szCs w:val="22"/>
    </w:rPr>
  </w:style>
  <w:style w:type="character" w:customStyle="1" w:styleId="49">
    <w:name w:val="B1 Char"/>
    <w:uiPriority w:val="0"/>
    <w:rPr>
      <w:rFonts w:ascii="Times New Roman" w:hAnsi="Times New Roman"/>
      <w:lang w:val="en-GB" w:eastAsia="en-US"/>
    </w:rPr>
  </w:style>
  <w:style w:type="character" w:customStyle="1" w:styleId="50">
    <w:name w:val="B2 Char"/>
    <w:link w:val="51"/>
    <w:qFormat/>
    <w:locked/>
    <w:uiPriority w:val="0"/>
    <w:rPr>
      <w:rFonts w:ascii="Times New Roman" w:hAnsi="Times New Roman" w:eastAsia="Malgun Gothic"/>
      <w:lang w:val="en-GB"/>
    </w:rPr>
  </w:style>
  <w:style w:type="paragraph" w:customStyle="1" w:styleId="51">
    <w:name w:val="B2"/>
    <w:basedOn w:val="16"/>
    <w:link w:val="50"/>
    <w:qFormat/>
    <w:uiPriority w:val="0"/>
    <w:pPr>
      <w:overflowPunct/>
      <w:autoSpaceDE/>
      <w:autoSpaceDN/>
      <w:adjustRightInd/>
      <w:ind w:left="851" w:hanging="284"/>
    </w:pPr>
    <w:rPr>
      <w:rFonts w:eastAsia="Malgun Gothic"/>
      <w:lang w:val="en-GB"/>
    </w:rPr>
  </w:style>
  <w:style w:type="character" w:customStyle="1" w:styleId="52">
    <w:name w:val="EmailDiscussion Char"/>
    <w:link w:val="53"/>
    <w:locked/>
    <w:uiPriority w:val="0"/>
    <w:rPr>
      <w:rFonts w:ascii="Yu Mincho" w:hAnsi="Yu Mincho" w:eastAsia="Courier New" w:cs="Yu Mincho"/>
      <w:b/>
      <w:szCs w:val="24"/>
    </w:rPr>
  </w:style>
  <w:style w:type="paragraph" w:customStyle="1" w:styleId="53">
    <w:name w:val="EmailDiscussion"/>
    <w:basedOn w:val="1"/>
    <w:next w:val="54"/>
    <w:link w:val="52"/>
    <w:qFormat/>
    <w:uiPriority w:val="0"/>
    <w:pPr>
      <w:tabs>
        <w:tab w:val="left" w:pos="1619"/>
      </w:tabs>
      <w:overflowPunct/>
      <w:autoSpaceDE/>
      <w:autoSpaceDN/>
      <w:adjustRightInd/>
      <w:spacing w:before="40" w:after="0"/>
      <w:ind w:left="1619" w:hanging="360"/>
    </w:pPr>
    <w:rPr>
      <w:rFonts w:ascii="Yu Mincho" w:hAnsi="Yu Mincho" w:eastAsia="Courier New" w:cs="Yu Mincho"/>
      <w:b/>
      <w:szCs w:val="24"/>
      <w:lang w:eastAsia="zh-CN"/>
    </w:rPr>
  </w:style>
  <w:style w:type="paragraph" w:customStyle="1" w:styleId="54">
    <w:name w:val="EmailDiscussion2"/>
    <w:basedOn w:val="1"/>
    <w:qFormat/>
    <w:uiPriority w:val="0"/>
    <w:pPr>
      <w:tabs>
        <w:tab w:val="left" w:pos="1622"/>
      </w:tabs>
      <w:overflowPunct/>
      <w:autoSpaceDE/>
      <w:autoSpaceDN/>
      <w:adjustRightInd/>
      <w:spacing w:after="0"/>
      <w:ind w:left="1622" w:hanging="363"/>
    </w:pPr>
    <w:rPr>
      <w:rFonts w:ascii="Yu Mincho" w:hAnsi="Yu Mincho" w:eastAsia="Courier New" w:cs="Arial"/>
      <w:szCs w:val="24"/>
      <w:lang w:val="en-GB" w:eastAsia="en-GB"/>
    </w:rPr>
  </w:style>
  <w:style w:type="character" w:customStyle="1" w:styleId="55">
    <w:name w:val="Caption Char"/>
    <w:link w:val="13"/>
    <w:qFormat/>
    <w:uiPriority w:val="0"/>
    <w:rPr>
      <w:rFonts w:ascii="Times New Roman" w:hAnsi="Times New Roman" w:eastAsia="宋体"/>
      <w:b/>
      <w:bCs/>
      <w:lang w:eastAsia="en-US"/>
    </w:rPr>
  </w:style>
  <w:style w:type="character" w:customStyle="1" w:styleId="56">
    <w:name w:val="TAC Char"/>
    <w:link w:val="40"/>
    <w:locked/>
    <w:uiPriority w:val="0"/>
    <w:rPr>
      <w:rFonts w:ascii="Arial" w:hAnsi="Arial" w:eastAsia="MS Mincho" w:cs="Arial"/>
      <w:sz w:val="18"/>
      <w:szCs w:val="22"/>
      <w:lang w:val="en-GB" w:eastAsia="en-US"/>
    </w:rPr>
  </w:style>
  <w:style w:type="character" w:customStyle="1" w:styleId="57">
    <w:name w:val="TH Char"/>
    <w:link w:val="58"/>
    <w:locked/>
    <w:uiPriority w:val="0"/>
    <w:rPr>
      <w:rFonts w:ascii="Arial" w:hAnsi="Arial" w:cs="Arial"/>
      <w:b/>
      <w:lang w:val="en-GB"/>
    </w:rPr>
  </w:style>
  <w:style w:type="paragraph" w:customStyle="1" w:styleId="58">
    <w:name w:val="TH"/>
    <w:basedOn w:val="1"/>
    <w:link w:val="57"/>
    <w:uiPriority w:val="0"/>
    <w:pPr>
      <w:keepNext/>
      <w:keepLines/>
      <w:overflowPunct/>
      <w:autoSpaceDE/>
      <w:autoSpaceDN/>
      <w:adjustRightInd/>
      <w:spacing w:before="60"/>
      <w:jc w:val="center"/>
    </w:pPr>
    <w:rPr>
      <w:rFonts w:ascii="Arial" w:hAnsi="Arial" w:eastAsia="Calibri" w:cs="Arial"/>
      <w:b/>
      <w:sz w:val="22"/>
      <w:szCs w:val="22"/>
      <w:lang w:val="en-GB"/>
    </w:rPr>
  </w:style>
  <w:style w:type="character" w:customStyle="1" w:styleId="59">
    <w:name w:val="Heading 8 Char"/>
    <w:link w:val="10"/>
    <w:semiHidden/>
    <w:uiPriority w:val="9"/>
    <w:rPr>
      <w:rFonts w:eastAsia="Times New Roman"/>
      <w:i/>
      <w:iCs/>
      <w:sz w:val="24"/>
      <w:szCs w:val="24"/>
    </w:rPr>
  </w:style>
  <w:style w:type="character" w:customStyle="1" w:styleId="60">
    <w:name w:val="msoins"/>
    <w:qFormat/>
    <w:uiPriority w:val="0"/>
  </w:style>
  <w:style w:type="character" w:customStyle="1" w:styleId="61">
    <w:name w:val="Heading 6 Char"/>
    <w:link w:val="8"/>
    <w:semiHidden/>
    <w:qFormat/>
    <w:uiPriority w:val="9"/>
    <w:rPr>
      <w:rFonts w:eastAsia="Times New Roman"/>
      <w:b/>
      <w:bCs/>
      <w:sz w:val="22"/>
      <w:szCs w:val="22"/>
    </w:rPr>
  </w:style>
  <w:style w:type="character" w:customStyle="1" w:styleId="62">
    <w:name w:val="Heading 3 Char1"/>
    <w:semiHidden/>
    <w:qFormat/>
    <w:uiPriority w:val="0"/>
    <w:rPr>
      <w:rFonts w:ascii="Calibri Light" w:hAnsi="Calibri Light" w:eastAsia="Times New Roman" w:cs="Times New Roman"/>
      <w:color w:val="1F4D78"/>
      <w:sz w:val="24"/>
      <w:szCs w:val="24"/>
    </w:rPr>
  </w:style>
  <w:style w:type="character" w:customStyle="1" w:styleId="63">
    <w:name w:val="Doc-text2 Char"/>
    <w:link w:val="64"/>
    <w:qFormat/>
    <w:locked/>
    <w:uiPriority w:val="0"/>
    <w:rPr>
      <w:rFonts w:ascii="Arial" w:hAnsi="Arial" w:eastAsia="MS Mincho" w:cs="Arial"/>
      <w:szCs w:val="24"/>
      <w:lang w:val="en-GB" w:eastAsia="en-GB"/>
    </w:rPr>
  </w:style>
  <w:style w:type="paragraph" w:customStyle="1" w:styleId="64">
    <w:name w:val="Doc-text2"/>
    <w:basedOn w:val="1"/>
    <w:link w:val="63"/>
    <w:qFormat/>
    <w:uiPriority w:val="0"/>
    <w:pPr>
      <w:tabs>
        <w:tab w:val="left" w:pos="1622"/>
      </w:tabs>
      <w:overflowPunct/>
      <w:autoSpaceDE/>
      <w:autoSpaceDN/>
      <w:adjustRightInd/>
      <w:spacing w:after="0"/>
      <w:ind w:left="1622" w:hanging="363"/>
    </w:pPr>
    <w:rPr>
      <w:rFonts w:ascii="Arial" w:hAnsi="Arial" w:eastAsia="MS Mincho" w:cs="Arial"/>
      <w:sz w:val="22"/>
      <w:szCs w:val="24"/>
      <w:lang w:val="en-GB" w:eastAsia="en-GB"/>
    </w:rPr>
  </w:style>
  <w:style w:type="character" w:customStyle="1" w:styleId="65">
    <w:name w:val="Heading 2 Char1"/>
    <w:semiHidden/>
    <w:qFormat/>
    <w:uiPriority w:val="9"/>
    <w:rPr>
      <w:rFonts w:ascii="Calibri Light" w:hAnsi="Calibri Light" w:eastAsia="Times New Roman" w:cs="Times New Roman"/>
      <w:color w:val="2E74B5"/>
      <w:sz w:val="26"/>
      <w:szCs w:val="26"/>
    </w:rPr>
  </w:style>
  <w:style w:type="character" w:customStyle="1" w:styleId="66">
    <w:name w:val="B3 Char2"/>
    <w:link w:val="67"/>
    <w:qFormat/>
    <w:uiPriority w:val="0"/>
    <w:rPr>
      <w:rFonts w:ascii="Times New Roman" w:hAnsi="Times New Roman" w:eastAsia="Times New Roman"/>
    </w:rPr>
  </w:style>
  <w:style w:type="paragraph" w:customStyle="1" w:styleId="67">
    <w:name w:val="B3"/>
    <w:basedOn w:val="12"/>
    <w:link w:val="66"/>
    <w:qFormat/>
    <w:uiPriority w:val="0"/>
    <w:pPr>
      <w:ind w:left="1135" w:hanging="284"/>
      <w:textAlignment w:val="baseline"/>
    </w:pPr>
    <w:rPr>
      <w:rFonts w:eastAsia="Times New Roman"/>
    </w:rPr>
  </w:style>
  <w:style w:type="character" w:customStyle="1" w:styleId="68">
    <w:name w:val="Heading 7 Char"/>
    <w:link w:val="9"/>
    <w:semiHidden/>
    <w:uiPriority w:val="9"/>
    <w:rPr>
      <w:rFonts w:eastAsia="Times New Roman"/>
      <w:sz w:val="24"/>
      <w:szCs w:val="24"/>
    </w:rPr>
  </w:style>
  <w:style w:type="character" w:customStyle="1" w:styleId="69">
    <w:name w:val="ZGSM"/>
    <w:uiPriority w:val="0"/>
  </w:style>
  <w:style w:type="character" w:customStyle="1" w:styleId="70">
    <w:name w:val="B1 Char1"/>
    <w:link w:val="71"/>
    <w:qFormat/>
    <w:uiPriority w:val="0"/>
    <w:rPr>
      <w:rFonts w:ascii="Times New Roman" w:hAnsi="Times New Roman" w:eastAsia="Times New Roman"/>
      <w:lang w:val="en-GB"/>
    </w:rPr>
  </w:style>
  <w:style w:type="paragraph" w:customStyle="1" w:styleId="71">
    <w:name w:val="B1"/>
    <w:basedOn w:val="22"/>
    <w:link w:val="70"/>
    <w:qFormat/>
    <w:uiPriority w:val="0"/>
    <w:pPr>
      <w:overflowPunct/>
      <w:autoSpaceDE/>
      <w:autoSpaceDN/>
      <w:adjustRightInd/>
      <w:ind w:left="568" w:hanging="284"/>
    </w:pPr>
    <w:rPr>
      <w:rFonts w:eastAsia="Times New Roman"/>
      <w:lang w:val="en-GB"/>
    </w:rPr>
  </w:style>
  <w:style w:type="character" w:customStyle="1" w:styleId="72">
    <w:name w:val="Comment Subject Char"/>
    <w:link w:val="27"/>
    <w:semiHidden/>
    <w:uiPriority w:val="99"/>
    <w:rPr>
      <w:rFonts w:ascii="Times New Roman" w:hAnsi="Times New Roman" w:eastAsia="宋体" w:cs="Times New Roman"/>
      <w:b/>
      <w:bCs/>
      <w:sz w:val="20"/>
      <w:szCs w:val="20"/>
    </w:rPr>
  </w:style>
  <w:style w:type="character" w:customStyle="1" w:styleId="73">
    <w:name w:val="Comments Char"/>
    <w:link w:val="74"/>
    <w:locked/>
    <w:uiPriority w:val="0"/>
    <w:rPr>
      <w:rFonts w:ascii="Arial" w:hAnsi="Arial" w:eastAsia="MS Mincho" w:cs="Arial"/>
      <w:i/>
      <w:sz w:val="18"/>
      <w:szCs w:val="24"/>
      <w:lang w:val="en-GB" w:eastAsia="en-GB"/>
    </w:rPr>
  </w:style>
  <w:style w:type="paragraph" w:customStyle="1" w:styleId="74">
    <w:name w:val="Comments"/>
    <w:basedOn w:val="1"/>
    <w:link w:val="73"/>
    <w:qFormat/>
    <w:uiPriority w:val="0"/>
    <w:pPr>
      <w:overflowPunct/>
      <w:autoSpaceDE/>
      <w:autoSpaceDN/>
      <w:adjustRightInd/>
      <w:spacing w:before="40" w:after="0"/>
    </w:pPr>
    <w:rPr>
      <w:rFonts w:ascii="Arial" w:hAnsi="Arial" w:eastAsia="MS Mincho" w:cs="Arial"/>
      <w:i/>
      <w:sz w:val="18"/>
      <w:szCs w:val="24"/>
      <w:lang w:val="en-GB" w:eastAsia="en-GB"/>
    </w:rPr>
  </w:style>
  <w:style w:type="character" w:customStyle="1" w:styleId="75">
    <w:name w:val="observ. Char"/>
    <w:link w:val="76"/>
    <w:uiPriority w:val="0"/>
    <w:rPr>
      <w:rFonts w:ascii="Times New Roman" w:hAnsi="Times New Roman" w:eastAsia="宋体"/>
      <w:lang w:val="en-GB"/>
    </w:rPr>
  </w:style>
  <w:style w:type="paragraph" w:customStyle="1" w:styleId="76">
    <w:name w:val="observ."/>
    <w:basedOn w:val="77"/>
    <w:link w:val="75"/>
    <w:qFormat/>
    <w:uiPriority w:val="0"/>
    <w:pPr>
      <w:numPr>
        <w:ilvl w:val="0"/>
        <w:numId w:val="2"/>
      </w:numPr>
    </w:pPr>
    <w:rPr>
      <w:lang w:eastAsia="zh-CN"/>
    </w:rPr>
  </w:style>
  <w:style w:type="paragraph" w:customStyle="1" w:styleId="77">
    <w:name w:val="Proposal"/>
    <w:basedOn w:val="1"/>
    <w:link w:val="105"/>
    <w:qFormat/>
    <w:uiPriority w:val="0"/>
    <w:pPr>
      <w:jc w:val="both"/>
    </w:pPr>
    <w:rPr>
      <w:lang w:val="en-GB"/>
    </w:rPr>
  </w:style>
  <w:style w:type="character" w:customStyle="1" w:styleId="78">
    <w:name w:val="Header Char"/>
    <w:link w:val="3"/>
    <w:qFormat/>
    <w:uiPriority w:val="99"/>
    <w:rPr>
      <w:rFonts w:ascii="Arial" w:hAnsi="Arial" w:eastAsia="宋体" w:cs="Times New Roman"/>
      <w:b/>
      <w:sz w:val="18"/>
      <w:szCs w:val="20"/>
      <w:lang w:val="en-US" w:eastAsia="zh-CN"/>
    </w:rPr>
  </w:style>
  <w:style w:type="character" w:customStyle="1" w:styleId="79">
    <w:name w:val="Editor's Note Char"/>
    <w:link w:val="80"/>
    <w:qFormat/>
    <w:uiPriority w:val="0"/>
    <w:rPr>
      <w:rFonts w:ascii="Times New Roman" w:hAnsi="Times New Roman" w:eastAsia="Times New Roman"/>
      <w:color w:val="FF0000"/>
    </w:rPr>
  </w:style>
  <w:style w:type="paragraph" w:customStyle="1" w:styleId="80">
    <w:name w:val="Editor's Note"/>
    <w:basedOn w:val="1"/>
    <w:link w:val="79"/>
    <w:qFormat/>
    <w:uiPriority w:val="0"/>
    <w:pPr>
      <w:keepLines/>
      <w:ind w:left="1135" w:hanging="851"/>
      <w:textAlignment w:val="baseline"/>
    </w:pPr>
    <w:rPr>
      <w:rFonts w:eastAsia="Times New Roman"/>
      <w:color w:val="FF0000"/>
    </w:rPr>
  </w:style>
  <w:style w:type="character" w:customStyle="1" w:styleId="81">
    <w:name w:val="NO Char"/>
    <w:link w:val="82"/>
    <w:qFormat/>
    <w:uiPriority w:val="0"/>
    <w:rPr>
      <w:rFonts w:ascii="Arial" w:hAnsi="Arial" w:eastAsia="Times New Roman"/>
      <w:lang w:val="en-GB" w:eastAsia="en-GB"/>
    </w:rPr>
  </w:style>
  <w:style w:type="paragraph" w:customStyle="1" w:styleId="82">
    <w:name w:val="NO"/>
    <w:basedOn w:val="1"/>
    <w:link w:val="81"/>
    <w:qFormat/>
    <w:uiPriority w:val="0"/>
    <w:pPr>
      <w:keepLines/>
      <w:ind w:left="1135" w:hanging="851"/>
      <w:textAlignment w:val="baseline"/>
    </w:pPr>
    <w:rPr>
      <w:rFonts w:ascii="Arial" w:hAnsi="Arial" w:eastAsia="Times New Roman"/>
      <w:lang w:val="en-GB" w:eastAsia="en-GB"/>
    </w:rPr>
  </w:style>
  <w:style w:type="character" w:customStyle="1" w:styleId="83">
    <w:name w:val="Doc-title Char"/>
    <w:link w:val="84"/>
    <w:qFormat/>
    <w:locked/>
    <w:uiPriority w:val="0"/>
    <w:rPr>
      <w:rFonts w:ascii="Arial" w:hAnsi="Arial" w:eastAsia="MS Mincho" w:cs="Arial"/>
      <w:szCs w:val="24"/>
      <w:lang w:val="en-GB" w:eastAsia="en-GB"/>
    </w:rPr>
  </w:style>
  <w:style w:type="paragraph" w:customStyle="1" w:styleId="84">
    <w:name w:val="Doc-title"/>
    <w:basedOn w:val="1"/>
    <w:next w:val="1"/>
    <w:link w:val="83"/>
    <w:qFormat/>
    <w:uiPriority w:val="0"/>
    <w:pPr>
      <w:overflowPunct/>
      <w:autoSpaceDE/>
      <w:autoSpaceDN/>
      <w:adjustRightInd/>
      <w:spacing w:before="60" w:after="0"/>
      <w:ind w:left="1259" w:hanging="1259"/>
    </w:pPr>
    <w:rPr>
      <w:rFonts w:ascii="Arial" w:hAnsi="Arial" w:eastAsia="MS Mincho" w:cs="Arial"/>
      <w:sz w:val="22"/>
      <w:szCs w:val="24"/>
      <w:lang w:val="en-GB" w:eastAsia="en-GB"/>
    </w:rPr>
  </w:style>
  <w:style w:type="character" w:customStyle="1" w:styleId="85">
    <w:name w:val="Footer Char"/>
    <w:link w:val="19"/>
    <w:uiPriority w:val="99"/>
    <w:rPr>
      <w:rFonts w:ascii="Times New Roman" w:hAnsi="Times New Roman" w:eastAsia="宋体" w:cs="Times New Roman"/>
      <w:sz w:val="20"/>
      <w:szCs w:val="20"/>
    </w:rPr>
  </w:style>
  <w:style w:type="character" w:customStyle="1" w:styleId="86">
    <w:name w:val="3GPP Text Char"/>
    <w:link w:val="87"/>
    <w:qFormat/>
    <w:uiPriority w:val="0"/>
    <w:rPr>
      <w:rFonts w:ascii="Times New Roman" w:hAnsi="Times New Roman" w:eastAsia="宋体"/>
      <w:sz w:val="22"/>
      <w:lang w:eastAsia="en-US"/>
    </w:rPr>
  </w:style>
  <w:style w:type="paragraph" w:customStyle="1" w:styleId="87">
    <w:name w:val="3GPP Text"/>
    <w:basedOn w:val="1"/>
    <w:link w:val="86"/>
    <w:qFormat/>
    <w:uiPriority w:val="0"/>
    <w:pPr>
      <w:spacing w:before="120" w:after="120" w:line="276" w:lineRule="auto"/>
      <w:jc w:val="both"/>
      <w:textAlignment w:val="baseline"/>
    </w:pPr>
    <w:rPr>
      <w:sz w:val="22"/>
    </w:rPr>
  </w:style>
  <w:style w:type="character" w:customStyle="1" w:styleId="88">
    <w:name w:val="B1 Zchn"/>
    <w:locked/>
    <w:uiPriority w:val="0"/>
    <w:rPr>
      <w:rFonts w:ascii="Times New Roman" w:hAnsi="Times New Roman" w:eastAsia="Times New Roman"/>
      <w:lang w:val="en-GB" w:eastAsia="ja-JP"/>
    </w:rPr>
  </w:style>
  <w:style w:type="character" w:customStyle="1" w:styleId="89">
    <w:name w:val="Recommend-1 Char"/>
    <w:link w:val="90"/>
    <w:uiPriority w:val="0"/>
    <w:rPr>
      <w:rFonts w:ascii="Times New Roman" w:hAnsi="Times New Roman" w:eastAsia="宋体"/>
    </w:rPr>
  </w:style>
  <w:style w:type="paragraph" w:customStyle="1" w:styleId="90">
    <w:name w:val="Recommend-1"/>
    <w:basedOn w:val="1"/>
    <w:link w:val="89"/>
    <w:qFormat/>
    <w:uiPriority w:val="0"/>
    <w:pPr>
      <w:numPr>
        <w:ilvl w:val="0"/>
        <w:numId w:val="3"/>
      </w:numPr>
      <w:jc w:val="both"/>
    </w:pPr>
  </w:style>
  <w:style w:type="character" w:customStyle="1" w:styleId="91">
    <w:name w:val="List Paragraph Char"/>
    <w:link w:val="92"/>
    <w:qFormat/>
    <w:locked/>
    <w:uiPriority w:val="34"/>
    <w:rPr>
      <w:rFonts w:ascii="Times New Roman" w:hAnsi="Times New Roman" w:eastAsia="宋体" w:cs="Times New Roman"/>
    </w:rPr>
  </w:style>
  <w:style w:type="paragraph" w:styleId="92">
    <w:name w:val="List Paragraph"/>
    <w:basedOn w:val="1"/>
    <w:link w:val="91"/>
    <w:qFormat/>
    <w:uiPriority w:val="34"/>
    <w:pPr>
      <w:ind w:left="720"/>
      <w:contextualSpacing/>
    </w:pPr>
    <w:rPr>
      <w:sz w:val="22"/>
      <w:szCs w:val="22"/>
    </w:rPr>
  </w:style>
  <w:style w:type="character" w:customStyle="1" w:styleId="93">
    <w:name w:val="CR Cover Page Zchn"/>
    <w:link w:val="94"/>
    <w:qFormat/>
    <w:uiPriority w:val="0"/>
    <w:rPr>
      <w:rFonts w:ascii="Arial" w:hAnsi="Arial" w:eastAsia="MS Mincho"/>
      <w:lang w:val="en-GB" w:eastAsia="en-US"/>
    </w:rPr>
  </w:style>
  <w:style w:type="paragraph" w:customStyle="1" w:styleId="94">
    <w:name w:val="CR Cover Page"/>
    <w:link w:val="93"/>
    <w:qFormat/>
    <w:uiPriority w:val="0"/>
    <w:pPr>
      <w:spacing w:after="120"/>
    </w:pPr>
    <w:rPr>
      <w:rFonts w:ascii="Arial" w:hAnsi="Arial" w:eastAsia="MS Mincho" w:cs="Times New Roman"/>
      <w:lang w:val="en-GB" w:eastAsia="en-US" w:bidi="ar-SA"/>
    </w:rPr>
  </w:style>
  <w:style w:type="character" w:customStyle="1" w:styleId="95">
    <w:name w:val="content"/>
    <w:qFormat/>
    <w:uiPriority w:val="0"/>
  </w:style>
  <w:style w:type="character" w:customStyle="1" w:styleId="96">
    <w:name w:val="TF Char"/>
    <w:link w:val="97"/>
    <w:locked/>
    <w:uiPriority w:val="0"/>
    <w:rPr>
      <w:rFonts w:ascii="Arial" w:hAnsi="Arial" w:eastAsia="Times New Roman" w:cs="Arial"/>
      <w:b/>
      <w:lang w:val="en-GB" w:eastAsia="ko-KR"/>
    </w:rPr>
  </w:style>
  <w:style w:type="paragraph" w:customStyle="1" w:styleId="97">
    <w:name w:val="TF"/>
    <w:basedOn w:val="58"/>
    <w:link w:val="96"/>
    <w:qFormat/>
    <w:uiPriority w:val="0"/>
    <w:pPr>
      <w:keepNext w:val="0"/>
      <w:overflowPunct w:val="0"/>
      <w:autoSpaceDE w:val="0"/>
      <w:autoSpaceDN w:val="0"/>
      <w:adjustRightInd w:val="0"/>
      <w:spacing w:before="0" w:after="240"/>
    </w:pPr>
    <w:rPr>
      <w:rFonts w:eastAsia="Times New Roman"/>
      <w:lang w:eastAsia="ko-KR"/>
    </w:rPr>
  </w:style>
  <w:style w:type="character" w:customStyle="1" w:styleId="98">
    <w:name w:val="Heading 2 Char"/>
    <w:link w:val="4"/>
    <w:uiPriority w:val="9"/>
    <w:rPr>
      <w:rFonts w:ascii="Arial" w:hAnsi="Arial" w:eastAsia="Arial"/>
      <w:sz w:val="32"/>
      <w:lang w:val="en-GB" w:eastAsia="zh-CN"/>
    </w:rPr>
  </w:style>
  <w:style w:type="character" w:customStyle="1" w:styleId="99">
    <w:name w:val="Heading 3 Char"/>
    <w:link w:val="5"/>
    <w:uiPriority w:val="0"/>
    <w:rPr>
      <w:rFonts w:ascii="Arial" w:hAnsi="Arial" w:eastAsia="Arial"/>
      <w:sz w:val="28"/>
      <w:lang w:val="en-GB" w:eastAsia="zh-CN"/>
    </w:rPr>
  </w:style>
  <w:style w:type="character" w:customStyle="1" w:styleId="100">
    <w:name w:val="Body Text Char"/>
    <w:link w:val="15"/>
    <w:qFormat/>
    <w:uiPriority w:val="0"/>
    <w:rPr>
      <w:rFonts w:ascii="Times New Roman" w:hAnsi="Times New Roman" w:eastAsia="宋体" w:cs="Times New Roman"/>
      <w:sz w:val="20"/>
      <w:szCs w:val="20"/>
      <w:lang w:val="en-GB"/>
    </w:rPr>
  </w:style>
  <w:style w:type="character" w:customStyle="1" w:styleId="101">
    <w:name w:val="Heading 4 Char"/>
    <w:link w:val="6"/>
    <w:qFormat/>
    <w:uiPriority w:val="9"/>
    <w:rPr>
      <w:rFonts w:eastAsia="Times New Roman"/>
      <w:b/>
      <w:bCs/>
      <w:sz w:val="28"/>
      <w:szCs w:val="28"/>
    </w:rPr>
  </w:style>
  <w:style w:type="character" w:customStyle="1" w:styleId="102">
    <w:name w:val="Heading 1 Char1"/>
    <w:qFormat/>
    <w:uiPriority w:val="0"/>
    <w:rPr>
      <w:rFonts w:ascii="Calibri Light" w:hAnsi="Calibri Light" w:eastAsia="Times New Roman" w:cs="Times New Roman"/>
      <w:color w:val="2E74B5"/>
      <w:sz w:val="32"/>
      <w:szCs w:val="32"/>
    </w:rPr>
  </w:style>
  <w:style w:type="character" w:customStyle="1" w:styleId="103">
    <w:name w:val="TAL Car"/>
    <w:link w:val="104"/>
    <w:qFormat/>
    <w:locked/>
    <w:uiPriority w:val="0"/>
    <w:rPr>
      <w:rFonts w:ascii="Arial" w:hAnsi="Arial" w:eastAsia="宋体" w:cs="Arial"/>
      <w:sz w:val="18"/>
      <w:lang w:val="en-GB"/>
    </w:rPr>
  </w:style>
  <w:style w:type="paragraph" w:customStyle="1" w:styleId="104">
    <w:name w:val="TAL"/>
    <w:basedOn w:val="1"/>
    <w:link w:val="103"/>
    <w:qFormat/>
    <w:uiPriority w:val="0"/>
    <w:pPr>
      <w:keepNext/>
      <w:keepLines/>
      <w:overflowPunct/>
      <w:autoSpaceDE/>
      <w:autoSpaceDN/>
      <w:adjustRightInd/>
      <w:spacing w:after="0"/>
    </w:pPr>
    <w:rPr>
      <w:rFonts w:ascii="Arial" w:hAnsi="Arial" w:cs="Arial"/>
      <w:sz w:val="18"/>
      <w:szCs w:val="22"/>
      <w:lang w:val="en-GB"/>
    </w:rPr>
  </w:style>
  <w:style w:type="character" w:customStyle="1" w:styleId="105">
    <w:name w:val="Proposal Char"/>
    <w:link w:val="77"/>
    <w:qFormat/>
    <w:uiPriority w:val="0"/>
    <w:rPr>
      <w:rFonts w:ascii="Times New Roman" w:hAnsi="Times New Roman" w:eastAsia="宋体"/>
      <w:lang w:val="en-GB"/>
    </w:rPr>
  </w:style>
  <w:style w:type="character" w:customStyle="1" w:styleId="106">
    <w:name w:val="Proposal 2 Char"/>
    <w:basedOn w:val="105"/>
    <w:link w:val="107"/>
    <w:qFormat/>
    <w:uiPriority w:val="0"/>
    <w:rPr>
      <w:rFonts w:ascii="Times New Roman" w:hAnsi="Times New Roman" w:eastAsia="宋体"/>
      <w:lang w:val="en-GB"/>
    </w:rPr>
  </w:style>
  <w:style w:type="paragraph" w:customStyle="1" w:styleId="107">
    <w:name w:val="Proposal 2"/>
    <w:basedOn w:val="77"/>
    <w:link w:val="106"/>
    <w:qFormat/>
    <w:uiPriority w:val="0"/>
    <w:pPr>
      <w:numPr>
        <w:ilvl w:val="1"/>
        <w:numId w:val="4"/>
      </w:numPr>
    </w:pPr>
  </w:style>
  <w:style w:type="character" w:customStyle="1" w:styleId="108">
    <w:name w:val="TAL Char Char Char"/>
    <w:link w:val="109"/>
    <w:uiPriority w:val="0"/>
    <w:rPr>
      <w:rFonts w:ascii="Arial" w:hAnsi="Arial" w:eastAsia="Times New Roman"/>
      <w:sz w:val="18"/>
      <w:lang w:val="en-GB"/>
    </w:rPr>
  </w:style>
  <w:style w:type="paragraph" w:customStyle="1" w:styleId="109">
    <w:name w:val="TAL Char Char"/>
    <w:basedOn w:val="1"/>
    <w:link w:val="108"/>
    <w:uiPriority w:val="0"/>
    <w:pPr>
      <w:keepNext/>
      <w:keepLines/>
      <w:spacing w:after="0"/>
      <w:textAlignment w:val="baseline"/>
    </w:pPr>
    <w:rPr>
      <w:rFonts w:ascii="Arial" w:hAnsi="Arial" w:eastAsia="Times New Roman"/>
      <w:sz w:val="18"/>
      <w:lang w:val="en-GB"/>
    </w:rPr>
  </w:style>
  <w:style w:type="character" w:customStyle="1" w:styleId="110">
    <w:name w:val="TAH Char"/>
    <w:uiPriority w:val="0"/>
    <w:rPr>
      <w:rFonts w:ascii="Arial" w:hAnsi="Arial"/>
      <w:b/>
      <w:sz w:val="18"/>
      <w:lang w:eastAsia="en-US"/>
    </w:rPr>
  </w:style>
  <w:style w:type="paragraph" w:customStyle="1" w:styleId="111">
    <w:name w:val="ZT"/>
    <w:uiPriority w:val="99"/>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2">
    <w:name w:val="TOC 标题1"/>
    <w:basedOn w:val="2"/>
    <w:next w:val="1"/>
    <w:qFormat/>
    <w:uiPriority w:val="39"/>
    <w:pPr>
      <w:widowControl/>
      <w:numPr>
        <w:numId w:val="0"/>
      </w:numPr>
      <w:pBdr>
        <w:top w:val="none" w:color="auto" w:sz="0" w:space="0"/>
      </w:pBdr>
      <w:overflowPunct/>
      <w:autoSpaceDE/>
      <w:autoSpaceDN/>
      <w:adjustRightInd/>
      <w:spacing w:after="0" w:line="259" w:lineRule="auto"/>
      <w:outlineLvl w:val="9"/>
    </w:pPr>
    <w:rPr>
      <w:rFonts w:ascii="Calibri Light" w:hAnsi="Calibri Light" w:eastAsia="Times New Roman"/>
      <w:color w:val="2E74B5"/>
      <w:sz w:val="32"/>
      <w:szCs w:val="32"/>
      <w:lang w:val="en-US"/>
    </w:rPr>
  </w:style>
  <w:style w:type="paragraph" w:customStyle="1" w:styleId="113">
    <w:name w:val="list1"/>
    <w:basedOn w:val="92"/>
    <w:qFormat/>
    <w:uiPriority w:val="99"/>
    <w:pPr>
      <w:overflowPunct/>
      <w:autoSpaceDE/>
      <w:autoSpaceDN/>
      <w:adjustRightInd/>
      <w:spacing w:after="0"/>
      <w:ind w:left="360" w:hanging="360"/>
    </w:pPr>
    <w:rPr>
      <w:rFonts w:ascii="Calibri" w:hAnsi="Calibri" w:eastAsia="Calibri"/>
    </w:rPr>
  </w:style>
  <w:style w:type="paragraph" w:customStyle="1" w:styleId="114">
    <w:name w:val="list4"/>
    <w:basedOn w:val="36"/>
    <w:qFormat/>
    <w:uiPriority w:val="99"/>
    <w:pPr>
      <w:tabs>
        <w:tab w:val="left" w:pos="2880"/>
      </w:tabs>
      <w:ind w:left="1620" w:hanging="270"/>
    </w:pPr>
  </w:style>
  <w:style w:type="paragraph" w:customStyle="1" w:styleId="115">
    <w:name w:val="3GPP Agreements"/>
    <w:basedOn w:val="1"/>
    <w:qFormat/>
    <w:uiPriority w:val="0"/>
    <w:pPr>
      <w:numPr>
        <w:ilvl w:val="0"/>
        <w:numId w:val="5"/>
      </w:numPr>
      <w:spacing w:before="60" w:after="60"/>
      <w:jc w:val="both"/>
      <w:textAlignment w:val="baseline"/>
    </w:pPr>
    <w:rPr>
      <w:sz w:val="22"/>
      <w:lang w:eastAsia="zh-CN"/>
    </w:rPr>
  </w:style>
  <w:style w:type="paragraph" w:customStyle="1" w:styleId="116">
    <w:name w:val="修订1"/>
    <w:semiHidden/>
    <w:qFormat/>
    <w:uiPriority w:val="99"/>
    <w:rPr>
      <w:rFonts w:ascii="Times New Roman" w:hAnsi="Times New Roman" w:eastAsia="宋体" w:cs="Times New Roman"/>
      <w:lang w:val="en-US" w:eastAsia="en-US" w:bidi="ar-SA"/>
    </w:rPr>
  </w:style>
  <w:style w:type="paragraph" w:customStyle="1" w:styleId="117">
    <w:name w:val="Body-1"/>
    <w:basedOn w:val="1"/>
    <w:qFormat/>
    <w:uiPriority w:val="0"/>
    <w:pPr>
      <w:numPr>
        <w:ilvl w:val="1"/>
        <w:numId w:val="6"/>
      </w:numPr>
      <w:adjustRightInd/>
      <w:spacing w:after="0"/>
      <w:ind w:left="576" w:hanging="576"/>
    </w:pPr>
    <w:rPr>
      <w:rFonts w:ascii="Arial" w:hAnsi="Arial" w:eastAsia="Calibri" w:cs="Arial"/>
      <w:color w:val="833C0B"/>
    </w:rPr>
  </w:style>
  <w:style w:type="paragraph" w:customStyle="1" w:styleId="118">
    <w:name w:val="00 BodyText"/>
    <w:basedOn w:val="1"/>
    <w:qFormat/>
    <w:uiPriority w:val="99"/>
    <w:pPr>
      <w:numPr>
        <w:ilvl w:val="0"/>
        <w:numId w:val="7"/>
      </w:numPr>
      <w:overflowPunct/>
      <w:autoSpaceDE/>
      <w:autoSpaceDN/>
      <w:adjustRightInd/>
      <w:spacing w:after="220"/>
      <w:ind w:left="0" w:firstLine="0"/>
    </w:pPr>
    <w:rPr>
      <w:rFonts w:ascii="Arial" w:hAnsi="Arial" w:eastAsia="Times New Roman"/>
      <w:sz w:val="22"/>
    </w:rPr>
  </w:style>
  <w:style w:type="paragraph" w:customStyle="1" w:styleId="119">
    <w:name w:val="doc-title"/>
    <w:basedOn w:val="1"/>
    <w:uiPriority w:val="99"/>
    <w:pPr>
      <w:overflowPunct/>
      <w:autoSpaceDE/>
      <w:autoSpaceDN/>
      <w:adjustRightInd/>
      <w:spacing w:after="0"/>
      <w:ind w:left="1260" w:hanging="1260"/>
    </w:pPr>
    <w:rPr>
      <w:rFonts w:ascii="Arial" w:hAnsi="Arial" w:cs="Arial"/>
      <w:sz w:val="22"/>
      <w:szCs w:val="22"/>
    </w:rPr>
  </w:style>
  <w:style w:type="paragraph" w:customStyle="1" w:styleId="120">
    <w:name w:val="references"/>
    <w:uiPriority w:val="0"/>
    <w:pPr>
      <w:numPr>
        <w:ilvl w:val="0"/>
        <w:numId w:val="8"/>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21">
    <w:name w:val="References"/>
    <w:basedOn w:val="1"/>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122">
    <w:name w:val="Agreement"/>
    <w:basedOn w:val="1"/>
    <w:next w:val="64"/>
    <w:qFormat/>
    <w:uiPriority w:val="0"/>
    <w:pPr>
      <w:numPr>
        <w:ilvl w:val="0"/>
        <w:numId w:val="9"/>
      </w:numPr>
      <w:overflowPunct/>
      <w:autoSpaceDE/>
      <w:autoSpaceDN/>
      <w:adjustRightInd/>
      <w:spacing w:before="60" w:after="0"/>
    </w:pPr>
    <w:rPr>
      <w:rFonts w:ascii="Arial" w:hAnsi="Arial" w:eastAsia="MS Mincho"/>
      <w:b/>
      <w:szCs w:val="24"/>
      <w:lang w:val="en-GB" w:eastAsia="en-GB"/>
    </w:rPr>
  </w:style>
  <w:style w:type="paragraph" w:customStyle="1" w:styleId="123">
    <w:name w:val="EX"/>
    <w:basedOn w:val="1"/>
    <w:qFormat/>
    <w:uiPriority w:val="0"/>
    <w:pPr>
      <w:keepLines/>
      <w:overflowPunct/>
      <w:autoSpaceDE/>
      <w:autoSpaceDN/>
      <w:adjustRightInd/>
      <w:ind w:left="1702" w:hanging="1418"/>
    </w:pPr>
    <w:rPr>
      <w:rFonts w:eastAsia="Times New Roman"/>
      <w:lang w:val="en-GB"/>
    </w:rPr>
  </w:style>
  <w:style w:type="paragraph" w:customStyle="1" w:styleId="124">
    <w:name w:val="B5"/>
    <w:basedOn w:val="23"/>
    <w:link w:val="125"/>
    <w:qFormat/>
    <w:uiPriority w:val="0"/>
    <w:pPr>
      <w:overflowPunct/>
      <w:autoSpaceDE/>
      <w:autoSpaceDN/>
      <w:adjustRightInd/>
      <w:ind w:left="1702" w:hanging="284"/>
      <w:contextualSpacing w:val="0"/>
    </w:pPr>
    <w:rPr>
      <w:lang w:val="en-GB"/>
    </w:rPr>
  </w:style>
  <w:style w:type="character" w:customStyle="1" w:styleId="125">
    <w:name w:val="B5 Char"/>
    <w:link w:val="124"/>
    <w:qFormat/>
    <w:uiPriority w:val="0"/>
    <w:rPr>
      <w:rFonts w:ascii="Times New Roman" w:hAnsi="Times New Roman"/>
      <w:lang w:val="en-GB" w:eastAsia="en-US"/>
    </w:rPr>
  </w:style>
  <w:style w:type="character" w:customStyle="1" w:styleId="126">
    <w:name w:val="Unresolved Mention1"/>
    <w:basedOn w:val="30"/>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SharedWithUsers xmlns="28d22441-8343-43f8-ac6d-b59b0fa8fca6">
      <UserInfo>
        <DisplayName>Guo, Yi</DisplayName>
        <AccountId>15</AccountId>
        <AccountType/>
      </UserInfo>
      <UserInfo>
        <DisplayName>Heo, Youn Hyoung</DisplayName>
        <AccountId>10</AccountId>
        <AccountType/>
      </UserInfo>
      <UserInfo>
        <DisplayName>Lim, Seau S</DisplayName>
        <AccountId>18</AccountId>
        <AccountType/>
      </UserInfo>
    </SharedWithUsers>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7F55E1-68B6-4276-9164-B13AEAD0FC78}">
  <ds:schemaRefs/>
</ds:datastoreItem>
</file>

<file path=customXml/itemProps3.xml><?xml version="1.0" encoding="utf-8"?>
<ds:datastoreItem xmlns:ds="http://schemas.openxmlformats.org/officeDocument/2006/customXml" ds:itemID="{FAB814FD-8F3D-439F-8E88-EF383850AB02}">
  <ds:schemaRefs/>
</ds:datastoreItem>
</file>

<file path=customXml/itemProps4.xml><?xml version="1.0" encoding="utf-8"?>
<ds:datastoreItem xmlns:ds="http://schemas.openxmlformats.org/officeDocument/2006/customXml" ds:itemID="{3529E332-B9EB-4FAD-BAB2-77F3F304164F}">
  <ds:schemaRefs/>
</ds:datastoreItem>
</file>

<file path=customXml/itemProps5.xml><?xml version="1.0" encoding="utf-8"?>
<ds:datastoreItem xmlns:ds="http://schemas.openxmlformats.org/officeDocument/2006/customXml" ds:itemID="{6F1B7514-7D77-44A7-A0DA-5ECEBA261965}">
  <ds:schemaRefs/>
</ds:datastoreItem>
</file>

<file path=docProps/app.xml><?xml version="1.0" encoding="utf-8"?>
<Properties xmlns="http://schemas.openxmlformats.org/officeDocument/2006/extended-properties" xmlns:vt="http://schemas.openxmlformats.org/officeDocument/2006/docPropsVTypes">
  <Template>Normal</Template>
  <Company>Intel</Company>
  <Pages>20</Pages>
  <Words>7339</Words>
  <Characters>41835</Characters>
  <Lines>348</Lines>
  <Paragraphs>98</Paragraphs>
  <TotalTime>0</TotalTime>
  <ScaleCrop>false</ScaleCrop>
  <LinksUpToDate>false</LinksUpToDate>
  <CharactersWithSpaces>49076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2020-08-24T14:53:00Z</dcterms:created>
  <dc:creator>Intel</dc:creator>
  <cp:keywords>CTPClassification=CTP_IC:VisualMarkings=, CTPClassification=CTP_IC</cp:keywords>
  <cp:lastModifiedBy>ZTE</cp:lastModifiedBy>
  <dcterms:modified xsi:type="dcterms:W3CDTF">2020-08-24T15:50:39Z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04e69140-c20b-4a6a-bddc-4c7142e35531</vt:lpwstr>
  </property>
  <property fmtid="{D5CDD505-2E9C-101B-9397-08002B2CF9AE}" pid="5" name="ParentId">
    <vt:lpwstr/>
  </property>
  <property fmtid="{D5CDD505-2E9C-101B-9397-08002B2CF9AE}" pid="6" name="ReportOwner">
    <vt:lpwstr/>
  </property>
  <property fmtid="{D5CDD505-2E9C-101B-9397-08002B2CF9AE}" pid="7" name="CTP_BU">
    <vt:lpwstr>TSCG CENTRAL GROUP</vt:lpwstr>
  </property>
  <property fmtid="{D5CDD505-2E9C-101B-9397-08002B2CF9AE}" pid="8" name="CTP_TimeStamp">
    <vt:lpwstr>2020-08-24 14:06:49Z</vt:lpwstr>
  </property>
  <property fmtid="{D5CDD505-2E9C-101B-9397-08002B2CF9AE}" pid="9" name="Sign-off status">
    <vt:lpwstr/>
  </property>
  <property fmtid="{D5CDD505-2E9C-101B-9397-08002B2CF9AE}" pid="10" name="ContentTypeId">
    <vt:lpwstr>0x0101002779548D02695F479F904726726C80A8</vt:lpwstr>
  </property>
  <property fmtid="{D5CDD505-2E9C-101B-9397-08002B2CF9AE}" pid="11" name="KSOProductBuildVer">
    <vt:lpwstr>2052-11.8.2.8621</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MSIP_Label_0359f705-2ba0-454b-9cfc-6ce5bcaac040_Enabled">
    <vt:lpwstr>true</vt:lpwstr>
  </property>
  <property fmtid="{D5CDD505-2E9C-101B-9397-08002B2CF9AE}" pid="15" name="MSIP_Label_0359f705-2ba0-454b-9cfc-6ce5bcaac040_SetDate">
    <vt:lpwstr>2020-05-15T13:54:35Z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3d7fd1d3-7ead-4c9f-a63d-000091352868</vt:lpwstr>
  </property>
  <property fmtid="{D5CDD505-2E9C-101B-9397-08002B2CF9AE}" pid="20" name="MSIP_Label_0359f705-2ba0-454b-9cfc-6ce5bcaac040_ContentBits">
    <vt:lpwstr>2</vt:lpwstr>
  </property>
  <property fmtid="{D5CDD505-2E9C-101B-9397-08002B2CF9AE}" pid="21" name="NSCPROP_SA">
    <vt:lpwstr>D:\Archives\BizTrip\202008.TSGR2_111-e\Drafts\[Offline-109][REDCAP] Reduced capability signalling framework (Intel)\R2-200xxxx Summary of 109 Reduced Cap signalling framework_v9_NEC.docx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1597634830</vt:lpwstr>
  </property>
  <property fmtid="{D5CDD505-2E9C-101B-9397-08002B2CF9AE}" pid="26" name="CTPClassification">
    <vt:lpwstr>CTP_IC</vt:lpwstr>
  </property>
</Properties>
</file>