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7961E7" w:rsidP="001B7C07">
      <w:pPr>
        <w:pStyle w:val="Doc-title"/>
      </w:pPr>
      <w:hyperlink r:id="rId12" w:history="1">
        <w:r w:rsidR="001B7C07" w:rsidRPr="00390C64">
          <w:rPr>
            <w:rStyle w:val="aa"/>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7961E7" w:rsidP="001B7C07">
      <w:pPr>
        <w:pStyle w:val="Doc-title"/>
      </w:pPr>
      <w:hyperlink r:id="rId13" w:history="1">
        <w:r w:rsidR="001B7C07" w:rsidRPr="00390C64">
          <w:rPr>
            <w:rStyle w:val="aa"/>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7961E7" w:rsidP="001B7C07">
      <w:pPr>
        <w:pStyle w:val="Doc-title"/>
      </w:pPr>
      <w:hyperlink r:id="rId14" w:history="1">
        <w:r w:rsidR="001B7C07" w:rsidRPr="00390C64">
          <w:rPr>
            <w:rStyle w:val="aa"/>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2"/>
        <w:rPr>
          <w:lang w:eastAsia="zh-CN"/>
        </w:rPr>
      </w:pPr>
      <w:r w:rsidRPr="009A4F32">
        <w:rPr>
          <w:rFonts w:hint="eastAsia"/>
          <w:lang w:eastAsia="zh-CN"/>
        </w:rPr>
        <w:t>2</w:t>
      </w:r>
      <w:r w:rsidR="00E266BD" w:rsidRPr="009A4F32">
        <w:rPr>
          <w:lang w:eastAsia="zh-CN"/>
        </w:rPr>
        <w:t>.1</w:t>
      </w:r>
      <w:r w:rsidR="00597E30">
        <w:rPr>
          <w:lang w:eastAsia="zh-CN"/>
        </w:rPr>
        <w:t xml:space="preserve"> </w:t>
      </w:r>
      <w:proofErr w:type="spellStart"/>
      <w:r w:rsidR="00661778" w:rsidRPr="00A67F73">
        <w:rPr>
          <w:i/>
          <w:iCs/>
        </w:rPr>
        <w:t>sfn-SyncNRDC</w:t>
      </w:r>
      <w:proofErr w:type="spellEnd"/>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proofErr w:type="spellStart"/>
      <w:r w:rsidRPr="000820D7">
        <w:rPr>
          <w:i/>
          <w:iCs/>
          <w:sz w:val="21"/>
          <w:szCs w:val="21"/>
        </w:rPr>
        <w:t>sfn-SyncNRDC</w:t>
      </w:r>
      <w:proofErr w:type="spellEnd"/>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af1"/>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proofErr w:type="spellStart"/>
      <w:r w:rsidRPr="004C0B7B">
        <w:rPr>
          <w:rFonts w:ascii="Times New Roman" w:hAnsi="Times New Roman" w:cs="Times New Roman"/>
          <w:i/>
          <w:iCs/>
        </w:rPr>
        <w:t>sfn-SyncNRDC</w:t>
      </w:r>
      <w:proofErr w:type="spellEnd"/>
      <w:r w:rsidRPr="004C0B7B">
        <w:rPr>
          <w:rFonts w:ascii="Times New Roman" w:hAnsi="Times New Roman" w:cs="Times New Roman"/>
          <w:i/>
          <w:iCs/>
        </w:rPr>
        <w:t xml:space="preserve">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proofErr w:type="spellStart"/>
            <w:r w:rsidRPr="00064438">
              <w:rPr>
                <w:rFonts w:ascii="Arial" w:eastAsia="Malgun Gothic" w:hAnsi="Arial"/>
                <w:b/>
                <w:i/>
                <w:sz w:val="18"/>
              </w:rPr>
              <w:t>sfn-SyncNRDC</w:t>
            </w:r>
            <w:proofErr w:type="spellEnd"/>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 xml:space="preserve">Indicates the UE supports NR-DC only with SFN and frame synchronization between </w:t>
            </w:r>
            <w:proofErr w:type="spellStart"/>
            <w:r w:rsidRPr="00064438">
              <w:rPr>
                <w:rFonts w:ascii="Arial" w:eastAsia="Malgun Gothic" w:hAnsi="Arial"/>
                <w:sz w:val="18"/>
              </w:rPr>
              <w:t>PCell</w:t>
            </w:r>
            <w:proofErr w:type="spellEnd"/>
            <w:r w:rsidRPr="00064438">
              <w:rPr>
                <w:rFonts w:ascii="Arial" w:eastAsia="Malgun Gothic" w:hAnsi="Arial"/>
                <w:sz w:val="18"/>
              </w:rPr>
              <w:t xml:space="preserve"> and </w:t>
            </w:r>
            <w:proofErr w:type="spellStart"/>
            <w:r w:rsidRPr="00064438">
              <w:rPr>
                <w:rFonts w:ascii="Arial" w:eastAsia="Malgun Gothic" w:hAnsi="Arial"/>
                <w:sz w:val="18"/>
              </w:rPr>
              <w:t>PSCell</w:t>
            </w:r>
            <w:proofErr w:type="spellEnd"/>
            <w:r w:rsidRPr="00064438">
              <w:rPr>
                <w:rFonts w:ascii="Arial" w:eastAsia="Malgun Gothic" w:hAnsi="Arial"/>
                <w:sz w:val="18"/>
              </w:rPr>
              <w:t>.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af1"/>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af1"/>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proofErr w:type="spellStart"/>
      <w:r w:rsidRPr="008F6594">
        <w:rPr>
          <w:b/>
          <w:bCs/>
          <w:i/>
          <w:iCs/>
          <w:highlight w:val="yellow"/>
        </w:rPr>
        <w:t>sfn-SyncNRDC</w:t>
      </w:r>
      <w:proofErr w:type="spellEnd"/>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proofErr w:type="spellStart"/>
      <w:r w:rsidR="00852AEC" w:rsidRPr="0084545C">
        <w:rPr>
          <w:i/>
          <w:iCs/>
          <w:sz w:val="21"/>
          <w:szCs w:val="21"/>
        </w:rPr>
        <w:t>sfn-SyncNRDC</w:t>
      </w:r>
      <w:proofErr w:type="spellEnd"/>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proofErr w:type="spellStart"/>
      <w:r w:rsidR="00455A2F" w:rsidRPr="00455A2F">
        <w:rPr>
          <w:rFonts w:ascii="Arial" w:hAnsi="Arial" w:cs="Arial"/>
          <w:b/>
          <w:i/>
          <w:iCs/>
        </w:rPr>
        <w:t>sfn-SyncNRDC</w:t>
      </w:r>
      <w:proofErr w:type="spellEnd"/>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4"/>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The Rel-15 capability was actually an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7961E7" w14:paraId="35454ED7" w14:textId="77777777" w:rsidTr="009F3411">
        <w:tc>
          <w:tcPr>
            <w:tcW w:w="1435" w:type="dxa"/>
            <w:tcBorders>
              <w:top w:val="single" w:sz="4" w:space="0" w:color="auto"/>
              <w:left w:val="single" w:sz="4" w:space="0" w:color="auto"/>
              <w:bottom w:val="single" w:sz="4" w:space="0" w:color="auto"/>
              <w:right w:val="single" w:sz="4" w:space="0" w:color="auto"/>
            </w:tcBorders>
          </w:tcPr>
          <w:p w14:paraId="3903E9ED" w14:textId="7811DF5C" w:rsidR="007961E7" w:rsidRDefault="007961E7" w:rsidP="007961E7">
            <w:pPr>
              <w:rPr>
                <w:rFonts w:eastAsia="等线" w:hint="eastAsia"/>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6631F84B" w14:textId="60B2BC96" w:rsidR="007961E7" w:rsidRDefault="007961E7" w:rsidP="007961E7">
            <w:pPr>
              <w:rPr>
                <w:rFonts w:eastAsia="等线" w:hint="eastAsia"/>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260F553A" w14:textId="5F7A048F" w:rsidR="007961E7" w:rsidRDefault="007961E7" w:rsidP="007961E7">
            <w:pPr>
              <w:rPr>
                <w:rFonts w:eastAsia="Times New Roman"/>
              </w:rPr>
            </w:pPr>
            <w:r>
              <w:rPr>
                <w:rFonts w:eastAsia="等线"/>
                <w:lang w:eastAsia="zh-CN"/>
              </w:rPr>
              <w:t>As the proponent of R2-2007946, we see intention is the same and no big difference on the contents.</w:t>
            </w: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 xml:space="preserve">in the exception sheet of </w:t>
      </w:r>
      <w:proofErr w:type="spellStart"/>
      <w:r w:rsidR="009548A6" w:rsidRPr="00E20B35">
        <w:rPr>
          <w:sz w:val="21"/>
          <w:szCs w:val="21"/>
        </w:rPr>
        <w:t>NR_newRAT</w:t>
      </w:r>
      <w:proofErr w:type="spellEnd"/>
      <w:r w:rsidR="009548A6" w:rsidRPr="00E20B35">
        <w:rPr>
          <w:sz w:val="21"/>
          <w:szCs w:val="21"/>
        </w:rPr>
        <w: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af3"/>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af4"/>
            </w:pPr>
            <w:r>
              <w:t>1) intra-FR NR-DC;</w:t>
            </w:r>
          </w:p>
          <w:p w14:paraId="2916C37A" w14:textId="77777777" w:rsidR="00E65C5F" w:rsidRDefault="00E65C5F" w:rsidP="00E65C5F">
            <w:pPr>
              <w:pStyle w:val="af4"/>
            </w:pPr>
            <w:r>
              <w:t>2) NR-DC with MCG in FR1+FR2 and SCG in FR1+FR2;</w:t>
            </w:r>
          </w:p>
          <w:p w14:paraId="6955F8DC" w14:textId="4C563ED2" w:rsidR="00E65C5F" w:rsidRDefault="00E65C5F" w:rsidP="00E65C5F">
            <w:pPr>
              <w:pStyle w:val="af4"/>
              <w:ind w:left="567"/>
            </w:pPr>
            <w:r>
              <w:t>2.1) NR-DC with MCG in FR1 and SCG in FR2;</w:t>
            </w:r>
          </w:p>
          <w:p w14:paraId="2238EC16" w14:textId="115E6C96" w:rsidR="00E65C5F" w:rsidRDefault="00E65C5F" w:rsidP="00E65C5F">
            <w:pPr>
              <w:pStyle w:val="af4"/>
              <w:ind w:left="567"/>
            </w:pPr>
            <w:r>
              <w:t>2.2) NR-DC with MCG in FR1 and SCG in FR1+FR2;</w:t>
            </w:r>
          </w:p>
          <w:p w14:paraId="7CC5CB80" w14:textId="734D2FA1" w:rsidR="00E65C5F" w:rsidRDefault="00E65C5F" w:rsidP="00E65C5F">
            <w:pPr>
              <w:pStyle w:val="af4"/>
              <w:ind w:left="567"/>
            </w:pPr>
            <w:r>
              <w:t>2.3) NR-DC with MCG in FR1+FR2 and SCG in FR2;</w:t>
            </w:r>
          </w:p>
          <w:p w14:paraId="4B1CE097" w14:textId="17681CCA" w:rsidR="00E65C5F" w:rsidRDefault="00E65C5F" w:rsidP="00E65C5F">
            <w:pPr>
              <w:pStyle w:val="af4"/>
              <w:ind w:left="567"/>
            </w:pPr>
            <w:r>
              <w:t>2.4) NR-DC with MCG in FR1+FR2 and SCG in FR1;</w:t>
            </w:r>
          </w:p>
          <w:p w14:paraId="2DE0DAB2" w14:textId="22F55537" w:rsidR="00E65C5F" w:rsidRDefault="00E65C5F" w:rsidP="00E65C5F">
            <w:pPr>
              <w:pStyle w:val="af4"/>
              <w:ind w:left="567"/>
            </w:pPr>
            <w:r>
              <w:t>2.5) NR-DC with MCG in FR2 and SCG in FR1+FR2;</w:t>
            </w:r>
          </w:p>
          <w:p w14:paraId="40A9B064" w14:textId="18A87428" w:rsidR="00E65C5F" w:rsidRPr="00565D53" w:rsidRDefault="00E65C5F" w:rsidP="00565D53">
            <w:pPr>
              <w:pStyle w:val="af4"/>
              <w:ind w:left="567"/>
            </w:pPr>
            <w:r>
              <w:t>2.6)</w:t>
            </w:r>
            <w:r w:rsidR="002F038B">
              <w:t xml:space="preserve"> </w:t>
            </w:r>
            <w:r>
              <w:t>NR-DC with MCG in FR2 and SCG in FR1;</w:t>
            </w:r>
          </w:p>
        </w:tc>
      </w:tr>
    </w:tbl>
    <w:p w14:paraId="6BF382C5" w14:textId="39919B3A" w:rsidR="000237BB" w:rsidRPr="00856A41" w:rsidRDefault="000237BB" w:rsidP="00565D53">
      <w:pPr>
        <w:pStyle w:val="af4"/>
        <w:snapToGrid w:val="0"/>
        <w:spacing w:before="120" w:after="180"/>
        <w:ind w:left="562"/>
        <w:jc w:val="center"/>
        <w:rPr>
          <w:b/>
          <w:bCs/>
        </w:rPr>
      </w:pPr>
      <w:r w:rsidRPr="00856A41">
        <w:rPr>
          <w:b/>
          <w:bCs/>
        </w:rPr>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
      <w:r w:rsidR="00D47EF3">
        <w:rPr>
          <w:rStyle w:val="ab"/>
        </w:rPr>
        <w:commentReference w:id="1"/>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af4"/>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af4"/>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等线"/>
                <w:lang w:eastAsia="zh-CN"/>
              </w:rPr>
            </w:pPr>
            <w:r>
              <w:rPr>
                <w:rFonts w:eastAsia="等线" w:hint="eastAsia"/>
                <w:lang w:eastAsia="zh-CN"/>
              </w:rPr>
              <w:t>a</w:t>
            </w:r>
            <w:r>
              <w:rPr>
                <w:rFonts w:eastAsia="等线"/>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等线"/>
                <w:lang w:eastAsia="zh-CN"/>
              </w:rPr>
            </w:pPr>
            <w:r>
              <w:rPr>
                <w:rFonts w:eastAsia="等线"/>
                <w:lang w:eastAsia="zh-CN"/>
              </w:rPr>
              <w:t>Agree with Ericsson.</w:t>
            </w:r>
          </w:p>
        </w:tc>
      </w:tr>
      <w:tr w:rsidR="007961E7" w14:paraId="1C3ED946" w14:textId="77777777" w:rsidTr="009F3411">
        <w:tc>
          <w:tcPr>
            <w:tcW w:w="1435" w:type="dxa"/>
            <w:tcBorders>
              <w:top w:val="single" w:sz="4" w:space="0" w:color="auto"/>
              <w:left w:val="single" w:sz="4" w:space="0" w:color="auto"/>
              <w:bottom w:val="single" w:sz="4" w:space="0" w:color="auto"/>
              <w:right w:val="single" w:sz="4" w:space="0" w:color="auto"/>
            </w:tcBorders>
          </w:tcPr>
          <w:p w14:paraId="62ADCFC1" w14:textId="5BE74A6D" w:rsidR="007961E7" w:rsidRDefault="007961E7" w:rsidP="007961E7">
            <w:pPr>
              <w:rPr>
                <w:rFonts w:eastAsia="等线" w:hint="eastAsia"/>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10808D6" w14:textId="531F163B" w:rsidR="007961E7" w:rsidRDefault="007961E7" w:rsidP="007961E7">
            <w:pPr>
              <w:rPr>
                <w:rFonts w:eastAsia="等线" w:hint="eastAsia"/>
                <w:lang w:eastAsia="zh-CN"/>
              </w:rPr>
            </w:pPr>
          </w:p>
        </w:tc>
        <w:tc>
          <w:tcPr>
            <w:tcW w:w="6844" w:type="dxa"/>
            <w:tcBorders>
              <w:top w:val="single" w:sz="4" w:space="0" w:color="auto"/>
              <w:left w:val="single" w:sz="4" w:space="0" w:color="auto"/>
              <w:bottom w:val="single" w:sz="4" w:space="0" w:color="auto"/>
              <w:right w:val="single" w:sz="4" w:space="0" w:color="auto"/>
            </w:tcBorders>
          </w:tcPr>
          <w:p w14:paraId="6C47DEE5" w14:textId="4D4366D0" w:rsidR="007961E7" w:rsidRDefault="007961E7" w:rsidP="007961E7">
            <w:pPr>
              <w:rPr>
                <w:rFonts w:eastAsia="等线"/>
                <w:lang w:eastAsia="zh-CN"/>
              </w:rPr>
            </w:pPr>
            <w:r>
              <w:rPr>
                <w:rFonts w:eastAsia="等线" w:hint="eastAsia"/>
                <w:lang w:eastAsia="zh-CN"/>
              </w:rPr>
              <w:t>W</w:t>
            </w:r>
            <w:r>
              <w:rPr>
                <w:rFonts w:eastAsia="等线"/>
                <w:lang w:eastAsia="zh-CN"/>
              </w:rPr>
              <w:t xml:space="preserve">e also think cell grouping should only be applied to </w:t>
            </w:r>
            <w:proofErr w:type="spellStart"/>
            <w:r>
              <w:rPr>
                <w:rFonts w:eastAsia="等线"/>
                <w:lang w:eastAsia="zh-CN"/>
              </w:rPr>
              <w:t>async</w:t>
            </w:r>
            <w:proofErr w:type="spellEnd"/>
            <w:r>
              <w:rPr>
                <w:rFonts w:eastAsia="等线"/>
                <w:lang w:eastAsia="zh-CN"/>
              </w:rPr>
              <w:t xml:space="preserve"> NR-DC.</w:t>
            </w:r>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af4"/>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af4"/>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9F95F64" w:rsidR="00EA58C9"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等线"/>
                <w:lang w:eastAsia="zh-CN"/>
              </w:rPr>
            </w:pPr>
            <w:r>
              <w:rPr>
                <w:rFonts w:eastAsia="等线" w:hint="eastAsia"/>
                <w:lang w:eastAsia="zh-CN"/>
              </w:rPr>
              <w:t>a</w:t>
            </w:r>
            <w:r>
              <w:rPr>
                <w:rFonts w:eastAsia="等线"/>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等线"/>
                <w:lang w:eastAsia="zh-CN"/>
              </w:rPr>
            </w:pPr>
            <w:r>
              <w:rPr>
                <w:rFonts w:eastAsia="等线"/>
                <w:lang w:eastAsia="zh-CN"/>
              </w:rPr>
              <w:t>Yes, table can be same as LTE.</w:t>
            </w:r>
          </w:p>
        </w:tc>
      </w:tr>
      <w:tr w:rsidR="007961E7" w14:paraId="67ECCFCA" w14:textId="77777777" w:rsidTr="009F3411">
        <w:tc>
          <w:tcPr>
            <w:tcW w:w="1435" w:type="dxa"/>
            <w:tcBorders>
              <w:top w:val="single" w:sz="4" w:space="0" w:color="auto"/>
              <w:left w:val="single" w:sz="4" w:space="0" w:color="auto"/>
              <w:bottom w:val="single" w:sz="4" w:space="0" w:color="auto"/>
              <w:right w:val="single" w:sz="4" w:space="0" w:color="auto"/>
            </w:tcBorders>
          </w:tcPr>
          <w:p w14:paraId="5770FCEB" w14:textId="22D4E6FB" w:rsidR="007961E7" w:rsidRDefault="007961E7" w:rsidP="007961E7">
            <w:pPr>
              <w:rPr>
                <w:rFonts w:eastAsia="等线" w:hint="eastAsia"/>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4A3A049" w14:textId="5CADFD87" w:rsidR="007961E7" w:rsidRDefault="007961E7" w:rsidP="007961E7">
            <w:pPr>
              <w:rPr>
                <w:rFonts w:eastAsia="等线" w:hint="eastAsia"/>
                <w:lang w:eastAsia="zh-CN"/>
              </w:rPr>
            </w:pPr>
            <w:r>
              <w:rPr>
                <w:rFonts w:eastAsia="等线" w:hint="eastAsia"/>
                <w:lang w:eastAsia="zh-CN"/>
              </w:rPr>
              <w:t>a</w:t>
            </w:r>
            <w:r>
              <w:rPr>
                <w:rFonts w:eastAsia="等线"/>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3448CCFD" w14:textId="19E415C9" w:rsidR="007961E7" w:rsidRDefault="007961E7" w:rsidP="007961E7">
            <w:pPr>
              <w:rPr>
                <w:rFonts w:eastAsia="等线"/>
                <w:lang w:eastAsia="zh-CN"/>
              </w:rPr>
            </w:pPr>
            <w:r>
              <w:rPr>
                <w:rFonts w:eastAsia="等线"/>
                <w:lang w:eastAsia="zh-CN"/>
              </w:rPr>
              <w:t>We understand currently there is no limitation on the above combinations, and so we think any of them is possible.</w:t>
            </w:r>
          </w:p>
        </w:tc>
      </w:tr>
    </w:tbl>
    <w:p w14:paraId="43E00500" w14:textId="77777777" w:rsidR="00DB694D" w:rsidRDefault="00DB694D" w:rsidP="00DB694D"/>
    <w:p w14:paraId="0B014664" w14:textId="071CD182" w:rsidR="001E4175" w:rsidRDefault="001E4175" w:rsidP="001E4175">
      <w:pPr>
        <w:pStyle w:val="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4"/>
        <w:pBdr>
          <w:top w:val="single" w:sz="4" w:space="1" w:color="auto"/>
          <w:left w:val="single" w:sz="4" w:space="4" w:color="auto"/>
          <w:bottom w:val="single" w:sz="4" w:space="1" w:color="auto"/>
          <w:right w:val="single" w:sz="4" w:space="4" w:color="auto"/>
        </w:pBdr>
        <w:ind w:left="864" w:hanging="864"/>
      </w:pPr>
      <w:bookmarkStart w:id="2" w:name="_Toc12697740"/>
      <w:r w:rsidRPr="00B36E49">
        <w:rPr>
          <w:highlight w:val="yellow"/>
        </w:rPr>
        <w:t>Copy from TS 36.306</w:t>
      </w:r>
    </w:p>
    <w:p w14:paraId="6C4A3A5D" w14:textId="77777777" w:rsidR="00F63CC4" w:rsidRPr="00C9628F" w:rsidRDefault="00F63CC4" w:rsidP="00F63CC4">
      <w:pPr>
        <w:pStyle w:val="5"/>
        <w:pBdr>
          <w:top w:val="single" w:sz="4" w:space="1" w:color="auto"/>
          <w:left w:val="single" w:sz="4" w:space="4" w:color="auto"/>
          <w:bottom w:val="single" w:sz="4" w:space="1" w:color="auto"/>
          <w:right w:val="single" w:sz="4" w:space="4" w:color="auto"/>
        </w:pBdr>
        <w:ind w:left="1008" w:hanging="1008"/>
      </w:pPr>
      <w:bookmarkStart w:id="3" w:name="_Toc12697741"/>
      <w:bookmarkEnd w:id="2"/>
      <w:r w:rsidRPr="00C9628F">
        <w:t>4.3.5.9.1</w:t>
      </w:r>
      <w:r w:rsidRPr="00C9628F">
        <w:tab/>
      </w:r>
      <w:r w:rsidRPr="00C9628F">
        <w:rPr>
          <w:i/>
        </w:rPr>
        <w:t>asynchronous-r12</w:t>
      </w:r>
      <w:bookmarkEnd w:id="3"/>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simultaneousRx-Tx</w:t>
      </w:r>
      <w:proofErr w:type="spellEnd"/>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5"/>
        <w:pBdr>
          <w:top w:val="single" w:sz="4" w:space="1" w:color="auto"/>
          <w:left w:val="single" w:sz="4" w:space="4" w:color="auto"/>
          <w:bottom w:val="single" w:sz="4" w:space="1" w:color="auto"/>
          <w:right w:val="single" w:sz="4" w:space="4" w:color="auto"/>
        </w:pBdr>
        <w:ind w:left="1008" w:hanging="1008"/>
      </w:pPr>
      <w:bookmarkStart w:id="4" w:name="_Toc12697742"/>
      <w:r w:rsidRPr="00C9628F">
        <w:t>4.3.5.9.2</w:t>
      </w:r>
      <w:r w:rsidRPr="00C9628F">
        <w:tab/>
      </w:r>
      <w:r w:rsidRPr="00C9628F">
        <w:rPr>
          <w:i/>
        </w:rPr>
        <w:t>supportedCellGrouping-r12</w:t>
      </w:r>
      <w:bookmarkEnd w:id="4"/>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5" w:name="_Hlk46150420"/>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5"/>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af4"/>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等线"/>
                <w:lang w:eastAsia="zh-CN"/>
              </w:rPr>
            </w:pPr>
            <w:r>
              <w:rPr>
                <w:rFonts w:eastAsia="等线"/>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等线"/>
                <w:lang w:eastAsia="zh-CN"/>
              </w:rPr>
            </w:pPr>
            <w:r>
              <w:rPr>
                <w:rFonts w:eastAsia="等线"/>
                <w:lang w:eastAsia="zh-CN"/>
              </w:rPr>
              <w:t>Can be same as LTE.</w:t>
            </w:r>
          </w:p>
        </w:tc>
      </w:tr>
      <w:tr w:rsidR="007961E7" w14:paraId="5F2077AA" w14:textId="77777777" w:rsidTr="009F3411">
        <w:tc>
          <w:tcPr>
            <w:tcW w:w="1435" w:type="dxa"/>
            <w:tcBorders>
              <w:top w:val="single" w:sz="4" w:space="0" w:color="auto"/>
              <w:left w:val="single" w:sz="4" w:space="0" w:color="auto"/>
              <w:bottom w:val="single" w:sz="4" w:space="0" w:color="auto"/>
              <w:right w:val="single" w:sz="4" w:space="0" w:color="auto"/>
            </w:tcBorders>
          </w:tcPr>
          <w:p w14:paraId="21B501B6" w14:textId="688B0D77" w:rsidR="007961E7" w:rsidRDefault="007961E7" w:rsidP="007961E7">
            <w:pPr>
              <w:rPr>
                <w:rFonts w:eastAsia="等线" w:hint="eastAsia"/>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80F6E45" w14:textId="39907256" w:rsidR="007961E7" w:rsidRDefault="007961E7" w:rsidP="007961E7">
            <w:pPr>
              <w:rPr>
                <w:rFonts w:eastAsia="等线"/>
                <w:lang w:eastAsia="zh-CN"/>
              </w:rPr>
            </w:pPr>
            <w:r>
              <w:rPr>
                <w:rFonts w:eastAsia="等线" w:hint="eastAsia"/>
                <w:lang w:eastAsia="zh-CN"/>
              </w:rPr>
              <w:t>p</w:t>
            </w:r>
            <w:r>
              <w:rPr>
                <w:rFonts w:eastAsia="等线"/>
                <w:lang w:eastAsia="zh-CN"/>
              </w:rPr>
              <w:t>artly</w:t>
            </w:r>
          </w:p>
        </w:tc>
        <w:tc>
          <w:tcPr>
            <w:tcW w:w="6844" w:type="dxa"/>
            <w:tcBorders>
              <w:top w:val="single" w:sz="4" w:space="0" w:color="auto"/>
              <w:left w:val="single" w:sz="4" w:space="0" w:color="auto"/>
              <w:bottom w:val="single" w:sz="4" w:space="0" w:color="auto"/>
              <w:right w:val="single" w:sz="4" w:space="0" w:color="auto"/>
            </w:tcBorders>
          </w:tcPr>
          <w:p w14:paraId="757F1A7E" w14:textId="77777777" w:rsidR="007961E7" w:rsidRDefault="007961E7" w:rsidP="007961E7">
            <w:pPr>
              <w:rPr>
                <w:rFonts w:eastAsia="等线"/>
                <w:lang w:eastAsia="zh-CN"/>
              </w:rPr>
            </w:pPr>
            <w:r>
              <w:rPr>
                <w:rFonts w:eastAsia="等线"/>
                <w:lang w:eastAsia="zh-CN"/>
              </w:rPr>
              <w:t xml:space="preserve">We agree to introduce cell grouping for </w:t>
            </w:r>
            <w:proofErr w:type="spellStart"/>
            <w:r>
              <w:rPr>
                <w:rFonts w:eastAsia="等线"/>
                <w:lang w:eastAsia="zh-CN"/>
              </w:rPr>
              <w:t>async</w:t>
            </w:r>
            <w:proofErr w:type="spellEnd"/>
            <w:r>
              <w:rPr>
                <w:rFonts w:eastAsia="等线"/>
                <w:lang w:eastAsia="zh-CN"/>
              </w:rPr>
              <w:t xml:space="preserve"> NR-DC, and LTE style can be considered. We understand LTE style means cell grouping applies to 3-5 bands, and is it the same intention to deal with 3-5 bands for NR-DC here?</w:t>
            </w:r>
          </w:p>
          <w:p w14:paraId="43062E06" w14:textId="468B8996" w:rsidR="007961E7" w:rsidRDefault="007961E7" w:rsidP="007961E7">
            <w:pPr>
              <w:rPr>
                <w:rFonts w:eastAsia="等线"/>
                <w:lang w:eastAsia="zh-CN"/>
              </w:rPr>
            </w:pPr>
            <w:r>
              <w:rPr>
                <w:rFonts w:eastAsia="等线"/>
                <w:lang w:eastAsia="zh-CN"/>
              </w:rPr>
              <w:t>Another question we had in mind was whether here 0 always means MCG and 1 always means SCG. In our understanding in LTE, it says first cell group and second cell group, but seems not necessarily mean MCG and SCG. So we are wondering whether the proponent wants to indicate which grouping is MCG and which is SCG, or only wants to form the two cell grouping?</w:t>
            </w:r>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af4"/>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 xml:space="preserve">In addition, by using this bit, the cell grouping is applicable also for band combinations containing more than 5 bands. So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等线"/>
                <w:lang w:eastAsia="zh-CN"/>
              </w:rPr>
            </w:pPr>
            <w:r>
              <w:rPr>
                <w:rFonts w:eastAsia="等线"/>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等线"/>
                <w:lang w:eastAsia="zh-CN"/>
              </w:rPr>
            </w:pPr>
            <w:r>
              <w:rPr>
                <w:rFonts w:eastAsia="等线"/>
                <w:lang w:eastAsia="zh-CN"/>
              </w:rPr>
              <w:t xml:space="preserve">It is only optimization, The capability signalling for the table can be used. </w:t>
            </w:r>
          </w:p>
        </w:tc>
      </w:tr>
      <w:tr w:rsidR="007961E7" w14:paraId="7D4FD245" w14:textId="77777777" w:rsidTr="009F3411">
        <w:tc>
          <w:tcPr>
            <w:tcW w:w="1435" w:type="dxa"/>
            <w:tcBorders>
              <w:top w:val="single" w:sz="4" w:space="0" w:color="auto"/>
              <w:left w:val="single" w:sz="4" w:space="0" w:color="auto"/>
              <w:bottom w:val="single" w:sz="4" w:space="0" w:color="auto"/>
              <w:right w:val="single" w:sz="4" w:space="0" w:color="auto"/>
            </w:tcBorders>
          </w:tcPr>
          <w:p w14:paraId="03DC2E15" w14:textId="7D00507A" w:rsidR="007961E7" w:rsidRDefault="007961E7" w:rsidP="007961E7">
            <w:pPr>
              <w:rPr>
                <w:rFonts w:eastAsia="等线" w:hint="eastAsia"/>
                <w:lang w:eastAsia="zh-CN"/>
              </w:rPr>
            </w:pPr>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E0897C" w14:textId="101C6125" w:rsidR="007961E7" w:rsidRDefault="007961E7" w:rsidP="007961E7">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31073A2E" w14:textId="2BC76FA1" w:rsidR="007961E7" w:rsidRDefault="007961E7" w:rsidP="007961E7">
            <w:pPr>
              <w:rPr>
                <w:rFonts w:eastAsia="等线"/>
                <w:lang w:eastAsia="zh-CN"/>
              </w:rPr>
            </w:pPr>
            <w:r>
              <w:rPr>
                <w:rFonts w:eastAsia="等线"/>
                <w:lang w:eastAsia="zh-CN"/>
              </w:rPr>
              <w:t>We also think to have such a bit can avoid cell grouping overhead, and easier to indicate FR1 MCG and FR2 SCG.</w:t>
            </w:r>
          </w:p>
        </w:tc>
      </w:tr>
    </w:tbl>
    <w:p w14:paraId="2642347E" w14:textId="77777777" w:rsidR="0079411E" w:rsidRDefault="0079411E" w:rsidP="00AD216B"/>
    <w:p w14:paraId="4BE61381" w14:textId="06BF23E5" w:rsidR="00AD216B" w:rsidRDefault="00AD216B" w:rsidP="00AD216B">
      <w:pPr>
        <w:pStyle w:val="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af1"/>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the grouping where the UE can support non-frame-aligned sync-DC</w:t>
      </w:r>
    </w:p>
    <w:p w14:paraId="2A7741BA" w14:textId="77777777" w:rsidR="00E167A3" w:rsidRPr="00CF0959" w:rsidRDefault="00E167A3" w:rsidP="00E167A3">
      <w:pPr>
        <w:pStyle w:val="af1"/>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af1"/>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bands that can share the same Timing Advance (TAG)</w:t>
      </w:r>
    </w:p>
    <w:p w14:paraId="624B165D" w14:textId="77777777" w:rsidR="00E167A3" w:rsidRPr="00CF0959" w:rsidRDefault="00E167A3" w:rsidP="00E167A3">
      <w:pPr>
        <w:pStyle w:val="af1"/>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af1"/>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af1"/>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af1"/>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af4"/>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等线"/>
                <w:lang w:eastAsia="zh-CN"/>
              </w:rPr>
            </w:pPr>
            <w:r>
              <w:rPr>
                <w:rFonts w:eastAsia="等线" w:hint="eastAsia"/>
                <w:lang w:eastAsia="zh-CN"/>
              </w:rPr>
              <w:t>N</w:t>
            </w:r>
            <w:r>
              <w:rPr>
                <w:rFonts w:eastAsia="等线"/>
                <w:lang w:eastAsia="zh-CN"/>
              </w:rPr>
              <w:t>o</w:t>
            </w: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r w:rsidR="007961E7" w14:paraId="7C0D01BF" w14:textId="77777777" w:rsidTr="009F3411">
        <w:tc>
          <w:tcPr>
            <w:tcW w:w="1435" w:type="dxa"/>
            <w:tcBorders>
              <w:top w:val="single" w:sz="4" w:space="0" w:color="auto"/>
              <w:left w:val="single" w:sz="4" w:space="0" w:color="auto"/>
              <w:bottom w:val="single" w:sz="4" w:space="0" w:color="auto"/>
              <w:right w:val="single" w:sz="4" w:space="0" w:color="auto"/>
            </w:tcBorders>
          </w:tcPr>
          <w:p w14:paraId="7AAADD94" w14:textId="25D7CF07" w:rsidR="007961E7" w:rsidRDefault="007961E7" w:rsidP="007961E7">
            <w:pPr>
              <w:rPr>
                <w:rFonts w:eastAsia="等线" w:hint="eastAsia"/>
                <w:lang w:eastAsia="zh-CN"/>
              </w:rPr>
            </w:pPr>
            <w:bookmarkStart w:id="6" w:name="_GoBack" w:colFirst="0" w:colLast="0"/>
            <w:r>
              <w:rPr>
                <w:rFonts w:eastAsia="等线" w:hint="eastAsia"/>
                <w:lang w:eastAsia="zh-CN"/>
              </w:rPr>
              <w:t>H</w:t>
            </w:r>
            <w:r>
              <w:rPr>
                <w:rFonts w:eastAsia="等线"/>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803679D" w14:textId="632E030D" w:rsidR="007961E7" w:rsidRDefault="007961E7" w:rsidP="007961E7">
            <w:pPr>
              <w:rPr>
                <w:rFonts w:eastAsia="等线" w:hint="eastAsia"/>
                <w:lang w:eastAsia="zh-CN"/>
              </w:rPr>
            </w:pPr>
            <w:r>
              <w:rPr>
                <w:rFonts w:eastAsia="等线" w:hint="eastAsia"/>
                <w:lang w:eastAsia="zh-CN"/>
              </w:rPr>
              <w:t>N</w:t>
            </w:r>
            <w:r>
              <w:rPr>
                <w:rFonts w:eastAsia="等线"/>
                <w:lang w:eastAsia="zh-CN"/>
              </w:rPr>
              <w:t>o</w:t>
            </w:r>
          </w:p>
        </w:tc>
        <w:tc>
          <w:tcPr>
            <w:tcW w:w="6844" w:type="dxa"/>
            <w:tcBorders>
              <w:top w:val="single" w:sz="4" w:space="0" w:color="auto"/>
              <w:left w:val="single" w:sz="4" w:space="0" w:color="auto"/>
              <w:bottom w:val="single" w:sz="4" w:space="0" w:color="auto"/>
              <w:right w:val="single" w:sz="4" w:space="0" w:color="auto"/>
            </w:tcBorders>
          </w:tcPr>
          <w:p w14:paraId="05AA946E" w14:textId="7737FCCF" w:rsidR="007961E7" w:rsidRDefault="007961E7" w:rsidP="007961E7">
            <w:pPr>
              <w:rPr>
                <w:rFonts w:eastAsia="Times New Roman"/>
              </w:rPr>
            </w:pPr>
            <w:r>
              <w:rPr>
                <w:rFonts w:eastAsia="等线"/>
                <w:lang w:eastAsia="zh-CN"/>
              </w:rPr>
              <w:t>Same view as Ericsson.</w:t>
            </w:r>
          </w:p>
        </w:tc>
      </w:tr>
      <w:bookmarkEnd w:id="6"/>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af4"/>
              <w:rPr>
                <w:lang w:eastAsia="ja-JP"/>
              </w:rPr>
            </w:pPr>
            <w:r>
              <w:rPr>
                <w:lang w:eastAsia="ja-JP"/>
              </w:rPr>
              <w:t>Comments</w:t>
            </w:r>
          </w:p>
        </w:tc>
      </w:tr>
      <w:tr w:rsidR="003130CE"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C9812C8"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920A2D5" w14:textId="116F0ED1"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3130CE" w:rsidRDefault="003130CE" w:rsidP="009F3411">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7777777"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B8662A" w14:textId="77777777"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af1"/>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af4"/>
              <w:rPr>
                <w:lang w:eastAsia="ja-JP"/>
              </w:rPr>
            </w:pPr>
            <w:r>
              <w:rPr>
                <w:lang w:eastAsia="ja-JP"/>
              </w:rPr>
              <w:t>Comments</w:t>
            </w:r>
          </w:p>
        </w:tc>
      </w:tr>
      <w:tr w:rsidR="009E5A4C"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50B48A65"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CC2FF4A" w14:textId="21157EF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FC877C5" w14:textId="77777777" w:rsidR="009E5A4C" w:rsidRDefault="009E5A4C" w:rsidP="009F3411">
            <w:pPr>
              <w:rPr>
                <w:rFonts w:eastAsia="Times New Roman"/>
              </w:rPr>
            </w:pP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77777777"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CDAA74" w14:textId="7777777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af1"/>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af1"/>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af1"/>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af1"/>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 xml:space="preserve">It has legacy issue: a Rel-15 UE may report a NR-DC band combination with FR1 and FR2 to a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In this case, it is important for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to only configure Rel-15 NR-DC (i.e. slot synchronous FR1+FR2 NR-DC) to this Rel-15 UE. Otherwise, it is possible from signaling perspective that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af1"/>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af1"/>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af4"/>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af4"/>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af4"/>
              <w:rPr>
                <w:lang w:eastAsia="ja-JP"/>
              </w:rPr>
            </w:pPr>
            <w:r>
              <w:rPr>
                <w:lang w:eastAsia="ja-JP"/>
              </w:rPr>
              <w:t>Comments</w:t>
            </w:r>
          </w:p>
        </w:tc>
      </w:tr>
      <w:tr w:rsidR="00885064"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37EEC93F"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D820CE1" w14:textId="392E152A"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134D7EC" w14:textId="77777777" w:rsidR="00885064" w:rsidRDefault="00885064" w:rsidP="009F3411">
            <w:pPr>
              <w:rPr>
                <w:rFonts w:eastAsia="Times New Roman"/>
              </w:rPr>
            </w:pP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77777777"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DA6F4E4" w14:textId="77777777"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90DAEE4" w14:textId="77777777" w:rsidR="00885064" w:rsidRDefault="00885064" w:rsidP="009F3411">
            <w:pPr>
              <w:rPr>
                <w:rFonts w:eastAsia="Times New Roman"/>
              </w:rPr>
            </w:pP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af1"/>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af1"/>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af1"/>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af1"/>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the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will ignore the cell grouping signaling because it can’t understand that. However,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af1"/>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 xml:space="preserve">sync DC cell grouping for a band combination with both FR1 and FR2 bands, it shall include the support of FR1+FR2 slot synchronous NR-DC in the cell grouping </w:t>
      </w:r>
      <w:proofErr w:type="spellStart"/>
      <w:r w:rsidR="00DD2B3E" w:rsidRPr="0036531B">
        <w:rPr>
          <w:rFonts w:ascii="Arial" w:hAnsi="Arial" w:cs="Arial"/>
          <w:b/>
          <w:bCs/>
        </w:rPr>
        <w:t>signalling</w:t>
      </w:r>
      <w:proofErr w:type="spellEnd"/>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af4"/>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af4"/>
              <w:rPr>
                <w:lang w:eastAsia="ja-JP"/>
              </w:rPr>
            </w:pPr>
            <w:r>
              <w:rPr>
                <w:lang w:eastAsia="ja-JP"/>
              </w:rPr>
              <w:t>Comments</w:t>
            </w:r>
          </w:p>
        </w:tc>
      </w:tr>
      <w:tr w:rsidR="00BC1A74"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69C2EAE9"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E6045A3" w14:textId="5EAB3952"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BC1A74" w:rsidRDefault="00BC1A74" w:rsidP="009F3411">
            <w:pPr>
              <w:rPr>
                <w:rFonts w:eastAsia="Times New Roman"/>
              </w:rPr>
            </w:pPr>
          </w:p>
        </w:tc>
      </w:tr>
      <w:tr w:rsidR="00BC1A74"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7777777"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138D09" w14:textId="77777777"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2165FBF" w14:textId="77777777" w:rsidR="00BC1A74" w:rsidRDefault="00BC1A74" w:rsidP="009F3411">
            <w:pPr>
              <w:rPr>
                <w:rFonts w:eastAsia="Times New Roman"/>
              </w:rPr>
            </w:pP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af1"/>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af4"/>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af4"/>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af4"/>
              <w:rPr>
                <w:lang w:eastAsia="ja-JP"/>
              </w:rPr>
            </w:pPr>
            <w:r>
              <w:rPr>
                <w:lang w:eastAsia="ja-JP"/>
              </w:rPr>
              <w:t>Comments</w:t>
            </w:r>
          </w:p>
        </w:tc>
      </w:tr>
      <w:tr w:rsidR="001B0C30"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19FB6D9C"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5C08064" w14:textId="75BACA9A"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1B0C30" w:rsidRDefault="001B0C30" w:rsidP="009F3411">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77777777"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C9C9AA9" w14:textId="77777777"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7" w:name="_In-sequence_SDU_delivery"/>
      <w:bookmarkEnd w:id="7"/>
      <w:r w:rsidRPr="00CE0424">
        <w:t>References</w:t>
      </w:r>
    </w:p>
    <w:p w14:paraId="0AE82C3F" w14:textId="77777777" w:rsidR="002123DC" w:rsidRDefault="00FE7B96" w:rsidP="002123DC">
      <w:pPr>
        <w:pStyle w:val="Doc-title"/>
      </w:pPr>
      <w:r>
        <w:t xml:space="preserve">[1] </w:t>
      </w:r>
      <w:hyperlink r:id="rId17" w:tooltip="D:Documents3GPPtsg_ranWG2TSGR2_111-eDocsR2-2006558.zip" w:history="1">
        <w:r w:rsidR="00A27AC0" w:rsidRPr="00D63CFE">
          <w:rPr>
            <w:rStyle w:val="aa"/>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8" w:tooltip="D:Documents3GPPtsg_ranWG2TSGR2_111-eDocsR2-2007946.zip" w:history="1">
        <w:r w:rsidR="00A27AC0" w:rsidRPr="00D63CFE">
          <w:rPr>
            <w:rStyle w:val="aa"/>
          </w:rPr>
          <w:t>R2-2007946</w:t>
        </w:r>
      </w:hyperlink>
      <w:r w:rsidR="0038195E">
        <w:rPr>
          <w:rStyle w:val="aa"/>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9" w:tooltip="D:Documents3GPPtsg_ranWG2TSGR2_111-eDocsR2-2007605.zip" w:history="1">
        <w:r w:rsidR="00A27AC0" w:rsidRPr="00D63CFE">
          <w:rPr>
            <w:rStyle w:val="aa"/>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simultaneousRx-Tx</w:t>
      </w:r>
      <w:proofErr w:type="spellEnd"/>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等线" w:hAnsi="Times"/>
              </w:rPr>
            </w:pPr>
            <w:r w:rsidRPr="00C82FD9">
              <w:rPr>
                <w:rFonts w:ascii="Times" w:eastAsia="等线"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等线" w:hAnsi="Times"/>
              </w:rPr>
            </w:pPr>
            <w:r w:rsidRPr="00C82FD9">
              <w:rPr>
                <w:rFonts w:ascii="Times" w:eastAsia="等线"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等线" w:hAnsi="Times"/>
              </w:rPr>
            </w:pPr>
            <w:r w:rsidRPr="00C82FD9">
              <w:rPr>
                <w:rFonts w:ascii="Times" w:eastAsia="等线"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等线" w:hAnsi="Times"/>
              </w:rPr>
            </w:pPr>
            <w:r w:rsidRPr="00C82FD9">
              <w:rPr>
                <w:rFonts w:ascii="Times" w:eastAsia="等线"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等线" w:hAnsi="Times"/>
              </w:rPr>
            </w:pPr>
            <w:r w:rsidRPr="00C82FD9">
              <w:rPr>
                <w:rFonts w:ascii="Times" w:eastAsia="等线"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6A7536">
      <w:pPr>
        <w:pStyle w:val="af1"/>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1"/>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3"/>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af1"/>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1"/>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0-08-18T16:53:00Z" w:initials="ER">
    <w:p w14:paraId="578AFD14" w14:textId="4D44B80E" w:rsidR="00D47EF3" w:rsidRDefault="00D47EF3">
      <w:pPr>
        <w:pStyle w:val="ac"/>
      </w:pPr>
      <w:r>
        <w:rPr>
          <w:rStyle w:val="ab"/>
        </w:rPr>
        <w:annotationRef/>
      </w:r>
      <w:r>
        <w:t>Actually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83919" w14:textId="77777777" w:rsidR="00E704CE" w:rsidRDefault="00E704CE">
      <w:r>
        <w:separator/>
      </w:r>
    </w:p>
  </w:endnote>
  <w:endnote w:type="continuationSeparator" w:id="0">
    <w:p w14:paraId="072A3A00" w14:textId="77777777" w:rsidR="00E704CE" w:rsidRDefault="00E7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4F4CC" w14:textId="77777777" w:rsidR="00E704CE" w:rsidRDefault="00E704CE">
      <w:r>
        <w:separator/>
      </w:r>
    </w:p>
  </w:footnote>
  <w:footnote w:type="continuationSeparator" w:id="0">
    <w:p w14:paraId="05BE72B8" w14:textId="77777777" w:rsidR="00E704CE" w:rsidRDefault="00E70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9F3411" w:rsidRDefault="009F341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等线"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宋体"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12370"/>
    <w:multiLevelType w:val="hybridMultilevel"/>
    <w:tmpl w:val="67E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6"/>
  </w:num>
  <w:num w:numId="7">
    <w:abstractNumId w:val="22"/>
  </w:num>
  <w:num w:numId="8">
    <w:abstractNumId w:val="43"/>
  </w:num>
  <w:num w:numId="9">
    <w:abstractNumId w:val="9"/>
  </w:num>
  <w:num w:numId="10">
    <w:abstractNumId w:val="41"/>
  </w:num>
  <w:num w:numId="11">
    <w:abstractNumId w:val="5"/>
  </w:num>
  <w:num w:numId="12">
    <w:abstractNumId w:val="32"/>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0"/>
  </w:num>
  <w:num w:numId="22">
    <w:abstractNumId w:val="7"/>
  </w:num>
  <w:num w:numId="23">
    <w:abstractNumId w:val="40"/>
  </w:num>
  <w:num w:numId="24">
    <w:abstractNumId w:val="16"/>
  </w:num>
  <w:num w:numId="25">
    <w:abstractNumId w:val="8"/>
  </w:num>
  <w:num w:numId="26">
    <w:abstractNumId w:val="4"/>
  </w:num>
  <w:num w:numId="27">
    <w:abstractNumId w:val="2"/>
  </w:num>
  <w:num w:numId="28">
    <w:abstractNumId w:val="10"/>
  </w:num>
  <w:num w:numId="29">
    <w:abstractNumId w:val="37"/>
  </w:num>
  <w:num w:numId="30">
    <w:abstractNumId w:val="35"/>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39"/>
  </w:num>
  <w:num w:numId="41">
    <w:abstractNumId w:val="38"/>
  </w:num>
  <w:num w:numId="42">
    <w:abstractNumId w:val="42"/>
  </w:num>
  <w:num w:numId="43">
    <w:abstractNumId w:val="31"/>
  </w:num>
  <w:num w:numId="44">
    <w:abstractNumId w:val="33"/>
  </w:num>
  <w:num w:numId="45">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07F4"/>
    <w:rsid w:val="00021B48"/>
    <w:rsid w:val="00022A8C"/>
    <w:rsid w:val="00022E4A"/>
    <w:rsid w:val="000234A3"/>
    <w:rsid w:val="000237BB"/>
    <w:rsid w:val="00024764"/>
    <w:rsid w:val="00025294"/>
    <w:rsid w:val="000301A0"/>
    <w:rsid w:val="000307B4"/>
    <w:rsid w:val="00030B2D"/>
    <w:rsid w:val="00031D39"/>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4068"/>
    <w:rsid w:val="0006475E"/>
    <w:rsid w:val="0006522D"/>
    <w:rsid w:val="00065CFE"/>
    <w:rsid w:val="00066467"/>
    <w:rsid w:val="00070585"/>
    <w:rsid w:val="000724CB"/>
    <w:rsid w:val="00072AED"/>
    <w:rsid w:val="00073454"/>
    <w:rsid w:val="00076EF5"/>
    <w:rsid w:val="0008148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38F3"/>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692"/>
    <w:rsid w:val="002407C9"/>
    <w:rsid w:val="00240967"/>
    <w:rsid w:val="00240970"/>
    <w:rsid w:val="00240AB6"/>
    <w:rsid w:val="0024160D"/>
    <w:rsid w:val="00241928"/>
    <w:rsid w:val="00242159"/>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10B5"/>
    <w:rsid w:val="002C2345"/>
    <w:rsid w:val="002C2E8D"/>
    <w:rsid w:val="002C38BC"/>
    <w:rsid w:val="002C3AA2"/>
    <w:rsid w:val="002C3EE4"/>
    <w:rsid w:val="002C413D"/>
    <w:rsid w:val="002C423B"/>
    <w:rsid w:val="002C4D05"/>
    <w:rsid w:val="002C6261"/>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4510"/>
    <w:rsid w:val="00385EB0"/>
    <w:rsid w:val="003865B1"/>
    <w:rsid w:val="00386FFB"/>
    <w:rsid w:val="00390C64"/>
    <w:rsid w:val="00391192"/>
    <w:rsid w:val="003917DF"/>
    <w:rsid w:val="00391F53"/>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333"/>
    <w:rsid w:val="00410A2F"/>
    <w:rsid w:val="00410C97"/>
    <w:rsid w:val="00410CB2"/>
    <w:rsid w:val="00411089"/>
    <w:rsid w:val="00411FB1"/>
    <w:rsid w:val="004128F9"/>
    <w:rsid w:val="00414DF7"/>
    <w:rsid w:val="0041532D"/>
    <w:rsid w:val="00415B3B"/>
    <w:rsid w:val="00416AC3"/>
    <w:rsid w:val="00417FF7"/>
    <w:rsid w:val="0042095B"/>
    <w:rsid w:val="00420B23"/>
    <w:rsid w:val="00421F81"/>
    <w:rsid w:val="00422945"/>
    <w:rsid w:val="0042303B"/>
    <w:rsid w:val="0042325E"/>
    <w:rsid w:val="00423772"/>
    <w:rsid w:val="00423FAC"/>
    <w:rsid w:val="004242F1"/>
    <w:rsid w:val="00424C97"/>
    <w:rsid w:val="00425F47"/>
    <w:rsid w:val="004266D0"/>
    <w:rsid w:val="00427768"/>
    <w:rsid w:val="00427E20"/>
    <w:rsid w:val="004310AC"/>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79D2"/>
    <w:rsid w:val="004E13E3"/>
    <w:rsid w:val="004E293A"/>
    <w:rsid w:val="004E2DC9"/>
    <w:rsid w:val="004E4054"/>
    <w:rsid w:val="004E66D8"/>
    <w:rsid w:val="004E7D0A"/>
    <w:rsid w:val="004E7E3B"/>
    <w:rsid w:val="004F2191"/>
    <w:rsid w:val="004F27F4"/>
    <w:rsid w:val="004F3544"/>
    <w:rsid w:val="004F4988"/>
    <w:rsid w:val="004F5C9F"/>
    <w:rsid w:val="004F6164"/>
    <w:rsid w:val="004F66FA"/>
    <w:rsid w:val="0050081B"/>
    <w:rsid w:val="00503CD3"/>
    <w:rsid w:val="00504929"/>
    <w:rsid w:val="005058A8"/>
    <w:rsid w:val="005059FA"/>
    <w:rsid w:val="00506B55"/>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6428"/>
    <w:rsid w:val="005B6A8F"/>
    <w:rsid w:val="005B6D8F"/>
    <w:rsid w:val="005C1C08"/>
    <w:rsid w:val="005C22D1"/>
    <w:rsid w:val="005C2926"/>
    <w:rsid w:val="005C3D4A"/>
    <w:rsid w:val="005C400E"/>
    <w:rsid w:val="005C6026"/>
    <w:rsid w:val="005C7097"/>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2BAE"/>
    <w:rsid w:val="00632CD4"/>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1E28"/>
    <w:rsid w:val="00692014"/>
    <w:rsid w:val="00692FCB"/>
    <w:rsid w:val="006945AF"/>
    <w:rsid w:val="00695808"/>
    <w:rsid w:val="00695DB5"/>
    <w:rsid w:val="006961BF"/>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45F3"/>
    <w:rsid w:val="006C5051"/>
    <w:rsid w:val="006C5FA8"/>
    <w:rsid w:val="006C627B"/>
    <w:rsid w:val="006C73D7"/>
    <w:rsid w:val="006C75C7"/>
    <w:rsid w:val="006D01B5"/>
    <w:rsid w:val="006D020C"/>
    <w:rsid w:val="006D17BD"/>
    <w:rsid w:val="006D2F1C"/>
    <w:rsid w:val="006D59AC"/>
    <w:rsid w:val="006D6B9B"/>
    <w:rsid w:val="006D7572"/>
    <w:rsid w:val="006E082C"/>
    <w:rsid w:val="006E1E30"/>
    <w:rsid w:val="006E21FB"/>
    <w:rsid w:val="006E22BB"/>
    <w:rsid w:val="006E4436"/>
    <w:rsid w:val="006E4864"/>
    <w:rsid w:val="006E5CA6"/>
    <w:rsid w:val="006E620F"/>
    <w:rsid w:val="006E752E"/>
    <w:rsid w:val="006F0236"/>
    <w:rsid w:val="006F0C30"/>
    <w:rsid w:val="006F15A9"/>
    <w:rsid w:val="006F23AD"/>
    <w:rsid w:val="006F2E7C"/>
    <w:rsid w:val="006F2F7A"/>
    <w:rsid w:val="006F3A82"/>
    <w:rsid w:val="006F4527"/>
    <w:rsid w:val="006F5882"/>
    <w:rsid w:val="006F6272"/>
    <w:rsid w:val="006F7D5D"/>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1E7"/>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463"/>
    <w:rsid w:val="007F79D5"/>
    <w:rsid w:val="008006D1"/>
    <w:rsid w:val="00800EA9"/>
    <w:rsid w:val="00802165"/>
    <w:rsid w:val="0080261F"/>
    <w:rsid w:val="00802BF9"/>
    <w:rsid w:val="008031E7"/>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C2B4E"/>
    <w:rsid w:val="008C3A9F"/>
    <w:rsid w:val="008C3FC8"/>
    <w:rsid w:val="008C516C"/>
    <w:rsid w:val="008C5E0B"/>
    <w:rsid w:val="008C732A"/>
    <w:rsid w:val="008D0567"/>
    <w:rsid w:val="008D076F"/>
    <w:rsid w:val="008D07F6"/>
    <w:rsid w:val="008D1708"/>
    <w:rsid w:val="008D1B7D"/>
    <w:rsid w:val="008D248A"/>
    <w:rsid w:val="008D3845"/>
    <w:rsid w:val="008D3DBC"/>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E28"/>
    <w:rsid w:val="00A05519"/>
    <w:rsid w:val="00A06C5E"/>
    <w:rsid w:val="00A06F0C"/>
    <w:rsid w:val="00A07395"/>
    <w:rsid w:val="00A10EBC"/>
    <w:rsid w:val="00A1104A"/>
    <w:rsid w:val="00A120F8"/>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3295"/>
    <w:rsid w:val="00A53BE3"/>
    <w:rsid w:val="00A53C5B"/>
    <w:rsid w:val="00A53C95"/>
    <w:rsid w:val="00A556EE"/>
    <w:rsid w:val="00A56C5C"/>
    <w:rsid w:val="00A56DB7"/>
    <w:rsid w:val="00A571A8"/>
    <w:rsid w:val="00A60E4E"/>
    <w:rsid w:val="00A61219"/>
    <w:rsid w:val="00A6166E"/>
    <w:rsid w:val="00A6195A"/>
    <w:rsid w:val="00A61B95"/>
    <w:rsid w:val="00A62037"/>
    <w:rsid w:val="00A6280D"/>
    <w:rsid w:val="00A6330A"/>
    <w:rsid w:val="00A63383"/>
    <w:rsid w:val="00A63C23"/>
    <w:rsid w:val="00A64A01"/>
    <w:rsid w:val="00A6513A"/>
    <w:rsid w:val="00A65778"/>
    <w:rsid w:val="00A658B4"/>
    <w:rsid w:val="00A65952"/>
    <w:rsid w:val="00A66196"/>
    <w:rsid w:val="00A66D7A"/>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1237"/>
    <w:rsid w:val="00B61AA5"/>
    <w:rsid w:val="00B62436"/>
    <w:rsid w:val="00B63A86"/>
    <w:rsid w:val="00B641EC"/>
    <w:rsid w:val="00B65702"/>
    <w:rsid w:val="00B659CE"/>
    <w:rsid w:val="00B66039"/>
    <w:rsid w:val="00B66502"/>
    <w:rsid w:val="00B66594"/>
    <w:rsid w:val="00B67107"/>
    <w:rsid w:val="00B67503"/>
    <w:rsid w:val="00B67B97"/>
    <w:rsid w:val="00B67D5C"/>
    <w:rsid w:val="00B67E59"/>
    <w:rsid w:val="00B71833"/>
    <w:rsid w:val="00B72020"/>
    <w:rsid w:val="00B726A1"/>
    <w:rsid w:val="00B739E9"/>
    <w:rsid w:val="00B754AC"/>
    <w:rsid w:val="00B76286"/>
    <w:rsid w:val="00B77E41"/>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E6D"/>
    <w:rsid w:val="00C47E98"/>
    <w:rsid w:val="00C5150B"/>
    <w:rsid w:val="00C517A0"/>
    <w:rsid w:val="00C519C0"/>
    <w:rsid w:val="00C53401"/>
    <w:rsid w:val="00C53632"/>
    <w:rsid w:val="00C53E67"/>
    <w:rsid w:val="00C54215"/>
    <w:rsid w:val="00C54C72"/>
    <w:rsid w:val="00C550F4"/>
    <w:rsid w:val="00C55250"/>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4A83"/>
    <w:rsid w:val="00E46D48"/>
    <w:rsid w:val="00E4769B"/>
    <w:rsid w:val="00E4770C"/>
    <w:rsid w:val="00E540B0"/>
    <w:rsid w:val="00E55E9A"/>
    <w:rsid w:val="00E564C6"/>
    <w:rsid w:val="00E56DD2"/>
    <w:rsid w:val="00E57B2C"/>
    <w:rsid w:val="00E60F3F"/>
    <w:rsid w:val="00E63C13"/>
    <w:rsid w:val="00E641B5"/>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7C41"/>
    <w:rsid w:val="00EA08BF"/>
    <w:rsid w:val="00EA19D3"/>
    <w:rsid w:val="00EA1FA2"/>
    <w:rsid w:val="00EA224A"/>
    <w:rsid w:val="00EA2E47"/>
    <w:rsid w:val="00EA3051"/>
    <w:rsid w:val="00EA35E4"/>
    <w:rsid w:val="00EA41D4"/>
    <w:rsid w:val="00EA58C9"/>
    <w:rsid w:val="00EA5EBD"/>
    <w:rsid w:val="00EA66D1"/>
    <w:rsid w:val="00EA68FE"/>
    <w:rsid w:val="00EA6BA0"/>
    <w:rsid w:val="00EA7256"/>
    <w:rsid w:val="00EA782F"/>
    <w:rsid w:val="00EB13B8"/>
    <w:rsid w:val="00EB2F73"/>
    <w:rsid w:val="00EB4558"/>
    <w:rsid w:val="00EB5678"/>
    <w:rsid w:val="00EC11D7"/>
    <w:rsid w:val="00EC36A0"/>
    <w:rsid w:val="00EC387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2"/>
    <w:rsid w:val="009A4F32"/>
    <w:pPr>
      <w:widowControl w:val="0"/>
      <w:spacing w:after="120"/>
      <w:jc w:val="both"/>
    </w:pPr>
    <w:rPr>
      <w:rFonts w:ascii="Arial" w:eastAsia="等线" w:hAnsi="Arial"/>
      <w:kern w:val="2"/>
      <w:sz w:val="21"/>
      <w:szCs w:val="22"/>
      <w:lang w:val="en-US" w:eastAsia="zh-CN"/>
    </w:rPr>
  </w:style>
  <w:style w:type="character" w:customStyle="1" w:styleId="Char2">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1"/>
    <w:uiPriority w:val="34"/>
    <w:qFormat/>
    <w:locked/>
    <w:rsid w:val="00852AEC"/>
    <w:rPr>
      <w:rFonts w:ascii="等线" w:hAnsi="宋体" w:cs="宋体"/>
      <w:sz w:val="21"/>
      <w:szCs w:val="21"/>
      <w:lang w:eastAsia="zh-CN"/>
    </w:rPr>
  </w:style>
  <w:style w:type="paragraph" w:customStyle="1" w:styleId="Reference">
    <w:name w:val="Reference"/>
    <w:basedOn w:val="a"/>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
    <w:name w:val="Unresolved Mention"/>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946.zip" TargetMode="External"/><Relationship Id="rId18" Type="http://schemas.openxmlformats.org/officeDocument/2006/relationships/hyperlink" Target="file:///D:\Documents\3GPP\tsg_ran\WG2\TSGR2_111-e\Docs\R2-2007946.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1-e/Docs//R2-2006558.zip" TargetMode="External"/><Relationship Id="rId17" Type="http://schemas.openxmlformats.org/officeDocument/2006/relationships/hyperlink" Target="file:///D:\Documents\3GPP\tsg_ran\WG2\TSGR2_111-e\Docs\R2-200655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605.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11-e/Docs//R2-2007605.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9b239327-9e80-40e4-b1b7-4394fed77a33"/>
    <ds:schemaRef ds:uri="2f282d3b-eb4a-4b09-b61f-b9593442e286"/>
  </ds:schemaRefs>
</ds:datastoreItem>
</file>

<file path=customXml/itemProps4.xml><?xml version="1.0" encoding="utf-8"?>
<ds:datastoreItem xmlns:ds="http://schemas.openxmlformats.org/officeDocument/2006/customXml" ds:itemID="{6D4FD6F7-10F1-4230-A016-04C50748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3677</Words>
  <Characters>20352</Characters>
  <Application>Microsoft Office Word</Application>
  <DocSecurity>0</DocSecurity>
  <Lines>169</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23982</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Yang-HW</cp:lastModifiedBy>
  <cp:revision>2</cp:revision>
  <cp:lastPrinted>1900-12-31T16:00:00Z</cp:lastPrinted>
  <dcterms:created xsi:type="dcterms:W3CDTF">2020-08-19T12:17:00Z</dcterms:created>
  <dcterms:modified xsi:type="dcterms:W3CDTF">2020-08-19T12:17:00Z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