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3B7C7A">
      <w:pPr>
        <w:pStyle w:val="aa"/>
        <w:ind w:rightChars="-212" w:right="-424"/>
        <w:jc w:val="both"/>
        <w:rPr>
          <w:rFonts w:ascii="Times New Roman" w:eastAsia="宋体" w:hAnsi="Times New Roman"/>
          <w:b w:val="0"/>
          <w:i w:val="0"/>
          <w:noProof w:val="0"/>
          <w:sz w:val="24"/>
          <w:lang w:eastAsia="zh-CN"/>
        </w:rPr>
      </w:pPr>
    </w:p>
    <w:p w14:paraId="117686F1" w14:textId="1ABD0E04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EF678B" w:rsidRPr="00EF678B">
        <w:rPr>
          <w:rFonts w:ascii="Arial" w:hAnsi="Arial" w:cs="Arial"/>
          <w:b/>
          <w:sz w:val="22"/>
        </w:rPr>
        <w:t>6.1</w:t>
      </w:r>
      <w:r w:rsidR="00EE0D99">
        <w:rPr>
          <w:rFonts w:ascii="Arial" w:hAnsi="Arial" w:cs="Arial"/>
          <w:b/>
          <w:sz w:val="22"/>
        </w:rPr>
        <w:t>.</w:t>
      </w:r>
      <w:r w:rsidR="00EF678B" w:rsidRPr="00EF678B">
        <w:rPr>
          <w:rFonts w:ascii="Arial" w:hAnsi="Arial" w:cs="Arial"/>
          <w:b/>
          <w:sz w:val="22"/>
        </w:rPr>
        <w:t>2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25A15061" w:rsidR="00101C82" w:rsidRPr="00872A6E" w:rsidRDefault="00101C82" w:rsidP="00D52C57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EE0D99">
        <w:rPr>
          <w:rFonts w:ascii="Arial" w:hAnsi="Arial" w:cs="Arial"/>
          <w:b/>
          <w:sz w:val="22"/>
        </w:rPr>
        <w:t>018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EE0D99">
        <w:rPr>
          <w:rFonts w:ascii="Arial" w:hAnsi="Arial" w:cs="Arial"/>
          <w:b/>
          <w:sz w:val="22"/>
        </w:rPr>
        <w:t>UE cap MR-DC Power Class</w:t>
      </w:r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</w:t>
      </w:r>
      <w:proofErr w:type="gramStart"/>
      <w:r w:rsidRPr="00E45C27">
        <w:rPr>
          <w:rFonts w:ascii="Arial" w:hAnsi="Arial" w:cs="Arial"/>
          <w:b/>
          <w:sz w:val="22"/>
        </w:rPr>
        <w:t>for:</w:t>
      </w:r>
      <w:proofErr w:type="gramEnd"/>
      <w:r w:rsidRPr="00E45C27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 w:rsidRPr="00677958">
        <w:rPr>
          <w:rFonts w:eastAsia="宋体" w:cs="Arial"/>
          <w:lang w:eastAsia="zh-CN"/>
        </w:rPr>
        <w:t>Introduction</w:t>
      </w:r>
    </w:p>
    <w:bookmarkEnd w:id="0"/>
    <w:p w14:paraId="18AA4F25" w14:textId="0E2E5A68" w:rsidR="00D52C57" w:rsidRPr="00826C6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 w:rsidRPr="00826C67">
        <w:rPr>
          <w:rFonts w:eastAsiaTheme="minorEastAsia" w:hint="eastAsia"/>
          <w:sz w:val="22"/>
          <w:szCs w:val="22"/>
          <w:lang w:val="en-US" w:eastAsia="ja-JP"/>
        </w:rPr>
        <w:t>T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>offline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 discussion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 xml:space="preserve"> for </w:t>
      </w:r>
      <w:r w:rsidR="00EE0D99">
        <w:rPr>
          <w:rFonts w:eastAsiaTheme="minorEastAsia"/>
          <w:sz w:val="22"/>
          <w:szCs w:val="22"/>
          <w:lang w:val="en-US" w:eastAsia="ja-JP"/>
        </w:rPr>
        <w:t>MR-DC Power Class</w:t>
      </w:r>
      <w:r w:rsidRPr="00826C67">
        <w:rPr>
          <w:rFonts w:eastAsiaTheme="minorEastAsia"/>
          <w:sz w:val="22"/>
          <w:szCs w:val="22"/>
          <w:lang w:val="en-US" w:eastAsia="ja-JP"/>
        </w:rPr>
        <w:t>.</w:t>
      </w:r>
    </w:p>
    <w:p w14:paraId="7F50634A" w14:textId="0DB71335" w:rsidR="00EE0D99" w:rsidRDefault="00EE0D99" w:rsidP="00EE0D99">
      <w:pPr>
        <w:pStyle w:val="EmailDiscussion"/>
        <w:tabs>
          <w:tab w:val="clear" w:pos="1710"/>
          <w:tab w:val="num" w:pos="1619"/>
        </w:tabs>
        <w:ind w:left="1619"/>
      </w:pPr>
      <w:r>
        <w:t>[AT111-e][018][NR16] UE cap MR-DC Power Class (Huawei)</w:t>
      </w:r>
    </w:p>
    <w:p w14:paraId="49FDFECD" w14:textId="77777777" w:rsidR="00EE0D99" w:rsidRDefault="00EE0D99" w:rsidP="00EE0D99">
      <w:pPr>
        <w:pStyle w:val="EmailDiscussion2"/>
      </w:pPr>
      <w:r>
        <w:tab/>
        <w:t>Scope: Treat R2-2007112, R2-2007113, R2-2007114, R2-2008077, R2-2008078 (proponents to drive),</w:t>
      </w:r>
    </w:p>
    <w:p w14:paraId="47F4C8AA" w14:textId="77777777" w:rsidR="007A3E4A" w:rsidRDefault="007A3E4A" w:rsidP="007A3E4A">
      <w:pPr>
        <w:pStyle w:val="EmailDiscussion2"/>
      </w:pPr>
      <w:r>
        <w:tab/>
        <w:t xml:space="preserve">Deadlines: </w:t>
      </w:r>
    </w:p>
    <w:p w14:paraId="688EE602" w14:textId="5E1A3DB6" w:rsidR="00EF678B" w:rsidRDefault="007A3E4A" w:rsidP="007A3E4A">
      <w:pPr>
        <w:pStyle w:val="EmailDiscussion2"/>
        <w:ind w:leftChars="1055" w:left="2110"/>
      </w:pPr>
      <w:r>
        <w:t xml:space="preserve">Phase I: solution selection, </w:t>
      </w:r>
      <w:r w:rsidR="00F37C27">
        <w:t>Wednesday</w:t>
      </w:r>
      <w:r w:rsidR="00F37C27" w:rsidRPr="002407E1">
        <w:t xml:space="preserve"> </w:t>
      </w:r>
      <w:r w:rsidR="00F37C27" w:rsidRPr="002407E1">
        <w:rPr>
          <w:color w:val="000000" w:themeColor="text1"/>
        </w:rPr>
        <w:t>2020-08</w:t>
      </w:r>
      <w:r w:rsidR="00F37C27">
        <w:rPr>
          <w:color w:val="000000" w:themeColor="text1"/>
        </w:rPr>
        <w:t>-19</w:t>
      </w:r>
      <w:r w:rsidR="00F37C27" w:rsidRPr="002407E1">
        <w:rPr>
          <w:color w:val="000000" w:themeColor="text1"/>
        </w:rPr>
        <w:t xml:space="preserve"> </w:t>
      </w:r>
      <w:r w:rsidR="00320528">
        <w:rPr>
          <w:color w:val="000000" w:themeColor="text1"/>
        </w:rPr>
        <w:t>07</w:t>
      </w:r>
      <w:r w:rsidR="00F37C27" w:rsidRPr="002407E1">
        <w:rPr>
          <w:color w:val="000000" w:themeColor="text1"/>
        </w:rPr>
        <w:t>:</w:t>
      </w:r>
      <w:r w:rsidR="00F37C27">
        <w:rPr>
          <w:color w:val="000000" w:themeColor="text1"/>
        </w:rPr>
        <w:t>00 UTC</w:t>
      </w:r>
      <w:r w:rsidR="00F37C27">
        <w:t xml:space="preserve"> </w:t>
      </w:r>
    </w:p>
    <w:p w14:paraId="340B6D6A" w14:textId="02F66CE2" w:rsidR="00F37C27" w:rsidRPr="00C80CF0" w:rsidRDefault="005002CE" w:rsidP="007A3E4A">
      <w:pPr>
        <w:pStyle w:val="EmailDiscussion2"/>
        <w:ind w:leftChars="1055" w:left="2110"/>
        <w:rPr>
          <w:u w:val="single"/>
        </w:rPr>
      </w:pPr>
      <w:r>
        <w:t>Phase II: CR details,</w:t>
      </w:r>
      <w:bookmarkStart w:id="1" w:name="_GoBack"/>
      <w:bookmarkEnd w:id="1"/>
      <w:r w:rsidR="00320528">
        <w:t>Friday 2020-08-21 07:00 UTC</w:t>
      </w:r>
    </w:p>
    <w:p w14:paraId="57AD6300" w14:textId="77777777" w:rsidR="002F0FC2" w:rsidRPr="00826C67" w:rsidRDefault="002F0FC2" w:rsidP="002F0FC2">
      <w:pPr>
        <w:pStyle w:val="Doc-text2"/>
        <w:ind w:left="0" w:firstLine="0"/>
        <w:rPr>
          <w:lang w:val="en-US"/>
        </w:rPr>
      </w:pPr>
    </w:p>
    <w:p w14:paraId="4B0C0F53" w14:textId="528E9989" w:rsidR="00872A6E" w:rsidRDefault="00872A6E" w:rsidP="00872A6E">
      <w:pPr>
        <w:pStyle w:val="10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38CEAD6E" w14:textId="7FB087AB" w:rsidR="00872A6E" w:rsidRDefault="00EE0D99" w:rsidP="00157E89">
      <w:pPr>
        <w:pStyle w:val="21"/>
        <w:numPr>
          <w:ilvl w:val="1"/>
          <w:numId w:val="10"/>
        </w:numPr>
        <w:rPr>
          <w:lang w:eastAsia="zh-CN"/>
        </w:rPr>
      </w:pPr>
      <w:r>
        <w:rPr>
          <w:noProof/>
          <w:lang w:eastAsia="zh-CN"/>
        </w:rPr>
        <w:t>Background</w:t>
      </w:r>
    </w:p>
    <w:p w14:paraId="7AEC1B4D" w14:textId="014E7254" w:rsidR="00EE0D99" w:rsidRPr="00461C4C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  <w:r w:rsidRPr="00461C4C">
        <w:rPr>
          <w:rFonts w:ascii="Times New Roman" w:eastAsiaTheme="minorEastAsia" w:hAnsi="Times New Roman"/>
          <w:sz w:val="22"/>
          <w:szCs w:val="22"/>
          <w:lang w:eastAsia="ja-JP"/>
        </w:rPr>
        <w:t xml:space="preserve">In </w:t>
      </w:r>
      <w:proofErr w:type="gramStart"/>
      <w:r w:rsidRPr="00461C4C">
        <w:rPr>
          <w:rFonts w:ascii="Times New Roman" w:eastAsiaTheme="minorEastAsia" w:hAnsi="Times New Roman"/>
          <w:sz w:val="22"/>
          <w:szCs w:val="22"/>
          <w:lang w:eastAsia="ja-JP"/>
        </w:rPr>
        <w:t>RP-201392</w:t>
      </w:r>
      <w:proofErr w:type="gramEnd"/>
      <w:r w:rsidRPr="00461C4C">
        <w:rPr>
          <w:rFonts w:ascii="Times New Roman" w:eastAsiaTheme="minorEastAsia" w:hAnsi="Times New Roman"/>
          <w:sz w:val="22"/>
          <w:szCs w:val="22"/>
          <w:lang w:eastAsia="ja-JP"/>
        </w:rPr>
        <w:t xml:space="preserve"> it is requested RAN2 to introduce new capability signalling for the below case:</w:t>
      </w:r>
    </w:p>
    <w:p w14:paraId="497B62FF" w14:textId="77777777" w:rsidR="00EE0D99" w:rsidRPr="00461C4C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7987CD81" w14:textId="77777777" w:rsidR="00EE0D99" w:rsidRPr="00461C4C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RAN4 has discussed an ambiguity that may arise </w:t>
      </w:r>
      <w:proofErr w:type="gramStart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in regard to</w:t>
      </w:r>
      <w:proofErr w:type="gramEnd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the output power available on individual carriers when the UE is configured with an MR-DC configuration. Depending on UE implementation, in some circumstances a UE reporting PC2 for an NR band and PC2 for the MR-DC band combination may provide PC2 in NR part (</w:t>
      </w:r>
      <w:r w:rsidRPr="00461C4C">
        <w:rPr>
          <w:rFonts w:ascii="Times New Roman" w:eastAsiaTheme="minorEastAsia" w:hAnsi="Times New Roman"/>
          <w:i/>
          <w:sz w:val="22"/>
          <w:szCs w:val="22"/>
          <w:highlight w:val="yellow"/>
          <w:lang w:eastAsia="ja-JP"/>
        </w:rPr>
        <w:t>single NR band or intra-band NR CA</w:t>
      </w:r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) of the MR-DC combination, whereas in other cases the UE would provide PC3 in the NR part of the MR-DC combination. </w:t>
      </w:r>
      <w:bookmarkStart w:id="2" w:name="_Hlk44673961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It is ambiguous to the network whether PC2 or PC3 is applicable in the NR part of the MR-DC band combination.</w:t>
      </w:r>
      <w:bookmarkEnd w:id="2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To resolve this, RAN#88e agreed that a new power class capability signalling for Rel-16 </w:t>
      </w:r>
      <w:proofErr w:type="gramStart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should be introduced</w:t>
      </w:r>
      <w:proofErr w:type="gramEnd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in addition to the existing MR-DC power class.</w:t>
      </w:r>
    </w:p>
    <w:p w14:paraId="3984BEDB" w14:textId="77777777" w:rsidR="00EE0D99" w:rsidRPr="00461C4C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</w:p>
    <w:p w14:paraId="69E3CC6A" w14:textId="77777777" w:rsidR="00EE0D99" w:rsidRPr="00461C4C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i/>
          <w:sz w:val="22"/>
          <w:szCs w:val="22"/>
          <w:lang w:eastAsia="ja-JP"/>
        </w:rPr>
      </w:pPr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RAN respectfully requests RAN2 to develop new power class UE capability signalling applicable for the NR part of the MR-DC band combination. </w:t>
      </w:r>
      <w:bookmarkStart w:id="3" w:name="_Hlk44674284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This is in addition to the MR-DC power class, i.e. indicates that UE supports the newly indicated power class for the NR part of the MR-DC band combination also in addition the indicated power class for the MR-DC band combination.</w:t>
      </w:r>
      <w:bookmarkEnd w:id="3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 The value range for the signalled power class values is </w:t>
      </w:r>
      <w:proofErr w:type="gramStart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{ pc1</w:t>
      </w:r>
      <w:proofErr w:type="gramEnd"/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, pc2, pc3, pc5</w:t>
      </w:r>
      <w:r w:rsidRPr="00461C4C" w:rsidDel="000E6883">
        <w:rPr>
          <w:rFonts w:ascii="Times New Roman" w:eastAsiaTheme="minorEastAsia" w:hAnsi="Times New Roman"/>
          <w:i/>
          <w:sz w:val="22"/>
          <w:szCs w:val="22"/>
          <w:lang w:eastAsia="ja-JP"/>
        </w:rPr>
        <w:t xml:space="preserve"> </w:t>
      </w:r>
      <w:r w:rsidRPr="00461C4C">
        <w:rPr>
          <w:rFonts w:ascii="Times New Roman" w:eastAsiaTheme="minorEastAsia" w:hAnsi="Times New Roman"/>
          <w:i/>
          <w:sz w:val="22"/>
          <w:szCs w:val="22"/>
          <w:lang w:eastAsia="ja-JP"/>
        </w:rPr>
        <w:t>}.</w:t>
      </w:r>
    </w:p>
    <w:p w14:paraId="1D91B2DF" w14:textId="77777777" w:rsidR="00EE0D99" w:rsidRDefault="00EE0D99" w:rsidP="00EE0D99">
      <w:pPr>
        <w:pStyle w:val="CRCoverPage"/>
        <w:tabs>
          <w:tab w:val="right" w:pos="9639"/>
        </w:tabs>
        <w:spacing w:after="0"/>
        <w:rPr>
          <w:rFonts w:ascii="Times New Roman" w:eastAsiaTheme="minorEastAsia" w:hAnsi="Times New Roman"/>
          <w:sz w:val="22"/>
          <w:szCs w:val="22"/>
          <w:lang w:eastAsia="ja-JP"/>
        </w:rPr>
      </w:pPr>
    </w:p>
    <w:p w14:paraId="34D4DE98" w14:textId="20E34CA9" w:rsidR="007A3E4A" w:rsidRPr="007A3E4A" w:rsidRDefault="007A3E4A" w:rsidP="007A3E4A">
      <w:pPr>
        <w:pStyle w:val="21"/>
        <w:numPr>
          <w:ilvl w:val="1"/>
          <w:numId w:val="10"/>
        </w:numPr>
        <w:rPr>
          <w:rFonts w:hint="eastAsia"/>
          <w:noProof/>
          <w:lang w:eastAsia="zh-CN"/>
        </w:rPr>
      </w:pPr>
      <w:r w:rsidRPr="007A3E4A">
        <w:rPr>
          <w:rFonts w:hint="eastAsia"/>
          <w:noProof/>
          <w:lang w:eastAsia="zh-CN"/>
        </w:rPr>
        <w:t>P</w:t>
      </w:r>
      <w:r>
        <w:rPr>
          <w:noProof/>
          <w:lang w:eastAsia="zh-CN"/>
        </w:rPr>
        <w:t>hase I discussion: Option selection</w:t>
      </w:r>
    </w:p>
    <w:p w14:paraId="7C93883E" w14:textId="7DAB0721" w:rsidR="00461C4C" w:rsidRPr="007A3E4A" w:rsidRDefault="00461C4C" w:rsidP="00872A6E">
      <w:pPr>
        <w:rPr>
          <w:sz w:val="22"/>
          <w:szCs w:val="22"/>
          <w:lang w:eastAsia="zh-CN"/>
        </w:rPr>
      </w:pPr>
      <w:r w:rsidRPr="007A3E4A">
        <w:rPr>
          <w:sz w:val="22"/>
          <w:szCs w:val="22"/>
          <w:lang w:eastAsia="zh-CN"/>
        </w:rPr>
        <w:t>There are two options to capture the signalling based on contributions:</w:t>
      </w:r>
    </w:p>
    <w:p w14:paraId="253D856F" w14:textId="686D2775" w:rsidR="00461C4C" w:rsidRPr="007A3E4A" w:rsidRDefault="00461C4C" w:rsidP="007A3E4A">
      <w:pPr>
        <w:pStyle w:val="afd"/>
        <w:numPr>
          <w:ilvl w:val="0"/>
          <w:numId w:val="35"/>
        </w:numPr>
        <w:rPr>
          <w:rFonts w:ascii="Times New Roman" w:hAnsi="Times New Roman"/>
        </w:rPr>
      </w:pPr>
      <w:r w:rsidRPr="007A3E4A">
        <w:rPr>
          <w:rFonts w:ascii="Times New Roman" w:hAnsi="Times New Roman"/>
        </w:rPr>
        <w:t xml:space="preserve">Option 1: per BC reporting </w:t>
      </w:r>
      <w:r w:rsidR="00320528">
        <w:rPr>
          <w:rFonts w:ascii="Times New Roman" w:hAnsi="Times New Roman"/>
        </w:rPr>
        <w:t>[1][2]</w:t>
      </w:r>
    </w:p>
    <w:p w14:paraId="51A74814" w14:textId="6AFE2551" w:rsidR="00461C4C" w:rsidRPr="007A3E4A" w:rsidRDefault="00461C4C" w:rsidP="007A3E4A">
      <w:pPr>
        <w:pStyle w:val="afd"/>
        <w:numPr>
          <w:ilvl w:val="0"/>
          <w:numId w:val="35"/>
        </w:numPr>
        <w:rPr>
          <w:rFonts w:ascii="Times New Roman" w:hAnsi="Times New Roman"/>
        </w:rPr>
      </w:pPr>
      <w:r w:rsidRPr="007A3E4A">
        <w:rPr>
          <w:rFonts w:ascii="Times New Roman" w:hAnsi="Times New Roman"/>
        </w:rPr>
        <w:t>Option 2:</w:t>
      </w:r>
      <w:r w:rsidR="007A3E4A" w:rsidRPr="007A3E4A">
        <w:rPr>
          <w:rFonts w:ascii="Times New Roman" w:hAnsi="Times New Roman"/>
        </w:rPr>
        <w:t xml:space="preserve"> per band per BC reporting</w:t>
      </w:r>
      <w:r w:rsidR="00320528">
        <w:rPr>
          <w:rFonts w:ascii="Times New Roman" w:hAnsi="Times New Roman"/>
        </w:rPr>
        <w:t xml:space="preserve"> [1][2][3]</w:t>
      </w:r>
    </w:p>
    <w:p w14:paraId="6D14FAF1" w14:textId="5AA8260D" w:rsidR="007A3E4A" w:rsidRPr="007A3E4A" w:rsidRDefault="007A3E4A" w:rsidP="00BE0100">
      <w:pPr>
        <w:rPr>
          <w:rFonts w:eastAsia="等线"/>
          <w:sz w:val="22"/>
          <w:szCs w:val="22"/>
          <w:lang w:eastAsia="zh-CN"/>
        </w:rPr>
      </w:pPr>
      <w:r w:rsidRPr="007A3E4A">
        <w:rPr>
          <w:rFonts w:eastAsia="等线"/>
          <w:sz w:val="22"/>
          <w:szCs w:val="22"/>
          <w:lang w:eastAsia="zh-CN"/>
        </w:rPr>
        <w:t>It would be good to try to have a consensus to adopt one option, and discuss details.</w:t>
      </w:r>
      <w:r>
        <w:rPr>
          <w:rFonts w:eastAsia="等线"/>
          <w:sz w:val="22"/>
          <w:szCs w:val="22"/>
          <w:lang w:eastAsia="zh-CN"/>
        </w:rPr>
        <w:t xml:space="preserve"> </w:t>
      </w:r>
    </w:p>
    <w:p w14:paraId="4D41DC87" w14:textId="1D175F86" w:rsidR="003D31D8" w:rsidRPr="00A44526" w:rsidRDefault="003D31D8" w:rsidP="00872A6E">
      <w:pPr>
        <w:rPr>
          <w:rFonts w:eastAsiaTheme="minorEastAsia"/>
          <w:b/>
          <w:sz w:val="21"/>
          <w:lang w:val="en-US" w:eastAsia="ja-JP"/>
        </w:rPr>
      </w:pP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Q1. </w:t>
      </w:r>
      <w:r w:rsidR="007A3E4A">
        <w:rPr>
          <w:rFonts w:eastAsiaTheme="minorEastAsia"/>
          <w:b/>
          <w:sz w:val="22"/>
          <w:szCs w:val="22"/>
          <w:lang w:val="en-US" w:eastAsia="ja-JP"/>
        </w:rPr>
        <w:t>Which option is preferred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1985" w:type="dxa"/>
          </w:tcPr>
          <w:p w14:paraId="1C7C19DE" w14:textId="0180B19E" w:rsidR="00872A6E" w:rsidRPr="00230B1C" w:rsidRDefault="007A3E4A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Option 1/Option 2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1C66072C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E67A0E" w14:textId="412AA76E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78E54FC9" w14:textId="543C6561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A140981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CB2C9B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091AC1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1F1669B2" w14:textId="77777777" w:rsidTr="003218AC">
        <w:tc>
          <w:tcPr>
            <w:tcW w:w="1838" w:type="dxa"/>
          </w:tcPr>
          <w:p w14:paraId="18C0F109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EBAAFB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80B2850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Pr="00A44526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0B7176D4" w14:textId="25CE7FE1" w:rsidR="00872A6E" w:rsidRDefault="007A3E4A" w:rsidP="001B5134">
      <w:pPr>
        <w:pStyle w:val="21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Phase II discussion: CR details </w:t>
      </w:r>
    </w:p>
    <w:p w14:paraId="26C51449" w14:textId="59F808A9" w:rsidR="007A3E4A" w:rsidRPr="007A3E4A" w:rsidRDefault="007A3E4A" w:rsidP="00000405">
      <w:pPr>
        <w:spacing w:beforeLines="50" w:before="120"/>
        <w:rPr>
          <w:rFonts w:eastAsia="等线" w:hint="eastAsia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2C410771" w14:textId="3F86146E" w:rsidR="00320528" w:rsidRPr="00320528" w:rsidRDefault="00320528" w:rsidP="00595D62">
      <w:pPr>
        <w:pStyle w:val="Reference"/>
        <w:rPr>
          <w:rStyle w:val="ab"/>
          <w:color w:val="auto"/>
          <w:u w:val="none"/>
          <w:lang w:val="en-GB"/>
        </w:rPr>
      </w:pPr>
      <w:r w:rsidRPr="00320528">
        <w:rPr>
          <w:rStyle w:val="ab"/>
        </w:rPr>
        <w:t>R2-2008077</w:t>
      </w:r>
      <w:r>
        <w:tab/>
        <w:t xml:space="preserve">Introduction of new </w:t>
      </w:r>
      <w:proofErr w:type="spellStart"/>
      <w:r>
        <w:t>PowerClass</w:t>
      </w:r>
      <w:proofErr w:type="spellEnd"/>
      <w:r>
        <w:t xml:space="preserve"> for NR part in MR-DC</w:t>
      </w:r>
      <w:r>
        <w:tab/>
        <w:t>Huawei, HiSilicon, CMCC</w:t>
      </w:r>
      <w:r>
        <w:tab/>
      </w:r>
    </w:p>
    <w:p w14:paraId="140472B9" w14:textId="52CCD0BE" w:rsidR="00320528" w:rsidRDefault="00320528" w:rsidP="00595D62">
      <w:pPr>
        <w:pStyle w:val="Reference"/>
      </w:pPr>
      <w:r w:rsidRPr="00320528">
        <w:rPr>
          <w:rStyle w:val="ab"/>
        </w:rPr>
        <w:t>R2-2008078</w:t>
      </w:r>
      <w:r w:rsidRPr="00D63CFE">
        <w:tab/>
        <w:t xml:space="preserve">Introduction of new </w:t>
      </w:r>
      <w:proofErr w:type="spellStart"/>
      <w:r w:rsidRPr="00D63CFE">
        <w:t>PowerClass</w:t>
      </w:r>
      <w:proofErr w:type="spellEnd"/>
      <w:r w:rsidRPr="00D63CFE">
        <w:t xml:space="preserve"> for NR part in MR-DC</w:t>
      </w:r>
      <w:r w:rsidRPr="00D63CFE">
        <w:tab/>
        <w:t>Huawei, HiSilicon, CMCC</w:t>
      </w:r>
      <w:r w:rsidRPr="00D63CFE">
        <w:tab/>
      </w:r>
    </w:p>
    <w:p w14:paraId="51790D1B" w14:textId="2BF894C2" w:rsidR="00320528" w:rsidRDefault="00320528" w:rsidP="00595D62">
      <w:pPr>
        <w:pStyle w:val="Reference"/>
      </w:pPr>
      <w:hyperlink r:id="rId8" w:tooltip="D:Documents3GPPtsg_ranWG2TSGR2_111-eDocsR2-2007112.zip" w:history="1">
        <w:r w:rsidRPr="000E49B9">
          <w:rPr>
            <w:rStyle w:val="ab"/>
          </w:rPr>
          <w:t>R2-2007112</w:t>
        </w:r>
      </w:hyperlink>
      <w:r>
        <w:tab/>
        <w:t>Discussion on UE capability for power class for NR band in MR-DC combination</w:t>
      </w:r>
      <w:r>
        <w:tab/>
        <w:t>Apple</w:t>
      </w:r>
    </w:p>
    <w:p w14:paraId="5AF67162" w14:textId="69D6188A" w:rsidR="00320528" w:rsidRDefault="00320528" w:rsidP="00595D62">
      <w:pPr>
        <w:pStyle w:val="Reference"/>
      </w:pPr>
      <w:hyperlink r:id="rId9" w:tooltip="D:Documents3GPPtsg_ranWG2TSGR2_111-eDocsR2-2007113.zip" w:history="1">
        <w:r w:rsidRPr="000E49B9">
          <w:rPr>
            <w:rStyle w:val="ab"/>
          </w:rPr>
          <w:t>R2-2007113</w:t>
        </w:r>
      </w:hyperlink>
      <w:r>
        <w:tab/>
        <w:t>UE capability for power class for NR band in MR-DC combination</w:t>
      </w:r>
      <w:r>
        <w:tab/>
      </w:r>
      <w:r>
        <w:tab/>
      </w:r>
      <w:r>
        <w:t>Apple</w:t>
      </w:r>
      <w:r>
        <w:tab/>
      </w:r>
    </w:p>
    <w:p w14:paraId="6DCFAB42" w14:textId="75DF3503" w:rsidR="00320528" w:rsidRPr="00320528" w:rsidRDefault="00320528" w:rsidP="00595D62">
      <w:pPr>
        <w:pStyle w:val="Reference"/>
        <w:rPr>
          <w:rStyle w:val="ab"/>
          <w:color w:val="auto"/>
          <w:u w:val="none"/>
          <w:lang w:val="en-GB"/>
        </w:rPr>
      </w:pPr>
      <w:hyperlink r:id="rId10" w:tooltip="D:Documents3GPPtsg_ranWG2TSGR2_111-eDocsR2-2007114.zip" w:history="1">
        <w:r w:rsidRPr="000E49B9">
          <w:rPr>
            <w:rStyle w:val="ab"/>
          </w:rPr>
          <w:t>R2-2007114</w:t>
        </w:r>
      </w:hyperlink>
      <w:r>
        <w:tab/>
        <w:t>UE capability for power class for NR band in MR-DC combination</w:t>
      </w:r>
      <w:r>
        <w:tab/>
      </w:r>
      <w:r>
        <w:tab/>
      </w:r>
      <w:r>
        <w:t>Apple</w:t>
      </w:r>
      <w:r>
        <w:tab/>
      </w:r>
    </w:p>
    <w:p w14:paraId="22031A19" w14:textId="77777777" w:rsidR="00320528" w:rsidRPr="00320528" w:rsidRDefault="00320528" w:rsidP="00320528">
      <w:pPr>
        <w:pStyle w:val="Reference"/>
        <w:numPr>
          <w:ilvl w:val="0"/>
          <w:numId w:val="0"/>
        </w:numPr>
        <w:ind w:left="567" w:hanging="567"/>
      </w:pPr>
    </w:p>
    <w:sectPr w:rsidR="00320528" w:rsidRPr="00320528" w:rsidSect="005A1503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25D2" w14:textId="77777777" w:rsidR="004B3FD9" w:rsidRDefault="004B3FD9">
      <w:r>
        <w:separator/>
      </w:r>
    </w:p>
  </w:endnote>
  <w:endnote w:type="continuationSeparator" w:id="0">
    <w:p w14:paraId="2E9D2FED" w14:textId="77777777" w:rsidR="004B3FD9" w:rsidRDefault="004B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4A07" w14:textId="77777777" w:rsidR="00074382" w:rsidRDefault="00074382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AB86F" w14:textId="77777777" w:rsidR="004B3FD9" w:rsidRDefault="004B3FD9">
      <w:r>
        <w:separator/>
      </w:r>
    </w:p>
  </w:footnote>
  <w:footnote w:type="continuationSeparator" w:id="0">
    <w:p w14:paraId="4054E64E" w14:textId="77777777" w:rsidR="004B3FD9" w:rsidRDefault="004B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12D298E"/>
    <w:multiLevelType w:val="hybridMultilevel"/>
    <w:tmpl w:val="B45A7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63A618C"/>
    <w:multiLevelType w:val="hybridMultilevel"/>
    <w:tmpl w:val="F1A2728C"/>
    <w:lvl w:ilvl="0" w:tplc="8210024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10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宋体" w:hAnsi="宋体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91E5A"/>
    <w:multiLevelType w:val="hybridMultilevel"/>
    <w:tmpl w:val="1E18D7AE"/>
    <w:lvl w:ilvl="0" w:tplc="98AEC83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7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1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34"/>
  </w:num>
  <w:num w:numId="5">
    <w:abstractNumId w:val="24"/>
  </w:num>
  <w:num w:numId="6">
    <w:abstractNumId w:val="2"/>
  </w:num>
  <w:num w:numId="7">
    <w:abstractNumId w:val="6"/>
  </w:num>
  <w:num w:numId="8">
    <w:abstractNumId w:val="18"/>
  </w:num>
  <w:num w:numId="9">
    <w:abstractNumId w:val="20"/>
  </w:num>
  <w:num w:numId="10">
    <w:abstractNumId w:val="7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黑体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</w:num>
  <w:num w:numId="12">
    <w:abstractNumId w:val="28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21"/>
  </w:num>
  <w:num w:numId="17">
    <w:abstractNumId w:val="13"/>
  </w:num>
  <w:num w:numId="18">
    <w:abstractNumId w:val="31"/>
  </w:num>
  <w:num w:numId="19">
    <w:abstractNumId w:val="27"/>
  </w:num>
  <w:num w:numId="20">
    <w:abstractNumId w:val="15"/>
  </w:num>
  <w:num w:numId="21">
    <w:abstractNumId w:val="25"/>
  </w:num>
  <w:num w:numId="22">
    <w:abstractNumId w:val="23"/>
  </w:num>
  <w:num w:numId="23">
    <w:abstractNumId w:val="32"/>
  </w:num>
  <w:num w:numId="24">
    <w:abstractNumId w:val="17"/>
  </w:num>
  <w:num w:numId="25">
    <w:abstractNumId w:val="14"/>
  </w:num>
  <w:num w:numId="26">
    <w:abstractNumId w:val="30"/>
  </w:num>
  <w:num w:numId="27">
    <w:abstractNumId w:val="12"/>
  </w:num>
  <w:num w:numId="28">
    <w:abstractNumId w:val="29"/>
  </w:num>
  <w:num w:numId="29">
    <w:abstractNumId w:val="22"/>
  </w:num>
  <w:num w:numId="30">
    <w:abstractNumId w:val="9"/>
  </w:num>
  <w:num w:numId="31">
    <w:abstractNumId w:val="26"/>
  </w:num>
  <w:num w:numId="32">
    <w:abstractNumId w:val="19"/>
  </w:num>
  <w:num w:numId="33">
    <w:abstractNumId w:val="16"/>
  </w:num>
  <w:num w:numId="34">
    <w:abstractNumId w:val="5"/>
  </w:num>
  <w:num w:numId="3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5621"/>
    <w:pPr>
      <w:spacing w:after="180"/>
    </w:pPr>
    <w:rPr>
      <w:rFonts w:eastAsia="宋体"/>
      <w:lang w:val="en-GB" w:eastAsia="en-US"/>
    </w:rPr>
  </w:style>
  <w:style w:type="paragraph" w:styleId="10">
    <w:name w:val="heading 1"/>
    <w:aliases w:val="H1,h1"/>
    <w:next w:val="a0"/>
    <w:link w:val="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1">
    <w:name w:val="heading 2"/>
    <w:aliases w:val="Head2A,2,H2,h2"/>
    <w:basedOn w:val="10"/>
    <w:next w:val="a0"/>
    <w:link w:val="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h3,no break"/>
    <w:basedOn w:val="21"/>
    <w:next w:val="a0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0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2"/>
    <w:semiHidden/>
    <w:pPr>
      <w:ind w:left="1701" w:hanging="1701"/>
    </w:pPr>
  </w:style>
  <w:style w:type="paragraph" w:styleId="42">
    <w:name w:val="toc 4"/>
    <w:basedOn w:val="30"/>
    <w:semiHidden/>
    <w:pPr>
      <w:ind w:left="1418" w:hanging="1418"/>
    </w:pPr>
  </w:style>
  <w:style w:type="paragraph" w:styleId="30">
    <w:name w:val="toc 3"/>
    <w:basedOn w:val="22"/>
    <w:semiHidden/>
    <w:pPr>
      <w:ind w:left="1134" w:hanging="1134"/>
    </w:pPr>
  </w:style>
  <w:style w:type="paragraph" w:styleId="22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0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1Char">
    <w:name w:val="标题 1 Char"/>
    <w:aliases w:val="H1 Char,h1 Char"/>
    <w:link w:val="10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a3"/>
    <w:rsid w:val="00D8495E"/>
    <w:pPr>
      <w:numPr>
        <w:numId w:val="6"/>
      </w:numPr>
    </w:pPr>
  </w:style>
  <w:style w:type="paragraph" w:styleId="a">
    <w:name w:val="List Number"/>
    <w:basedOn w:val="a4"/>
    <w:rsid w:val="00141333"/>
    <w:pPr>
      <w:numPr>
        <w:numId w:val="5"/>
      </w:numPr>
    </w:pPr>
  </w:style>
  <w:style w:type="paragraph" w:styleId="a4">
    <w:name w:val="List"/>
    <w:basedOn w:val="a0"/>
    <w:link w:val="Char"/>
    <w:rsid w:val="00670E91"/>
    <w:pPr>
      <w:ind w:left="704" w:hanging="420"/>
    </w:p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0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宋体"/>
      <w:lang w:val="en-GB" w:eastAsia="en-US" w:bidi="ar-SA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customStyle="1" w:styleId="20">
    <w:name w:val="编号2"/>
    <w:basedOn w:val="a0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8">
    <w:name w:val="List Bullet"/>
    <w:basedOn w:val="a4"/>
    <w:rsid w:val="00D8495E"/>
    <w:pPr>
      <w:ind w:left="0" w:firstLine="0"/>
    </w:pPr>
  </w:style>
  <w:style w:type="paragraph" w:customStyle="1" w:styleId="Reference">
    <w:name w:val="Reference"/>
    <w:basedOn w:val="a0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宋体"/>
      <w:color w:val="FF0000"/>
      <w:lang w:val="en-GB" w:eastAsia="en-US" w:bidi="ar-SA"/>
    </w:rPr>
  </w:style>
  <w:style w:type="paragraph" w:styleId="40">
    <w:name w:val="List Bullet 4"/>
    <w:basedOn w:val="a0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9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3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4"/>
    <w:link w:val="MSMinchoChar"/>
    <w:rsid w:val="00141333"/>
  </w:style>
  <w:style w:type="character" w:customStyle="1" w:styleId="Char">
    <w:name w:val="列表 Char"/>
    <w:link w:val="a4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sid w:val="00415963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rFonts w:eastAsia="宋体"/>
      <w:color w:val="0000FF"/>
      <w:u w:val="single"/>
      <w:lang w:val="en-US" w:eastAsia="zh-CN" w:bidi="ar-SA"/>
    </w:rPr>
  </w:style>
  <w:style w:type="character" w:styleId="ac">
    <w:name w:val="annotation reference"/>
    <w:semiHidden/>
    <w:rPr>
      <w:rFonts w:eastAsia="宋体"/>
      <w:sz w:val="16"/>
      <w:lang w:val="en-US" w:eastAsia="zh-CN" w:bidi="ar-SA"/>
    </w:rPr>
  </w:style>
  <w:style w:type="paragraph" w:styleId="ad">
    <w:name w:val="annotation text"/>
    <w:basedOn w:val="a0"/>
    <w:semiHidden/>
  </w:style>
  <w:style w:type="character" w:styleId="ae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0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2">
    <w:name w:val="Table Grid"/>
    <w:basedOn w:val="a2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3">
    <w:name w:val="样式 图表标题 + (中文) 宋体"/>
    <w:basedOn w:val="af4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宋体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5">
    <w:name w:val="caption"/>
    <w:basedOn w:val="a0"/>
    <w:next w:val="a0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0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6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rsid w:val="001D6F72"/>
    <w:pPr>
      <w:numPr>
        <w:numId w:val="1"/>
      </w:numPr>
    </w:pPr>
  </w:style>
  <w:style w:type="paragraph" w:customStyle="1" w:styleId="af4">
    <w:name w:val="图表标题"/>
    <w:basedOn w:val="a0"/>
    <w:next w:val="a0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f7">
    <w:name w:val="插图题注"/>
    <w:basedOn w:val="a0"/>
    <w:rsid w:val="00D25335"/>
  </w:style>
  <w:style w:type="paragraph" w:customStyle="1" w:styleId="af8">
    <w:name w:val="表格题注"/>
    <w:basedOn w:val="a0"/>
    <w:rsid w:val="00D25335"/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3">
    <w:name w:val="样式1"/>
    <w:basedOn w:val="a0"/>
    <w:rsid w:val="00AE6F49"/>
  </w:style>
  <w:style w:type="character" w:customStyle="1" w:styleId="2Char">
    <w:name w:val="标题 2 Char"/>
    <w:aliases w:val="Head2A Char,2 Char,H2 Char,h2 Char"/>
    <w:link w:val="21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1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rsid w:val="00CE6634"/>
    <w:rPr>
      <w:rFonts w:eastAsia="宋体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a0"/>
    <w:rsid w:val="004A29EE"/>
    <w:rPr>
      <w:i/>
      <w:color w:val="0000FF"/>
    </w:rPr>
  </w:style>
  <w:style w:type="paragraph" w:styleId="af9">
    <w:name w:val="Normal (Web)"/>
    <w:basedOn w:val="a0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a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a0"/>
    <w:link w:val="Char1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aliases w:val="bt Char,AvtalBrödtext Char,ändrad Char,Bodytext Char,AvtalBrodtext Char,andrad Char,EHPT Char,Bod... Char, ändrad Char,Body Text2 Char,Body3 Char,Body Text  Char,Body Text level 1 Char,Response Char,compact Char,paragraph 2 Char,Bodytext1 Char"/>
    <w:link w:val="afa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fa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4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afb">
    <w:name w:val="Revision"/>
    <w:hidden/>
    <w:uiPriority w:val="99"/>
    <w:semiHidden/>
    <w:rsid w:val="004C0CE1"/>
    <w:rPr>
      <w:rFonts w:eastAsia="宋体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afc">
    <w:name w:val="Strong"/>
    <w:uiPriority w:val="22"/>
    <w:qFormat/>
    <w:rsid w:val="00724BF1"/>
    <w:rPr>
      <w:rFonts w:eastAsia="宋体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宋体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afd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a0"/>
    <w:link w:val="Char2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宋体"/>
      <w:lang w:eastAsia="en-US"/>
    </w:rPr>
  </w:style>
  <w:style w:type="paragraph" w:styleId="afe">
    <w:name w:val="Plain Text"/>
    <w:basedOn w:val="a0"/>
    <w:link w:val="Char3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Char3">
    <w:name w:val="纯文本 Char"/>
    <w:link w:val="afe"/>
    <w:uiPriority w:val="99"/>
    <w:rsid w:val="00F07EB5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">
    <w:name w:val="Unresolved Mention"/>
    <w:uiPriority w:val="99"/>
    <w:semiHidden/>
    <w:unhideWhenUsed/>
    <w:rsid w:val="005D5B5A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afd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locked/>
    <w:rsid w:val="00EE0D99"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1-e\Docs\R2-2007112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D:\Documents\3GPP\tsg_ran\WG2\TSGR2_111-e\Docs\R2-2007114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1-e\Docs\R2-200711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A43A-94F6-460D-83E3-ED0BD543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Yang-HW</cp:lastModifiedBy>
  <cp:revision>4</cp:revision>
  <cp:lastPrinted>2009-04-22T00:01:00Z</cp:lastPrinted>
  <dcterms:created xsi:type="dcterms:W3CDTF">2020-08-18T02:47:00Z</dcterms:created>
  <dcterms:modified xsi:type="dcterms:W3CDTF">2020-08-18T02:57:00Z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(3)aDw79KCG41r5esE9rHGGHmcXv0qD/Yuh/f77SemXGEJs0U6x+30Sr9sb5iKnXatkxmbcCy8I
DxCl8uB+3xKy1y5fBrWja7rZ8BLXzBqIT6v1luQyliN5OWHpTK0jcNjEK9bCXNaswp7py4iu
E4ztdHrgoU4AzDGikCY4lyI/HlyZW3heMmIubMyw8Pij1keuOApw5fdwrZkS3TLyamleNDRX
abjiEZsHyvMP2JXNNL</vt:lpwstr>
  </property>
  <property fmtid="{D5CDD505-2E9C-101B-9397-08002B2CF9AE}" pid="11" name="_2015_ms_pID_7253431">
    <vt:lpwstr>cgC85vcmpFQhTbwqjYQt5YeVYyeTd8f5JuvzZ3KZ3maJpxsbk1GpvO
wHm8JZbr2VMOxu/d5+Ruls/sD/UuXlA9FCu7YCSAS7aLOhMj+9GSk0xQtuohLPDxZlPsFEET
Y0nko9Koj/BhTFrsE5ShB4nisFac1aUxSIi/yLAMAh0H5kMjSq0Fm1Q83UBS6dbyxznqrT5L
mZUkE0lXUJBRvKjIhHP+VnsqO134L24DgijH</vt:lpwstr>
  </property>
  <property fmtid="{D5CDD505-2E9C-101B-9397-08002B2CF9AE}" pid="12" name="_2015_ms_pID_7253432">
    <vt:lpwstr>Tw==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1597678974</vt:lpwstr>
  </property>
</Properties>
</file>