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C8B4E4" w14:textId="77777777" w:rsidR="001005B0" w:rsidRDefault="00240D5F">
      <w:pPr>
        <w:pStyle w:val="3GPPHeader"/>
        <w:spacing w:after="60"/>
        <w:rPr>
          <w:sz w:val="32"/>
          <w:szCs w:val="32"/>
          <w:highlight w:val="yellow"/>
        </w:rPr>
      </w:pPr>
      <w:r>
        <w:t>3GPP TSG-RAN WG2 #111-e</w:t>
      </w:r>
      <w:r>
        <w:tab/>
      </w:r>
      <w:r>
        <w:rPr>
          <w:sz w:val="32"/>
          <w:szCs w:val="32"/>
        </w:rPr>
        <w:t>R2-20</w:t>
      </w:r>
      <w:r>
        <w:rPr>
          <w:sz w:val="32"/>
          <w:szCs w:val="32"/>
          <w:highlight w:val="yellow"/>
        </w:rPr>
        <w:t>xxxxx</w:t>
      </w:r>
    </w:p>
    <w:p w14:paraId="2AC8B4E5" w14:textId="77777777" w:rsidR="001005B0" w:rsidRDefault="00240D5F">
      <w:pPr>
        <w:pStyle w:val="3GPPHeader"/>
      </w:pPr>
      <w:r>
        <w:t>Electronic Meeting, 17</w:t>
      </w:r>
      <w:r>
        <w:rPr>
          <w:vertAlign w:val="superscript"/>
        </w:rPr>
        <w:t>th</w:t>
      </w:r>
      <w:r>
        <w:t xml:space="preserve"> – 28</w:t>
      </w:r>
      <w:r>
        <w:rPr>
          <w:vertAlign w:val="superscript"/>
        </w:rPr>
        <w:t>th</w:t>
      </w:r>
      <w:r>
        <w:t xml:space="preserve"> August 2020</w:t>
      </w:r>
    </w:p>
    <w:p w14:paraId="2AC8B4E6" w14:textId="77777777" w:rsidR="001005B0" w:rsidRDefault="001005B0">
      <w:pPr>
        <w:pStyle w:val="3GPPHeader"/>
      </w:pPr>
    </w:p>
    <w:p w14:paraId="2AC8B4E7" w14:textId="77777777" w:rsidR="001005B0" w:rsidRDefault="00240D5F">
      <w:pPr>
        <w:pStyle w:val="3GPPHeader"/>
        <w:rPr>
          <w:sz w:val="22"/>
        </w:rPr>
      </w:pPr>
      <w:r>
        <w:rPr>
          <w:sz w:val="22"/>
        </w:rPr>
        <w:t>Agenda Item:</w:t>
      </w:r>
      <w:r>
        <w:rPr>
          <w:sz w:val="22"/>
        </w:rPr>
        <w:tab/>
        <w:t>5.4.1.4</w:t>
      </w:r>
    </w:p>
    <w:p w14:paraId="2AC8B4E8" w14:textId="77777777" w:rsidR="001005B0" w:rsidRDefault="00240D5F">
      <w:pPr>
        <w:pStyle w:val="3GPPHeader"/>
        <w:rPr>
          <w:sz w:val="22"/>
        </w:rPr>
      </w:pPr>
      <w:r>
        <w:rPr>
          <w:sz w:val="22"/>
        </w:rPr>
        <w:t>Source:</w:t>
      </w:r>
      <w:r>
        <w:rPr>
          <w:sz w:val="22"/>
        </w:rPr>
        <w:tab/>
        <w:t>ZTE Corporation</w:t>
      </w:r>
    </w:p>
    <w:p w14:paraId="2AC8B4E9" w14:textId="77777777" w:rsidR="001005B0" w:rsidRDefault="00240D5F">
      <w:pPr>
        <w:pStyle w:val="3GPPHeader"/>
        <w:rPr>
          <w:sz w:val="22"/>
        </w:rPr>
      </w:pPr>
      <w:r>
        <w:rPr>
          <w:sz w:val="22"/>
        </w:rPr>
        <w:t>Title:</w:t>
      </w:r>
      <w:r>
        <w:rPr>
          <w:sz w:val="22"/>
        </w:rPr>
        <w:tab/>
        <w:t xml:space="preserve">[AT111-e][005][NR15] </w:t>
      </w:r>
      <w:proofErr w:type="spellStart"/>
      <w:r>
        <w:rPr>
          <w:sz w:val="22"/>
        </w:rPr>
        <w:t>Misc</w:t>
      </w:r>
      <w:proofErr w:type="spellEnd"/>
      <w:r>
        <w:rPr>
          <w:sz w:val="22"/>
        </w:rPr>
        <w:t xml:space="preserve"> Configuration (ZTE)</w:t>
      </w:r>
      <w:r>
        <w:rPr>
          <w:sz w:val="22"/>
        </w:rPr>
        <w:tab/>
      </w:r>
      <w:r>
        <w:rPr>
          <w:sz w:val="22"/>
        </w:rPr>
        <w:tab/>
      </w:r>
    </w:p>
    <w:p w14:paraId="2AC8B4EA" w14:textId="77777777" w:rsidR="001005B0" w:rsidRDefault="00240D5F">
      <w:pPr>
        <w:pStyle w:val="3GPPHeader"/>
        <w:rPr>
          <w:sz w:val="22"/>
        </w:rPr>
      </w:pPr>
      <w:r>
        <w:rPr>
          <w:sz w:val="22"/>
        </w:rPr>
        <w:t>Document for:</w:t>
      </w:r>
      <w:r>
        <w:rPr>
          <w:sz w:val="22"/>
        </w:rPr>
        <w:tab/>
        <w:t>Discussion, Decision</w:t>
      </w:r>
    </w:p>
    <w:p w14:paraId="2AC8B4EB" w14:textId="77777777" w:rsidR="001005B0" w:rsidRDefault="001005B0"/>
    <w:p w14:paraId="2AC8B4EC" w14:textId="77777777" w:rsidR="001005B0" w:rsidRDefault="00240D5F">
      <w:pPr>
        <w:pStyle w:val="Heading1"/>
      </w:pPr>
      <w:r>
        <w:t>1</w:t>
      </w:r>
      <w:r>
        <w:tab/>
        <w:t>Introduction</w:t>
      </w:r>
    </w:p>
    <w:p w14:paraId="2AC8B4ED" w14:textId="77777777" w:rsidR="001005B0" w:rsidRDefault="00240D5F">
      <w:pPr>
        <w:pStyle w:val="BodyText"/>
      </w:pPr>
      <w:r>
        <w:t>This document is to kick off the following email discussion:</w:t>
      </w:r>
    </w:p>
    <w:p w14:paraId="2AC8B4EE" w14:textId="77777777" w:rsidR="001005B0" w:rsidRDefault="00240D5F">
      <w:pPr>
        <w:pStyle w:val="EmailDiscussion"/>
      </w:pPr>
      <w:r>
        <w:t xml:space="preserve">[AT111-e][005][NR15] </w:t>
      </w:r>
      <w:proofErr w:type="spellStart"/>
      <w:r>
        <w:t>Misc</w:t>
      </w:r>
      <w:proofErr w:type="spellEnd"/>
      <w:r>
        <w:t xml:space="preserve"> Configuration (ZTE)</w:t>
      </w:r>
    </w:p>
    <w:p w14:paraId="2AC8B4EF" w14:textId="77777777" w:rsidR="001005B0" w:rsidRDefault="00240D5F">
      <w:pPr>
        <w:pStyle w:val="EmailDiscussion2"/>
      </w:pPr>
      <w:r>
        <w:tab/>
        <w:t xml:space="preserve">Scope: Treat </w:t>
      </w:r>
      <w:hyperlink r:id="rId12" w:tooltip="D:Documents3GPPtsg_ranWG2TSGR2_111-eDocsR2-2008091.zip" w:history="1">
        <w:r>
          <w:rPr>
            <w:rStyle w:val="Hyperlink"/>
          </w:rPr>
          <w:t>R2-2008091</w:t>
        </w:r>
      </w:hyperlink>
      <w:r>
        <w:t xml:space="preserve">, </w:t>
      </w:r>
      <w:hyperlink r:id="rId13" w:tooltip="D:Documents3GPPtsg_ranWG2TSGR2_111-eDocsR2-2008092.zip" w:history="1">
        <w:r>
          <w:rPr>
            <w:rStyle w:val="Hyperlink"/>
          </w:rPr>
          <w:t>R2-2008092</w:t>
        </w:r>
      </w:hyperlink>
      <w:r>
        <w:t xml:space="preserve">, </w:t>
      </w:r>
      <w:hyperlink r:id="rId14" w:tooltip="D:Documents3GPPtsg_ranWG2TSGR2_111-eDocsR2-2007264.zip" w:history="1">
        <w:r>
          <w:rPr>
            <w:rStyle w:val="Hyperlink"/>
          </w:rPr>
          <w:t>R2-2007264</w:t>
        </w:r>
      </w:hyperlink>
      <w:r>
        <w:t xml:space="preserve">, </w:t>
      </w:r>
      <w:hyperlink r:id="rId15" w:tooltip="D:Documents3GPPtsg_ranWG2TSGR2_111-eDocsR2-2007265.zip" w:history="1">
        <w:r>
          <w:rPr>
            <w:rStyle w:val="Hyperlink"/>
          </w:rPr>
          <w:t>R2-2007265</w:t>
        </w:r>
      </w:hyperlink>
      <w:r>
        <w:t xml:space="preserve">, </w:t>
      </w:r>
      <w:hyperlink r:id="rId16" w:tooltip="D:Documents3GPPtsg_ranWG2TSGR2_111-eDocsR2-2006889.zip" w:history="1">
        <w:r>
          <w:rPr>
            <w:rStyle w:val="Hyperlink"/>
          </w:rPr>
          <w:t>R2-2006889</w:t>
        </w:r>
      </w:hyperlink>
      <w:r>
        <w:t xml:space="preserve">, </w:t>
      </w:r>
      <w:hyperlink r:id="rId17" w:tooltip="D:Documents3GPPtsg_ranWG2TSGR2_111-eDocsR2-2006890.zip" w:history="1">
        <w:r>
          <w:rPr>
            <w:rStyle w:val="Hyperlink"/>
          </w:rPr>
          <w:t>R2-2006890</w:t>
        </w:r>
      </w:hyperlink>
      <w:r>
        <w:t xml:space="preserve">, </w:t>
      </w:r>
      <w:hyperlink r:id="rId18" w:tooltip="D:Documents3GPPtsg_ranWG2TSGR2_111-eDocsR2-2007121.zip" w:history="1">
        <w:r>
          <w:rPr>
            <w:rStyle w:val="Hyperlink"/>
          </w:rPr>
          <w:t>R2-2007121</w:t>
        </w:r>
      </w:hyperlink>
      <w:r>
        <w:t xml:space="preserve">, </w:t>
      </w:r>
      <w:hyperlink r:id="rId19" w:tooltip="D:Documents3GPPtsg_ranWG2TSGR2_111-eDocsR2-2007122.zip" w:history="1">
        <w:r>
          <w:rPr>
            <w:rStyle w:val="Hyperlink"/>
          </w:rPr>
          <w:t>R2-2007122</w:t>
        </w:r>
      </w:hyperlink>
      <w:r>
        <w:t xml:space="preserve">, </w:t>
      </w:r>
      <w:hyperlink r:id="rId20" w:tooltip="D:Documents3GPPtsg_ranWG2TSGR2_111-eDocsR2-2008086.zip" w:history="1">
        <w:r>
          <w:rPr>
            <w:rStyle w:val="Hyperlink"/>
          </w:rPr>
          <w:t>R2-2008086</w:t>
        </w:r>
      </w:hyperlink>
      <w:r>
        <w:t xml:space="preserve">, </w:t>
      </w:r>
      <w:hyperlink r:id="rId21" w:tooltip="D:Documents3GPPtsg_ranWG2TSGR2_111-eDocsR2-2008087.zip" w:history="1">
        <w:r>
          <w:rPr>
            <w:rStyle w:val="Hyperlink"/>
          </w:rPr>
          <w:t>R2-2008087</w:t>
        </w:r>
      </w:hyperlink>
      <w:r>
        <w:t xml:space="preserve"> (proponents to drive)</w:t>
      </w:r>
    </w:p>
    <w:p w14:paraId="2AC8B4F0" w14:textId="77777777" w:rsidR="001005B0" w:rsidRDefault="00240D5F">
      <w:pPr>
        <w:pStyle w:val="EmailDiscussion2"/>
      </w:pPr>
      <w:r>
        <w:tab/>
        <w:t xml:space="preserve">Part 1: Decision whether to make corrections, identify agreeable parts. Identify Controversial issues for on-line treatment (if any). </w:t>
      </w:r>
    </w:p>
    <w:p w14:paraId="2AC8B4F1" w14:textId="77777777" w:rsidR="001005B0" w:rsidRDefault="00240D5F">
      <w:pPr>
        <w:pStyle w:val="EmailDiscussion2"/>
      </w:pPr>
      <w:r>
        <w:tab/>
        <w:t xml:space="preserve">Deadline: Aug 20, 0900 UTC. </w:t>
      </w:r>
    </w:p>
    <w:p w14:paraId="2AC8B4F2" w14:textId="77777777" w:rsidR="001005B0" w:rsidRDefault="00240D5F">
      <w:pPr>
        <w:pStyle w:val="EmailDiscussion2"/>
      </w:pPr>
      <w:r>
        <w:tab/>
        <w:t xml:space="preserve">Part 2: For agreeable parts, continuation to agree CRs. </w:t>
      </w:r>
    </w:p>
    <w:p w14:paraId="2AC8B4F3" w14:textId="77777777" w:rsidR="001005B0" w:rsidRDefault="00240D5F">
      <w:pPr>
        <w:pStyle w:val="EmailDiscussion2"/>
      </w:pPr>
      <w:r>
        <w:tab/>
        <w:t>Deadline: Aug 26, 0900 UTC.</w:t>
      </w:r>
    </w:p>
    <w:p w14:paraId="2AC8B4F4" w14:textId="77777777" w:rsidR="001005B0" w:rsidRDefault="001005B0">
      <w:pPr>
        <w:pStyle w:val="BodyText"/>
      </w:pPr>
    </w:p>
    <w:p w14:paraId="2AC8B4F5" w14:textId="77777777" w:rsidR="001005B0" w:rsidRDefault="00240D5F">
      <w:pPr>
        <w:pStyle w:val="Heading1"/>
      </w:pPr>
      <w:bookmarkStart w:id="0" w:name="_Ref178064866"/>
      <w:r>
        <w:t>2</w:t>
      </w:r>
      <w:r>
        <w:tab/>
        <w:t>Discussion</w:t>
      </w:r>
      <w:bookmarkEnd w:id="0"/>
    </w:p>
    <w:p w14:paraId="2AC8B4F6" w14:textId="77777777" w:rsidR="001005B0" w:rsidRDefault="00240D5F">
      <w:pPr>
        <w:pStyle w:val="BodyText"/>
      </w:pPr>
      <w:r>
        <w:t>Companies are requested to add their comments for each of the treated CRs of this email discussion in the boxes below (one for each CR to be treated).</w:t>
      </w:r>
    </w:p>
    <w:p w14:paraId="2AC8B4F7" w14:textId="77777777" w:rsidR="001005B0" w:rsidRDefault="001005B0">
      <w:pPr>
        <w:pStyle w:val="BodyText"/>
      </w:pPr>
    </w:p>
    <w:p w14:paraId="2AC8B4F8" w14:textId="77777777" w:rsidR="001005B0" w:rsidRDefault="00240D5F">
      <w:pPr>
        <w:pStyle w:val="Heading2"/>
      </w:pPr>
      <w:r>
        <w:t>2.1</w:t>
      </w:r>
      <w:r>
        <w:tab/>
        <w:t>Clarification on re-establishment procedure</w:t>
      </w:r>
    </w:p>
    <w:p w14:paraId="2AC8B4F9" w14:textId="77777777" w:rsidR="001005B0" w:rsidRDefault="00AD13CB">
      <w:pPr>
        <w:pStyle w:val="Doc-title"/>
      </w:pPr>
      <w:hyperlink r:id="rId22" w:tooltip="D:Documents3GPPtsg_ranWG2TSGR2_111-eDocsR2-2008091.zip" w:history="1">
        <w:r w:rsidR="00240D5F">
          <w:rPr>
            <w:rStyle w:val="Hyperlink"/>
          </w:rPr>
          <w:t>R2-2008091</w:t>
        </w:r>
      </w:hyperlink>
      <w:r w:rsidR="00240D5F">
        <w:tab/>
        <w:t>Clarification on re-establishment procedure (R15)</w:t>
      </w:r>
      <w:r w:rsidR="00240D5F">
        <w:tab/>
        <w:t xml:space="preserve">ZTE corporation, </w:t>
      </w:r>
      <w:proofErr w:type="spellStart"/>
      <w:r w:rsidR="00240D5F">
        <w:t>Sanechips</w:t>
      </w:r>
      <w:proofErr w:type="spellEnd"/>
      <w:r w:rsidR="00240D5F">
        <w:tab/>
        <w:t>CR</w:t>
      </w:r>
      <w:r w:rsidR="00240D5F">
        <w:tab/>
        <w:t>Rel-15</w:t>
      </w:r>
      <w:r w:rsidR="00240D5F">
        <w:tab/>
        <w:t>38.331</w:t>
      </w:r>
      <w:r w:rsidR="00240D5F">
        <w:tab/>
        <w:t>15.10.0</w:t>
      </w:r>
      <w:r w:rsidR="00240D5F">
        <w:tab/>
        <w:t>1987</w:t>
      </w:r>
      <w:r w:rsidR="00240D5F">
        <w:tab/>
        <w:t>-</w:t>
      </w:r>
      <w:r w:rsidR="00240D5F">
        <w:tab/>
        <w:t>F</w:t>
      </w:r>
      <w:r w:rsidR="00240D5F">
        <w:tab/>
      </w:r>
      <w:proofErr w:type="spellStart"/>
      <w:r w:rsidR="00240D5F">
        <w:t>NR_newRAT</w:t>
      </w:r>
      <w:proofErr w:type="spellEnd"/>
      <w:r w:rsidR="00240D5F">
        <w:t>-Core</w:t>
      </w:r>
      <w:r w:rsidR="00240D5F">
        <w:tab/>
        <w:t>Late</w:t>
      </w:r>
    </w:p>
    <w:p w14:paraId="2AC8B4FA" w14:textId="77777777" w:rsidR="001005B0" w:rsidRDefault="00AD13CB">
      <w:pPr>
        <w:pStyle w:val="Doc-title"/>
      </w:pPr>
      <w:hyperlink r:id="rId23" w:tooltip="D:Documents3GPPtsg_ranWG2TSGR2_111-eDocsR2-2008092.zip" w:history="1">
        <w:r w:rsidR="00240D5F">
          <w:rPr>
            <w:rStyle w:val="Hyperlink"/>
          </w:rPr>
          <w:t>R2-2008092</w:t>
        </w:r>
      </w:hyperlink>
      <w:r w:rsidR="00240D5F">
        <w:tab/>
        <w:t>Clarification on re-establishment procedure (R16)</w:t>
      </w:r>
      <w:r w:rsidR="00240D5F">
        <w:tab/>
        <w:t xml:space="preserve">ZTE corporation, </w:t>
      </w:r>
      <w:proofErr w:type="spellStart"/>
      <w:r w:rsidR="00240D5F">
        <w:t>Sanechips</w:t>
      </w:r>
      <w:proofErr w:type="spellEnd"/>
      <w:r w:rsidR="00240D5F">
        <w:tab/>
        <w:t>CR</w:t>
      </w:r>
      <w:r w:rsidR="00240D5F">
        <w:tab/>
        <w:t>Rel-16</w:t>
      </w:r>
      <w:r w:rsidR="00240D5F">
        <w:tab/>
        <w:t>38.331</w:t>
      </w:r>
      <w:r w:rsidR="00240D5F">
        <w:tab/>
        <w:t>16.1.0</w:t>
      </w:r>
      <w:r w:rsidR="00240D5F">
        <w:tab/>
        <w:t>1988</w:t>
      </w:r>
      <w:r w:rsidR="00240D5F">
        <w:tab/>
        <w:t>-</w:t>
      </w:r>
      <w:r w:rsidR="00240D5F">
        <w:tab/>
        <w:t>A</w:t>
      </w:r>
      <w:r w:rsidR="00240D5F">
        <w:tab/>
      </w:r>
      <w:proofErr w:type="spellStart"/>
      <w:r w:rsidR="00240D5F">
        <w:t>NR_newRAT</w:t>
      </w:r>
      <w:proofErr w:type="spellEnd"/>
      <w:r w:rsidR="00240D5F">
        <w:t>-Core</w:t>
      </w:r>
      <w:r w:rsidR="00240D5F">
        <w:tab/>
        <w:t>Late</w:t>
      </w:r>
    </w:p>
    <w:p w14:paraId="2AC8B4FB" w14:textId="77777777" w:rsidR="001005B0" w:rsidRDefault="001005B0">
      <w:pPr>
        <w:pStyle w:val="BodyText"/>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00" w14:textId="77777777">
        <w:tc>
          <w:tcPr>
            <w:tcW w:w="1980" w:type="dxa"/>
            <w:shd w:val="clear" w:color="auto" w:fill="BFBFBF" w:themeFill="background1" w:themeFillShade="BF"/>
            <w:vAlign w:val="center"/>
          </w:tcPr>
          <w:p w14:paraId="2AC8B4FC" w14:textId="77777777" w:rsidR="001005B0" w:rsidRDefault="00240D5F">
            <w:pPr>
              <w:pStyle w:val="BodyText"/>
              <w:jc w:val="center"/>
            </w:pPr>
            <w:r>
              <w:t>Company</w:t>
            </w:r>
          </w:p>
        </w:tc>
        <w:tc>
          <w:tcPr>
            <w:tcW w:w="1276" w:type="dxa"/>
            <w:shd w:val="clear" w:color="auto" w:fill="BFBFBF" w:themeFill="background1" w:themeFillShade="BF"/>
            <w:vAlign w:val="center"/>
          </w:tcPr>
          <w:p w14:paraId="2AC8B4FD" w14:textId="77777777" w:rsidR="001005B0" w:rsidRDefault="00240D5F">
            <w:pPr>
              <w:pStyle w:val="BodyText"/>
              <w:jc w:val="center"/>
            </w:pPr>
            <w:r>
              <w:t>Agree?</w:t>
            </w:r>
          </w:p>
          <w:p w14:paraId="2AC8B4FE" w14:textId="77777777" w:rsidR="001005B0" w:rsidRDefault="00240D5F">
            <w:pPr>
              <w:pStyle w:val="BodyText"/>
              <w:jc w:val="center"/>
            </w:pPr>
            <w:r>
              <w:t>(Yes or No)</w:t>
            </w:r>
          </w:p>
        </w:tc>
        <w:tc>
          <w:tcPr>
            <w:tcW w:w="6373" w:type="dxa"/>
            <w:shd w:val="clear" w:color="auto" w:fill="BFBFBF" w:themeFill="background1" w:themeFillShade="BF"/>
          </w:tcPr>
          <w:p w14:paraId="2AC8B4FF" w14:textId="77777777" w:rsidR="001005B0" w:rsidRDefault="00240D5F">
            <w:pPr>
              <w:pStyle w:val="BodyText"/>
              <w:jc w:val="center"/>
            </w:pPr>
            <w:r>
              <w:t>Comments</w:t>
            </w:r>
          </w:p>
        </w:tc>
      </w:tr>
      <w:tr w:rsidR="001005B0" w14:paraId="2AC8B506" w14:textId="77777777">
        <w:tc>
          <w:tcPr>
            <w:tcW w:w="1980" w:type="dxa"/>
            <w:vAlign w:val="center"/>
          </w:tcPr>
          <w:p w14:paraId="2AC8B501" w14:textId="77777777" w:rsidR="001005B0" w:rsidRDefault="00240D5F">
            <w:pPr>
              <w:jc w:val="center"/>
              <w:rPr>
                <w:sz w:val="20"/>
                <w:szCs w:val="20"/>
              </w:rPr>
            </w:pPr>
            <w:ins w:id="1" w:author="Qualcomm (Mouaffac)" w:date="2020-08-17T12:04:00Z">
              <w:r>
                <w:rPr>
                  <w:sz w:val="20"/>
                  <w:szCs w:val="20"/>
                </w:rPr>
                <w:t>Qcom</w:t>
              </w:r>
            </w:ins>
          </w:p>
        </w:tc>
        <w:tc>
          <w:tcPr>
            <w:tcW w:w="1276" w:type="dxa"/>
            <w:vAlign w:val="center"/>
          </w:tcPr>
          <w:p w14:paraId="2AC8B502" w14:textId="77777777" w:rsidR="001005B0" w:rsidRDefault="00240D5F">
            <w:pPr>
              <w:jc w:val="center"/>
              <w:rPr>
                <w:sz w:val="20"/>
                <w:szCs w:val="20"/>
              </w:rPr>
            </w:pPr>
            <w:ins w:id="2" w:author="Qualcomm (Mouaffac)" w:date="2020-08-17T12:04:00Z">
              <w:r>
                <w:rPr>
                  <w:sz w:val="20"/>
                  <w:szCs w:val="20"/>
                </w:rPr>
                <w:t>No</w:t>
              </w:r>
            </w:ins>
          </w:p>
        </w:tc>
        <w:tc>
          <w:tcPr>
            <w:tcW w:w="6373" w:type="dxa"/>
          </w:tcPr>
          <w:p w14:paraId="2AC8B503" w14:textId="77777777" w:rsidR="001005B0" w:rsidRDefault="00240D5F">
            <w:pPr>
              <w:rPr>
                <w:ins w:id="3" w:author="Qualcomm (Mouaffac)" w:date="2020-08-17T12:05:00Z"/>
              </w:rPr>
            </w:pPr>
            <w:ins w:id="4" w:author="Qualcomm (Mouaffac)" w:date="2020-08-17T12:04:00Z">
              <w:r>
                <w:t>It’s network responsibility (</w:t>
              </w:r>
            </w:ins>
            <w:ins w:id="5" w:author="Qualcomm (Mouaffac)" w:date="2020-08-17T12:05:00Z">
              <w:r>
                <w:t xml:space="preserve">i.e. target cell in this case) to ensure all proper fields are included and configured accordingly during re-establishment. </w:t>
              </w:r>
            </w:ins>
          </w:p>
          <w:p w14:paraId="2AC8B504" w14:textId="77777777" w:rsidR="001005B0" w:rsidRDefault="00240D5F">
            <w:pPr>
              <w:rPr>
                <w:ins w:id="6" w:author="Qualcomm (Mouaffac)" w:date="2020-08-17T12:05:00Z"/>
              </w:rPr>
            </w:pPr>
            <w:ins w:id="7" w:author="Qualcomm (Mouaffac)" w:date="2020-08-17T12:05:00Z">
              <w:r>
                <w:t>In addition,</w:t>
              </w:r>
            </w:ins>
            <w:ins w:id="8" w:author="Qualcomm (Mouaffac)" w:date="2020-08-17T12:06:00Z">
              <w:r>
                <w:t xml:space="preserve"> the proposed change is an NBC. </w:t>
              </w:r>
            </w:ins>
          </w:p>
          <w:p w14:paraId="2AC8B505" w14:textId="77777777" w:rsidR="001005B0" w:rsidRDefault="001005B0"/>
        </w:tc>
      </w:tr>
      <w:tr w:rsidR="001005B0" w14:paraId="2AC8B518" w14:textId="77777777">
        <w:tc>
          <w:tcPr>
            <w:tcW w:w="1980" w:type="dxa"/>
            <w:vAlign w:val="center"/>
          </w:tcPr>
          <w:p w14:paraId="2AC8B507" w14:textId="77777777" w:rsidR="001005B0" w:rsidRDefault="00240D5F">
            <w:pPr>
              <w:jc w:val="center"/>
              <w:rPr>
                <w:sz w:val="20"/>
                <w:szCs w:val="20"/>
              </w:rPr>
            </w:pPr>
            <w:ins w:id="9" w:author="Antonino Orsino (Ericsson)" w:date="2020-08-18T00:21:00Z">
              <w:r>
                <w:rPr>
                  <w:sz w:val="20"/>
                  <w:szCs w:val="20"/>
                </w:rPr>
                <w:lastRenderedPageBreak/>
                <w:t>Ericsson (Antonino Orsino)</w:t>
              </w:r>
            </w:ins>
          </w:p>
        </w:tc>
        <w:tc>
          <w:tcPr>
            <w:tcW w:w="1276" w:type="dxa"/>
            <w:vAlign w:val="center"/>
          </w:tcPr>
          <w:p w14:paraId="2AC8B508" w14:textId="77777777" w:rsidR="001005B0" w:rsidRDefault="00240D5F">
            <w:pPr>
              <w:jc w:val="center"/>
              <w:rPr>
                <w:sz w:val="20"/>
                <w:szCs w:val="20"/>
              </w:rPr>
            </w:pPr>
            <w:ins w:id="10" w:author="Antonino Orsino (Ericsson)" w:date="2020-08-18T00:21:00Z">
              <w:r>
                <w:rPr>
                  <w:sz w:val="20"/>
                  <w:szCs w:val="20"/>
                </w:rPr>
                <w:t>No</w:t>
              </w:r>
            </w:ins>
          </w:p>
        </w:tc>
        <w:tc>
          <w:tcPr>
            <w:tcW w:w="6373" w:type="dxa"/>
          </w:tcPr>
          <w:p w14:paraId="2AC8B509" w14:textId="77777777" w:rsidR="001005B0" w:rsidRDefault="00240D5F">
            <w:pPr>
              <w:rPr>
                <w:ins w:id="11" w:author="Antonino Orsino (Ericsson)" w:date="2020-08-18T00:24:00Z"/>
              </w:rPr>
            </w:pPr>
            <w:ins w:id="12" w:author="Antonino Orsino (Ericsson)" w:date="2020-08-18T00:23:00Z">
              <w:r>
                <w:t xml:space="preserve">First, our understanding is that this change </w:t>
              </w:r>
              <w:proofErr w:type="gramStart"/>
              <w:r>
                <w:t>prevent</w:t>
              </w:r>
              <w:proofErr w:type="gramEnd"/>
              <w:r>
                <w:t xml:space="preserve"> the use of delta configuration in the future. Of course, we </w:t>
              </w:r>
            </w:ins>
            <w:ins w:id="13" w:author="Antonino Orsino (Ericsson)" w:date="2020-08-18T00:24:00Z">
              <w:r>
                <w:t>could still do delta on the measConfig and otherConfig, but maybe the benefits are not so relevant in this case.</w:t>
              </w:r>
            </w:ins>
          </w:p>
          <w:p w14:paraId="2AC8B50A" w14:textId="77777777" w:rsidR="001005B0" w:rsidRDefault="001005B0">
            <w:pPr>
              <w:rPr>
                <w:ins w:id="14" w:author="Antonino Orsino (Ericsson)" w:date="2020-08-18T00:24:00Z"/>
              </w:rPr>
            </w:pPr>
          </w:p>
          <w:p w14:paraId="2AC8B50B" w14:textId="77777777" w:rsidR="001005B0" w:rsidRDefault="00240D5F">
            <w:pPr>
              <w:rPr>
                <w:ins w:id="15" w:author="Antonino Orsino (Ericsson)" w:date="2020-08-18T00:25:00Z"/>
              </w:rPr>
            </w:pPr>
            <w:ins w:id="16" w:author="Antonino Orsino (Ericsson)" w:date="2020-08-18T00:24:00Z">
              <w:r>
                <w:t>Second, we think the reason for change mentioned in the CR is not enterely true. Our understanding is</w:t>
              </w:r>
            </w:ins>
            <w:ins w:id="17" w:author="Antonino Orsino (Ericsson)" w:date="2020-08-18T00:25:00Z">
              <w:r>
                <w:t xml:space="preserve"> that the UE, before the re-establishment procedure, shall:</w:t>
              </w:r>
            </w:ins>
          </w:p>
          <w:p w14:paraId="2AC8B50C" w14:textId="77777777" w:rsidR="001005B0" w:rsidRDefault="001005B0">
            <w:pPr>
              <w:rPr>
                <w:ins w:id="18" w:author="Antonino Orsino (Ericsson)" w:date="2020-08-18T00:25:00Z"/>
              </w:rPr>
            </w:pPr>
          </w:p>
          <w:p w14:paraId="2AC8B50D" w14:textId="77777777" w:rsidR="001005B0" w:rsidRDefault="00240D5F">
            <w:pPr>
              <w:rPr>
                <w:ins w:id="19" w:author="Antonino Orsino (Ericsson)" w:date="2020-08-18T00:25:00Z"/>
                <w:rFonts w:ascii="Calibri" w:eastAsia="Times New Roman" w:hAnsi="Calibri" w:cs="Calibri"/>
                <w:color w:val="000000"/>
                <w:lang w:eastAsia="en-GB"/>
              </w:rPr>
            </w:pPr>
            <w:ins w:id="20" w:author="Antonino Orsino (Ericsson)" w:date="2020-08-18T00:25:00Z">
              <w:r>
                <w:rPr>
                  <w:rFonts w:ascii="Times New Roman" w:eastAsia="Times New Roman" w:hAnsi="Times New Roman" w:cs="Times New Roman"/>
                  <w:color w:val="000000"/>
                  <w:sz w:val="20"/>
                  <w:szCs w:val="20"/>
                  <w:lang w:eastAsia="en-GB"/>
                </w:rPr>
                <w:t>1&gt; apply the default L1 parameter values as specified in corresponding physical layer specifications except for the parameters for which values are provided in </w:t>
              </w:r>
              <w:r>
                <w:rPr>
                  <w:rFonts w:ascii="Times New Roman" w:eastAsia="Times New Roman" w:hAnsi="Times New Roman" w:cs="Times New Roman"/>
                  <w:i/>
                  <w:iCs/>
                  <w:color w:val="000000"/>
                  <w:sz w:val="20"/>
                  <w:szCs w:val="20"/>
                  <w:lang w:eastAsia="en-GB"/>
                </w:rPr>
                <w:t>SIB1</w:t>
              </w:r>
              <w:r>
                <w:rPr>
                  <w:rFonts w:ascii="Times New Roman" w:eastAsia="Times New Roman" w:hAnsi="Times New Roman" w:cs="Times New Roman"/>
                  <w:color w:val="000000"/>
                  <w:sz w:val="20"/>
                  <w:szCs w:val="20"/>
                  <w:lang w:eastAsia="en-GB"/>
                </w:rPr>
                <w:t>;</w:t>
              </w:r>
            </w:ins>
          </w:p>
          <w:p w14:paraId="2AC8B50E" w14:textId="77777777" w:rsidR="001005B0" w:rsidRDefault="00240D5F">
            <w:pPr>
              <w:rPr>
                <w:ins w:id="21" w:author="Antonino Orsino (Ericsson)" w:date="2020-08-18T00:25:00Z"/>
                <w:rFonts w:ascii="Calibri" w:eastAsia="Times New Roman" w:hAnsi="Calibri" w:cs="Calibri"/>
                <w:color w:val="000000"/>
                <w:lang w:eastAsia="en-GB"/>
              </w:rPr>
            </w:pPr>
            <w:ins w:id="22" w:author="Antonino Orsino (Ericsson)" w:date="2020-08-18T00:25:00Z">
              <w:r>
                <w:rPr>
                  <w:rFonts w:ascii="Times New Roman" w:eastAsia="Times New Roman" w:hAnsi="Times New Roman" w:cs="Times New Roman"/>
                  <w:color w:val="000000"/>
                  <w:sz w:val="20"/>
                  <w:szCs w:val="20"/>
                  <w:lang w:eastAsia="en-GB"/>
                </w:rPr>
                <w:t>1&gt; apply the default MAC Cell Group configuration as specified in 9.2.2;</w:t>
              </w:r>
            </w:ins>
          </w:p>
          <w:p w14:paraId="2AC8B50F" w14:textId="77777777" w:rsidR="001005B0" w:rsidRDefault="00240D5F">
            <w:pPr>
              <w:rPr>
                <w:ins w:id="23" w:author="Antonino Orsino (Ericsson)" w:date="2020-08-18T00:25:00Z"/>
                <w:rFonts w:ascii="Calibri" w:eastAsia="Times New Roman" w:hAnsi="Calibri" w:cs="Calibri"/>
                <w:color w:val="000000"/>
                <w:lang w:eastAsia="en-GB"/>
              </w:rPr>
            </w:pPr>
            <w:ins w:id="24" w:author="Antonino Orsino (Ericsson)" w:date="2020-08-18T00:25:00Z">
              <w:r>
                <w:rPr>
                  <w:rFonts w:ascii="Times New Roman" w:eastAsia="Times New Roman" w:hAnsi="Times New Roman" w:cs="Times New Roman"/>
                  <w:color w:val="000000"/>
                  <w:sz w:val="20"/>
                  <w:szCs w:val="20"/>
                  <w:lang w:eastAsia="en-GB"/>
                </w:rPr>
                <w:t>1&gt; apply the CCCH configuration as specified in 9.1.1.2;</w:t>
              </w:r>
            </w:ins>
          </w:p>
          <w:p w14:paraId="2AC8B510" w14:textId="77777777" w:rsidR="001005B0" w:rsidRDefault="001005B0">
            <w:pPr>
              <w:rPr>
                <w:ins w:id="25" w:author="Antonino Orsino (Ericsson)" w:date="2020-08-18T00:25:00Z"/>
              </w:rPr>
            </w:pPr>
          </w:p>
          <w:p w14:paraId="2AC8B511" w14:textId="77777777" w:rsidR="001005B0" w:rsidRDefault="00240D5F">
            <w:pPr>
              <w:rPr>
                <w:ins w:id="26" w:author="Antonino Orsino (Ericsson)" w:date="2020-08-18T00:22:00Z"/>
              </w:rPr>
            </w:pPr>
            <w:ins w:id="27" w:author="Antonino Orsino (Ericsson)" w:date="2020-08-18T00:25:00Z">
              <w:r>
                <w:t xml:space="preserve">Further, </w:t>
              </w:r>
            </w:ins>
            <w:ins w:id="28" w:author="Antonino Orsino (Ericsson)" w:date="2020-08-18T00:22:00Z">
              <w:r>
                <w:t>when UE transmits the re</w:t>
              </w:r>
            </w:ins>
            <w:ins w:id="29" w:author="Antonino Orsino (Ericsson)" w:date="2020-08-18T00:26:00Z">
              <w:r>
                <w:t>-</w:t>
              </w:r>
            </w:ins>
            <w:ins w:id="30" w:author="Antonino Orsino (Ericsson)" w:date="2020-08-18T00:22:00Z">
              <w:r>
                <w:t>establishment request message, the UE shall:</w:t>
              </w:r>
            </w:ins>
          </w:p>
          <w:p w14:paraId="2AC8B512" w14:textId="77777777" w:rsidR="001005B0" w:rsidRDefault="001005B0">
            <w:pPr>
              <w:rPr>
                <w:ins w:id="31" w:author="Antonino Orsino (Ericsson)" w:date="2020-08-18T00:26:00Z"/>
              </w:rPr>
            </w:pPr>
          </w:p>
          <w:p w14:paraId="2AC8B513" w14:textId="77777777" w:rsidR="001005B0" w:rsidRDefault="00240D5F">
            <w:pPr>
              <w:rPr>
                <w:ins w:id="32" w:author="Antonino Orsino (Ericsson)" w:date="2020-08-18T00:26:00Z"/>
                <w:rFonts w:ascii="Times New Roman" w:eastAsia="Times New Roman" w:hAnsi="Times New Roman" w:cs="Times New Roman"/>
                <w:lang w:eastAsia="en-GB"/>
              </w:rPr>
            </w:pPr>
            <w:ins w:id="33" w:author="Antonino Orsino (Ericsson)" w:date="2020-08-18T00:26:00Z">
              <w:r>
                <w:rPr>
                  <w:rFonts w:ascii="Times New Roman" w:eastAsia="Times New Roman" w:hAnsi="Times New Roman" w:cs="Times New Roman"/>
                  <w:color w:val="000000"/>
                  <w:sz w:val="20"/>
                  <w:szCs w:val="20"/>
                  <w:lang w:eastAsia="en-GB"/>
                </w:rPr>
                <w:t>&gt; apply the specified configuration defined in 9.2.1 for SRB1;</w:t>
              </w:r>
            </w:ins>
          </w:p>
          <w:p w14:paraId="2AC8B514" w14:textId="77777777" w:rsidR="001005B0" w:rsidRDefault="001005B0">
            <w:pPr>
              <w:rPr>
                <w:ins w:id="34" w:author="Antonino Orsino (Ericsson)" w:date="2020-08-18T00:26:00Z"/>
              </w:rPr>
            </w:pPr>
          </w:p>
          <w:p w14:paraId="2AC8B515" w14:textId="77777777" w:rsidR="001005B0" w:rsidRDefault="00240D5F">
            <w:pPr>
              <w:rPr>
                <w:ins w:id="35" w:author="Antonino Orsino (Ericsson)" w:date="2020-08-18T00:23:00Z"/>
              </w:rPr>
            </w:pPr>
            <w:ins w:id="36" w:author="Antonino Orsino (Ericsson)" w:date="2020-08-18T00:26:00Z">
              <w:r>
                <w:t>This means that t</w:t>
              </w:r>
            </w:ins>
            <w:ins w:id="37" w:author="Antonino Orsino (Ericsson)" w:date="2020-08-18T00:22:00Z">
              <w:r>
                <w:t>he UE implicitly release</w:t>
              </w:r>
            </w:ins>
            <w:ins w:id="38" w:author="Antonino Orsino (Ericsson)" w:date="2020-08-18T00:26:00Z">
              <w:r>
                <w:t>s</w:t>
              </w:r>
            </w:ins>
            <w:ins w:id="39" w:author="Antonino Orsino (Ericsson)" w:date="2020-08-18T00:22:00Z">
              <w:r>
                <w:t xml:space="preserve"> the MAC-CellGroupConfig, physicalCellGroupConfig and source cell SRB1 config</w:t>
              </w:r>
            </w:ins>
            <w:ins w:id="40" w:author="Antonino Orsino (Ericsson)" w:date="2020-08-18T00:26:00Z">
              <w:r>
                <w:t>. The reason for it</w:t>
              </w:r>
            </w:ins>
            <w:ins w:id="41" w:author="Antonino Orsino (Ericsson)" w:date="2020-08-18T00:22:00Z">
              <w:r>
                <w:t xml:space="preserve"> is to bring UE to a known state for the target. </w:t>
              </w:r>
            </w:ins>
            <w:ins w:id="42" w:author="Antonino Orsino (Ericsson)" w:date="2020-08-18T00:27:00Z">
              <w:r>
                <w:t>Therefore, the changes proposed in the CR are not needed.</w:t>
              </w:r>
            </w:ins>
          </w:p>
          <w:p w14:paraId="2AC8B516" w14:textId="77777777" w:rsidR="001005B0" w:rsidRDefault="001005B0">
            <w:pPr>
              <w:rPr>
                <w:ins w:id="43" w:author="Antonino Orsino (Ericsson)" w:date="2020-08-18T00:22:00Z"/>
              </w:rPr>
            </w:pPr>
          </w:p>
          <w:p w14:paraId="2AC8B517" w14:textId="77777777" w:rsidR="001005B0" w:rsidRDefault="00240D5F">
            <w:ins w:id="44" w:author="Antonino Orsino (Ericsson)" w:date="2020-08-18T00:27:00Z">
              <w:r>
                <w:t>Third, w</w:t>
              </w:r>
            </w:ins>
            <w:ins w:id="45" w:author="Antonino Orsino (Ericsson)" w:date="2020-08-18T00:21:00Z">
              <w:r>
                <w:t xml:space="preserve">e agree with Qualcomm that the proposed change is NBC and we should avoid such changes in this late stage </w:t>
              </w:r>
            </w:ins>
            <w:ins w:id="46" w:author="Antonino Orsino (Ericsson)" w:date="2020-08-18T00:22:00Z">
              <w:r>
                <w:t>of Rel-15.</w:t>
              </w:r>
            </w:ins>
          </w:p>
        </w:tc>
      </w:tr>
      <w:tr w:rsidR="001005B0" w14:paraId="2AC8B51E" w14:textId="77777777">
        <w:tc>
          <w:tcPr>
            <w:tcW w:w="1980" w:type="dxa"/>
            <w:vAlign w:val="center"/>
          </w:tcPr>
          <w:p w14:paraId="2AC8B519" w14:textId="77777777" w:rsidR="001005B0" w:rsidRDefault="00240D5F">
            <w:pPr>
              <w:jc w:val="center"/>
              <w:rPr>
                <w:sz w:val="20"/>
                <w:szCs w:val="20"/>
              </w:rPr>
            </w:pPr>
            <w:ins w:id="47" w:author="Huawei" w:date="2020-08-18T09:36:00Z">
              <w:r>
                <w:rPr>
                  <w:rFonts w:eastAsiaTheme="minorEastAsia" w:hint="eastAsia"/>
                  <w:sz w:val="20"/>
                  <w:szCs w:val="20"/>
                </w:rPr>
                <w:t>H</w:t>
              </w:r>
              <w:r>
                <w:rPr>
                  <w:rFonts w:eastAsiaTheme="minorEastAsia"/>
                  <w:sz w:val="20"/>
                  <w:szCs w:val="20"/>
                </w:rPr>
                <w:t>uawei</w:t>
              </w:r>
            </w:ins>
            <w:ins w:id="48" w:author="Huawei" w:date="2020-08-18T09:37:00Z">
              <w:r>
                <w:rPr>
                  <w:rFonts w:eastAsiaTheme="minorEastAsia"/>
                  <w:sz w:val="20"/>
                  <w:szCs w:val="20"/>
                </w:rPr>
                <w:t>, HiSilicon</w:t>
              </w:r>
            </w:ins>
          </w:p>
        </w:tc>
        <w:tc>
          <w:tcPr>
            <w:tcW w:w="1276" w:type="dxa"/>
            <w:vAlign w:val="center"/>
          </w:tcPr>
          <w:p w14:paraId="2AC8B51A" w14:textId="77777777" w:rsidR="001005B0" w:rsidRDefault="00240D5F">
            <w:pPr>
              <w:jc w:val="center"/>
              <w:rPr>
                <w:sz w:val="20"/>
                <w:szCs w:val="20"/>
              </w:rPr>
            </w:pPr>
            <w:ins w:id="49" w:author="Huawei" w:date="2020-08-18T09:37:00Z">
              <w:r>
                <w:rPr>
                  <w:rFonts w:eastAsiaTheme="minorEastAsia" w:hint="eastAsia"/>
                  <w:sz w:val="20"/>
                  <w:szCs w:val="20"/>
                </w:rPr>
                <w:t>N</w:t>
              </w:r>
              <w:r>
                <w:rPr>
                  <w:rFonts w:eastAsiaTheme="minorEastAsia"/>
                  <w:sz w:val="20"/>
                  <w:szCs w:val="20"/>
                </w:rPr>
                <w:t>o</w:t>
              </w:r>
            </w:ins>
          </w:p>
        </w:tc>
        <w:tc>
          <w:tcPr>
            <w:tcW w:w="6373" w:type="dxa"/>
          </w:tcPr>
          <w:p w14:paraId="2AC8B51B" w14:textId="77777777" w:rsidR="001005B0" w:rsidRDefault="00240D5F">
            <w:pPr>
              <w:rPr>
                <w:ins w:id="50" w:author="Huawei" w:date="2020-08-18T10:24:00Z"/>
              </w:rPr>
            </w:pPr>
            <w:ins w:id="51" w:author="Huawei" w:date="2020-08-18T09:38:00Z">
              <w:r>
                <w:rPr>
                  <w:rFonts w:eastAsiaTheme="minorEastAsia" w:hint="eastAsia"/>
                </w:rPr>
                <w:t>W</w:t>
              </w:r>
              <w:r>
                <w:rPr>
                  <w:rFonts w:eastAsiaTheme="minorEastAsia"/>
                </w:rPr>
                <w:t>e</w:t>
              </w:r>
            </w:ins>
            <w:ins w:id="52" w:author="Huawei" w:date="2020-08-18T09:39:00Z">
              <w:r>
                <w:rPr>
                  <w:rFonts w:eastAsiaTheme="minorEastAsia"/>
                </w:rPr>
                <w:t xml:space="preserve"> don’t see a</w:t>
              </w:r>
            </w:ins>
            <w:ins w:id="53" w:author="Huawei" w:date="2020-08-18T09:42:00Z">
              <w:r>
                <w:rPr>
                  <w:rFonts w:eastAsiaTheme="minorEastAsia"/>
                </w:rPr>
                <w:t xml:space="preserve"> real</w:t>
              </w:r>
            </w:ins>
            <w:ins w:id="54" w:author="Huawei" w:date="2020-08-18T09:39:00Z">
              <w:r>
                <w:rPr>
                  <w:rFonts w:eastAsiaTheme="minorEastAsia"/>
                </w:rPr>
                <w:t xml:space="preserve"> issue </w:t>
              </w:r>
            </w:ins>
            <w:ins w:id="55" w:author="Huawei" w:date="2020-08-18T09:42:00Z">
              <w:r>
                <w:rPr>
                  <w:rFonts w:eastAsiaTheme="minorEastAsia"/>
                </w:rPr>
                <w:t>either</w:t>
              </w:r>
            </w:ins>
            <w:ins w:id="56" w:author="Huawei" w:date="2020-08-18T09:39:00Z">
              <w:r>
                <w:rPr>
                  <w:rFonts w:eastAsiaTheme="minorEastAsia"/>
                </w:rPr>
                <w:t xml:space="preserve">. </w:t>
              </w:r>
            </w:ins>
          </w:p>
          <w:p w14:paraId="2AC8B51C" w14:textId="77777777" w:rsidR="001005B0" w:rsidRDefault="00240D5F">
            <w:pPr>
              <w:rPr>
                <w:ins w:id="57" w:author="Huawei" w:date="2020-08-18T10:25:00Z"/>
              </w:rPr>
            </w:pPr>
            <w:ins w:id="58" w:author="Huawei" w:date="2020-08-18T09:42:00Z">
              <w:r>
                <w:rPr>
                  <w:rFonts w:eastAsiaTheme="minorEastAsia"/>
                </w:rPr>
                <w:t xml:space="preserve">For the first </w:t>
              </w:r>
            </w:ins>
            <w:ins w:id="59" w:author="Huawei" w:date="2020-08-18T10:24:00Z">
              <w:r>
                <w:rPr>
                  <w:rFonts w:eastAsiaTheme="minorEastAsia"/>
                </w:rPr>
                <w:t>issue mentioned in this CR, it should be up to network to provide a valid configuration.</w:t>
              </w:r>
            </w:ins>
          </w:p>
          <w:p w14:paraId="2AC8B51D" w14:textId="77777777" w:rsidR="001005B0" w:rsidRDefault="00240D5F">
            <w:ins w:id="60" w:author="Huawei" w:date="2020-08-18T10:25:00Z">
              <w:r>
                <w:rPr>
                  <w:rFonts w:eastAsiaTheme="minorEastAsia"/>
                </w:rPr>
                <w:t xml:space="preserve">For the second issue mentioned in the CR, </w:t>
              </w:r>
            </w:ins>
            <w:ins w:id="61" w:author="Huawei" w:date="2020-08-18T10:29:00Z">
              <w:r>
                <w:rPr>
                  <w:rFonts w:eastAsiaTheme="minorEastAsia"/>
                </w:rPr>
                <w:t xml:space="preserve">we </w:t>
              </w:r>
            </w:ins>
            <w:ins w:id="62" w:author="Huawei" w:date="2020-08-18T10:31:00Z">
              <w:r>
                <w:rPr>
                  <w:rFonts w:eastAsiaTheme="minorEastAsia"/>
                </w:rPr>
                <w:t xml:space="preserve">also </w:t>
              </w:r>
            </w:ins>
            <w:ins w:id="63" w:author="Huawei" w:date="2020-08-18T10:29:00Z">
              <w:r>
                <w:rPr>
                  <w:rFonts w:eastAsiaTheme="minorEastAsia"/>
                </w:rPr>
                <w:t xml:space="preserve">think </w:t>
              </w:r>
            </w:ins>
            <w:ins w:id="64" w:author="Huawei" w:date="2020-08-18T10:31:00Z">
              <w:r>
                <w:rPr>
                  <w:rFonts w:eastAsiaTheme="minorEastAsia"/>
                </w:rPr>
                <w:t>that it is clear in specification that the UE</w:t>
              </w:r>
            </w:ins>
            <w:ins w:id="65" w:author="Huawei" w:date="2020-08-18T10:32:00Z">
              <w:r>
                <w:rPr>
                  <w:rFonts w:eastAsiaTheme="minorEastAsia"/>
                </w:rPr>
                <w:t xml:space="preserve"> has applied default SRB1 configuration when transmitting RRCRe-establishmentRequest, i.e. option-1.</w:t>
              </w:r>
            </w:ins>
          </w:p>
        </w:tc>
      </w:tr>
      <w:tr w:rsidR="001005B0" w14:paraId="2AC8B522" w14:textId="77777777">
        <w:tc>
          <w:tcPr>
            <w:tcW w:w="1980" w:type="dxa"/>
            <w:vAlign w:val="center"/>
          </w:tcPr>
          <w:p w14:paraId="2AC8B51F" w14:textId="77777777" w:rsidR="001005B0" w:rsidRDefault="00240D5F">
            <w:pPr>
              <w:jc w:val="center"/>
              <w:rPr>
                <w:sz w:val="20"/>
                <w:szCs w:val="20"/>
              </w:rPr>
            </w:pPr>
            <w:r>
              <w:rPr>
                <w:sz w:val="20"/>
                <w:szCs w:val="20"/>
              </w:rPr>
              <w:t>Nokia</w:t>
            </w:r>
          </w:p>
        </w:tc>
        <w:tc>
          <w:tcPr>
            <w:tcW w:w="1276" w:type="dxa"/>
            <w:vAlign w:val="center"/>
          </w:tcPr>
          <w:p w14:paraId="2AC8B520" w14:textId="77777777" w:rsidR="001005B0" w:rsidRDefault="00240D5F">
            <w:pPr>
              <w:jc w:val="center"/>
              <w:rPr>
                <w:sz w:val="20"/>
                <w:szCs w:val="20"/>
              </w:rPr>
            </w:pPr>
            <w:r>
              <w:rPr>
                <w:sz w:val="20"/>
                <w:szCs w:val="20"/>
              </w:rPr>
              <w:t>No</w:t>
            </w:r>
          </w:p>
        </w:tc>
        <w:tc>
          <w:tcPr>
            <w:tcW w:w="6373" w:type="dxa"/>
          </w:tcPr>
          <w:p w14:paraId="2AC8B521" w14:textId="77777777" w:rsidR="001005B0" w:rsidRDefault="00240D5F">
            <w:r>
              <w:t>CR is poorly motivated. The Rel-15 CR talks about a conditionalReconfiguration which never existed in this specification. Then what is the issue on the field that this is trying to solve. By releasing the entire MCG there is no bearer information left which means UE effectively starts from IDLE? Releasing RB configuration leads to delta signalling not being supported if re-establishment succeeds, which means bearers can't be resumed. We also think it's better to talk about MCG spCellConfig if something is changed, and that could be part of rapporteur CR.</w:t>
            </w:r>
          </w:p>
        </w:tc>
      </w:tr>
      <w:tr w:rsidR="001005B0" w14:paraId="2AC8B527" w14:textId="77777777">
        <w:tc>
          <w:tcPr>
            <w:tcW w:w="1980" w:type="dxa"/>
            <w:vAlign w:val="center"/>
          </w:tcPr>
          <w:p w14:paraId="2AC8B523" w14:textId="77777777" w:rsidR="001005B0" w:rsidRDefault="00240D5F">
            <w:pPr>
              <w:jc w:val="center"/>
              <w:rPr>
                <w:sz w:val="20"/>
                <w:szCs w:val="20"/>
              </w:rPr>
            </w:pPr>
            <w:r>
              <w:rPr>
                <w:sz w:val="20"/>
                <w:szCs w:val="20"/>
              </w:rPr>
              <w:t>MediaTek</w:t>
            </w:r>
          </w:p>
        </w:tc>
        <w:tc>
          <w:tcPr>
            <w:tcW w:w="1276" w:type="dxa"/>
            <w:vAlign w:val="center"/>
          </w:tcPr>
          <w:p w14:paraId="2AC8B524" w14:textId="77777777" w:rsidR="001005B0" w:rsidRDefault="00240D5F">
            <w:pPr>
              <w:jc w:val="center"/>
              <w:rPr>
                <w:sz w:val="20"/>
                <w:szCs w:val="20"/>
              </w:rPr>
            </w:pPr>
            <w:r>
              <w:rPr>
                <w:sz w:val="20"/>
                <w:szCs w:val="20"/>
              </w:rPr>
              <w:t>No</w:t>
            </w:r>
          </w:p>
        </w:tc>
        <w:tc>
          <w:tcPr>
            <w:tcW w:w="6373" w:type="dxa"/>
          </w:tcPr>
          <w:p w14:paraId="2AC8B525" w14:textId="77777777" w:rsidR="001005B0" w:rsidRDefault="00240D5F">
            <w:r>
              <w:t>The proposed change is clear NBC and is not acceptable to us.</w:t>
            </w:r>
          </w:p>
          <w:p w14:paraId="2AC8B526" w14:textId="77777777" w:rsidR="001005B0" w:rsidRDefault="00240D5F">
            <w:r>
              <w:t xml:space="preserve">UE already apply default MAC/PHY configuration so that it can communicate with target node for SRB1 setup. After that, if </w:t>
            </w:r>
            <w:r>
              <w:lastRenderedPageBreak/>
              <w:t xml:space="preserve">target does not understand the source node configuration, it could just use full configuration. We think current procedure text is fine. </w:t>
            </w:r>
          </w:p>
        </w:tc>
      </w:tr>
      <w:tr w:rsidR="001005B0" w14:paraId="2AC8B52B" w14:textId="77777777">
        <w:tc>
          <w:tcPr>
            <w:tcW w:w="1980" w:type="dxa"/>
            <w:vAlign w:val="center"/>
          </w:tcPr>
          <w:p w14:paraId="2AC8B528" w14:textId="77777777" w:rsidR="001005B0" w:rsidRDefault="00240D5F">
            <w:pPr>
              <w:jc w:val="center"/>
              <w:rPr>
                <w:sz w:val="20"/>
                <w:szCs w:val="20"/>
              </w:rPr>
            </w:pPr>
            <w:r>
              <w:rPr>
                <w:rFonts w:eastAsiaTheme="minorEastAsia" w:hint="eastAsia"/>
                <w:sz w:val="20"/>
                <w:szCs w:val="20"/>
              </w:rPr>
              <w:lastRenderedPageBreak/>
              <w:t>O</w:t>
            </w:r>
            <w:r>
              <w:rPr>
                <w:rFonts w:eastAsiaTheme="minorEastAsia"/>
                <w:sz w:val="20"/>
                <w:szCs w:val="20"/>
              </w:rPr>
              <w:t>PPO</w:t>
            </w:r>
          </w:p>
        </w:tc>
        <w:tc>
          <w:tcPr>
            <w:tcW w:w="1276" w:type="dxa"/>
            <w:vAlign w:val="center"/>
          </w:tcPr>
          <w:p w14:paraId="2AC8B52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2A" w14:textId="77777777" w:rsidR="001005B0" w:rsidRDefault="00240D5F">
            <w:r>
              <w:rPr>
                <w:rFonts w:eastAsiaTheme="minorEastAsia"/>
              </w:rPr>
              <w:t>The NBC change is not acceptable to us.</w:t>
            </w:r>
          </w:p>
        </w:tc>
      </w:tr>
      <w:tr w:rsidR="001005B0" w14:paraId="2AC8B539" w14:textId="77777777">
        <w:tc>
          <w:tcPr>
            <w:tcW w:w="1980" w:type="dxa"/>
            <w:vAlign w:val="center"/>
          </w:tcPr>
          <w:p w14:paraId="2AC8B52C" w14:textId="77777777" w:rsidR="001005B0" w:rsidRDefault="00240D5F">
            <w:pPr>
              <w:jc w:val="center"/>
              <w:rPr>
                <w:sz w:val="20"/>
                <w:szCs w:val="20"/>
              </w:rPr>
            </w:pPr>
            <w:r>
              <w:rPr>
                <w:rFonts w:hint="eastAsia"/>
                <w:sz w:val="20"/>
                <w:szCs w:val="20"/>
              </w:rPr>
              <w:t>ZTE(Yuan)</w:t>
            </w:r>
          </w:p>
        </w:tc>
        <w:tc>
          <w:tcPr>
            <w:tcW w:w="1276" w:type="dxa"/>
            <w:vAlign w:val="center"/>
          </w:tcPr>
          <w:p w14:paraId="2AC8B52D" w14:textId="77777777" w:rsidR="001005B0" w:rsidRDefault="00240D5F">
            <w:pPr>
              <w:jc w:val="center"/>
              <w:rPr>
                <w:sz w:val="20"/>
                <w:szCs w:val="20"/>
              </w:rPr>
            </w:pPr>
            <w:r>
              <w:rPr>
                <w:rFonts w:hint="eastAsia"/>
                <w:sz w:val="20"/>
                <w:szCs w:val="20"/>
              </w:rPr>
              <w:t>Yes, as proponent</w:t>
            </w:r>
          </w:p>
        </w:tc>
        <w:tc>
          <w:tcPr>
            <w:tcW w:w="6373" w:type="dxa"/>
          </w:tcPr>
          <w:p w14:paraId="2AC8B52E" w14:textId="77777777" w:rsidR="001005B0" w:rsidRDefault="001005B0"/>
          <w:p w14:paraId="2AC8B52F" w14:textId="77777777" w:rsidR="001005B0" w:rsidRDefault="00240D5F">
            <w:r>
              <w:rPr>
                <w:rFonts w:hint="eastAsia"/>
              </w:rPr>
              <w:t>Sorry for bad organization of this CR. It was drafted in a hurry based on urgent questions from our implementation team. Further explanation is given below:</w:t>
            </w:r>
          </w:p>
          <w:p w14:paraId="2AC8B530" w14:textId="77777777" w:rsidR="001005B0" w:rsidRDefault="001005B0"/>
          <w:p w14:paraId="2AC8B531" w14:textId="77777777" w:rsidR="001005B0" w:rsidRDefault="00240D5F">
            <w:pPr>
              <w:numPr>
                <w:ilvl w:val="0"/>
                <w:numId w:val="13"/>
              </w:numPr>
            </w:pPr>
            <w:r>
              <w:rPr>
                <w:rFonts w:hint="eastAsia"/>
              </w:rPr>
              <w:t xml:space="preserve">Firstly, as mentioned by some company that if the target does not understand the source node configuration, it could use full configuration, which we also agree. </w:t>
            </w:r>
          </w:p>
          <w:p w14:paraId="2AC8B532" w14:textId="77777777" w:rsidR="001005B0" w:rsidRDefault="00240D5F">
            <w:pPr>
              <w:numPr>
                <w:ilvl w:val="0"/>
                <w:numId w:val="13"/>
              </w:numPr>
            </w:pPr>
            <w:r>
              <w:rPr>
                <w:rFonts w:hint="eastAsia"/>
              </w:rPr>
              <w:t xml:space="preserve">Then let us take a look at the next step: reconfiguration with </w:t>
            </w:r>
            <w:proofErr w:type="spellStart"/>
            <w:r>
              <w:rPr>
                <w:rFonts w:hint="eastAsia"/>
              </w:rPr>
              <w:t>fullconfig</w:t>
            </w:r>
            <w:proofErr w:type="spellEnd"/>
            <w:r>
              <w:rPr>
                <w:rFonts w:hint="eastAsia"/>
              </w:rPr>
              <w:t xml:space="preserve"> after re-establishment.</w:t>
            </w:r>
          </w:p>
          <w:p w14:paraId="2AC8B533" w14:textId="77777777" w:rsidR="001005B0" w:rsidRDefault="00240D5F">
            <w:r>
              <w:rPr>
                <w:rFonts w:hint="eastAsia"/>
              </w:rPr>
              <w:t xml:space="preserve">The </w:t>
            </w:r>
            <w:proofErr w:type="spellStart"/>
            <w:r>
              <w:rPr>
                <w:rFonts w:hint="eastAsia"/>
              </w:rPr>
              <w:t>srb-ToAddModList</w:t>
            </w:r>
            <w:proofErr w:type="spellEnd"/>
            <w:r>
              <w:rPr>
                <w:rFonts w:hint="eastAsia"/>
              </w:rPr>
              <w:t xml:space="preserve"> is mandatory present and it has been clarified in NOTE2 that this is to apply default configuration for SRB2, which means SRB1 is not included. </w:t>
            </w:r>
          </w:p>
          <w:p w14:paraId="2AC8B534" w14:textId="77777777" w:rsidR="001005B0" w:rsidRDefault="00240D5F">
            <w:r>
              <w:rPr>
                <w:rFonts w:hint="eastAsia"/>
              </w:rPr>
              <w:t>For the case when SRB1 is not included, there are two possible understanding for SRB1 handling:</w:t>
            </w:r>
          </w:p>
          <w:p w14:paraId="2AC8B535" w14:textId="77777777" w:rsidR="001005B0" w:rsidRDefault="00240D5F">
            <w:pPr>
              <w:numPr>
                <w:ilvl w:val="0"/>
                <w:numId w:val="14"/>
              </w:numPr>
            </w:pPr>
            <w:r>
              <w:t xml:space="preserve">Option 1: Since UE has applied default SRB1 configuration when transmitting </w:t>
            </w:r>
            <w:proofErr w:type="spellStart"/>
            <w:r>
              <w:t>RRCRe-establishmentRequest</w:t>
            </w:r>
            <w:proofErr w:type="spellEnd"/>
            <w:r>
              <w:t>, UE can continue to use the SRB1 with default configuration.</w:t>
            </w:r>
          </w:p>
          <w:p w14:paraId="2AC8B536" w14:textId="77777777" w:rsidR="001005B0" w:rsidRDefault="00240D5F">
            <w:pPr>
              <w:numPr>
                <w:ilvl w:val="0"/>
                <w:numId w:val="14"/>
              </w:numPr>
            </w:pPr>
            <w:r>
              <w:t>Option 2: Apply the SRB1 configuration from the source node if SRB1</w:t>
            </w:r>
            <w:r>
              <w:rPr>
                <w:rFonts w:hint="eastAsia"/>
              </w:rPr>
              <w:t xml:space="preserve"> is not included in </w:t>
            </w:r>
            <w:proofErr w:type="spellStart"/>
            <w:r>
              <w:rPr>
                <w:rFonts w:hint="eastAsia"/>
              </w:rPr>
              <w:t>srb-ToAddModList</w:t>
            </w:r>
            <w:proofErr w:type="spellEnd"/>
            <w:r>
              <w:t xml:space="preserve">. </w:t>
            </w:r>
          </w:p>
          <w:p w14:paraId="2AC8B537" w14:textId="77777777" w:rsidR="001005B0" w:rsidRDefault="00240D5F">
            <w:r>
              <w:rPr>
                <w:rFonts w:hint="eastAsia"/>
              </w:rPr>
              <w:t xml:space="preserve">Option 1 is preferred in our understanding, but considering that the SRB1 configuration from the source is still kept at UE side, leads to possibility for option 2, we proposed to release </w:t>
            </w:r>
            <w:proofErr w:type="spellStart"/>
            <w:r>
              <w:rPr>
                <w:rFonts w:hint="eastAsia"/>
              </w:rPr>
              <w:t>radioBearerConfig</w:t>
            </w:r>
            <w:proofErr w:type="spellEnd"/>
            <w:r>
              <w:rPr>
                <w:rFonts w:hint="eastAsia"/>
              </w:rPr>
              <w:t xml:space="preserve"> upon initiation of the re-establishment procedure which kills option 2.</w:t>
            </w:r>
          </w:p>
          <w:p w14:paraId="2AC8B538" w14:textId="77777777" w:rsidR="001005B0" w:rsidRDefault="00240D5F">
            <w:r>
              <w:rPr>
                <w:rFonts w:hint="eastAsia"/>
              </w:rPr>
              <w:t xml:space="preserve">If companies think the proposed change is too strong and NBC, we can simply clarify which option will UE go when SRB1 is not included in </w:t>
            </w:r>
            <w:proofErr w:type="spellStart"/>
            <w:r>
              <w:rPr>
                <w:rFonts w:hint="eastAsia"/>
              </w:rPr>
              <w:t>srb-ToAddModList</w:t>
            </w:r>
            <w:proofErr w:type="spellEnd"/>
            <w:r>
              <w:rPr>
                <w:rFonts w:hint="eastAsia"/>
              </w:rPr>
              <w:t xml:space="preserve"> for </w:t>
            </w:r>
            <w:proofErr w:type="spellStart"/>
            <w:r>
              <w:rPr>
                <w:rFonts w:hint="eastAsia"/>
              </w:rPr>
              <w:t>fullconfig</w:t>
            </w:r>
            <w:proofErr w:type="spellEnd"/>
            <w:r>
              <w:rPr>
                <w:rFonts w:hint="eastAsia"/>
              </w:rPr>
              <w:t xml:space="preserve"> after re-establishment.</w:t>
            </w:r>
          </w:p>
        </w:tc>
      </w:tr>
      <w:tr w:rsidR="00257E66" w14:paraId="280EBD07" w14:textId="77777777">
        <w:tc>
          <w:tcPr>
            <w:tcW w:w="1980" w:type="dxa"/>
            <w:vAlign w:val="center"/>
          </w:tcPr>
          <w:p w14:paraId="2CFA6A4C" w14:textId="79903193" w:rsidR="00257E66" w:rsidRDefault="00257E66" w:rsidP="00257E66">
            <w:pPr>
              <w:jc w:val="center"/>
              <w:rPr>
                <w:sz w:val="20"/>
                <w:szCs w:val="20"/>
              </w:rPr>
            </w:pPr>
            <w:r>
              <w:rPr>
                <w:rFonts w:eastAsiaTheme="minorEastAsia"/>
                <w:sz w:val="20"/>
                <w:szCs w:val="20"/>
              </w:rPr>
              <w:t>Intel</w:t>
            </w:r>
          </w:p>
        </w:tc>
        <w:tc>
          <w:tcPr>
            <w:tcW w:w="1276" w:type="dxa"/>
            <w:vAlign w:val="center"/>
          </w:tcPr>
          <w:p w14:paraId="1DCCBE2D" w14:textId="2BCAD56E" w:rsidR="00257E66" w:rsidRDefault="00257E66" w:rsidP="00257E66">
            <w:pPr>
              <w:jc w:val="center"/>
              <w:rPr>
                <w:sz w:val="20"/>
                <w:szCs w:val="20"/>
              </w:rPr>
            </w:pPr>
            <w:r>
              <w:rPr>
                <w:rFonts w:eastAsiaTheme="minorEastAsia"/>
                <w:sz w:val="20"/>
                <w:szCs w:val="20"/>
              </w:rPr>
              <w:t>No</w:t>
            </w:r>
          </w:p>
        </w:tc>
        <w:tc>
          <w:tcPr>
            <w:tcW w:w="6373" w:type="dxa"/>
          </w:tcPr>
          <w:p w14:paraId="52A892A6" w14:textId="741E41DA" w:rsidR="00257E66" w:rsidRDefault="00257E66" w:rsidP="00257E66">
            <w:r>
              <w:rPr>
                <w:rFonts w:eastAsiaTheme="minorEastAsia"/>
              </w:rPr>
              <w:t xml:space="preserve">The justitication is not clear to us.  </w:t>
            </w:r>
            <w:r w:rsidR="00341208">
              <w:rPr>
                <w:rFonts w:eastAsiaTheme="minorEastAsia"/>
              </w:rPr>
              <w:t xml:space="preserve">The proposed change </w:t>
            </w:r>
            <w:r>
              <w:rPr>
                <w:rFonts w:eastAsiaTheme="minorEastAsia"/>
              </w:rPr>
              <w:t xml:space="preserve">is NBC.  </w:t>
            </w:r>
            <w:r w:rsidR="00341208">
              <w:rPr>
                <w:rFonts w:eastAsiaTheme="minorEastAsia"/>
              </w:rPr>
              <w:t>Even after reading the above explanation from ZTE, the issue is still not clear.  Re-establishment message in NR is sent over SRB1 – so UE and network has to already have a known configuration – which is the default configuration</w:t>
            </w:r>
            <w:r w:rsidR="006C0213">
              <w:rPr>
                <w:rFonts w:eastAsiaTheme="minorEastAsia"/>
              </w:rPr>
              <w:t xml:space="preserve"> as captured in 5.3.7.4 and this is what will apply when SRB1 is not included in the </w:t>
            </w:r>
            <w:proofErr w:type="spellStart"/>
            <w:r w:rsidR="006C0213">
              <w:rPr>
                <w:rFonts w:hint="eastAsia"/>
              </w:rPr>
              <w:t>srb-ToAddModList</w:t>
            </w:r>
            <w:proofErr w:type="spellEnd"/>
          </w:p>
        </w:tc>
      </w:tr>
      <w:tr w:rsidR="00AB0611" w14:paraId="63E26D5B" w14:textId="77777777">
        <w:tc>
          <w:tcPr>
            <w:tcW w:w="1980" w:type="dxa"/>
            <w:vAlign w:val="center"/>
          </w:tcPr>
          <w:p w14:paraId="1C4867D3" w14:textId="43247327" w:rsidR="00AB0611" w:rsidRDefault="00AB0611" w:rsidP="00AB0611">
            <w:pPr>
              <w:jc w:val="center"/>
              <w:rPr>
                <w:sz w:val="20"/>
                <w:szCs w:val="20"/>
              </w:rPr>
            </w:pPr>
            <w:r>
              <w:rPr>
                <w:sz w:val="20"/>
                <w:szCs w:val="20"/>
              </w:rPr>
              <w:t>Apple</w:t>
            </w:r>
          </w:p>
        </w:tc>
        <w:tc>
          <w:tcPr>
            <w:tcW w:w="1276" w:type="dxa"/>
            <w:vAlign w:val="center"/>
          </w:tcPr>
          <w:p w14:paraId="20C3D568" w14:textId="6BF23C93" w:rsidR="00AB0611" w:rsidRDefault="00AB0611" w:rsidP="00AB0611">
            <w:pPr>
              <w:jc w:val="center"/>
              <w:rPr>
                <w:sz w:val="20"/>
                <w:szCs w:val="20"/>
              </w:rPr>
            </w:pPr>
            <w:r>
              <w:rPr>
                <w:sz w:val="20"/>
                <w:szCs w:val="20"/>
              </w:rPr>
              <w:t>No</w:t>
            </w:r>
          </w:p>
        </w:tc>
        <w:tc>
          <w:tcPr>
            <w:tcW w:w="6373" w:type="dxa"/>
          </w:tcPr>
          <w:p w14:paraId="470AB9E7" w14:textId="77777777" w:rsidR="00AB0611" w:rsidRPr="000560BD" w:rsidRDefault="00AB0611" w:rsidP="000560BD">
            <w:pPr>
              <w:rPr>
                <w:rFonts w:eastAsiaTheme="minorEastAsia"/>
              </w:rPr>
            </w:pPr>
            <w:r w:rsidRPr="000560BD">
              <w:rPr>
                <w:rFonts w:eastAsiaTheme="minorEastAsia"/>
              </w:rPr>
              <w:t xml:space="preserve">We share Ericsson’s view. According to the spec, the UE implicitly releases </w:t>
            </w:r>
            <w:proofErr w:type="spellStart"/>
            <w:r w:rsidRPr="000560BD">
              <w:rPr>
                <w:rFonts w:eastAsiaTheme="minorEastAsia"/>
                <w:i/>
              </w:rPr>
              <w:t>masterCellGroup</w:t>
            </w:r>
            <w:proofErr w:type="spellEnd"/>
            <w:r w:rsidRPr="000560BD">
              <w:rPr>
                <w:rFonts w:eastAsiaTheme="minorEastAsia"/>
                <w:i/>
              </w:rPr>
              <w:t xml:space="preserve"> → </w:t>
            </w:r>
            <w:proofErr w:type="spellStart"/>
            <w:r w:rsidRPr="000560BD">
              <w:rPr>
                <w:rFonts w:eastAsiaTheme="minorEastAsia"/>
                <w:i/>
              </w:rPr>
              <w:t>physicalCellGroupConfig</w:t>
            </w:r>
            <w:proofErr w:type="spellEnd"/>
            <w:r w:rsidRPr="000560BD">
              <w:rPr>
                <w:rFonts w:eastAsiaTheme="minorEastAsia"/>
                <w:i/>
              </w:rPr>
              <w:t xml:space="preserve"> and </w:t>
            </w:r>
            <w:proofErr w:type="spellStart"/>
            <w:r w:rsidRPr="000560BD">
              <w:rPr>
                <w:rFonts w:eastAsiaTheme="minorEastAsia"/>
                <w:i/>
              </w:rPr>
              <w:t>masterCellGroup</w:t>
            </w:r>
            <w:proofErr w:type="spellEnd"/>
            <w:r w:rsidRPr="000560BD">
              <w:rPr>
                <w:rFonts w:eastAsiaTheme="minorEastAsia"/>
                <w:i/>
              </w:rPr>
              <w:t xml:space="preserve"> → mac-</w:t>
            </w:r>
            <w:proofErr w:type="spellStart"/>
            <w:r w:rsidRPr="000560BD">
              <w:rPr>
                <w:rFonts w:eastAsiaTheme="minorEastAsia"/>
                <w:i/>
              </w:rPr>
              <w:t>CellGroupConfig</w:t>
            </w:r>
            <w:proofErr w:type="spellEnd"/>
            <w:r w:rsidRPr="000560BD">
              <w:rPr>
                <w:rFonts w:eastAsiaTheme="minorEastAsia"/>
              </w:rPr>
              <w:t xml:space="preserve">. </w:t>
            </w:r>
          </w:p>
          <w:p w14:paraId="13DEC2C3" w14:textId="77777777" w:rsidR="00AB0611" w:rsidRDefault="00AB0611" w:rsidP="00AB0611"/>
        </w:tc>
      </w:tr>
    </w:tbl>
    <w:p w14:paraId="2AC8B53A" w14:textId="77777777" w:rsidR="001005B0" w:rsidRDefault="001005B0">
      <w:pPr>
        <w:pStyle w:val="BodyText"/>
      </w:pPr>
    </w:p>
    <w:p w14:paraId="2AC8B53B" w14:textId="77777777" w:rsidR="001005B0" w:rsidRDefault="00240D5F">
      <w:pPr>
        <w:pStyle w:val="Heading2"/>
      </w:pPr>
      <w:r>
        <w:lastRenderedPageBreak/>
        <w:t>2.2</w:t>
      </w:r>
      <w:r>
        <w:tab/>
        <w:t>Incorrect creation of SCG MAC entity</w:t>
      </w:r>
    </w:p>
    <w:p w14:paraId="2AC8B53C" w14:textId="77777777" w:rsidR="001005B0" w:rsidRDefault="00AD13CB">
      <w:pPr>
        <w:pStyle w:val="Doc-title"/>
      </w:pPr>
      <w:hyperlink r:id="rId24" w:tooltip="D:Documents3GPPtsg_ranWG2TSGR2_111-eDocsR2-2007264.zip" w:history="1">
        <w:r w:rsidR="00240D5F">
          <w:rPr>
            <w:rStyle w:val="Hyperlink"/>
          </w:rPr>
          <w:t>R2-2007264</w:t>
        </w:r>
      </w:hyperlink>
      <w:r w:rsidR="00240D5F">
        <w:tab/>
        <w:t>Incorrect creation of SCG MAC entity</w:t>
      </w:r>
      <w:r w:rsidR="00240D5F">
        <w:tab/>
        <w:t>Ericsson</w:t>
      </w:r>
      <w:r w:rsidR="00240D5F">
        <w:tab/>
        <w:t>CR</w:t>
      </w:r>
      <w:r w:rsidR="00240D5F">
        <w:tab/>
        <w:t>Rel-15</w:t>
      </w:r>
      <w:r w:rsidR="00240D5F">
        <w:tab/>
        <w:t>38.331</w:t>
      </w:r>
      <w:r w:rsidR="00240D5F">
        <w:tab/>
        <w:t>15.10.0</w:t>
      </w:r>
      <w:r w:rsidR="00240D5F">
        <w:tab/>
        <w:t>1814</w:t>
      </w:r>
      <w:r w:rsidR="00240D5F">
        <w:tab/>
        <w:t>-</w:t>
      </w:r>
      <w:r w:rsidR="00240D5F">
        <w:tab/>
        <w:t>F</w:t>
      </w:r>
      <w:r w:rsidR="00240D5F">
        <w:tab/>
      </w:r>
      <w:proofErr w:type="spellStart"/>
      <w:r w:rsidR="00240D5F">
        <w:t>NR_newRAT</w:t>
      </w:r>
      <w:proofErr w:type="spellEnd"/>
      <w:r w:rsidR="00240D5F">
        <w:t>-Core</w:t>
      </w:r>
    </w:p>
    <w:p w14:paraId="2AC8B53D" w14:textId="77777777" w:rsidR="001005B0" w:rsidRDefault="00AD13CB">
      <w:pPr>
        <w:pStyle w:val="Doc-title"/>
      </w:pPr>
      <w:hyperlink r:id="rId25" w:tooltip="D:Documents3GPPtsg_ranWG2TSGR2_111-eDocsR2-2007265.zip" w:history="1">
        <w:r w:rsidR="00240D5F">
          <w:rPr>
            <w:rStyle w:val="Hyperlink"/>
          </w:rPr>
          <w:t>R2-2007265</w:t>
        </w:r>
      </w:hyperlink>
      <w:r w:rsidR="00240D5F">
        <w:tab/>
        <w:t>Incorrect creation of SCG MAC entity</w:t>
      </w:r>
      <w:r w:rsidR="00240D5F">
        <w:tab/>
        <w:t>Ericsson</w:t>
      </w:r>
      <w:r w:rsidR="00240D5F">
        <w:tab/>
        <w:t>CR</w:t>
      </w:r>
      <w:r w:rsidR="00240D5F">
        <w:tab/>
        <w:t>Rel-16</w:t>
      </w:r>
      <w:r w:rsidR="00240D5F">
        <w:tab/>
        <w:t>38.331</w:t>
      </w:r>
      <w:r w:rsidR="00240D5F">
        <w:tab/>
        <w:t>16.1.0</w:t>
      </w:r>
      <w:r w:rsidR="00240D5F">
        <w:tab/>
        <w:t>1815</w:t>
      </w:r>
      <w:r w:rsidR="00240D5F">
        <w:tab/>
        <w:t>-</w:t>
      </w:r>
      <w:r w:rsidR="00240D5F">
        <w:tab/>
        <w:t>A</w:t>
      </w:r>
      <w:r w:rsidR="00240D5F">
        <w:tab/>
      </w:r>
      <w:proofErr w:type="spellStart"/>
      <w:r w:rsidR="00240D5F">
        <w:t>NR_newRAT</w:t>
      </w:r>
      <w:proofErr w:type="spellEnd"/>
      <w:r w:rsidR="00240D5F">
        <w:t>-Core</w:t>
      </w:r>
    </w:p>
    <w:p w14:paraId="2AC8B53E" w14:textId="77777777" w:rsidR="001005B0" w:rsidRDefault="001005B0"/>
    <w:tbl>
      <w:tblPr>
        <w:tblStyle w:val="TableGrid"/>
        <w:tblW w:w="9629" w:type="dxa"/>
        <w:tblLayout w:type="fixed"/>
        <w:tblLook w:val="04A0" w:firstRow="1" w:lastRow="0" w:firstColumn="1" w:lastColumn="0" w:noHBand="0" w:noVBand="1"/>
      </w:tblPr>
      <w:tblGrid>
        <w:gridCol w:w="1980"/>
        <w:gridCol w:w="1276"/>
        <w:gridCol w:w="6373"/>
      </w:tblGrid>
      <w:tr w:rsidR="001005B0" w14:paraId="2AC8B543" w14:textId="77777777">
        <w:tc>
          <w:tcPr>
            <w:tcW w:w="1980" w:type="dxa"/>
            <w:shd w:val="clear" w:color="auto" w:fill="BFBFBF" w:themeFill="background1" w:themeFillShade="BF"/>
            <w:vAlign w:val="center"/>
          </w:tcPr>
          <w:p w14:paraId="2AC8B53F" w14:textId="77777777" w:rsidR="001005B0" w:rsidRDefault="00240D5F">
            <w:pPr>
              <w:pStyle w:val="BodyText"/>
              <w:jc w:val="center"/>
            </w:pPr>
            <w:r>
              <w:t>Company</w:t>
            </w:r>
          </w:p>
        </w:tc>
        <w:tc>
          <w:tcPr>
            <w:tcW w:w="1276" w:type="dxa"/>
            <w:shd w:val="clear" w:color="auto" w:fill="BFBFBF" w:themeFill="background1" w:themeFillShade="BF"/>
            <w:vAlign w:val="center"/>
          </w:tcPr>
          <w:p w14:paraId="2AC8B540" w14:textId="77777777" w:rsidR="001005B0" w:rsidRDefault="00240D5F">
            <w:pPr>
              <w:pStyle w:val="BodyText"/>
              <w:jc w:val="center"/>
            </w:pPr>
            <w:r>
              <w:t>Agree?</w:t>
            </w:r>
          </w:p>
          <w:p w14:paraId="2AC8B541" w14:textId="77777777" w:rsidR="001005B0" w:rsidRDefault="00240D5F">
            <w:pPr>
              <w:pStyle w:val="BodyText"/>
              <w:jc w:val="center"/>
            </w:pPr>
            <w:r>
              <w:t>(Yes or No)</w:t>
            </w:r>
          </w:p>
        </w:tc>
        <w:tc>
          <w:tcPr>
            <w:tcW w:w="6373" w:type="dxa"/>
            <w:shd w:val="clear" w:color="auto" w:fill="BFBFBF" w:themeFill="background1" w:themeFillShade="BF"/>
          </w:tcPr>
          <w:p w14:paraId="2AC8B542" w14:textId="77777777" w:rsidR="001005B0" w:rsidRDefault="00240D5F">
            <w:pPr>
              <w:pStyle w:val="BodyText"/>
              <w:jc w:val="center"/>
            </w:pPr>
            <w:r>
              <w:t>Comments</w:t>
            </w:r>
          </w:p>
        </w:tc>
      </w:tr>
      <w:tr w:rsidR="001005B0" w14:paraId="2AC8B547" w14:textId="77777777">
        <w:tc>
          <w:tcPr>
            <w:tcW w:w="1980" w:type="dxa"/>
            <w:vAlign w:val="center"/>
          </w:tcPr>
          <w:p w14:paraId="2AC8B544" w14:textId="77777777" w:rsidR="001005B0" w:rsidRDefault="00240D5F">
            <w:pPr>
              <w:jc w:val="center"/>
              <w:rPr>
                <w:sz w:val="20"/>
                <w:szCs w:val="20"/>
              </w:rPr>
            </w:pPr>
            <w:ins w:id="66" w:author="Qualcomm (Mouaffac)" w:date="2020-08-17T12:13:00Z">
              <w:r>
                <w:rPr>
                  <w:sz w:val="20"/>
                  <w:szCs w:val="20"/>
                </w:rPr>
                <w:t>Qcom</w:t>
              </w:r>
            </w:ins>
          </w:p>
        </w:tc>
        <w:tc>
          <w:tcPr>
            <w:tcW w:w="1276" w:type="dxa"/>
            <w:vAlign w:val="center"/>
          </w:tcPr>
          <w:p w14:paraId="2AC8B545" w14:textId="77777777" w:rsidR="001005B0" w:rsidRDefault="00240D5F">
            <w:pPr>
              <w:jc w:val="center"/>
              <w:rPr>
                <w:sz w:val="20"/>
                <w:szCs w:val="20"/>
              </w:rPr>
            </w:pPr>
            <w:ins w:id="67" w:author="Qualcomm (Mouaffac)" w:date="2020-08-17T12:39:00Z">
              <w:r>
                <w:rPr>
                  <w:sz w:val="20"/>
                  <w:szCs w:val="20"/>
                </w:rPr>
                <w:t>Yes/No</w:t>
              </w:r>
            </w:ins>
          </w:p>
        </w:tc>
        <w:tc>
          <w:tcPr>
            <w:tcW w:w="6373" w:type="dxa"/>
          </w:tcPr>
          <w:p w14:paraId="2AC8B546" w14:textId="77777777" w:rsidR="001005B0" w:rsidRDefault="00240D5F">
            <w:ins w:id="68" w:author="Qualcomm (Mouaffac)" w:date="2020-08-17T12:13:00Z">
              <w:r>
                <w:t>It seems a redundant info</w:t>
              </w:r>
            </w:ins>
            <w:ins w:id="69" w:author="Qualcomm (Mouaffac)" w:date="2020-08-17T12:14:00Z">
              <w:r>
                <w:t xml:space="preserve"> as it’s already mentioned during “SCG</w:t>
              </w:r>
            </w:ins>
            <w:ins w:id="70" w:author="Qualcomm (Mouaffac)" w:date="2020-08-17T12:15:00Z">
              <w:r>
                <w:t xml:space="preserve"> establishment”</w:t>
              </w:r>
            </w:ins>
            <w:ins w:id="71" w:author="Qualcomm (Mouaffac)" w:date="2020-08-17T12:13:00Z">
              <w:r>
                <w:t>, but we’re fine if majori</w:t>
              </w:r>
            </w:ins>
            <w:ins w:id="72" w:author="Qualcomm (Mouaffac)" w:date="2020-08-17T12:14:00Z">
              <w:r>
                <w:t xml:space="preserve">ty agrees </w:t>
              </w:r>
            </w:ins>
          </w:p>
        </w:tc>
      </w:tr>
      <w:tr w:rsidR="001005B0" w14:paraId="2AC8B54B" w14:textId="77777777">
        <w:tc>
          <w:tcPr>
            <w:tcW w:w="1980" w:type="dxa"/>
            <w:vAlign w:val="center"/>
          </w:tcPr>
          <w:p w14:paraId="2AC8B548" w14:textId="77777777" w:rsidR="001005B0" w:rsidRDefault="00240D5F">
            <w:pPr>
              <w:jc w:val="center"/>
              <w:rPr>
                <w:sz w:val="20"/>
                <w:szCs w:val="20"/>
              </w:rPr>
            </w:pPr>
            <w:ins w:id="73" w:author="Antonino Orsino (Ericsson)" w:date="2020-08-18T00:33:00Z">
              <w:r>
                <w:rPr>
                  <w:sz w:val="20"/>
                  <w:szCs w:val="20"/>
                </w:rPr>
                <w:t>Ericsson (Antonino Orsino)</w:t>
              </w:r>
            </w:ins>
          </w:p>
        </w:tc>
        <w:tc>
          <w:tcPr>
            <w:tcW w:w="1276" w:type="dxa"/>
            <w:vAlign w:val="center"/>
          </w:tcPr>
          <w:p w14:paraId="2AC8B549" w14:textId="77777777" w:rsidR="001005B0" w:rsidRDefault="00240D5F">
            <w:pPr>
              <w:jc w:val="center"/>
              <w:rPr>
                <w:sz w:val="20"/>
                <w:szCs w:val="20"/>
              </w:rPr>
            </w:pPr>
            <w:ins w:id="74" w:author="Antonino Orsino (Ericsson)" w:date="2020-08-18T00:27:00Z">
              <w:r>
                <w:rPr>
                  <w:sz w:val="20"/>
                  <w:szCs w:val="20"/>
                </w:rPr>
                <w:t>Yes</w:t>
              </w:r>
            </w:ins>
          </w:p>
        </w:tc>
        <w:tc>
          <w:tcPr>
            <w:tcW w:w="6373" w:type="dxa"/>
          </w:tcPr>
          <w:p w14:paraId="2AC8B54A" w14:textId="77777777" w:rsidR="001005B0" w:rsidRDefault="00240D5F">
            <w:ins w:id="75" w:author="Antonino Orsino (Ericsson)" w:date="2020-08-18T00:27:00Z">
              <w:r>
                <w:t>We are the proponent company. As explained also in the CR cov</w:t>
              </w:r>
            </w:ins>
            <w:ins w:id="76" w:author="Antonino Orsino (Ericsson)" w:date="2020-08-18T00:28:00Z">
              <w:r>
                <w:t xml:space="preserve">erpage, the issue is that the UE should create an SCG MAC entity also when </w:t>
              </w:r>
            </w:ins>
            <w:ins w:id="77" w:author="Antonino Orsino (Ericsson)" w:date="2020-08-18T00:29:00Z">
              <w:r>
                <w:t>the configuration received is for the MCG</w:t>
              </w:r>
            </w:ins>
            <w:ins w:id="78" w:author="Antonino Orsino (Ericsson)" w:date="2020-08-18T00:30:00Z">
              <w:r>
                <w:t xml:space="preserve"> (in case of DC) or for NR SA</w:t>
              </w:r>
            </w:ins>
            <w:ins w:id="79" w:author="Antonino Orsino (Ericsson)" w:date="2020-08-18T00:29:00Z">
              <w:r>
                <w:t xml:space="preserve">. </w:t>
              </w:r>
            </w:ins>
            <w:ins w:id="80" w:author="Antonino Orsino (Ericsson)" w:date="2020-08-18T00:30:00Z">
              <w:r>
                <w:t>We believe that this is not the correct behav</w:t>
              </w:r>
            </w:ins>
            <w:ins w:id="81" w:author="Antonino Orsino (Ericsson)" w:date="2020-08-18T00:31:00Z">
              <w:r>
                <w:t>iour and it should be quite straigforward to correct it.</w:t>
              </w:r>
            </w:ins>
          </w:p>
        </w:tc>
      </w:tr>
      <w:tr w:rsidR="001005B0" w14:paraId="2AC8B54F" w14:textId="77777777">
        <w:tc>
          <w:tcPr>
            <w:tcW w:w="1980" w:type="dxa"/>
            <w:vAlign w:val="center"/>
          </w:tcPr>
          <w:p w14:paraId="2AC8B54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4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4E" w14:textId="77777777" w:rsidR="001005B0" w:rsidRDefault="00240D5F">
            <w:pPr>
              <w:jc w:val="center"/>
            </w:pPr>
            <w:r>
              <w:rPr>
                <w:rFonts w:eastAsiaTheme="minorEastAsia"/>
              </w:rPr>
              <w:t>T</w:t>
            </w:r>
            <w:r>
              <w:rPr>
                <w:rFonts w:eastAsiaTheme="minorEastAsia" w:hint="eastAsia"/>
              </w:rPr>
              <w:t xml:space="preserve">he </w:t>
            </w:r>
            <w:r>
              <w:rPr>
                <w:rFonts w:eastAsiaTheme="minorEastAsia"/>
              </w:rPr>
              <w:t>spec has clearly said “(i.e. SCG establishment)”. We don’t see any room for misunderstanding.</w:t>
            </w:r>
          </w:p>
        </w:tc>
      </w:tr>
      <w:tr w:rsidR="001005B0" w14:paraId="2AC8B553" w14:textId="77777777">
        <w:tc>
          <w:tcPr>
            <w:tcW w:w="1980" w:type="dxa"/>
            <w:vAlign w:val="center"/>
          </w:tcPr>
          <w:p w14:paraId="2AC8B550" w14:textId="77777777" w:rsidR="001005B0" w:rsidRDefault="00240D5F">
            <w:pPr>
              <w:jc w:val="center"/>
              <w:rPr>
                <w:sz w:val="20"/>
                <w:szCs w:val="20"/>
              </w:rPr>
            </w:pPr>
            <w:r>
              <w:rPr>
                <w:sz w:val="20"/>
                <w:szCs w:val="20"/>
              </w:rPr>
              <w:t>Nokia</w:t>
            </w:r>
          </w:p>
        </w:tc>
        <w:tc>
          <w:tcPr>
            <w:tcW w:w="1276" w:type="dxa"/>
            <w:vAlign w:val="center"/>
          </w:tcPr>
          <w:p w14:paraId="2AC8B551" w14:textId="77777777" w:rsidR="001005B0" w:rsidRDefault="00240D5F">
            <w:pPr>
              <w:jc w:val="center"/>
              <w:rPr>
                <w:sz w:val="20"/>
                <w:szCs w:val="20"/>
              </w:rPr>
            </w:pPr>
            <w:r>
              <w:rPr>
                <w:sz w:val="20"/>
                <w:szCs w:val="20"/>
              </w:rPr>
              <w:t>No</w:t>
            </w:r>
          </w:p>
        </w:tc>
        <w:tc>
          <w:tcPr>
            <w:tcW w:w="6373" w:type="dxa"/>
          </w:tcPr>
          <w:p w14:paraId="2AC8B552" w14:textId="77777777" w:rsidR="001005B0" w:rsidRDefault="00240D5F">
            <w:pPr>
              <w:jc w:val="center"/>
            </w:pPr>
            <w:r>
              <w:t xml:space="preserve">The procedure is called with either the MCG or SCG in perspective. </w:t>
            </w:r>
            <w:proofErr w:type="gramStart"/>
            <w:r>
              <w:t>So</w:t>
            </w:r>
            <w:proofErr w:type="gramEnd"/>
            <w:r>
              <w:t xml:space="preserve"> the clarification is really not required.</w:t>
            </w:r>
          </w:p>
        </w:tc>
      </w:tr>
      <w:tr w:rsidR="001005B0" w14:paraId="2AC8B557" w14:textId="77777777">
        <w:tc>
          <w:tcPr>
            <w:tcW w:w="1980" w:type="dxa"/>
            <w:vAlign w:val="center"/>
          </w:tcPr>
          <w:p w14:paraId="2AC8B554" w14:textId="77777777" w:rsidR="001005B0" w:rsidRDefault="00240D5F">
            <w:pPr>
              <w:jc w:val="center"/>
              <w:rPr>
                <w:sz w:val="20"/>
                <w:szCs w:val="20"/>
              </w:rPr>
            </w:pPr>
            <w:r>
              <w:rPr>
                <w:sz w:val="20"/>
                <w:szCs w:val="20"/>
              </w:rPr>
              <w:t>MediaTek</w:t>
            </w:r>
          </w:p>
        </w:tc>
        <w:tc>
          <w:tcPr>
            <w:tcW w:w="1276" w:type="dxa"/>
            <w:vAlign w:val="center"/>
          </w:tcPr>
          <w:p w14:paraId="2AC8B555" w14:textId="77777777" w:rsidR="001005B0" w:rsidRDefault="00240D5F">
            <w:pPr>
              <w:jc w:val="center"/>
              <w:rPr>
                <w:sz w:val="20"/>
                <w:szCs w:val="20"/>
              </w:rPr>
            </w:pPr>
            <w:r>
              <w:rPr>
                <w:sz w:val="20"/>
                <w:szCs w:val="20"/>
              </w:rPr>
              <w:t>No strong view</w:t>
            </w:r>
          </w:p>
        </w:tc>
        <w:tc>
          <w:tcPr>
            <w:tcW w:w="6373" w:type="dxa"/>
          </w:tcPr>
          <w:p w14:paraId="2AC8B556" w14:textId="77777777" w:rsidR="001005B0" w:rsidRDefault="00240D5F">
            <w:r>
              <w:t xml:space="preserve">UE should not create SCG MAC entity while the configuration is for MCG MAC. The logic of the CR is correct but the modification is not really important. No UE implementation really </w:t>
            </w:r>
            <w:proofErr w:type="gramStart"/>
            <w:r>
              <w:t>do</w:t>
            </w:r>
            <w:proofErr w:type="gramEnd"/>
            <w:r>
              <w:t xml:space="preserve"> this kind of behaviour. No strong view. Could consider it in Rapporteur’s CR if majorities want to have this correction.</w:t>
            </w:r>
          </w:p>
        </w:tc>
      </w:tr>
      <w:tr w:rsidR="001005B0" w14:paraId="2AC8B55C" w14:textId="77777777">
        <w:tc>
          <w:tcPr>
            <w:tcW w:w="1980" w:type="dxa"/>
            <w:vAlign w:val="center"/>
          </w:tcPr>
          <w:p w14:paraId="2AC8B55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5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5A" w14:textId="77777777" w:rsidR="001005B0" w:rsidRDefault="00240D5F">
            <w:r>
              <w:rPr>
                <w:rFonts w:eastAsiaTheme="minorEastAsia"/>
              </w:rPr>
              <w:t>We think the current text is clear.</w:t>
            </w:r>
          </w:p>
          <w:p w14:paraId="2AC8B55B" w14:textId="77777777" w:rsidR="001005B0" w:rsidRDefault="00240D5F">
            <w:r>
              <w:rPr>
                <w:rFonts w:eastAsiaTheme="minorEastAsia"/>
              </w:rPr>
              <w:t>Furthermore, the reference part will say it is for MCG or SCG.</w:t>
            </w:r>
          </w:p>
        </w:tc>
      </w:tr>
      <w:tr w:rsidR="006C0213" w14:paraId="3E59B440" w14:textId="77777777">
        <w:tc>
          <w:tcPr>
            <w:tcW w:w="1980" w:type="dxa"/>
            <w:vAlign w:val="center"/>
          </w:tcPr>
          <w:p w14:paraId="7A005182" w14:textId="662BE872"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7943E7E7" w14:textId="3D81457D" w:rsidR="006C0213" w:rsidRDefault="006C0213" w:rsidP="006C0213">
            <w:pPr>
              <w:jc w:val="center"/>
              <w:rPr>
                <w:rFonts w:eastAsiaTheme="minorEastAsia"/>
                <w:sz w:val="20"/>
                <w:szCs w:val="20"/>
              </w:rPr>
            </w:pPr>
            <w:r>
              <w:rPr>
                <w:rFonts w:eastAsiaTheme="minorEastAsia"/>
                <w:sz w:val="20"/>
                <w:szCs w:val="20"/>
              </w:rPr>
              <w:t>No strong view</w:t>
            </w:r>
          </w:p>
        </w:tc>
        <w:tc>
          <w:tcPr>
            <w:tcW w:w="6373" w:type="dxa"/>
          </w:tcPr>
          <w:p w14:paraId="3D248D9E" w14:textId="2353B1B7" w:rsidR="006C0213" w:rsidRDefault="006C0213" w:rsidP="006C0213">
            <w:pPr>
              <w:rPr>
                <w:rFonts w:eastAsiaTheme="minorEastAsia"/>
              </w:rPr>
            </w:pPr>
            <w:r>
              <w:rPr>
                <w:rFonts w:eastAsiaTheme="minorEastAsia"/>
              </w:rPr>
              <w:t>We don’t think there is a risk of wrong implementation or even confusion with the current text.</w:t>
            </w:r>
          </w:p>
        </w:tc>
      </w:tr>
      <w:tr w:rsidR="0095211B" w14:paraId="76706939" w14:textId="77777777">
        <w:tc>
          <w:tcPr>
            <w:tcW w:w="1980" w:type="dxa"/>
            <w:vAlign w:val="center"/>
          </w:tcPr>
          <w:p w14:paraId="4318BF5B" w14:textId="0C81FF7B" w:rsidR="0095211B" w:rsidRDefault="0095211B" w:rsidP="0095211B">
            <w:pPr>
              <w:jc w:val="center"/>
              <w:rPr>
                <w:sz w:val="20"/>
                <w:szCs w:val="20"/>
              </w:rPr>
            </w:pPr>
            <w:r>
              <w:rPr>
                <w:sz w:val="20"/>
                <w:szCs w:val="20"/>
              </w:rPr>
              <w:t>Apple</w:t>
            </w:r>
          </w:p>
        </w:tc>
        <w:tc>
          <w:tcPr>
            <w:tcW w:w="1276" w:type="dxa"/>
            <w:vAlign w:val="center"/>
          </w:tcPr>
          <w:p w14:paraId="2771E0F3" w14:textId="52187F35" w:rsidR="0095211B" w:rsidRDefault="0095211B" w:rsidP="0095211B">
            <w:pPr>
              <w:jc w:val="center"/>
              <w:rPr>
                <w:sz w:val="20"/>
                <w:szCs w:val="20"/>
              </w:rPr>
            </w:pPr>
            <w:r>
              <w:rPr>
                <w:sz w:val="20"/>
                <w:szCs w:val="20"/>
              </w:rPr>
              <w:t>No</w:t>
            </w:r>
          </w:p>
        </w:tc>
        <w:tc>
          <w:tcPr>
            <w:tcW w:w="6373" w:type="dxa"/>
          </w:tcPr>
          <w:p w14:paraId="56CFA16B" w14:textId="10D4EDF2" w:rsidR="0095211B" w:rsidRDefault="0095211B" w:rsidP="0095211B">
            <w:r>
              <w:t>Same view as Huawei.</w:t>
            </w:r>
          </w:p>
        </w:tc>
      </w:tr>
    </w:tbl>
    <w:p w14:paraId="2AC8B55D" w14:textId="77777777" w:rsidR="001005B0" w:rsidRDefault="001005B0"/>
    <w:p w14:paraId="2AC8B55E" w14:textId="77777777" w:rsidR="001005B0" w:rsidRDefault="001005B0">
      <w:pPr>
        <w:pStyle w:val="BodyText"/>
      </w:pPr>
    </w:p>
    <w:p w14:paraId="2AC8B55F" w14:textId="77777777" w:rsidR="001005B0" w:rsidRDefault="00240D5F">
      <w:pPr>
        <w:pStyle w:val="Heading2"/>
      </w:pPr>
      <w:r>
        <w:t>2.3</w:t>
      </w:r>
      <w:r>
        <w:tab/>
        <w:t xml:space="preserve">Correction on condition of </w:t>
      </w:r>
      <w:proofErr w:type="spellStart"/>
      <w:r>
        <w:t>SyncAndCellAdd</w:t>
      </w:r>
      <w:proofErr w:type="spellEnd"/>
    </w:p>
    <w:p w14:paraId="2AC8B560" w14:textId="77777777" w:rsidR="001005B0" w:rsidRDefault="00AD13CB">
      <w:pPr>
        <w:pStyle w:val="Doc-title"/>
      </w:pPr>
      <w:hyperlink r:id="rId26" w:tooltip="D:Documents3GPPtsg_ranWG2TSGR2_111-eDocsR2-2006889.zip" w:history="1">
        <w:r w:rsidR="00240D5F">
          <w:rPr>
            <w:rStyle w:val="Hyperlink"/>
          </w:rPr>
          <w:t>R2-2006889</w:t>
        </w:r>
      </w:hyperlink>
      <w:r w:rsidR="00240D5F">
        <w:tab/>
        <w:t xml:space="preserve">CR on condition of </w:t>
      </w:r>
      <w:proofErr w:type="spellStart"/>
      <w:r w:rsidR="00240D5F">
        <w:t>SyncAndCellAdd</w:t>
      </w:r>
      <w:proofErr w:type="spellEnd"/>
      <w:r w:rsidR="00240D5F">
        <w:tab/>
        <w:t xml:space="preserve">ZTE Corporation, </w:t>
      </w:r>
      <w:proofErr w:type="spellStart"/>
      <w:r w:rsidR="00240D5F">
        <w:t>Sanechips</w:t>
      </w:r>
      <w:proofErr w:type="spellEnd"/>
      <w:r w:rsidR="00240D5F">
        <w:tab/>
        <w:t>CR</w:t>
      </w:r>
      <w:r w:rsidR="00240D5F">
        <w:tab/>
        <w:t>Rel-15</w:t>
      </w:r>
      <w:r w:rsidR="00240D5F">
        <w:tab/>
        <w:t>38.331</w:t>
      </w:r>
      <w:r w:rsidR="00240D5F">
        <w:tab/>
        <w:t>15.10.0</w:t>
      </w:r>
      <w:r w:rsidR="00240D5F">
        <w:tab/>
        <w:t>1748</w:t>
      </w:r>
      <w:r w:rsidR="00240D5F">
        <w:tab/>
        <w:t>-</w:t>
      </w:r>
      <w:r w:rsidR="00240D5F">
        <w:tab/>
        <w:t>F</w:t>
      </w:r>
      <w:r w:rsidR="00240D5F">
        <w:tab/>
      </w:r>
      <w:proofErr w:type="spellStart"/>
      <w:r w:rsidR="00240D5F">
        <w:t>NR_newRAT</w:t>
      </w:r>
      <w:proofErr w:type="spellEnd"/>
      <w:r w:rsidR="00240D5F">
        <w:t>-Core</w:t>
      </w:r>
    </w:p>
    <w:p w14:paraId="2AC8B561" w14:textId="77777777" w:rsidR="001005B0" w:rsidRDefault="00AD13CB">
      <w:pPr>
        <w:pStyle w:val="Doc-title"/>
      </w:pPr>
      <w:hyperlink r:id="rId27" w:tooltip="D:Documents3GPPtsg_ranWG2TSGR2_111-eDocsR2-2006890.zip" w:history="1">
        <w:r w:rsidR="00240D5F">
          <w:rPr>
            <w:rStyle w:val="Hyperlink"/>
          </w:rPr>
          <w:t>R2-2006890</w:t>
        </w:r>
      </w:hyperlink>
      <w:r w:rsidR="00240D5F">
        <w:tab/>
        <w:t xml:space="preserve">CR on condition of </w:t>
      </w:r>
      <w:proofErr w:type="spellStart"/>
      <w:r w:rsidR="00240D5F">
        <w:t>SyncAndCellAdd</w:t>
      </w:r>
      <w:proofErr w:type="spellEnd"/>
      <w:r w:rsidR="00240D5F">
        <w:tab/>
        <w:t xml:space="preserve">ZTE Corporation, </w:t>
      </w:r>
      <w:proofErr w:type="spellStart"/>
      <w:r w:rsidR="00240D5F">
        <w:t>Sanechips</w:t>
      </w:r>
      <w:proofErr w:type="spellEnd"/>
      <w:r w:rsidR="00240D5F">
        <w:tab/>
        <w:t>CR</w:t>
      </w:r>
      <w:r w:rsidR="00240D5F">
        <w:tab/>
        <w:t>Rel-16</w:t>
      </w:r>
      <w:r w:rsidR="00240D5F">
        <w:tab/>
        <w:t>38.331</w:t>
      </w:r>
      <w:r w:rsidR="00240D5F">
        <w:tab/>
        <w:t>16.1.0</w:t>
      </w:r>
      <w:r w:rsidR="00240D5F">
        <w:tab/>
        <w:t>1749</w:t>
      </w:r>
      <w:r w:rsidR="00240D5F">
        <w:tab/>
        <w:t>-</w:t>
      </w:r>
      <w:r w:rsidR="00240D5F">
        <w:tab/>
        <w:t>A</w:t>
      </w:r>
      <w:r w:rsidR="00240D5F">
        <w:tab/>
      </w:r>
      <w:proofErr w:type="spellStart"/>
      <w:r w:rsidR="00240D5F">
        <w:t>NR_newRAT</w:t>
      </w:r>
      <w:proofErr w:type="spellEnd"/>
      <w:r w:rsidR="00240D5F">
        <w:t>-Core</w:t>
      </w:r>
    </w:p>
    <w:p w14:paraId="2AC8B562" w14:textId="77777777" w:rsidR="001005B0" w:rsidRDefault="001005B0">
      <w:pPr>
        <w:pStyle w:val="Doc-text2"/>
        <w:rPr>
          <w:lang w:val="en-GB" w:eastAsia="en-GB"/>
        </w:rPr>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67" w14:textId="77777777">
        <w:tc>
          <w:tcPr>
            <w:tcW w:w="1980" w:type="dxa"/>
            <w:shd w:val="clear" w:color="auto" w:fill="BFBFBF" w:themeFill="background1" w:themeFillShade="BF"/>
            <w:vAlign w:val="center"/>
          </w:tcPr>
          <w:p w14:paraId="2AC8B563" w14:textId="77777777" w:rsidR="001005B0" w:rsidRDefault="00240D5F">
            <w:pPr>
              <w:pStyle w:val="BodyText"/>
              <w:jc w:val="center"/>
            </w:pPr>
            <w:r>
              <w:t>Company</w:t>
            </w:r>
          </w:p>
        </w:tc>
        <w:tc>
          <w:tcPr>
            <w:tcW w:w="1276" w:type="dxa"/>
            <w:shd w:val="clear" w:color="auto" w:fill="BFBFBF" w:themeFill="background1" w:themeFillShade="BF"/>
            <w:vAlign w:val="center"/>
          </w:tcPr>
          <w:p w14:paraId="2AC8B564" w14:textId="77777777" w:rsidR="001005B0" w:rsidRDefault="00240D5F">
            <w:pPr>
              <w:pStyle w:val="BodyText"/>
              <w:jc w:val="center"/>
            </w:pPr>
            <w:r>
              <w:t>Agree?</w:t>
            </w:r>
          </w:p>
          <w:p w14:paraId="2AC8B565" w14:textId="77777777" w:rsidR="001005B0" w:rsidRDefault="00240D5F">
            <w:pPr>
              <w:pStyle w:val="BodyText"/>
              <w:jc w:val="center"/>
            </w:pPr>
            <w:r>
              <w:t>(Yes or No)</w:t>
            </w:r>
          </w:p>
        </w:tc>
        <w:tc>
          <w:tcPr>
            <w:tcW w:w="6373" w:type="dxa"/>
            <w:shd w:val="clear" w:color="auto" w:fill="BFBFBF" w:themeFill="background1" w:themeFillShade="BF"/>
          </w:tcPr>
          <w:p w14:paraId="2AC8B566" w14:textId="77777777" w:rsidR="001005B0" w:rsidRDefault="00240D5F">
            <w:pPr>
              <w:pStyle w:val="BodyText"/>
              <w:jc w:val="center"/>
            </w:pPr>
            <w:r>
              <w:t>Comments</w:t>
            </w:r>
          </w:p>
        </w:tc>
      </w:tr>
      <w:tr w:rsidR="001005B0" w14:paraId="2AC8B56D" w14:textId="77777777">
        <w:tc>
          <w:tcPr>
            <w:tcW w:w="1980" w:type="dxa"/>
            <w:vAlign w:val="center"/>
          </w:tcPr>
          <w:p w14:paraId="2AC8B568" w14:textId="77777777" w:rsidR="001005B0" w:rsidRDefault="00240D5F">
            <w:pPr>
              <w:jc w:val="center"/>
              <w:rPr>
                <w:sz w:val="20"/>
                <w:szCs w:val="20"/>
              </w:rPr>
            </w:pPr>
            <w:ins w:id="82" w:author="Qualcomm (Mouaffac)" w:date="2020-08-17T12:15:00Z">
              <w:r>
                <w:rPr>
                  <w:sz w:val="20"/>
                  <w:szCs w:val="20"/>
                </w:rPr>
                <w:t>Qcom</w:t>
              </w:r>
            </w:ins>
          </w:p>
        </w:tc>
        <w:tc>
          <w:tcPr>
            <w:tcW w:w="1276" w:type="dxa"/>
            <w:vAlign w:val="center"/>
          </w:tcPr>
          <w:p w14:paraId="2AC8B569" w14:textId="77777777" w:rsidR="001005B0" w:rsidRDefault="00240D5F">
            <w:pPr>
              <w:jc w:val="center"/>
              <w:rPr>
                <w:sz w:val="20"/>
                <w:szCs w:val="20"/>
              </w:rPr>
            </w:pPr>
            <w:ins w:id="83" w:author="Qualcomm (Mouaffac)" w:date="2020-08-17T12:15:00Z">
              <w:r>
                <w:rPr>
                  <w:sz w:val="20"/>
                  <w:szCs w:val="20"/>
                </w:rPr>
                <w:t>Yes but</w:t>
              </w:r>
            </w:ins>
          </w:p>
        </w:tc>
        <w:tc>
          <w:tcPr>
            <w:tcW w:w="6373" w:type="dxa"/>
          </w:tcPr>
          <w:p w14:paraId="2AC8B56A" w14:textId="77777777" w:rsidR="001005B0" w:rsidRDefault="00240D5F">
            <w:pPr>
              <w:rPr>
                <w:ins w:id="84" w:author="Qualcomm (Mouaffac)" w:date="2020-08-17T12:16:00Z"/>
              </w:rPr>
            </w:pPr>
            <w:ins w:id="85" w:author="Qualcomm (Mouaffac)" w:date="2020-08-17T12:16:00Z">
              <w:r>
                <w:t xml:space="preserve">we agree with the intention, but we don't agree with the wording as it adds more confusion. </w:t>
              </w:r>
            </w:ins>
          </w:p>
          <w:p w14:paraId="2AC8B56B" w14:textId="77777777" w:rsidR="001005B0" w:rsidRDefault="00240D5F">
            <w:pPr>
              <w:rPr>
                <w:ins w:id="86" w:author="Qualcomm (Mouaffac)" w:date="2020-08-17T12:16:00Z"/>
              </w:rPr>
            </w:pPr>
            <w:ins w:id="87" w:author="Qualcomm (Mouaffac)" w:date="2020-08-17T12:16:00Z">
              <w:r>
                <w:t xml:space="preserve">Suggested wording: </w:t>
              </w:r>
            </w:ins>
          </w:p>
          <w:p w14:paraId="2AC8B56C" w14:textId="77777777" w:rsidR="001005B0" w:rsidRDefault="00240D5F">
            <w:ins w:id="88" w:author="Qualcomm (Mouaffac)" w:date="2020-08-17T12:16:00Z">
              <w:r>
                <w:t xml:space="preserve">For SpCell, the field is optionally present, Need N, upon reconfiguration without reconfigurationWithSync, and upon </w:t>
              </w:r>
              <w:r>
                <w:lastRenderedPageBreak/>
                <w:t xml:space="preserve">reconfiguration with reconfigurationWithSync </w:t>
              </w:r>
              <w:r>
                <w:rPr>
                  <w:highlight w:val="yellow"/>
                </w:rPr>
                <w:t>to the same SpCell</w:t>
              </w:r>
              <w:r>
                <w:t>.</w:t>
              </w:r>
              <w:r>
                <w:rPr>
                  <w:strike/>
                </w:rPr>
                <w:t>other than PCell change and PSCell addition/change.</w:t>
              </w:r>
            </w:ins>
          </w:p>
        </w:tc>
      </w:tr>
      <w:tr w:rsidR="001005B0" w14:paraId="2AC8B571" w14:textId="77777777">
        <w:tc>
          <w:tcPr>
            <w:tcW w:w="1980" w:type="dxa"/>
            <w:vAlign w:val="center"/>
          </w:tcPr>
          <w:p w14:paraId="2AC8B56E" w14:textId="77777777" w:rsidR="001005B0" w:rsidRDefault="00240D5F">
            <w:pPr>
              <w:jc w:val="center"/>
              <w:rPr>
                <w:sz w:val="20"/>
                <w:szCs w:val="20"/>
              </w:rPr>
            </w:pPr>
            <w:ins w:id="89" w:author="Antonino Orsino (Ericsson)" w:date="2020-08-18T00:33:00Z">
              <w:r>
                <w:rPr>
                  <w:sz w:val="20"/>
                  <w:szCs w:val="20"/>
                </w:rPr>
                <w:lastRenderedPageBreak/>
                <w:t>Ericsson (Antonino Orsino)</w:t>
              </w:r>
            </w:ins>
          </w:p>
        </w:tc>
        <w:tc>
          <w:tcPr>
            <w:tcW w:w="1276" w:type="dxa"/>
            <w:vAlign w:val="center"/>
          </w:tcPr>
          <w:p w14:paraId="2AC8B56F" w14:textId="77777777" w:rsidR="001005B0" w:rsidRDefault="00240D5F">
            <w:pPr>
              <w:jc w:val="center"/>
              <w:rPr>
                <w:sz w:val="20"/>
                <w:szCs w:val="20"/>
              </w:rPr>
            </w:pPr>
            <w:proofErr w:type="gramStart"/>
            <w:ins w:id="90" w:author="Antonino Orsino (Ericsson)" w:date="2020-08-18T00:33:00Z">
              <w:r>
                <w:rPr>
                  <w:sz w:val="20"/>
                  <w:szCs w:val="20"/>
                </w:rPr>
                <w:t>Yes</w:t>
              </w:r>
              <w:proofErr w:type="gramEnd"/>
              <w:r>
                <w:rPr>
                  <w:sz w:val="20"/>
                  <w:szCs w:val="20"/>
                </w:rPr>
                <w:t xml:space="preserve"> with comment</w:t>
              </w:r>
            </w:ins>
          </w:p>
        </w:tc>
        <w:tc>
          <w:tcPr>
            <w:tcW w:w="6373" w:type="dxa"/>
          </w:tcPr>
          <w:p w14:paraId="2AC8B570" w14:textId="77777777" w:rsidR="001005B0" w:rsidRDefault="00240D5F">
            <w:ins w:id="91" w:author="Antonino Orsino (Ericsson)" w:date="2020-08-18T00:33:00Z">
              <w:r>
                <w:t xml:space="preserve">We agree with the intention and we actually think that ZTE wording is a bit </w:t>
              </w:r>
              <w:proofErr w:type="gramStart"/>
              <w:r>
                <w:t>more clear</w:t>
              </w:r>
              <w:proofErr w:type="gramEnd"/>
              <w:r>
                <w:t xml:space="preserve"> than what proposed by Qualcomm.</w:t>
              </w:r>
            </w:ins>
            <w:ins w:id="92" w:author="Antonino Orsino (Ericsson)" w:date="2020-08-18T00:34:00Z">
              <w:r>
                <w:t xml:space="preserve"> However, we are also open to other wording suggestion.</w:t>
              </w:r>
            </w:ins>
          </w:p>
        </w:tc>
      </w:tr>
      <w:tr w:rsidR="001005B0" w14:paraId="2AC8B575" w14:textId="77777777">
        <w:tc>
          <w:tcPr>
            <w:tcW w:w="1980" w:type="dxa"/>
            <w:vAlign w:val="center"/>
          </w:tcPr>
          <w:p w14:paraId="2AC8B572"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73" w14:textId="77777777" w:rsidR="001005B0" w:rsidRDefault="00240D5F">
            <w:pPr>
              <w:jc w:val="center"/>
              <w:rPr>
                <w:sz w:val="20"/>
                <w:szCs w:val="20"/>
              </w:rPr>
            </w:pPr>
            <w:r>
              <w:rPr>
                <w:rFonts w:eastAsiaTheme="minorEastAsia"/>
                <w:sz w:val="20"/>
                <w:szCs w:val="20"/>
              </w:rPr>
              <w:t>Yes, but</w:t>
            </w:r>
          </w:p>
        </w:tc>
        <w:tc>
          <w:tcPr>
            <w:tcW w:w="6373" w:type="dxa"/>
          </w:tcPr>
          <w:p w14:paraId="2AC8B574" w14:textId="77777777" w:rsidR="001005B0" w:rsidRDefault="00240D5F">
            <w:pPr>
              <w:jc w:val="center"/>
            </w:pPr>
            <w:r>
              <w:rPr>
                <w:rFonts w:eastAsiaTheme="minorEastAsia"/>
              </w:rPr>
              <w:t>The intention of “</w:t>
            </w:r>
            <w:r>
              <w:t>upon PCell change and PSCell addition/change</w:t>
            </w:r>
            <w:r>
              <w:rPr>
                <w:rFonts w:eastAsiaTheme="minorEastAsia"/>
              </w:rPr>
              <w:t xml:space="preserve">” should be reconfiguration with sync. </w:t>
            </w:r>
            <w:proofErr w:type="gramStart"/>
            <w:r>
              <w:rPr>
                <w:rFonts w:eastAsiaTheme="minorEastAsia"/>
              </w:rPr>
              <w:t>So</w:t>
            </w:r>
            <w:proofErr w:type="gramEnd"/>
            <w:r>
              <w:rPr>
                <w:rFonts w:eastAsiaTheme="minorEastAsia"/>
              </w:rPr>
              <w:t xml:space="preserve"> we tend to agree with Qualcomm’s change. </w:t>
            </w:r>
          </w:p>
        </w:tc>
      </w:tr>
      <w:tr w:rsidR="001005B0" w14:paraId="2AC8B579" w14:textId="77777777">
        <w:tc>
          <w:tcPr>
            <w:tcW w:w="1980" w:type="dxa"/>
            <w:vAlign w:val="center"/>
          </w:tcPr>
          <w:p w14:paraId="2AC8B576" w14:textId="77777777" w:rsidR="001005B0" w:rsidRDefault="00240D5F">
            <w:pPr>
              <w:jc w:val="center"/>
              <w:rPr>
                <w:sz w:val="20"/>
                <w:szCs w:val="20"/>
              </w:rPr>
            </w:pPr>
            <w:r>
              <w:rPr>
                <w:sz w:val="20"/>
                <w:szCs w:val="20"/>
              </w:rPr>
              <w:t>Nokia</w:t>
            </w:r>
          </w:p>
        </w:tc>
        <w:tc>
          <w:tcPr>
            <w:tcW w:w="1276" w:type="dxa"/>
            <w:vAlign w:val="center"/>
          </w:tcPr>
          <w:p w14:paraId="2AC8B577" w14:textId="77777777" w:rsidR="001005B0" w:rsidRDefault="00240D5F">
            <w:pPr>
              <w:jc w:val="center"/>
              <w:rPr>
                <w:sz w:val="20"/>
                <w:szCs w:val="20"/>
              </w:rPr>
            </w:pPr>
            <w:r>
              <w:rPr>
                <w:sz w:val="20"/>
                <w:szCs w:val="20"/>
              </w:rPr>
              <w:t>Yes, but</w:t>
            </w:r>
          </w:p>
        </w:tc>
        <w:tc>
          <w:tcPr>
            <w:tcW w:w="6373" w:type="dxa"/>
          </w:tcPr>
          <w:p w14:paraId="2AC8B578" w14:textId="77777777" w:rsidR="001005B0" w:rsidRDefault="00240D5F">
            <w:pPr>
              <w:jc w:val="center"/>
            </w:pPr>
            <w:r>
              <w:t>Clarification seems reasonable but does not add any additional value on top of what the field describes especially as the first sentence already clarifies this "This field is mandatory present for a SpCell upon PCell change and PSCell addition/change"</w:t>
            </w:r>
          </w:p>
        </w:tc>
      </w:tr>
      <w:tr w:rsidR="001005B0" w14:paraId="2AC8B583" w14:textId="77777777">
        <w:tc>
          <w:tcPr>
            <w:tcW w:w="1980" w:type="dxa"/>
            <w:vAlign w:val="center"/>
          </w:tcPr>
          <w:p w14:paraId="2AC8B57A" w14:textId="77777777" w:rsidR="001005B0" w:rsidRDefault="00240D5F">
            <w:pPr>
              <w:jc w:val="center"/>
              <w:rPr>
                <w:sz w:val="20"/>
                <w:szCs w:val="20"/>
              </w:rPr>
            </w:pPr>
            <w:r>
              <w:rPr>
                <w:sz w:val="20"/>
                <w:szCs w:val="20"/>
              </w:rPr>
              <w:t>MediaTek</w:t>
            </w:r>
          </w:p>
        </w:tc>
        <w:tc>
          <w:tcPr>
            <w:tcW w:w="1276" w:type="dxa"/>
            <w:vAlign w:val="center"/>
          </w:tcPr>
          <w:p w14:paraId="2AC8B57B" w14:textId="77777777" w:rsidR="001005B0" w:rsidRDefault="00240D5F">
            <w:pPr>
              <w:jc w:val="center"/>
              <w:rPr>
                <w:sz w:val="20"/>
                <w:szCs w:val="20"/>
              </w:rPr>
            </w:pPr>
            <w:r>
              <w:rPr>
                <w:sz w:val="20"/>
                <w:szCs w:val="20"/>
              </w:rPr>
              <w:t>See comment</w:t>
            </w:r>
          </w:p>
        </w:tc>
        <w:tc>
          <w:tcPr>
            <w:tcW w:w="6373" w:type="dxa"/>
          </w:tcPr>
          <w:p w14:paraId="2AC8B57C" w14:textId="77777777" w:rsidR="001005B0" w:rsidRDefault="00240D5F">
            <w:r>
              <w:t xml:space="preserve">It is about the present of first Active DL/UL BWP and we understand that of course the NW should be able to configure this in intra-cell handover. We also think that it would be much better if the parameter is always present in case of </w:t>
            </w:r>
            <w:r>
              <w:rPr>
                <w:i/>
              </w:rPr>
              <w:t>reconfigurationwithsync</w:t>
            </w:r>
            <w:r>
              <w:t xml:space="preserve"> to avoid any potential IOT issue between UE and NW.</w:t>
            </w:r>
          </w:p>
          <w:p w14:paraId="2AC8B57D" w14:textId="77777777" w:rsidR="001005B0" w:rsidRDefault="00240D5F">
            <w:r>
              <w:rPr>
                <w:rFonts w:eastAsiaTheme="minorEastAsia"/>
              </w:rPr>
              <w:t xml:space="preserve">The original wording here is that the field is mandatory present </w:t>
            </w:r>
            <w:r>
              <w:rPr>
                <w:lang w:val="en-GB" w:eastAsia="ja-JP"/>
              </w:rPr>
              <w:t xml:space="preserve">for a </w:t>
            </w:r>
            <w:proofErr w:type="spellStart"/>
            <w:r>
              <w:rPr>
                <w:lang w:val="en-GB" w:eastAsia="ja-JP"/>
              </w:rPr>
              <w:t>SpCell</w:t>
            </w:r>
            <w:proofErr w:type="spellEnd"/>
            <w:r>
              <w:rPr>
                <w:lang w:val="en-GB" w:eastAsia="ja-JP"/>
              </w:rPr>
              <w:t xml:space="preserve"> upon </w:t>
            </w:r>
            <w:proofErr w:type="spellStart"/>
            <w:r>
              <w:rPr>
                <w:i/>
                <w:lang w:val="en-GB" w:eastAsia="ja-JP"/>
              </w:rPr>
              <w:t>reconfigurationWithSync</w:t>
            </w:r>
            <w:proofErr w:type="spellEnd"/>
            <w:r>
              <w:rPr>
                <w:i/>
                <w:lang w:val="en-GB" w:eastAsia="ja-JP"/>
              </w:rPr>
              <w:t xml:space="preserve"> </w:t>
            </w:r>
            <w:r>
              <w:rPr>
                <w:lang w:val="en-GB" w:eastAsia="ja-JP"/>
              </w:rPr>
              <w:t>(</w:t>
            </w:r>
            <w:proofErr w:type="spellStart"/>
            <w:r>
              <w:rPr>
                <w:lang w:val="en-GB" w:eastAsia="ja-JP"/>
              </w:rPr>
              <w:t>PCell</w:t>
            </w:r>
            <w:proofErr w:type="spellEnd"/>
            <w:r>
              <w:rPr>
                <w:lang w:val="en-GB" w:eastAsia="ja-JP"/>
              </w:rPr>
              <w:t xml:space="preserve"> handover, </w:t>
            </w:r>
            <w:proofErr w:type="spellStart"/>
            <w:r>
              <w:rPr>
                <w:lang w:val="en-GB" w:eastAsia="ja-JP"/>
              </w:rPr>
              <w:t>PSCelladdition</w:t>
            </w:r>
            <w:proofErr w:type="spellEnd"/>
            <w:r>
              <w:rPr>
                <w:lang w:val="en-GB" w:eastAsia="ja-JP"/>
              </w:rPr>
              <w:t>/change)</w:t>
            </w:r>
            <w:r>
              <w:rPr>
                <w:rFonts w:eastAsiaTheme="minorEastAsia"/>
              </w:rPr>
              <w:t>, which we believe it include both intra-cell and inter-cell handover. Therefore, our suggested change is to make this field mandatory upon reconfiguration with sync (as following).</w:t>
            </w:r>
          </w:p>
          <w:p w14:paraId="2AC8B57E" w14:textId="77777777" w:rsidR="001005B0" w:rsidRDefault="00240D5F">
            <w:r>
              <w:rPr>
                <w:rFonts w:eastAsiaTheme="minorEastAsia"/>
              </w:rPr>
              <w:t>-------------------------</w:t>
            </w:r>
          </w:p>
          <w:p w14:paraId="2AC8B57F" w14:textId="77777777" w:rsidR="001005B0" w:rsidRDefault="00240D5F">
            <w:pPr>
              <w:pStyle w:val="TAL"/>
              <w:rPr>
                <w:lang w:val="en-GB" w:eastAsia="ja-JP"/>
              </w:rPr>
            </w:pPr>
            <w:r>
              <w:rPr>
                <w:lang w:val="en-GB" w:eastAsia="ja-JP"/>
              </w:rPr>
              <w:t xml:space="preserve">This field is mandatory present for a </w:t>
            </w:r>
            <w:proofErr w:type="spellStart"/>
            <w:r>
              <w:rPr>
                <w:lang w:val="en-GB" w:eastAsia="ja-JP"/>
              </w:rPr>
              <w:t>SpCell</w:t>
            </w:r>
            <w:proofErr w:type="spellEnd"/>
            <w:r>
              <w:rPr>
                <w:lang w:val="en-GB" w:eastAsia="ja-JP"/>
              </w:rPr>
              <w:t xml:space="preserve"> upon </w:t>
            </w:r>
            <w:proofErr w:type="spellStart"/>
            <w:r>
              <w:rPr>
                <w:strike/>
                <w:color w:val="FF0000"/>
                <w:lang w:val="en-GB" w:eastAsia="ja-JP"/>
              </w:rPr>
              <w:t>PCell</w:t>
            </w:r>
            <w:proofErr w:type="spellEnd"/>
            <w:r>
              <w:rPr>
                <w:strike/>
                <w:color w:val="FF0000"/>
                <w:lang w:val="en-GB" w:eastAsia="ja-JP"/>
              </w:rPr>
              <w:t xml:space="preserve"> change and </w:t>
            </w:r>
            <w:proofErr w:type="spellStart"/>
            <w:r>
              <w:rPr>
                <w:strike/>
                <w:color w:val="FF0000"/>
                <w:lang w:val="en-GB" w:eastAsia="ja-JP"/>
              </w:rPr>
              <w:t>PSCell</w:t>
            </w:r>
            <w:proofErr w:type="spellEnd"/>
            <w:r>
              <w:rPr>
                <w:strike/>
                <w:color w:val="FF0000"/>
                <w:lang w:val="en-GB" w:eastAsia="ja-JP"/>
              </w:rPr>
              <w:t xml:space="preserve"> addition/change</w:t>
            </w:r>
            <w:r>
              <w:rPr>
                <w:lang w:val="en-GB" w:eastAsia="ja-JP"/>
              </w:rPr>
              <w:t xml:space="preserve"> </w:t>
            </w:r>
            <w:r>
              <w:rPr>
                <w:color w:val="FF0000"/>
                <w:lang w:val="en-GB" w:eastAsia="ja-JP"/>
              </w:rPr>
              <w:t xml:space="preserve">reconfiguration with </w:t>
            </w:r>
            <w:proofErr w:type="spellStart"/>
            <w:r>
              <w:rPr>
                <w:i/>
                <w:color w:val="FF0000"/>
                <w:lang w:val="en-GB" w:eastAsia="ja-JP"/>
              </w:rPr>
              <w:t>reconfigurationWithSync</w:t>
            </w:r>
            <w:proofErr w:type="spellEnd"/>
            <w:r>
              <w:rPr>
                <w:lang w:val="en-GB" w:eastAsia="ja-JP"/>
              </w:rPr>
              <w:t xml:space="preserve"> and upon </w:t>
            </w:r>
            <w:proofErr w:type="spellStart"/>
            <w:r>
              <w:rPr>
                <w:i/>
                <w:lang w:val="en-GB" w:eastAsia="ja-JP"/>
              </w:rPr>
              <w:t>RRCSetup</w:t>
            </w:r>
            <w:proofErr w:type="spellEnd"/>
            <w:r>
              <w:rPr>
                <w:lang w:val="en-GB" w:eastAsia="ja-JP"/>
              </w:rPr>
              <w:t>/</w:t>
            </w:r>
            <w:proofErr w:type="spellStart"/>
            <w:r>
              <w:rPr>
                <w:i/>
                <w:lang w:val="en-GB" w:eastAsia="ja-JP"/>
              </w:rPr>
              <w:t>RRCResume</w:t>
            </w:r>
            <w:proofErr w:type="spellEnd"/>
            <w:r>
              <w:rPr>
                <w:lang w:val="en-GB" w:eastAsia="ja-JP"/>
              </w:rPr>
              <w:t>.</w:t>
            </w:r>
          </w:p>
          <w:p w14:paraId="2AC8B580" w14:textId="77777777" w:rsidR="001005B0" w:rsidRDefault="00240D5F">
            <w:pPr>
              <w:pStyle w:val="TAL"/>
              <w:rPr>
                <w:lang w:val="en-GB" w:eastAsia="ja-JP"/>
              </w:rPr>
            </w:pPr>
            <w:r>
              <w:rPr>
                <w:lang w:val="en-GB" w:eastAsia="ja-JP"/>
              </w:rPr>
              <w:t xml:space="preserve">The field is mandatory present for an </w:t>
            </w:r>
            <w:proofErr w:type="spellStart"/>
            <w:r>
              <w:rPr>
                <w:lang w:val="en-GB" w:eastAsia="ja-JP"/>
              </w:rPr>
              <w:t>SCell</w:t>
            </w:r>
            <w:proofErr w:type="spellEnd"/>
            <w:r>
              <w:rPr>
                <w:lang w:val="en-GB" w:eastAsia="ja-JP"/>
              </w:rPr>
              <w:t xml:space="preserve"> upon addition.</w:t>
            </w:r>
          </w:p>
          <w:p w14:paraId="2AC8B581" w14:textId="77777777" w:rsidR="001005B0" w:rsidRDefault="00240D5F">
            <w:pPr>
              <w:pStyle w:val="TAL"/>
              <w:rPr>
                <w:lang w:val="en-GB" w:eastAsia="ja-JP"/>
              </w:rPr>
            </w:pPr>
            <w:r>
              <w:rPr>
                <w:lang w:val="en-GB" w:eastAsia="ja-JP"/>
              </w:rPr>
              <w:t xml:space="preserve">For </w:t>
            </w:r>
            <w:proofErr w:type="spellStart"/>
            <w:r>
              <w:rPr>
                <w:lang w:val="en-GB" w:eastAsia="ja-JP"/>
              </w:rPr>
              <w:t>SpCell</w:t>
            </w:r>
            <w:proofErr w:type="spellEnd"/>
            <w:r>
              <w:rPr>
                <w:lang w:val="en-GB" w:eastAsia="ja-JP"/>
              </w:rPr>
              <w:t>, the field is optionally present, Need N, upon reconfiguration</w:t>
            </w:r>
            <w:r>
              <w:rPr>
                <w:color w:val="FF0000"/>
                <w:lang w:val="en-GB" w:eastAsia="ja-JP"/>
              </w:rPr>
              <w:t xml:space="preserve"> </w:t>
            </w:r>
            <w:r>
              <w:rPr>
                <w:lang w:val="en-GB" w:eastAsia="ja-JP"/>
              </w:rPr>
              <w:t xml:space="preserve">without </w:t>
            </w:r>
            <w:proofErr w:type="spellStart"/>
            <w:r>
              <w:rPr>
                <w:i/>
                <w:lang w:val="en-GB" w:eastAsia="ja-JP"/>
              </w:rPr>
              <w:t>reconfigurationWithSync</w:t>
            </w:r>
            <w:proofErr w:type="spellEnd"/>
            <w:r>
              <w:rPr>
                <w:lang w:val="en-GB" w:eastAsia="ja-JP"/>
              </w:rPr>
              <w:t>.</w:t>
            </w:r>
          </w:p>
          <w:p w14:paraId="2AC8B582" w14:textId="77777777" w:rsidR="001005B0" w:rsidRDefault="00240D5F">
            <w:r>
              <w:rPr>
                <w:lang w:val="en-GB" w:eastAsia="ja-JP"/>
              </w:rPr>
              <w:t>In all other cases the field is absent.</w:t>
            </w:r>
          </w:p>
        </w:tc>
      </w:tr>
      <w:tr w:rsidR="001005B0" w14:paraId="2AC8B587" w14:textId="77777777">
        <w:tc>
          <w:tcPr>
            <w:tcW w:w="1980" w:type="dxa"/>
            <w:vAlign w:val="center"/>
          </w:tcPr>
          <w:p w14:paraId="2AC8B584"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85" w14:textId="77777777" w:rsidR="001005B0" w:rsidRDefault="00240D5F">
            <w:pPr>
              <w:jc w:val="center"/>
              <w:rPr>
                <w:sz w:val="20"/>
                <w:szCs w:val="20"/>
              </w:rPr>
            </w:pPr>
            <w:r>
              <w:rPr>
                <w:rFonts w:eastAsiaTheme="minorEastAsia"/>
                <w:sz w:val="20"/>
                <w:szCs w:val="20"/>
              </w:rPr>
              <w:t>See commens</w:t>
            </w:r>
          </w:p>
        </w:tc>
        <w:tc>
          <w:tcPr>
            <w:tcW w:w="6373" w:type="dxa"/>
          </w:tcPr>
          <w:p w14:paraId="2AC8B586" w14:textId="77777777" w:rsidR="001005B0" w:rsidRDefault="00240D5F">
            <w:r>
              <w:rPr>
                <w:rFonts w:eastAsiaTheme="minorEastAsia"/>
              </w:rPr>
              <w:t xml:space="preserve">I understand you want to say intra-cell handover case. If so, I think the intra-cell handover is for update the key. I do not think we have the requirements to change </w:t>
            </w:r>
            <w:r>
              <w:t xml:space="preserve">first Active DL/UL BWP in this case. </w:t>
            </w:r>
          </w:p>
        </w:tc>
      </w:tr>
      <w:tr w:rsidR="006C0213" w14:paraId="5E178D3A" w14:textId="77777777">
        <w:tc>
          <w:tcPr>
            <w:tcW w:w="1980" w:type="dxa"/>
            <w:vAlign w:val="center"/>
          </w:tcPr>
          <w:p w14:paraId="7DC4F4F9" w14:textId="30C0A7C8" w:rsidR="006C0213" w:rsidRDefault="006C0213" w:rsidP="006C0213">
            <w:pPr>
              <w:jc w:val="center"/>
              <w:rPr>
                <w:rFonts w:eastAsiaTheme="minorEastAsia"/>
                <w:sz w:val="20"/>
                <w:szCs w:val="20"/>
              </w:rPr>
            </w:pPr>
            <w:r>
              <w:rPr>
                <w:rFonts w:eastAsiaTheme="minorEastAsia"/>
                <w:sz w:val="20"/>
                <w:szCs w:val="20"/>
              </w:rPr>
              <w:t>Intel</w:t>
            </w:r>
          </w:p>
        </w:tc>
        <w:tc>
          <w:tcPr>
            <w:tcW w:w="1276" w:type="dxa"/>
            <w:vAlign w:val="center"/>
          </w:tcPr>
          <w:p w14:paraId="07F6F14B" w14:textId="69F16285" w:rsidR="006C0213" w:rsidRDefault="006C0213" w:rsidP="006C0213">
            <w:pPr>
              <w:jc w:val="center"/>
              <w:rPr>
                <w:rFonts w:eastAsiaTheme="minorEastAsia"/>
                <w:sz w:val="20"/>
                <w:szCs w:val="20"/>
              </w:rPr>
            </w:pPr>
            <w:r>
              <w:rPr>
                <w:rFonts w:eastAsiaTheme="minorEastAsia"/>
                <w:sz w:val="20"/>
                <w:szCs w:val="20"/>
              </w:rPr>
              <w:t>See comments</w:t>
            </w:r>
          </w:p>
        </w:tc>
        <w:tc>
          <w:tcPr>
            <w:tcW w:w="6373" w:type="dxa"/>
          </w:tcPr>
          <w:p w14:paraId="6C5D715D" w14:textId="77777777" w:rsidR="006C0213" w:rsidRDefault="006C0213" w:rsidP="006C0213">
            <w:pPr>
              <w:rPr>
                <w:rFonts w:eastAsiaTheme="minorEastAsia"/>
                <w:lang w:val="en-GB"/>
              </w:rPr>
            </w:pPr>
            <w:r w:rsidRPr="00EA41A5">
              <w:rPr>
                <w:rFonts w:eastAsiaTheme="minorEastAsia"/>
                <w:lang w:val="en-GB"/>
              </w:rPr>
              <w:t xml:space="preserve">We agree with the intention of the CR.  Reading the comments from companies, there seems to be some confusion on whether intra-cell HO is included in the </w:t>
            </w:r>
            <w:r>
              <w:rPr>
                <w:rFonts w:eastAsiaTheme="minorEastAsia"/>
                <w:lang w:val="en-GB"/>
              </w:rPr>
              <w:t>“</w:t>
            </w:r>
            <w:proofErr w:type="spellStart"/>
            <w:r w:rsidRPr="00EA41A5">
              <w:rPr>
                <w:rFonts w:eastAsiaTheme="minorEastAsia"/>
                <w:lang w:val="en-GB"/>
              </w:rPr>
              <w:t>Pcell</w:t>
            </w:r>
            <w:proofErr w:type="spellEnd"/>
            <w:r w:rsidRPr="00EA41A5">
              <w:rPr>
                <w:rFonts w:eastAsiaTheme="minorEastAsia"/>
                <w:lang w:val="en-GB"/>
              </w:rPr>
              <w:t xml:space="preserve"> change</w:t>
            </w:r>
            <w:r>
              <w:rPr>
                <w:rFonts w:eastAsiaTheme="minorEastAsia"/>
                <w:lang w:val="en-GB"/>
              </w:rPr>
              <w:t>” and whether it is mandatory to include it for intra-cell HO</w:t>
            </w:r>
            <w:r w:rsidRPr="00EA41A5">
              <w:rPr>
                <w:rFonts w:eastAsiaTheme="minorEastAsia"/>
                <w:lang w:val="en-GB"/>
              </w:rPr>
              <w:t xml:space="preserve">.  </w:t>
            </w:r>
          </w:p>
          <w:p w14:paraId="27936F0A" w14:textId="57D2EFF3" w:rsidR="006C0213" w:rsidRDefault="006C0213" w:rsidP="006C0213">
            <w:pPr>
              <w:rPr>
                <w:rFonts w:eastAsiaTheme="minorEastAsia"/>
              </w:rPr>
            </w:pPr>
            <w:r>
              <w:rPr>
                <w:rFonts w:eastAsiaTheme="minorEastAsia"/>
                <w:lang w:val="en-GB"/>
              </w:rPr>
              <w:t xml:space="preserve">Regarding the suggested text from Qualcomm </w:t>
            </w:r>
            <w:r w:rsidRPr="006E769A">
              <w:rPr>
                <w:rFonts w:eastAsiaTheme="minorEastAsia"/>
                <w:lang w:val="en-GB"/>
              </w:rPr>
              <w:t>“t</w:t>
            </w:r>
            <w:r w:rsidRPr="006E769A">
              <w:t>o the same SpCell</w:t>
            </w:r>
            <w:proofErr w:type="gramStart"/>
            <w:r w:rsidRPr="006E769A">
              <w:rPr>
                <w:rFonts w:eastAsiaTheme="minorEastAsia"/>
                <w:lang w:val="en-GB"/>
              </w:rPr>
              <w:t>”</w:t>
            </w:r>
            <w:r>
              <w:rPr>
                <w:rFonts w:eastAsiaTheme="minorEastAsia"/>
                <w:lang w:val="en-GB"/>
              </w:rPr>
              <w:t>,  “</w:t>
            </w:r>
            <w:proofErr w:type="spellStart"/>
            <w:proofErr w:type="gramEnd"/>
            <w:r>
              <w:rPr>
                <w:rFonts w:eastAsiaTheme="minorEastAsia"/>
                <w:lang w:val="en-GB"/>
              </w:rPr>
              <w:t>Pcell</w:t>
            </w:r>
            <w:proofErr w:type="spellEnd"/>
            <w:r>
              <w:rPr>
                <w:rFonts w:eastAsiaTheme="minorEastAsia"/>
                <w:lang w:val="en-GB"/>
              </w:rPr>
              <w:t xml:space="preserve"> change” is used in a few places in the spec and these usage seems to be for “HO that is not intra-cell HO”.  We should use the same term consistently for a HO that is not intra-cell HO.  We don’t have a strong view on what term to use.</w:t>
            </w:r>
          </w:p>
        </w:tc>
      </w:tr>
      <w:tr w:rsidR="004A4DBF" w14:paraId="39FD5138" w14:textId="77777777">
        <w:tc>
          <w:tcPr>
            <w:tcW w:w="1980" w:type="dxa"/>
            <w:vAlign w:val="center"/>
          </w:tcPr>
          <w:p w14:paraId="4E916220" w14:textId="68566F58" w:rsidR="004A4DBF" w:rsidRDefault="004A4DBF" w:rsidP="004A4DBF">
            <w:pPr>
              <w:jc w:val="center"/>
              <w:rPr>
                <w:sz w:val="20"/>
                <w:szCs w:val="20"/>
              </w:rPr>
            </w:pPr>
            <w:r>
              <w:rPr>
                <w:sz w:val="20"/>
                <w:szCs w:val="20"/>
              </w:rPr>
              <w:t>Apple</w:t>
            </w:r>
          </w:p>
        </w:tc>
        <w:tc>
          <w:tcPr>
            <w:tcW w:w="1276" w:type="dxa"/>
            <w:vAlign w:val="center"/>
          </w:tcPr>
          <w:p w14:paraId="3A6E49CE" w14:textId="23912BD2" w:rsidR="004A4DBF" w:rsidRDefault="00225B9E" w:rsidP="004A4DBF">
            <w:pPr>
              <w:jc w:val="center"/>
              <w:rPr>
                <w:sz w:val="20"/>
                <w:szCs w:val="20"/>
              </w:rPr>
            </w:pPr>
            <w:r>
              <w:rPr>
                <w:sz w:val="20"/>
                <w:szCs w:val="20"/>
              </w:rPr>
              <w:t>See comments</w:t>
            </w:r>
          </w:p>
        </w:tc>
        <w:tc>
          <w:tcPr>
            <w:tcW w:w="6373" w:type="dxa"/>
          </w:tcPr>
          <w:p w14:paraId="3412380E" w14:textId="21082C5E" w:rsidR="004A4DBF" w:rsidRPr="00EA41A5" w:rsidRDefault="00225B9E" w:rsidP="004A4DBF">
            <w:pPr>
              <w:rPr>
                <w:lang w:val="en-GB"/>
              </w:rPr>
            </w:pPr>
            <w:r>
              <w:t xml:space="preserve">We share </w:t>
            </w:r>
            <w:r w:rsidRPr="00225B9E">
              <w:t>MediaTek</w:t>
            </w:r>
            <w:r>
              <w:t xml:space="preserve">’s view. </w:t>
            </w:r>
          </w:p>
        </w:tc>
      </w:tr>
    </w:tbl>
    <w:p w14:paraId="2AC8B588" w14:textId="77777777" w:rsidR="001005B0" w:rsidRDefault="001005B0">
      <w:pPr>
        <w:pStyle w:val="Doc-text2"/>
        <w:rPr>
          <w:lang w:val="en-GB" w:eastAsia="en-GB"/>
        </w:rPr>
      </w:pPr>
    </w:p>
    <w:p w14:paraId="2AC8B589" w14:textId="77777777" w:rsidR="001005B0" w:rsidRPr="00225B9E" w:rsidRDefault="001005B0">
      <w:pPr>
        <w:pStyle w:val="Doc-text2"/>
        <w:rPr>
          <w:lang w:val="en-US"/>
        </w:rPr>
      </w:pPr>
    </w:p>
    <w:p w14:paraId="2AC8B58A" w14:textId="77777777" w:rsidR="001005B0" w:rsidRDefault="00240D5F">
      <w:pPr>
        <w:pStyle w:val="Heading2"/>
      </w:pPr>
      <w:r>
        <w:lastRenderedPageBreak/>
        <w:t>2.4</w:t>
      </w:r>
      <w:r>
        <w:tab/>
        <w:t xml:space="preserve">Clarify UE dedicated configuration of </w:t>
      </w:r>
      <w:proofErr w:type="spellStart"/>
      <w:r>
        <w:t>rlf-TimersAndConstants</w:t>
      </w:r>
      <w:proofErr w:type="spellEnd"/>
    </w:p>
    <w:p w14:paraId="2AC8B58B" w14:textId="77777777" w:rsidR="001005B0" w:rsidRDefault="00AD13CB">
      <w:pPr>
        <w:pStyle w:val="Doc-title"/>
      </w:pPr>
      <w:hyperlink r:id="rId28" w:tooltip="D:Documents3GPPtsg_ranWG2TSGR2_111-eDocsR2-2007121.zip" w:history="1">
        <w:r w:rsidR="00240D5F">
          <w:rPr>
            <w:rStyle w:val="Hyperlink"/>
          </w:rPr>
          <w:t>R2-2007121</w:t>
        </w:r>
      </w:hyperlink>
      <w:r w:rsidR="00240D5F">
        <w:tab/>
        <w:t xml:space="preserve">Clarification on the UE dedicated configuration of </w:t>
      </w:r>
      <w:proofErr w:type="spellStart"/>
      <w:r w:rsidR="00240D5F">
        <w:t>rlf-TimersAndConstants</w:t>
      </w:r>
      <w:proofErr w:type="spellEnd"/>
      <w:r w:rsidR="00240D5F">
        <w:tab/>
        <w:t>Apple</w:t>
      </w:r>
      <w:r w:rsidR="00240D5F">
        <w:tab/>
        <w:t>CR</w:t>
      </w:r>
      <w:r w:rsidR="00240D5F">
        <w:tab/>
        <w:t>Rel-15</w:t>
      </w:r>
      <w:r w:rsidR="00240D5F">
        <w:tab/>
        <w:t>38.331</w:t>
      </w:r>
      <w:r w:rsidR="00240D5F">
        <w:tab/>
        <w:t>15.10.0</w:t>
      </w:r>
      <w:r w:rsidR="00240D5F">
        <w:tab/>
        <w:t>1788</w:t>
      </w:r>
      <w:r w:rsidR="00240D5F">
        <w:tab/>
        <w:t>-</w:t>
      </w:r>
      <w:r w:rsidR="00240D5F">
        <w:tab/>
        <w:t>F</w:t>
      </w:r>
      <w:r w:rsidR="00240D5F">
        <w:tab/>
      </w:r>
      <w:proofErr w:type="spellStart"/>
      <w:r w:rsidR="00240D5F">
        <w:t>NR_newRAT</w:t>
      </w:r>
      <w:proofErr w:type="spellEnd"/>
      <w:r w:rsidR="00240D5F">
        <w:t>-Core</w:t>
      </w:r>
    </w:p>
    <w:p w14:paraId="2AC8B58C" w14:textId="77777777" w:rsidR="001005B0" w:rsidRDefault="00AD13CB">
      <w:pPr>
        <w:pStyle w:val="Doc-title"/>
      </w:pPr>
      <w:hyperlink r:id="rId29" w:tooltip="D:Documents3GPPtsg_ranWG2TSGR2_111-eDocsR2-2007122.zip" w:history="1">
        <w:r w:rsidR="00240D5F">
          <w:rPr>
            <w:rStyle w:val="Hyperlink"/>
          </w:rPr>
          <w:t>R2-2007122</w:t>
        </w:r>
      </w:hyperlink>
      <w:r w:rsidR="00240D5F">
        <w:tab/>
        <w:t xml:space="preserve">Clarification on the UE dedicated configuration of </w:t>
      </w:r>
      <w:proofErr w:type="spellStart"/>
      <w:r w:rsidR="00240D5F">
        <w:t>rlf-TimersAndConstants</w:t>
      </w:r>
      <w:proofErr w:type="spellEnd"/>
      <w:r w:rsidR="00240D5F">
        <w:tab/>
        <w:t>Apple</w:t>
      </w:r>
      <w:r w:rsidR="00240D5F">
        <w:tab/>
        <w:t>CR</w:t>
      </w:r>
      <w:r w:rsidR="00240D5F">
        <w:tab/>
        <w:t>Rel-16</w:t>
      </w:r>
      <w:r w:rsidR="00240D5F">
        <w:tab/>
        <w:t>38.331</w:t>
      </w:r>
      <w:r w:rsidR="00240D5F">
        <w:tab/>
        <w:t>16.1.0</w:t>
      </w:r>
      <w:r w:rsidR="00240D5F">
        <w:tab/>
        <w:t>1789</w:t>
      </w:r>
      <w:r w:rsidR="00240D5F">
        <w:tab/>
        <w:t>-</w:t>
      </w:r>
      <w:r w:rsidR="00240D5F">
        <w:tab/>
        <w:t>A</w:t>
      </w:r>
      <w:r w:rsidR="00240D5F">
        <w:tab/>
      </w:r>
      <w:proofErr w:type="spellStart"/>
      <w:r w:rsidR="00240D5F">
        <w:t>NR_newRAT</w:t>
      </w:r>
      <w:proofErr w:type="spellEnd"/>
      <w:r w:rsidR="00240D5F">
        <w:t>-Core</w:t>
      </w:r>
    </w:p>
    <w:p w14:paraId="2AC8B58D" w14:textId="77777777" w:rsidR="001005B0" w:rsidRDefault="001005B0">
      <w:pPr>
        <w:pStyle w:val="Doc-text2"/>
        <w:rPr>
          <w:lang w:val="en-GB" w:eastAsia="en-GB"/>
        </w:rPr>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92" w14:textId="77777777" w:rsidTr="00375820">
        <w:tc>
          <w:tcPr>
            <w:tcW w:w="1980" w:type="dxa"/>
            <w:shd w:val="clear" w:color="auto" w:fill="BFBFBF" w:themeFill="background1" w:themeFillShade="BF"/>
            <w:vAlign w:val="center"/>
          </w:tcPr>
          <w:p w14:paraId="2AC8B58E" w14:textId="77777777" w:rsidR="001005B0" w:rsidRDefault="00240D5F">
            <w:pPr>
              <w:pStyle w:val="BodyText"/>
              <w:jc w:val="center"/>
            </w:pPr>
            <w:r>
              <w:t>Company</w:t>
            </w:r>
          </w:p>
        </w:tc>
        <w:tc>
          <w:tcPr>
            <w:tcW w:w="1276" w:type="dxa"/>
            <w:shd w:val="clear" w:color="auto" w:fill="BFBFBF" w:themeFill="background1" w:themeFillShade="BF"/>
            <w:vAlign w:val="center"/>
          </w:tcPr>
          <w:p w14:paraId="2AC8B58F" w14:textId="77777777" w:rsidR="001005B0" w:rsidRDefault="00240D5F">
            <w:pPr>
              <w:pStyle w:val="BodyText"/>
              <w:jc w:val="center"/>
            </w:pPr>
            <w:r>
              <w:t>Agree?</w:t>
            </w:r>
          </w:p>
          <w:p w14:paraId="2AC8B590" w14:textId="77777777" w:rsidR="001005B0" w:rsidRDefault="00240D5F">
            <w:pPr>
              <w:pStyle w:val="BodyText"/>
              <w:jc w:val="center"/>
            </w:pPr>
            <w:r>
              <w:t>(Yes or No)</w:t>
            </w:r>
          </w:p>
        </w:tc>
        <w:tc>
          <w:tcPr>
            <w:tcW w:w="6373" w:type="dxa"/>
            <w:shd w:val="clear" w:color="auto" w:fill="BFBFBF" w:themeFill="background1" w:themeFillShade="BF"/>
          </w:tcPr>
          <w:p w14:paraId="2AC8B591" w14:textId="77777777" w:rsidR="001005B0" w:rsidRDefault="00240D5F">
            <w:pPr>
              <w:pStyle w:val="BodyText"/>
              <w:jc w:val="center"/>
            </w:pPr>
            <w:r>
              <w:t>Comments</w:t>
            </w:r>
          </w:p>
        </w:tc>
      </w:tr>
      <w:tr w:rsidR="001005B0" w14:paraId="2AC8B597" w14:textId="77777777" w:rsidTr="00375820">
        <w:tc>
          <w:tcPr>
            <w:tcW w:w="1980" w:type="dxa"/>
            <w:vAlign w:val="center"/>
          </w:tcPr>
          <w:p w14:paraId="2AC8B593" w14:textId="77777777" w:rsidR="001005B0" w:rsidRDefault="00240D5F">
            <w:pPr>
              <w:jc w:val="center"/>
              <w:rPr>
                <w:sz w:val="20"/>
                <w:szCs w:val="20"/>
              </w:rPr>
            </w:pPr>
            <w:ins w:id="93" w:author="Qualcomm (Mouaffac)" w:date="2020-08-17T12:26:00Z">
              <w:r>
                <w:rPr>
                  <w:sz w:val="20"/>
                  <w:szCs w:val="20"/>
                </w:rPr>
                <w:t>Qcom</w:t>
              </w:r>
            </w:ins>
          </w:p>
        </w:tc>
        <w:tc>
          <w:tcPr>
            <w:tcW w:w="1276" w:type="dxa"/>
            <w:vAlign w:val="center"/>
          </w:tcPr>
          <w:p w14:paraId="2AC8B594" w14:textId="77777777" w:rsidR="001005B0" w:rsidRDefault="00240D5F">
            <w:pPr>
              <w:jc w:val="center"/>
              <w:rPr>
                <w:sz w:val="20"/>
                <w:szCs w:val="20"/>
              </w:rPr>
            </w:pPr>
            <w:ins w:id="94" w:author="Qualcomm (Mouaffac)" w:date="2020-08-17T12:26:00Z">
              <w:r>
                <w:rPr>
                  <w:sz w:val="20"/>
                  <w:szCs w:val="20"/>
                </w:rPr>
                <w:t>No</w:t>
              </w:r>
            </w:ins>
          </w:p>
        </w:tc>
        <w:tc>
          <w:tcPr>
            <w:tcW w:w="6373" w:type="dxa"/>
          </w:tcPr>
          <w:p w14:paraId="2AC8B595" w14:textId="77777777" w:rsidR="001005B0" w:rsidRDefault="00240D5F">
            <w:pPr>
              <w:rPr>
                <w:ins w:id="95" w:author="Qualcomm (Mouaffac)" w:date="2020-08-17T12:27:00Z"/>
              </w:rPr>
            </w:pPr>
            <w:ins w:id="96" w:author="Qualcomm (Mouaffac)" w:date="2020-08-17T12:27:00Z">
              <w:r>
                <w:t xml:space="preserve">per the spec, the PCell SIB1 has </w:t>
              </w:r>
              <w:r>
                <w:rPr>
                  <w:highlight w:val="yellow"/>
                </w:rPr>
                <w:t xml:space="preserve">always </w:t>
              </w:r>
            </w:ins>
            <w:ins w:id="97" w:author="Qualcomm (Mouaffac)" w:date="2020-08-17T12:29:00Z">
              <w:r>
                <w:rPr>
                  <w:highlight w:val="yellow"/>
                </w:rPr>
                <w:t xml:space="preserve">has </w:t>
              </w:r>
            </w:ins>
            <w:ins w:id="98" w:author="Qualcomm (Mouaffac)" w:date="2020-08-17T12:27:00Z">
              <w:r>
                <w:rPr>
                  <w:highlight w:val="yellow"/>
                </w:rPr>
                <w:t>to includes</w:t>
              </w:r>
              <w:r>
                <w:t xml:space="preserve"> these timers and constants</w:t>
              </w:r>
            </w:ins>
            <w:ins w:id="99" w:author="Qualcomm (Mouaffac)" w:date="2020-08-17T12:35:00Z">
              <w:r>
                <w:t>,</w:t>
              </w:r>
            </w:ins>
            <w:ins w:id="100" w:author="Qualcomm (Mouaffac)" w:date="2020-08-17T12:38:00Z">
              <w:r>
                <w:t xml:space="preserve"> so UE applies these paramters first (as per SIB1), and then whatever is provided by the </w:t>
              </w:r>
            </w:ins>
            <w:ins w:id="101" w:author="Qualcomm (Mouaffac)" w:date="2020-08-17T12:39:00Z">
              <w:r>
                <w:t>d</w:t>
              </w:r>
            </w:ins>
            <w:ins w:id="102" w:author="Qualcomm (Mouaffac)" w:date="2020-08-17T12:35:00Z">
              <w:r>
                <w:t>edicated</w:t>
              </w:r>
            </w:ins>
            <w:ins w:id="103" w:author="Qualcomm (Mouaffac)" w:date="2020-08-17T12:36:00Z">
              <w:r>
                <w:t>SIB1-delivery</w:t>
              </w:r>
            </w:ins>
            <w:ins w:id="104" w:author="Qualcomm (Mouaffac)" w:date="2020-08-17T12:39:00Z">
              <w:r>
                <w:t>, it</w:t>
              </w:r>
            </w:ins>
            <w:ins w:id="105" w:author="Qualcomm (Mouaffac)" w:date="2020-08-17T12:36:00Z">
              <w:r>
                <w:t xml:space="preserve"> </w:t>
              </w:r>
            </w:ins>
            <w:ins w:id="106" w:author="Qualcomm (Mouaffac)" w:date="2020-08-17T12:38:00Z">
              <w:r>
                <w:t>will overwrite what was provided via SIB1.</w:t>
              </w:r>
            </w:ins>
          </w:p>
          <w:p w14:paraId="2AC8B596" w14:textId="77777777" w:rsidR="001005B0" w:rsidRDefault="00240D5F">
            <w:ins w:id="107" w:author="Qualcomm (Mouaffac)" w:date="2020-08-17T12:28:00Z">
              <w:r>
                <w:t>From SIB1 fields descriptions:</w:t>
              </w:r>
              <w:r>
                <w:br/>
              </w:r>
            </w:ins>
            <w:r>
              <w:rPr>
                <w:b/>
                <w:bCs/>
                <w:i/>
                <w:iCs/>
              </w:rPr>
              <w:t>ue-TimersAndConstants</w:t>
            </w:r>
            <w:r>
              <w:rPr>
                <w:i/>
                <w:iCs/>
              </w:rPr>
              <w:t xml:space="preserve"> Timer and constant values to be used by the UE. The cell operating as PCell </w:t>
            </w:r>
            <w:r>
              <w:rPr>
                <w:i/>
                <w:iCs/>
                <w:highlight w:val="yellow"/>
              </w:rPr>
              <w:t>always provides this field</w:t>
            </w:r>
            <w:r>
              <w:rPr>
                <w:i/>
                <w:iCs/>
              </w:rPr>
              <w:t>.</w:t>
            </w:r>
          </w:p>
        </w:tc>
      </w:tr>
      <w:tr w:rsidR="001005B0" w14:paraId="2AC8B59B" w14:textId="77777777" w:rsidTr="00375820">
        <w:tc>
          <w:tcPr>
            <w:tcW w:w="1980" w:type="dxa"/>
            <w:vAlign w:val="center"/>
          </w:tcPr>
          <w:p w14:paraId="2AC8B598" w14:textId="77777777" w:rsidR="001005B0" w:rsidRDefault="00240D5F">
            <w:pPr>
              <w:jc w:val="center"/>
              <w:rPr>
                <w:sz w:val="20"/>
                <w:szCs w:val="20"/>
              </w:rPr>
            </w:pPr>
            <w:ins w:id="108" w:author="Antonino Orsino (Ericsson)" w:date="2020-08-18T00:34:00Z">
              <w:r>
                <w:rPr>
                  <w:sz w:val="20"/>
                  <w:szCs w:val="20"/>
                </w:rPr>
                <w:t>Ericsson (Antonino Orsino)</w:t>
              </w:r>
            </w:ins>
          </w:p>
        </w:tc>
        <w:tc>
          <w:tcPr>
            <w:tcW w:w="1276" w:type="dxa"/>
            <w:vAlign w:val="center"/>
          </w:tcPr>
          <w:p w14:paraId="2AC8B599" w14:textId="77777777" w:rsidR="001005B0" w:rsidRDefault="00240D5F">
            <w:pPr>
              <w:jc w:val="center"/>
              <w:rPr>
                <w:sz w:val="20"/>
                <w:szCs w:val="20"/>
              </w:rPr>
            </w:pPr>
            <w:ins w:id="109" w:author="Antonino Orsino (Ericsson)" w:date="2020-08-18T00:34:00Z">
              <w:r>
                <w:rPr>
                  <w:sz w:val="20"/>
                  <w:szCs w:val="20"/>
                </w:rPr>
                <w:t>No</w:t>
              </w:r>
            </w:ins>
          </w:p>
        </w:tc>
        <w:tc>
          <w:tcPr>
            <w:tcW w:w="6373" w:type="dxa"/>
          </w:tcPr>
          <w:p w14:paraId="2AC8B59A" w14:textId="77777777" w:rsidR="001005B0" w:rsidRDefault="00240D5F">
            <w:ins w:id="110" w:author="Antonino Orsino (Ericsson)" w:date="2020-08-18T00:35:00Z">
              <w:r>
                <w:t>We agree with Qualcomm</w:t>
              </w:r>
            </w:ins>
            <w:ins w:id="111" w:author="Antonino Orsino (Ericsson)" w:date="2020-08-18T00:36:00Z">
              <w:r>
                <w:t xml:space="preserve"> that the use cases pointed out by Apple will never happen</w:t>
              </w:r>
            </w:ins>
            <w:ins w:id="112" w:author="Antonino Orsino (Ericsson)" w:date="2020-08-18T00:35:00Z">
              <w:r>
                <w:t>.</w:t>
              </w:r>
            </w:ins>
            <w:ins w:id="113" w:author="Antonino Orsino (Ericsson)" w:date="2020-08-18T00:36:00Z">
              <w:r>
                <w:t xml:space="preserve"> Therefore, there is no issue to correct.</w:t>
              </w:r>
            </w:ins>
            <w:ins w:id="114" w:author="Antonino Orsino (Ericsson)" w:date="2020-08-18T00:35:00Z">
              <w:r>
                <w:t xml:space="preserve"> </w:t>
              </w:r>
            </w:ins>
          </w:p>
        </w:tc>
      </w:tr>
      <w:tr w:rsidR="001005B0" w14:paraId="2AC8B59F" w14:textId="77777777" w:rsidTr="00375820">
        <w:tc>
          <w:tcPr>
            <w:tcW w:w="1980" w:type="dxa"/>
            <w:vAlign w:val="center"/>
          </w:tcPr>
          <w:p w14:paraId="2AC8B59C"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9D"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9E" w14:textId="77777777" w:rsidR="001005B0" w:rsidRDefault="00240D5F">
            <w:pPr>
              <w:jc w:val="center"/>
            </w:pPr>
            <w:r>
              <w:rPr>
                <w:rFonts w:eastAsiaTheme="minorEastAsia" w:hint="eastAsia"/>
              </w:rPr>
              <w:t>A</w:t>
            </w:r>
            <w:r>
              <w:rPr>
                <w:rFonts w:eastAsiaTheme="minorEastAsia"/>
              </w:rPr>
              <w:t>gree with Qualcomm’s understanding.</w:t>
            </w:r>
          </w:p>
        </w:tc>
      </w:tr>
      <w:tr w:rsidR="001005B0" w14:paraId="2AC8B5A3" w14:textId="77777777" w:rsidTr="00375820">
        <w:tc>
          <w:tcPr>
            <w:tcW w:w="1980" w:type="dxa"/>
            <w:vAlign w:val="center"/>
          </w:tcPr>
          <w:p w14:paraId="2AC8B5A0" w14:textId="77777777" w:rsidR="001005B0" w:rsidRDefault="00240D5F">
            <w:pPr>
              <w:jc w:val="center"/>
              <w:rPr>
                <w:sz w:val="20"/>
                <w:szCs w:val="20"/>
              </w:rPr>
            </w:pPr>
            <w:r>
              <w:rPr>
                <w:sz w:val="20"/>
                <w:szCs w:val="20"/>
              </w:rPr>
              <w:t>Nokia</w:t>
            </w:r>
          </w:p>
        </w:tc>
        <w:tc>
          <w:tcPr>
            <w:tcW w:w="1276" w:type="dxa"/>
            <w:vAlign w:val="center"/>
          </w:tcPr>
          <w:p w14:paraId="2AC8B5A1" w14:textId="77777777" w:rsidR="001005B0" w:rsidRDefault="00240D5F">
            <w:pPr>
              <w:jc w:val="center"/>
              <w:rPr>
                <w:sz w:val="20"/>
                <w:szCs w:val="20"/>
              </w:rPr>
            </w:pPr>
            <w:r>
              <w:rPr>
                <w:sz w:val="20"/>
                <w:szCs w:val="20"/>
              </w:rPr>
              <w:t>No</w:t>
            </w:r>
          </w:p>
        </w:tc>
        <w:tc>
          <w:tcPr>
            <w:tcW w:w="6373" w:type="dxa"/>
          </w:tcPr>
          <w:p w14:paraId="2AC8B5A2" w14:textId="77777777" w:rsidR="001005B0" w:rsidRDefault="00240D5F">
            <w:pPr>
              <w:jc w:val="center"/>
            </w:pPr>
            <w:proofErr w:type="gramStart"/>
            <w:r>
              <w:t>Indeed</w:t>
            </w:r>
            <w:proofErr w:type="gramEnd"/>
            <w:r>
              <w:t xml:space="preserve"> this issue cannot happen in our view as well if the spec is implemented correctly.</w:t>
            </w:r>
          </w:p>
        </w:tc>
      </w:tr>
      <w:tr w:rsidR="001005B0" w14:paraId="2AC8B5A7" w14:textId="77777777" w:rsidTr="00375820">
        <w:tc>
          <w:tcPr>
            <w:tcW w:w="1980" w:type="dxa"/>
            <w:vAlign w:val="center"/>
          </w:tcPr>
          <w:p w14:paraId="2AC8B5A4" w14:textId="77777777" w:rsidR="001005B0" w:rsidRDefault="00240D5F">
            <w:pPr>
              <w:jc w:val="center"/>
              <w:rPr>
                <w:sz w:val="20"/>
                <w:szCs w:val="20"/>
              </w:rPr>
            </w:pPr>
            <w:r>
              <w:rPr>
                <w:sz w:val="20"/>
                <w:szCs w:val="20"/>
              </w:rPr>
              <w:t>MediaTek</w:t>
            </w:r>
          </w:p>
        </w:tc>
        <w:tc>
          <w:tcPr>
            <w:tcW w:w="1276" w:type="dxa"/>
            <w:vAlign w:val="center"/>
          </w:tcPr>
          <w:p w14:paraId="2AC8B5A5" w14:textId="77777777" w:rsidR="001005B0" w:rsidRDefault="00240D5F">
            <w:pPr>
              <w:jc w:val="center"/>
              <w:rPr>
                <w:sz w:val="20"/>
                <w:szCs w:val="20"/>
              </w:rPr>
            </w:pPr>
            <w:r>
              <w:rPr>
                <w:sz w:val="20"/>
                <w:szCs w:val="20"/>
              </w:rPr>
              <w:t>No</w:t>
            </w:r>
          </w:p>
        </w:tc>
        <w:tc>
          <w:tcPr>
            <w:tcW w:w="6373" w:type="dxa"/>
          </w:tcPr>
          <w:p w14:paraId="2AC8B5A6" w14:textId="77777777" w:rsidR="001005B0" w:rsidRDefault="00240D5F">
            <w:r>
              <w:t xml:space="preserve">There is no need for NW to always provide </w:t>
            </w:r>
            <w:r>
              <w:rPr>
                <w:i/>
              </w:rPr>
              <w:t>rlf-TimersAndConstants</w:t>
            </w:r>
            <w:r>
              <w:t xml:space="preserve"> in handover as this filed is Need M. Even though the UE handle this filed first then get SIB1, Smart UE implementation will use the SIB1 content for RLF timer and constant. Proper correction would be to move dedicated SIB1 handling in 5.3.5.3 to occur before handling of </w:t>
            </w:r>
            <w:r>
              <w:rPr>
                <w:i/>
              </w:rPr>
              <w:t>masterCellGroup</w:t>
            </w:r>
            <w:r>
              <w:t>.</w:t>
            </w:r>
          </w:p>
        </w:tc>
      </w:tr>
      <w:tr w:rsidR="001005B0" w14:paraId="2AC8B5AB" w14:textId="77777777" w:rsidTr="00375820">
        <w:tc>
          <w:tcPr>
            <w:tcW w:w="1980" w:type="dxa"/>
            <w:vAlign w:val="center"/>
          </w:tcPr>
          <w:p w14:paraId="2AC8B5A8"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A9" w14:textId="77777777" w:rsidR="001005B0" w:rsidRDefault="00240D5F">
            <w:pPr>
              <w:jc w:val="center"/>
              <w:rPr>
                <w:sz w:val="20"/>
                <w:szCs w:val="20"/>
              </w:rPr>
            </w:pPr>
            <w:r>
              <w:rPr>
                <w:rFonts w:eastAsiaTheme="minorEastAsia" w:hint="eastAsia"/>
                <w:sz w:val="20"/>
                <w:szCs w:val="20"/>
              </w:rPr>
              <w:t>N</w:t>
            </w:r>
            <w:r>
              <w:rPr>
                <w:rFonts w:eastAsiaTheme="minorEastAsia"/>
                <w:sz w:val="20"/>
                <w:szCs w:val="20"/>
              </w:rPr>
              <w:t>o</w:t>
            </w:r>
          </w:p>
        </w:tc>
        <w:tc>
          <w:tcPr>
            <w:tcW w:w="6373" w:type="dxa"/>
          </w:tcPr>
          <w:p w14:paraId="2AC8B5AA" w14:textId="77777777" w:rsidR="001005B0" w:rsidRDefault="00240D5F">
            <w:r>
              <w:rPr>
                <w:rFonts w:eastAsiaTheme="minorEastAsia"/>
              </w:rPr>
              <w:t>Agree with QC.</w:t>
            </w:r>
          </w:p>
        </w:tc>
      </w:tr>
      <w:tr w:rsidR="00240D5F" w14:paraId="3EB05C83" w14:textId="77777777" w:rsidTr="00375820">
        <w:tc>
          <w:tcPr>
            <w:tcW w:w="1980" w:type="dxa"/>
            <w:vAlign w:val="center"/>
          </w:tcPr>
          <w:p w14:paraId="5188AB0D" w14:textId="3450D682" w:rsidR="00240D5F" w:rsidRDefault="00240D5F" w:rsidP="00240D5F">
            <w:pPr>
              <w:jc w:val="center"/>
              <w:rPr>
                <w:rFonts w:eastAsiaTheme="minorEastAsia"/>
                <w:sz w:val="20"/>
                <w:szCs w:val="20"/>
              </w:rPr>
            </w:pPr>
            <w:r>
              <w:rPr>
                <w:rFonts w:eastAsiaTheme="minorEastAsia"/>
                <w:sz w:val="20"/>
                <w:szCs w:val="20"/>
              </w:rPr>
              <w:t>Intel</w:t>
            </w:r>
          </w:p>
        </w:tc>
        <w:tc>
          <w:tcPr>
            <w:tcW w:w="1276" w:type="dxa"/>
            <w:vAlign w:val="center"/>
          </w:tcPr>
          <w:p w14:paraId="0316FF0C" w14:textId="1C421534" w:rsidR="00240D5F" w:rsidRDefault="00240D5F" w:rsidP="00240D5F">
            <w:pPr>
              <w:jc w:val="center"/>
              <w:rPr>
                <w:rFonts w:eastAsiaTheme="minorEastAsia"/>
                <w:sz w:val="20"/>
                <w:szCs w:val="20"/>
              </w:rPr>
            </w:pPr>
            <w:r>
              <w:rPr>
                <w:rFonts w:eastAsiaTheme="minorEastAsia"/>
                <w:sz w:val="20"/>
                <w:szCs w:val="20"/>
              </w:rPr>
              <w:t>No</w:t>
            </w:r>
          </w:p>
        </w:tc>
        <w:tc>
          <w:tcPr>
            <w:tcW w:w="6373" w:type="dxa"/>
          </w:tcPr>
          <w:p w14:paraId="2443235D" w14:textId="2E34312A" w:rsidR="00240D5F" w:rsidRDefault="00240D5F" w:rsidP="00240D5F">
            <w:pPr>
              <w:rPr>
                <w:rFonts w:eastAsiaTheme="minorEastAsia"/>
              </w:rPr>
            </w:pPr>
            <w:r w:rsidRPr="00306BE7">
              <w:rPr>
                <w:rFonts w:eastAsiaTheme="minorEastAsia"/>
                <w:lang w:val="en-GB"/>
              </w:rPr>
              <w:t>To make it mandatory now for network to provide it will not be backward compatible.  While UE may not have read SIB1 of the target cell at the time of processing the HO command, it can be handled by</w:t>
            </w:r>
            <w:r>
              <w:rPr>
                <w:rFonts w:eastAsiaTheme="minorEastAsia"/>
                <w:lang w:val="en-GB"/>
              </w:rPr>
              <w:t xml:space="preserve"> “reasonable” UE</w:t>
            </w:r>
            <w:r w:rsidRPr="00306BE7">
              <w:rPr>
                <w:rFonts w:eastAsiaTheme="minorEastAsia"/>
                <w:lang w:val="en-GB"/>
              </w:rPr>
              <w:t xml:space="preserve"> implementations. </w:t>
            </w:r>
          </w:p>
        </w:tc>
      </w:tr>
      <w:tr w:rsidR="00375820" w14:paraId="04DB436C" w14:textId="77777777" w:rsidTr="00375820">
        <w:tc>
          <w:tcPr>
            <w:tcW w:w="1980" w:type="dxa"/>
            <w:vAlign w:val="center"/>
          </w:tcPr>
          <w:p w14:paraId="02BD37A8" w14:textId="77777777" w:rsidR="00375820" w:rsidRPr="006934EF" w:rsidRDefault="00375820" w:rsidP="00626666">
            <w:pPr>
              <w:jc w:val="center"/>
              <w:rPr>
                <w:sz w:val="20"/>
                <w:szCs w:val="20"/>
              </w:rPr>
            </w:pPr>
            <w:r>
              <w:rPr>
                <w:sz w:val="20"/>
                <w:szCs w:val="20"/>
              </w:rPr>
              <w:t>Apple</w:t>
            </w:r>
          </w:p>
        </w:tc>
        <w:tc>
          <w:tcPr>
            <w:tcW w:w="1276" w:type="dxa"/>
            <w:vAlign w:val="center"/>
          </w:tcPr>
          <w:p w14:paraId="300CDFDB" w14:textId="77777777" w:rsidR="00375820" w:rsidRPr="006934EF" w:rsidRDefault="00375820" w:rsidP="00626666">
            <w:pPr>
              <w:jc w:val="center"/>
              <w:rPr>
                <w:sz w:val="20"/>
                <w:szCs w:val="20"/>
              </w:rPr>
            </w:pPr>
            <w:r>
              <w:rPr>
                <w:sz w:val="20"/>
                <w:szCs w:val="20"/>
              </w:rPr>
              <w:t>Yes</w:t>
            </w:r>
          </w:p>
        </w:tc>
        <w:tc>
          <w:tcPr>
            <w:tcW w:w="6373" w:type="dxa"/>
          </w:tcPr>
          <w:p w14:paraId="78F49466" w14:textId="77777777" w:rsidR="00375820" w:rsidRPr="00375820" w:rsidRDefault="00375820" w:rsidP="00375820">
            <w:pPr>
              <w:rPr>
                <w:rFonts w:eastAsiaTheme="minorEastAsia"/>
                <w:lang w:val="en-GB"/>
              </w:rPr>
            </w:pPr>
            <w:r w:rsidRPr="00375820">
              <w:rPr>
                <w:rFonts w:eastAsiaTheme="minorEastAsia"/>
                <w:lang w:val="en-GB"/>
              </w:rPr>
              <w:t xml:space="preserve">It seems companies would like UE to follow target </w:t>
            </w:r>
            <w:proofErr w:type="spellStart"/>
            <w:r w:rsidRPr="00375820">
              <w:rPr>
                <w:rFonts w:eastAsiaTheme="minorEastAsia"/>
                <w:lang w:val="en-GB"/>
              </w:rPr>
              <w:t>PCell’s</w:t>
            </w:r>
            <w:proofErr w:type="spellEnd"/>
            <w:r w:rsidRPr="00375820">
              <w:rPr>
                <w:rFonts w:eastAsiaTheme="minorEastAsia"/>
                <w:lang w:val="en-GB"/>
              </w:rPr>
              <w:t xml:space="preserve"> SIB1 configuration for the RLF configuration. </w:t>
            </w:r>
          </w:p>
          <w:p w14:paraId="59EDF49B" w14:textId="77777777" w:rsidR="00375820" w:rsidRPr="00375820" w:rsidRDefault="00375820" w:rsidP="00375820">
            <w:pPr>
              <w:rPr>
                <w:rFonts w:eastAsiaTheme="minorEastAsia"/>
                <w:lang w:val="en-GB"/>
              </w:rPr>
            </w:pPr>
            <w:r w:rsidRPr="00375820">
              <w:rPr>
                <w:rFonts w:eastAsiaTheme="minorEastAsia"/>
                <w:lang w:val="en-GB"/>
              </w:rPr>
              <w:t>But current spec/procedure in section 5.3.5.3 cannot reflect this meaning correctly.</w:t>
            </w:r>
          </w:p>
          <w:p w14:paraId="18CDB959" w14:textId="77777777" w:rsidR="00375820" w:rsidRDefault="00375820" w:rsidP="00626666"/>
          <w:p w14:paraId="2C95E8AA" w14:textId="6FDF5B50" w:rsidR="00CA21A2" w:rsidRDefault="00CA21A2" w:rsidP="00375820">
            <w:pPr>
              <w:rPr>
                <w:rFonts w:eastAsiaTheme="minorEastAsia"/>
                <w:lang w:val="en-GB"/>
              </w:rPr>
            </w:pPr>
            <w:r>
              <w:rPr>
                <w:rFonts w:eastAsiaTheme="minorEastAsia"/>
                <w:lang w:val="en-GB"/>
              </w:rPr>
              <w:t xml:space="preserve">Our understanding is that the procedural text in RRC is just specified the processing order in UE side. </w:t>
            </w:r>
          </w:p>
          <w:p w14:paraId="2F1EF1B1" w14:textId="77777777" w:rsidR="00CA21A2" w:rsidRDefault="00CA21A2" w:rsidP="00375820">
            <w:pPr>
              <w:rPr>
                <w:rFonts w:eastAsiaTheme="minorEastAsia"/>
                <w:lang w:val="en-GB"/>
              </w:rPr>
            </w:pPr>
          </w:p>
          <w:p w14:paraId="274C5969" w14:textId="5DD77E8E" w:rsidR="00375820" w:rsidRPr="00375820" w:rsidRDefault="00375820" w:rsidP="00375820">
            <w:pPr>
              <w:rPr>
                <w:rFonts w:eastAsiaTheme="minorEastAsia"/>
                <w:lang w:val="en-GB"/>
              </w:rPr>
            </w:pPr>
            <w:r w:rsidRPr="00375820">
              <w:rPr>
                <w:rFonts w:eastAsiaTheme="minorEastAsia"/>
                <w:lang w:val="en-GB"/>
              </w:rPr>
              <w:t xml:space="preserve">Current processing order is as below: UE performs </w:t>
            </w:r>
            <w:proofErr w:type="spellStart"/>
            <w:r w:rsidRPr="00375820">
              <w:rPr>
                <w:rFonts w:eastAsiaTheme="minorEastAsia"/>
                <w:i/>
                <w:lang w:val="en-GB"/>
              </w:rPr>
              <w:t>ue-TimersAndConstants</w:t>
            </w:r>
            <w:proofErr w:type="spellEnd"/>
            <w:r w:rsidRPr="00375820">
              <w:rPr>
                <w:rFonts w:eastAsiaTheme="minorEastAsia"/>
                <w:i/>
                <w:lang w:val="en-GB"/>
              </w:rPr>
              <w:t xml:space="preserve"> </w:t>
            </w:r>
            <w:r w:rsidRPr="00375820">
              <w:rPr>
                <w:rFonts w:eastAsiaTheme="minorEastAsia"/>
                <w:lang w:val="en-GB"/>
              </w:rPr>
              <w:t xml:space="preserve">setting first, and then </w:t>
            </w:r>
            <w:r w:rsidRPr="00375820">
              <w:rPr>
                <w:rFonts w:eastAsiaTheme="minorEastAsia"/>
                <w:i/>
                <w:lang w:val="en-GB"/>
              </w:rPr>
              <w:t>dedicatedSIB1-</w:t>
            </w:r>
            <w:r w:rsidRPr="00375820">
              <w:rPr>
                <w:rFonts w:eastAsiaTheme="minorEastAsia"/>
                <w:i/>
                <w:lang w:val="en-GB"/>
              </w:rPr>
              <w:lastRenderedPageBreak/>
              <w:t>Delivery</w:t>
            </w:r>
            <w:r w:rsidRPr="00375820">
              <w:rPr>
                <w:rFonts w:eastAsiaTheme="minorEastAsia"/>
                <w:lang w:val="en-GB"/>
              </w:rPr>
              <w:t xml:space="preserve"> later. The processing order is not correct, since when using the SIB1 RLF parameter UE has not process the SIB1.</w:t>
            </w:r>
          </w:p>
          <w:p w14:paraId="370ECEF6" w14:textId="77777777" w:rsidR="00375820" w:rsidRDefault="00375820" w:rsidP="00626666"/>
          <w:p w14:paraId="4E268796" w14:textId="7316DE65" w:rsidR="00375820" w:rsidRPr="00375820" w:rsidRDefault="00375820" w:rsidP="00375820">
            <w:pPr>
              <w:rPr>
                <w:rFonts w:eastAsiaTheme="minorEastAsia"/>
                <w:lang w:val="en-GB"/>
              </w:rPr>
            </w:pPr>
            <w:r w:rsidRPr="00375820">
              <w:rPr>
                <w:rFonts w:eastAsiaTheme="minorEastAsia" w:hint="eastAsia"/>
                <w:lang w:val="en-GB"/>
              </w:rPr>
              <w:t>I</w:t>
            </w:r>
            <w:r w:rsidRPr="00375820">
              <w:rPr>
                <w:rFonts w:eastAsiaTheme="minorEastAsia"/>
                <w:lang w:val="en-GB"/>
              </w:rPr>
              <w:t>f companies would like to follow this logic, we propose to correct the order.</w:t>
            </w:r>
          </w:p>
          <w:p w14:paraId="372C65A0" w14:textId="77777777" w:rsidR="00375820" w:rsidRPr="00696EED" w:rsidRDefault="00375820" w:rsidP="00626666">
            <w:pPr>
              <w:rPr>
                <w:b/>
              </w:rPr>
            </w:pPr>
            <w:r>
              <w:rPr>
                <w:b/>
              </w:rPr>
              <w:t xml:space="preserve">New </w:t>
            </w:r>
            <w:r w:rsidRPr="00696EED">
              <w:rPr>
                <w:b/>
              </w:rPr>
              <w:t>Proposal</w:t>
            </w:r>
            <w:r w:rsidRPr="00696EED">
              <w:t>:</w:t>
            </w:r>
            <w:r>
              <w:t xml:space="preserve"> </w:t>
            </w:r>
            <w:r w:rsidRPr="00696EED">
              <w:rPr>
                <w:b/>
              </w:rPr>
              <w:t xml:space="preserve">move the </w:t>
            </w:r>
            <w:r w:rsidRPr="00696EED">
              <w:rPr>
                <w:b/>
                <w:i/>
              </w:rPr>
              <w:t xml:space="preserve">dedicatedSIB1-Delivery </w:t>
            </w:r>
            <w:r w:rsidRPr="00696EED">
              <w:rPr>
                <w:b/>
              </w:rPr>
              <w:t>processing before the</w:t>
            </w:r>
            <w:r w:rsidRPr="00696EED">
              <w:rPr>
                <w:b/>
                <w:i/>
              </w:rPr>
              <w:t xml:space="preserve"> </w:t>
            </w:r>
            <w:r w:rsidRPr="00696EED">
              <w:rPr>
                <w:rFonts w:eastAsia="Batang"/>
                <w:b/>
                <w:i/>
                <w:noProof/>
                <w:lang w:eastAsia="en-US"/>
              </w:rPr>
              <w:t xml:space="preserve">masterCellGroup </w:t>
            </w:r>
            <w:r w:rsidRPr="00696EED">
              <w:rPr>
                <w:rFonts w:eastAsia="Batang"/>
                <w:b/>
                <w:noProof/>
                <w:lang w:eastAsia="en-US"/>
              </w:rPr>
              <w:t>processing</w:t>
            </w:r>
            <w:r w:rsidRPr="00696EED">
              <w:rPr>
                <w:rFonts w:eastAsia="Batang"/>
                <w:b/>
                <w:i/>
                <w:noProof/>
                <w:lang w:eastAsia="en-US"/>
              </w:rPr>
              <w:t xml:space="preserve">. </w:t>
            </w:r>
          </w:p>
          <w:p w14:paraId="3D4386B0" w14:textId="77777777" w:rsidR="00375820" w:rsidRDefault="00375820" w:rsidP="00626666">
            <w:pPr>
              <w:rPr>
                <w:rFonts w:ascii="Microsoft YaHei" w:eastAsia="Microsoft YaHei" w:hAnsi="Microsoft YaHei" w:cs="Microsoft YaHei"/>
              </w:rPr>
            </w:pPr>
          </w:p>
          <w:p w14:paraId="6292E66D" w14:textId="77777777" w:rsidR="00375820" w:rsidRDefault="00375820" w:rsidP="00626666">
            <w:pPr>
              <w:rPr>
                <w:rFonts w:ascii="Microsoft YaHei" w:eastAsia="Microsoft YaHei" w:hAnsi="Microsoft YaHei" w:cs="Microsoft YaHei"/>
              </w:rPr>
            </w:pPr>
          </w:p>
          <w:p w14:paraId="389ED14B" w14:textId="77777777" w:rsidR="00375820" w:rsidRPr="00B81C52" w:rsidRDefault="00375820" w:rsidP="00626666">
            <w:pPr>
              <w:rPr>
                <w:rFonts w:ascii="Microsoft YaHei" w:eastAsia="Microsoft YaHei" w:hAnsi="Microsoft YaHei" w:cs="Microsoft YaHei"/>
              </w:rPr>
            </w:pPr>
            <w:r>
              <w:rPr>
                <w:rFonts w:ascii="Microsoft YaHei" w:eastAsia="Microsoft YaHei" w:hAnsi="Microsoft YaHei" w:cs="Microsoft YaHei"/>
              </w:rPr>
              <w:t>Current order:</w:t>
            </w:r>
          </w:p>
          <w:p w14:paraId="3FD00117" w14:textId="77777777" w:rsidR="00375820" w:rsidRPr="0018225C" w:rsidRDefault="00375820" w:rsidP="00626666">
            <w:pPr>
              <w:pStyle w:val="B1"/>
              <w:rPr>
                <w:rFonts w:eastAsia="Batang"/>
                <w:noProof/>
                <w:lang w:eastAsia="en-US"/>
              </w:rPr>
            </w:pPr>
            <w:r w:rsidRPr="0018225C">
              <w:rPr>
                <w:rFonts w:eastAsia="Batang"/>
                <w:noProof/>
                <w:lang w:eastAsia="en-US"/>
              </w:rPr>
              <w:t>1&gt;</w:t>
            </w:r>
            <w:r w:rsidRPr="0018225C">
              <w:rPr>
                <w:rFonts w:eastAsia="Batang"/>
                <w:noProof/>
                <w:lang w:eastAsia="en-US"/>
              </w:rPr>
              <w:tab/>
              <w:t xml:space="preserve">if the </w:t>
            </w:r>
            <w:proofErr w:type="spellStart"/>
            <w:r w:rsidRPr="0018225C">
              <w:rPr>
                <w:i/>
              </w:rPr>
              <w:t>RRCReconfiguration</w:t>
            </w:r>
            <w:proofErr w:type="spellEnd"/>
            <w:r w:rsidRPr="0018225C">
              <w:t xml:space="preserve"> </w:t>
            </w:r>
            <w:r w:rsidRPr="0018225C">
              <w:rPr>
                <w:rFonts w:eastAsia="Batang"/>
                <w:noProof/>
                <w:lang w:eastAsia="en-US"/>
              </w:rPr>
              <w:t xml:space="preserve">includes the </w:t>
            </w:r>
            <w:r w:rsidRPr="0018225C">
              <w:rPr>
                <w:rFonts w:eastAsia="Batang"/>
                <w:i/>
                <w:noProof/>
                <w:lang w:eastAsia="en-US"/>
              </w:rPr>
              <w:t>masterCellGroup</w:t>
            </w:r>
            <w:r w:rsidRPr="0018225C">
              <w:rPr>
                <w:rFonts w:eastAsia="Batang"/>
                <w:noProof/>
                <w:lang w:eastAsia="en-US"/>
              </w:rPr>
              <w:t>:</w:t>
            </w:r>
          </w:p>
          <w:p w14:paraId="29C696D7" w14:textId="77777777" w:rsidR="00375820" w:rsidRPr="0018225C" w:rsidRDefault="00375820" w:rsidP="00626666">
            <w:pPr>
              <w:pStyle w:val="B2"/>
              <w:rPr>
                <w:rFonts w:eastAsia="Batang"/>
                <w:noProof/>
              </w:rPr>
            </w:pPr>
            <w:r w:rsidRPr="0018225C">
              <w:rPr>
                <w:rFonts w:eastAsia="Batang"/>
                <w:noProof/>
              </w:rPr>
              <w:t>2&gt;</w:t>
            </w:r>
            <w:r w:rsidRPr="0018225C">
              <w:rPr>
                <w:rFonts w:eastAsia="Batang"/>
                <w:noProof/>
              </w:rPr>
              <w:tab/>
              <w:t xml:space="preserve">perform the cell group configuration for the received </w:t>
            </w:r>
            <w:r w:rsidRPr="0018225C">
              <w:rPr>
                <w:rFonts w:eastAsia="Batang"/>
                <w:i/>
                <w:noProof/>
              </w:rPr>
              <w:t>masterCellGroup</w:t>
            </w:r>
            <w:r w:rsidRPr="0018225C">
              <w:rPr>
                <w:rFonts w:eastAsia="Batang"/>
                <w:noProof/>
              </w:rPr>
              <w:t xml:space="preserve"> according </w:t>
            </w:r>
            <w:r w:rsidRPr="0018225C">
              <w:rPr>
                <w:rFonts w:eastAsia="Batang"/>
                <w:noProof/>
                <w:highlight w:val="yellow"/>
              </w:rPr>
              <w:t>to 5.3.5.5;</w:t>
            </w:r>
          </w:p>
          <w:p w14:paraId="42957485" w14:textId="77777777" w:rsidR="00375820" w:rsidRPr="00E30104" w:rsidRDefault="00375820" w:rsidP="00626666">
            <w:pPr>
              <w:pStyle w:val="B2"/>
              <w:rPr>
                <w:rFonts w:asciiTheme="minorHAnsi" w:eastAsia="Calibri" w:hAnsiTheme="minorHAnsi" w:cstheme="minorBidi"/>
                <w:sz w:val="24"/>
                <w:szCs w:val="24"/>
                <w:lang w:eastAsia="zh-CN"/>
              </w:rPr>
            </w:pPr>
            <w:r w:rsidRPr="00E30104">
              <w:rPr>
                <w:rFonts w:asciiTheme="minorHAnsi" w:eastAsia="Calibri" w:hAnsiTheme="minorHAnsi" w:cstheme="minorBidi"/>
                <w:sz w:val="24"/>
                <w:szCs w:val="24"/>
                <w:lang w:eastAsia="zh-CN"/>
              </w:rPr>
              <w:t>In section 5.3.5.5</w:t>
            </w:r>
          </w:p>
          <w:p w14:paraId="7AA3F7EA" w14:textId="77777777" w:rsidR="00375820" w:rsidRPr="00834AED" w:rsidRDefault="00375820" w:rsidP="00626666">
            <w:pPr>
              <w:pStyle w:val="B1"/>
              <w:ind w:left="851"/>
            </w:pPr>
            <w:r w:rsidRPr="00834AED">
              <w:t>1&gt;</w:t>
            </w:r>
            <w:r w:rsidRPr="00834AED">
              <w:tab/>
              <w:t xml:space="preserve">if the </w:t>
            </w:r>
            <w:proofErr w:type="spellStart"/>
            <w:r w:rsidRPr="00834AED">
              <w:rPr>
                <w:i/>
              </w:rPr>
              <w:t>CellGroupConfig</w:t>
            </w:r>
            <w:proofErr w:type="spellEnd"/>
            <w:r w:rsidRPr="00834AED">
              <w:t xml:space="preserve"> contains the </w:t>
            </w:r>
            <w:proofErr w:type="spellStart"/>
            <w:r w:rsidRPr="00834AED">
              <w:rPr>
                <w:i/>
              </w:rPr>
              <w:t>spCellConfig</w:t>
            </w:r>
            <w:proofErr w:type="spellEnd"/>
            <w:r w:rsidRPr="00834AED">
              <w:t>:</w:t>
            </w:r>
          </w:p>
          <w:p w14:paraId="7F6AD7E5" w14:textId="77777777" w:rsidR="00375820" w:rsidRDefault="00375820" w:rsidP="00626666">
            <w:pPr>
              <w:pStyle w:val="B2"/>
              <w:ind w:left="1134"/>
            </w:pPr>
            <w:r w:rsidRPr="00834AED">
              <w:t>2&gt;</w:t>
            </w:r>
            <w:r w:rsidRPr="00834AED">
              <w:tab/>
              <w:t xml:space="preserve">configure the </w:t>
            </w:r>
            <w:proofErr w:type="spellStart"/>
            <w:r w:rsidRPr="00834AED">
              <w:t>SpCell</w:t>
            </w:r>
            <w:proofErr w:type="spellEnd"/>
            <w:r w:rsidRPr="00834AED">
              <w:t xml:space="preserve"> as specified in </w:t>
            </w:r>
            <w:r w:rsidRPr="0018225C">
              <w:rPr>
                <w:highlight w:val="yellow"/>
              </w:rPr>
              <w:t>5.3.5.5.7;</w:t>
            </w:r>
          </w:p>
          <w:p w14:paraId="40E97130" w14:textId="77777777" w:rsidR="00375820" w:rsidRPr="0018225C" w:rsidRDefault="00375820" w:rsidP="00626666">
            <w:pPr>
              <w:pStyle w:val="B2"/>
              <w:rPr>
                <w:rFonts w:asciiTheme="minorHAnsi" w:eastAsia="Calibri" w:hAnsiTheme="minorHAnsi" w:cstheme="minorBidi"/>
                <w:sz w:val="24"/>
                <w:szCs w:val="24"/>
                <w:lang w:eastAsia="zh-CN"/>
              </w:rPr>
            </w:pPr>
            <w:r w:rsidRPr="00E30104">
              <w:rPr>
                <w:rFonts w:asciiTheme="minorHAnsi" w:eastAsia="Calibri" w:hAnsiTheme="minorHAnsi" w:cstheme="minorBidi"/>
                <w:sz w:val="24"/>
                <w:szCs w:val="24"/>
                <w:lang w:eastAsia="zh-CN"/>
              </w:rPr>
              <w:t xml:space="preserve">In section </w:t>
            </w:r>
            <w:r w:rsidRPr="0016721F">
              <w:rPr>
                <w:rFonts w:asciiTheme="minorHAnsi" w:eastAsia="Calibri" w:hAnsiTheme="minorHAnsi" w:cstheme="minorBidi"/>
                <w:sz w:val="24"/>
                <w:szCs w:val="24"/>
                <w:lang w:eastAsia="zh-CN"/>
              </w:rPr>
              <w:t>5.3.5.5.7</w:t>
            </w:r>
          </w:p>
          <w:p w14:paraId="56A82829" w14:textId="77777777" w:rsidR="00375820" w:rsidRPr="00E85189" w:rsidRDefault="00375820" w:rsidP="00626666">
            <w:pPr>
              <w:pStyle w:val="B1"/>
              <w:ind w:left="851"/>
              <w:rPr>
                <w:lang w:val="en-GB"/>
              </w:rPr>
            </w:pPr>
            <w:r w:rsidRPr="00E85189">
              <w:rPr>
                <w:lang w:val="en-GB"/>
              </w:rPr>
              <w:t>1&gt;</w:t>
            </w:r>
            <w:r w:rsidRPr="00E85189">
              <w:rPr>
                <w:lang w:val="en-GB"/>
              </w:rPr>
              <w:tab/>
              <w:t xml:space="preserve">if the </w:t>
            </w:r>
            <w:proofErr w:type="spellStart"/>
            <w:r w:rsidRPr="00E85189">
              <w:rPr>
                <w:i/>
                <w:lang w:val="en-GB"/>
              </w:rPr>
              <w:t>SpCellConfig</w:t>
            </w:r>
            <w:proofErr w:type="spellEnd"/>
            <w:r w:rsidRPr="00E85189">
              <w:rPr>
                <w:lang w:val="en-GB"/>
              </w:rPr>
              <w:t xml:space="preserve"> contains the </w:t>
            </w:r>
            <w:proofErr w:type="spellStart"/>
            <w:r w:rsidRPr="00E85189">
              <w:rPr>
                <w:i/>
                <w:lang w:val="en-GB"/>
              </w:rPr>
              <w:t>rlf-TimersAndConstants</w:t>
            </w:r>
            <w:proofErr w:type="spellEnd"/>
            <w:r w:rsidRPr="00E85189">
              <w:rPr>
                <w:lang w:val="en-GB"/>
              </w:rPr>
              <w:t>:</w:t>
            </w:r>
          </w:p>
          <w:p w14:paraId="0C19920D" w14:textId="77777777" w:rsidR="00375820" w:rsidRPr="00E85189" w:rsidRDefault="00375820" w:rsidP="00626666">
            <w:pPr>
              <w:pStyle w:val="B2"/>
              <w:ind w:left="1134"/>
              <w:rPr>
                <w:lang w:val="en-GB"/>
              </w:rPr>
            </w:pPr>
            <w:r w:rsidRPr="00E85189">
              <w:rPr>
                <w:lang w:val="en-GB"/>
              </w:rPr>
              <w:t>2&gt;</w:t>
            </w:r>
            <w:r w:rsidRPr="00E85189">
              <w:rPr>
                <w:lang w:val="en-GB"/>
              </w:rPr>
              <w:tab/>
              <w:t>configure the RLF timers and constants for this cell group as specified in 5.3.5.5.6;</w:t>
            </w:r>
          </w:p>
          <w:p w14:paraId="4C04B871" w14:textId="77777777" w:rsidR="00375820" w:rsidRPr="0018225C" w:rsidRDefault="00375820" w:rsidP="00626666">
            <w:pPr>
              <w:pStyle w:val="B1"/>
              <w:ind w:left="851"/>
              <w:rPr>
                <w:color w:val="FF0000"/>
                <w:highlight w:val="yellow"/>
                <w:lang w:val="en-GB" w:eastAsia="en-US"/>
              </w:rPr>
            </w:pPr>
            <w:r w:rsidRPr="0018225C">
              <w:rPr>
                <w:color w:val="FF0000"/>
                <w:highlight w:val="yellow"/>
                <w:lang w:val="en-GB"/>
              </w:rPr>
              <w:t>1&gt;</w:t>
            </w:r>
            <w:r w:rsidRPr="0018225C">
              <w:rPr>
                <w:color w:val="FF0000"/>
                <w:highlight w:val="yellow"/>
                <w:lang w:val="en-GB"/>
              </w:rPr>
              <w:tab/>
              <w:t xml:space="preserve">else if </w:t>
            </w:r>
            <w:proofErr w:type="spellStart"/>
            <w:r w:rsidRPr="0018225C">
              <w:rPr>
                <w:i/>
                <w:color w:val="FF0000"/>
                <w:highlight w:val="yellow"/>
                <w:lang w:val="en-GB"/>
              </w:rPr>
              <w:t>rlf-TimersAndConstants</w:t>
            </w:r>
            <w:proofErr w:type="spellEnd"/>
            <w:r w:rsidRPr="0018225C">
              <w:rPr>
                <w:color w:val="FF0000"/>
                <w:highlight w:val="yellow"/>
                <w:lang w:val="en-GB"/>
              </w:rPr>
              <w:t xml:space="preserve"> is not configured for this cell group:</w:t>
            </w:r>
          </w:p>
          <w:p w14:paraId="6C2497F9" w14:textId="77777777" w:rsidR="00375820" w:rsidRPr="0018225C" w:rsidRDefault="00375820" w:rsidP="00626666">
            <w:pPr>
              <w:pStyle w:val="B2"/>
              <w:ind w:left="1134"/>
              <w:rPr>
                <w:color w:val="FF0000"/>
                <w:lang w:val="en-GB"/>
              </w:rPr>
            </w:pPr>
            <w:r w:rsidRPr="0018225C">
              <w:rPr>
                <w:color w:val="FF0000"/>
                <w:highlight w:val="yellow"/>
                <w:lang w:val="en-GB"/>
              </w:rPr>
              <w:t>2&gt;</w:t>
            </w:r>
            <w:r w:rsidRPr="0018225C">
              <w:rPr>
                <w:color w:val="FF0000"/>
                <w:highlight w:val="yellow"/>
                <w:lang w:val="en-GB"/>
              </w:rPr>
              <w:tab/>
              <w:t xml:space="preserve">use values for timers T301, T310, T311 and constants N310, N311, as included in </w:t>
            </w:r>
            <w:proofErr w:type="spellStart"/>
            <w:r w:rsidRPr="0018225C">
              <w:rPr>
                <w:i/>
                <w:color w:val="FF0000"/>
                <w:highlight w:val="yellow"/>
                <w:lang w:val="en-GB"/>
              </w:rPr>
              <w:t>ue-TimersAndConstants</w:t>
            </w:r>
            <w:proofErr w:type="spellEnd"/>
            <w:r w:rsidRPr="0018225C">
              <w:rPr>
                <w:color w:val="FF0000"/>
                <w:highlight w:val="yellow"/>
                <w:lang w:val="en-GB"/>
              </w:rPr>
              <w:t xml:space="preserve"> received in </w:t>
            </w:r>
            <w:r w:rsidRPr="0018225C">
              <w:rPr>
                <w:i/>
                <w:noProof/>
                <w:color w:val="FF0000"/>
                <w:highlight w:val="yellow"/>
                <w:lang w:val="en-GB"/>
              </w:rPr>
              <w:t>SIB1</w:t>
            </w:r>
            <w:r w:rsidRPr="0018225C">
              <w:rPr>
                <w:noProof/>
                <w:color w:val="FF0000"/>
                <w:highlight w:val="yellow"/>
                <w:lang w:val="en-GB"/>
              </w:rPr>
              <w:t>;</w:t>
            </w:r>
          </w:p>
          <w:p w14:paraId="52E70BE4" w14:textId="77777777" w:rsidR="00375820" w:rsidRPr="0018225C" w:rsidRDefault="00375820" w:rsidP="00626666">
            <w:pPr>
              <w:pStyle w:val="B2"/>
              <w:rPr>
                <w:rFonts w:asciiTheme="minorHAnsi" w:eastAsia="Calibri" w:hAnsiTheme="minorHAnsi" w:cstheme="minorBidi"/>
                <w:sz w:val="24"/>
                <w:szCs w:val="24"/>
                <w:lang w:eastAsia="zh-CN"/>
              </w:rPr>
            </w:pPr>
            <w:r w:rsidRPr="00E30104">
              <w:rPr>
                <w:rFonts w:asciiTheme="minorHAnsi" w:eastAsia="Calibri" w:hAnsiTheme="minorHAnsi" w:cstheme="minorBidi"/>
                <w:sz w:val="24"/>
                <w:szCs w:val="24"/>
                <w:lang w:eastAsia="zh-CN"/>
              </w:rPr>
              <w:t xml:space="preserve">In section </w:t>
            </w:r>
            <w:r w:rsidRPr="0016721F">
              <w:rPr>
                <w:rFonts w:asciiTheme="minorHAnsi" w:eastAsia="Calibri" w:hAnsiTheme="minorHAnsi" w:cstheme="minorBidi"/>
                <w:sz w:val="24"/>
                <w:szCs w:val="24"/>
                <w:lang w:eastAsia="zh-CN"/>
              </w:rPr>
              <w:t>5.3.5.5.</w:t>
            </w:r>
            <w:r>
              <w:rPr>
                <w:rFonts w:asciiTheme="minorHAnsi" w:eastAsia="Calibri" w:hAnsiTheme="minorHAnsi" w:cstheme="minorBidi"/>
                <w:sz w:val="24"/>
                <w:szCs w:val="24"/>
                <w:lang w:eastAsia="zh-CN"/>
              </w:rPr>
              <w:t>6</w:t>
            </w:r>
          </w:p>
          <w:p w14:paraId="04BFFAFB" w14:textId="77777777" w:rsidR="00375820" w:rsidRPr="0018225C" w:rsidRDefault="00375820" w:rsidP="00626666">
            <w:pPr>
              <w:pStyle w:val="B1"/>
              <w:ind w:left="851"/>
              <w:rPr>
                <w:highlight w:val="yellow"/>
                <w:lang w:val="en-GB"/>
              </w:rPr>
            </w:pPr>
            <w:r w:rsidRPr="0018225C">
              <w:rPr>
                <w:highlight w:val="yellow"/>
                <w:lang w:val="en-GB"/>
              </w:rPr>
              <w:t>1&gt;</w:t>
            </w:r>
            <w:r w:rsidRPr="0018225C">
              <w:rPr>
                <w:highlight w:val="yellow"/>
                <w:lang w:val="en-GB"/>
              </w:rPr>
              <w:tab/>
              <w:t xml:space="preserve">if the received </w:t>
            </w:r>
            <w:proofErr w:type="spellStart"/>
            <w:r w:rsidRPr="0018225C">
              <w:rPr>
                <w:i/>
                <w:highlight w:val="yellow"/>
                <w:lang w:val="en-GB"/>
              </w:rPr>
              <w:t>rlf-TimersAndConstants</w:t>
            </w:r>
            <w:proofErr w:type="spellEnd"/>
            <w:r w:rsidRPr="0018225C">
              <w:rPr>
                <w:highlight w:val="yellow"/>
                <w:lang w:val="en-GB"/>
              </w:rPr>
              <w:t xml:space="preserve"> is set to </w:t>
            </w:r>
            <w:r w:rsidRPr="0018225C">
              <w:rPr>
                <w:i/>
                <w:highlight w:val="yellow"/>
                <w:lang w:val="en-GB"/>
              </w:rPr>
              <w:t>release</w:t>
            </w:r>
            <w:r w:rsidRPr="0018225C">
              <w:rPr>
                <w:highlight w:val="yellow"/>
                <w:lang w:val="en-GB"/>
              </w:rPr>
              <w:t>:</w:t>
            </w:r>
          </w:p>
          <w:p w14:paraId="540C17CB" w14:textId="77777777" w:rsidR="00375820" w:rsidRPr="00E85189" w:rsidRDefault="00375820" w:rsidP="00626666">
            <w:pPr>
              <w:pStyle w:val="B2"/>
              <w:ind w:left="1134"/>
              <w:rPr>
                <w:lang w:val="en-GB"/>
              </w:rPr>
            </w:pPr>
            <w:r w:rsidRPr="0018225C">
              <w:rPr>
                <w:highlight w:val="yellow"/>
                <w:lang w:val="en-GB"/>
              </w:rPr>
              <w:t>2&gt;</w:t>
            </w:r>
            <w:r w:rsidRPr="0018225C">
              <w:rPr>
                <w:highlight w:val="yellow"/>
                <w:lang w:val="en-GB"/>
              </w:rPr>
              <w:tab/>
              <w:t xml:space="preserve">use values for timers T301, T310, T311 and constants N310, N311, as included in </w:t>
            </w:r>
            <w:proofErr w:type="spellStart"/>
            <w:r w:rsidRPr="0018225C">
              <w:rPr>
                <w:i/>
                <w:highlight w:val="yellow"/>
                <w:lang w:val="en-GB"/>
              </w:rPr>
              <w:t>ue-TimersAndConstants</w:t>
            </w:r>
            <w:proofErr w:type="spellEnd"/>
            <w:r w:rsidRPr="0018225C">
              <w:rPr>
                <w:highlight w:val="yellow"/>
                <w:lang w:val="en-GB"/>
              </w:rPr>
              <w:t xml:space="preserve"> received in </w:t>
            </w:r>
            <w:r w:rsidRPr="0018225C">
              <w:rPr>
                <w:i/>
                <w:noProof/>
                <w:highlight w:val="yellow"/>
                <w:lang w:val="en-GB"/>
              </w:rPr>
              <w:t>SIB1</w:t>
            </w:r>
            <w:r w:rsidRPr="0018225C">
              <w:rPr>
                <w:highlight w:val="yellow"/>
                <w:lang w:val="en-GB"/>
              </w:rPr>
              <w:t>;</w:t>
            </w:r>
          </w:p>
          <w:p w14:paraId="6EF9B1D1" w14:textId="77777777" w:rsidR="00375820" w:rsidRPr="00E85189" w:rsidRDefault="00375820" w:rsidP="00626666">
            <w:pPr>
              <w:pStyle w:val="B1"/>
              <w:ind w:left="851"/>
              <w:rPr>
                <w:lang w:val="en-GB"/>
              </w:rPr>
            </w:pPr>
            <w:r w:rsidRPr="00E85189">
              <w:rPr>
                <w:lang w:val="en-GB"/>
              </w:rPr>
              <w:t>1&gt;</w:t>
            </w:r>
            <w:r w:rsidRPr="00E85189">
              <w:rPr>
                <w:lang w:val="en-GB"/>
              </w:rPr>
              <w:tab/>
              <w:t>else:</w:t>
            </w:r>
          </w:p>
          <w:p w14:paraId="7C278E6A" w14:textId="77777777" w:rsidR="00375820" w:rsidRPr="00E85189" w:rsidRDefault="00375820" w:rsidP="00626666">
            <w:pPr>
              <w:pStyle w:val="B2"/>
              <w:ind w:left="1134"/>
              <w:rPr>
                <w:lang w:val="en-GB"/>
              </w:rPr>
            </w:pPr>
            <w:r w:rsidRPr="00E85189">
              <w:rPr>
                <w:lang w:val="en-GB"/>
              </w:rPr>
              <w:t>2&gt;</w:t>
            </w:r>
            <w:r w:rsidRPr="00E85189">
              <w:rPr>
                <w:lang w:val="en-GB"/>
              </w:rPr>
              <w:tab/>
              <w:t xml:space="preserve">(re-)configure the value of timers and constants in accordance with received </w:t>
            </w:r>
            <w:proofErr w:type="spellStart"/>
            <w:r w:rsidRPr="00E85189">
              <w:rPr>
                <w:i/>
                <w:lang w:val="en-GB"/>
              </w:rPr>
              <w:t>rlf-TimersAndConstants</w:t>
            </w:r>
            <w:proofErr w:type="spellEnd"/>
            <w:r w:rsidRPr="00E85189">
              <w:rPr>
                <w:lang w:val="en-GB"/>
              </w:rPr>
              <w:t>;</w:t>
            </w:r>
          </w:p>
          <w:p w14:paraId="148F8381" w14:textId="77777777" w:rsidR="00375820" w:rsidRPr="00E85189" w:rsidRDefault="00375820" w:rsidP="00626666">
            <w:pPr>
              <w:pStyle w:val="B2"/>
              <w:ind w:left="1134"/>
              <w:rPr>
                <w:lang w:val="en-GB"/>
              </w:rPr>
            </w:pPr>
            <w:r w:rsidRPr="00E85189">
              <w:rPr>
                <w:lang w:val="en-GB"/>
              </w:rPr>
              <w:t>2&gt;</w:t>
            </w:r>
            <w:r w:rsidRPr="00E85189">
              <w:rPr>
                <w:lang w:val="en-GB"/>
              </w:rPr>
              <w:tab/>
              <w:t>stop timer T310 for this cell group, if running;</w:t>
            </w:r>
          </w:p>
          <w:p w14:paraId="60B49D3D" w14:textId="77777777" w:rsidR="00375820" w:rsidRPr="00E85189" w:rsidRDefault="00375820" w:rsidP="00626666">
            <w:pPr>
              <w:pStyle w:val="B2"/>
              <w:ind w:left="1134"/>
              <w:rPr>
                <w:lang w:val="en-GB"/>
              </w:rPr>
            </w:pPr>
            <w:r w:rsidRPr="00E85189">
              <w:rPr>
                <w:lang w:val="en-GB"/>
              </w:rPr>
              <w:t>2&gt;</w:t>
            </w:r>
            <w:r w:rsidRPr="00E85189">
              <w:rPr>
                <w:lang w:val="en-GB"/>
              </w:rPr>
              <w:tab/>
              <w:t>reset the counters N310 and N311.</w:t>
            </w:r>
          </w:p>
          <w:p w14:paraId="0C0121E7" w14:textId="77777777" w:rsidR="00375820" w:rsidRPr="00834AED" w:rsidRDefault="00375820" w:rsidP="00626666">
            <w:pPr>
              <w:pStyle w:val="B2"/>
              <w:rPr>
                <w:rFonts w:eastAsia="Batang"/>
                <w:noProof/>
              </w:rPr>
            </w:pPr>
          </w:p>
          <w:p w14:paraId="227E4E3F" w14:textId="77777777" w:rsidR="00375820" w:rsidRDefault="00375820" w:rsidP="00626666">
            <w:r>
              <w:t>……</w:t>
            </w:r>
          </w:p>
          <w:p w14:paraId="628C8A9F" w14:textId="77777777" w:rsidR="00375820" w:rsidRPr="00F42716" w:rsidRDefault="00375820" w:rsidP="00626666">
            <w:pPr>
              <w:pStyle w:val="B1"/>
              <w:rPr>
                <w:highlight w:val="yellow"/>
              </w:rPr>
            </w:pPr>
            <w:r w:rsidRPr="00F42716">
              <w:rPr>
                <w:highlight w:val="yellow"/>
              </w:rPr>
              <w:t>1&gt;</w:t>
            </w:r>
            <w:r w:rsidRPr="00F42716">
              <w:rPr>
                <w:highlight w:val="yellow"/>
              </w:rPr>
              <w:tab/>
              <w:t xml:space="preserve">if the </w:t>
            </w:r>
            <w:proofErr w:type="spellStart"/>
            <w:r w:rsidRPr="00F42716">
              <w:rPr>
                <w:i/>
                <w:highlight w:val="yellow"/>
              </w:rPr>
              <w:t>RRCReconfiguration</w:t>
            </w:r>
            <w:proofErr w:type="spellEnd"/>
            <w:r w:rsidRPr="00F42716">
              <w:rPr>
                <w:highlight w:val="yellow"/>
              </w:rPr>
              <w:t xml:space="preserve"> message includes the </w:t>
            </w:r>
            <w:r w:rsidRPr="00F42716">
              <w:rPr>
                <w:i/>
                <w:highlight w:val="yellow"/>
              </w:rPr>
              <w:t>dedicatedSIB1-Delivery</w:t>
            </w:r>
            <w:r w:rsidRPr="00F42716">
              <w:rPr>
                <w:highlight w:val="yellow"/>
              </w:rPr>
              <w:t>:</w:t>
            </w:r>
          </w:p>
          <w:p w14:paraId="44AED765" w14:textId="77777777" w:rsidR="00375820" w:rsidRDefault="00375820" w:rsidP="00626666">
            <w:pPr>
              <w:pStyle w:val="B2"/>
            </w:pPr>
            <w:r w:rsidRPr="00F42716">
              <w:rPr>
                <w:highlight w:val="yellow"/>
              </w:rPr>
              <w:t>2&gt;</w:t>
            </w:r>
            <w:r w:rsidRPr="00F42716">
              <w:rPr>
                <w:highlight w:val="yellow"/>
              </w:rPr>
              <w:tab/>
              <w:t xml:space="preserve">perform the action upon reception of </w:t>
            </w:r>
            <w:r w:rsidRPr="00F42716">
              <w:rPr>
                <w:i/>
                <w:highlight w:val="yellow"/>
              </w:rPr>
              <w:t>SIB1</w:t>
            </w:r>
            <w:r w:rsidRPr="00F42716">
              <w:rPr>
                <w:highlight w:val="yellow"/>
              </w:rPr>
              <w:t xml:space="preserve"> as specified in 5.2.2.4.2;</w:t>
            </w:r>
          </w:p>
          <w:p w14:paraId="028A0B2C" w14:textId="77777777" w:rsidR="00375820" w:rsidRPr="006934EF" w:rsidRDefault="00375820" w:rsidP="00626666"/>
        </w:tc>
      </w:tr>
      <w:tr w:rsidR="00375820" w14:paraId="2C733BB2" w14:textId="77777777" w:rsidTr="00375820">
        <w:tc>
          <w:tcPr>
            <w:tcW w:w="1980" w:type="dxa"/>
            <w:vAlign w:val="center"/>
          </w:tcPr>
          <w:p w14:paraId="0639672A" w14:textId="6A2A56CB" w:rsidR="00375820" w:rsidRDefault="00375820" w:rsidP="00240D5F">
            <w:pPr>
              <w:jc w:val="center"/>
              <w:rPr>
                <w:sz w:val="20"/>
                <w:szCs w:val="20"/>
              </w:rPr>
            </w:pPr>
          </w:p>
        </w:tc>
        <w:tc>
          <w:tcPr>
            <w:tcW w:w="1276" w:type="dxa"/>
            <w:vAlign w:val="center"/>
          </w:tcPr>
          <w:p w14:paraId="6337774B" w14:textId="77777777" w:rsidR="00375820" w:rsidRDefault="00375820" w:rsidP="00240D5F">
            <w:pPr>
              <w:jc w:val="center"/>
              <w:rPr>
                <w:sz w:val="20"/>
                <w:szCs w:val="20"/>
              </w:rPr>
            </w:pPr>
          </w:p>
        </w:tc>
        <w:tc>
          <w:tcPr>
            <w:tcW w:w="6373" w:type="dxa"/>
          </w:tcPr>
          <w:p w14:paraId="61E86B8F" w14:textId="77777777" w:rsidR="00375820" w:rsidRPr="00306BE7" w:rsidRDefault="00375820" w:rsidP="00240D5F">
            <w:pPr>
              <w:rPr>
                <w:lang w:val="en-GB"/>
              </w:rPr>
            </w:pPr>
          </w:p>
        </w:tc>
      </w:tr>
    </w:tbl>
    <w:p w14:paraId="2AC8B5AC" w14:textId="77777777" w:rsidR="001005B0" w:rsidRDefault="001005B0">
      <w:pPr>
        <w:pStyle w:val="Doc-text2"/>
        <w:rPr>
          <w:lang w:val="en-GB" w:eastAsia="en-GB"/>
        </w:rPr>
      </w:pPr>
    </w:p>
    <w:p w14:paraId="2AC8B5AD" w14:textId="77777777" w:rsidR="001005B0" w:rsidRDefault="001005B0">
      <w:pPr>
        <w:pStyle w:val="Doc-text2"/>
        <w:rPr>
          <w:lang w:val="en-GB" w:eastAsia="en-GB"/>
        </w:rPr>
      </w:pPr>
    </w:p>
    <w:p w14:paraId="2AC8B5AE" w14:textId="77777777" w:rsidR="001005B0" w:rsidRDefault="00240D5F">
      <w:pPr>
        <w:pStyle w:val="Heading2"/>
      </w:pPr>
      <w:r>
        <w:lastRenderedPageBreak/>
        <w:t>2.5</w:t>
      </w:r>
      <w:r>
        <w:tab/>
        <w:t xml:space="preserve">Clarify SRB for </w:t>
      </w:r>
      <w:proofErr w:type="spellStart"/>
      <w:r>
        <w:t>fullConfig</w:t>
      </w:r>
      <w:proofErr w:type="spellEnd"/>
      <w:r>
        <w:t xml:space="preserve"> during RRC Resume</w:t>
      </w:r>
    </w:p>
    <w:p w14:paraId="2AC8B5AF" w14:textId="77777777" w:rsidR="001005B0" w:rsidRDefault="00AD13CB">
      <w:pPr>
        <w:pStyle w:val="Doc-title"/>
      </w:pPr>
      <w:hyperlink r:id="rId30" w:tooltip="D:Documents3GPPtsg_ranWG2TSGR2_111-eDocsR2-2008086.zip" w:history="1">
        <w:r w:rsidR="00240D5F">
          <w:rPr>
            <w:rStyle w:val="Hyperlink"/>
          </w:rPr>
          <w:t>R2-2008086</w:t>
        </w:r>
      </w:hyperlink>
      <w:r w:rsidR="00240D5F">
        <w:tab/>
        <w:t xml:space="preserve">Clarification on the SRB configuration for </w:t>
      </w:r>
      <w:proofErr w:type="spellStart"/>
      <w:r w:rsidR="00240D5F">
        <w:t>fullConfig</w:t>
      </w:r>
      <w:proofErr w:type="spellEnd"/>
      <w:r w:rsidR="00240D5F">
        <w:t xml:space="preserve"> during RRC Resume procedure (R15)</w:t>
      </w:r>
      <w:r w:rsidR="00240D5F">
        <w:tab/>
        <w:t xml:space="preserve">ZTE corporation, </w:t>
      </w:r>
      <w:proofErr w:type="spellStart"/>
      <w:r w:rsidR="00240D5F">
        <w:t>Sanechips</w:t>
      </w:r>
      <w:proofErr w:type="spellEnd"/>
      <w:r w:rsidR="00240D5F">
        <w:tab/>
        <w:t>CR</w:t>
      </w:r>
      <w:r w:rsidR="00240D5F">
        <w:tab/>
        <w:t>Rel-15</w:t>
      </w:r>
      <w:r w:rsidR="00240D5F">
        <w:tab/>
        <w:t>38.331</w:t>
      </w:r>
      <w:r w:rsidR="00240D5F">
        <w:tab/>
        <w:t>15.10.0</w:t>
      </w:r>
      <w:r w:rsidR="00240D5F">
        <w:tab/>
        <w:t>1985</w:t>
      </w:r>
      <w:r w:rsidR="00240D5F">
        <w:tab/>
        <w:t>-</w:t>
      </w:r>
      <w:r w:rsidR="00240D5F">
        <w:tab/>
        <w:t>F</w:t>
      </w:r>
      <w:r w:rsidR="00240D5F">
        <w:tab/>
      </w:r>
      <w:proofErr w:type="spellStart"/>
      <w:r w:rsidR="00240D5F">
        <w:t>NR_newRAT</w:t>
      </w:r>
      <w:proofErr w:type="spellEnd"/>
      <w:r w:rsidR="00240D5F">
        <w:t>-Core</w:t>
      </w:r>
    </w:p>
    <w:p w14:paraId="2AC8B5B0" w14:textId="77777777" w:rsidR="001005B0" w:rsidRDefault="00AD13CB">
      <w:pPr>
        <w:pStyle w:val="Doc-title"/>
      </w:pPr>
      <w:hyperlink r:id="rId31" w:tooltip="D:Documents3GPPtsg_ranWG2TSGR2_111-eDocsR2-2008087.zip" w:history="1">
        <w:r w:rsidR="00240D5F">
          <w:rPr>
            <w:rStyle w:val="Hyperlink"/>
          </w:rPr>
          <w:t>R2-2008087</w:t>
        </w:r>
      </w:hyperlink>
      <w:r w:rsidR="00240D5F">
        <w:tab/>
        <w:t xml:space="preserve">Clarification on the SRB configuration for </w:t>
      </w:r>
      <w:proofErr w:type="spellStart"/>
      <w:r w:rsidR="00240D5F">
        <w:t>fullConfig</w:t>
      </w:r>
      <w:proofErr w:type="spellEnd"/>
      <w:r w:rsidR="00240D5F">
        <w:t xml:space="preserve"> during RRC Resume procedure (R16)</w:t>
      </w:r>
      <w:r w:rsidR="00240D5F">
        <w:tab/>
        <w:t xml:space="preserve">ZTE corporation, </w:t>
      </w:r>
      <w:proofErr w:type="spellStart"/>
      <w:r w:rsidR="00240D5F">
        <w:t>Sanechips</w:t>
      </w:r>
      <w:proofErr w:type="spellEnd"/>
      <w:r w:rsidR="00240D5F">
        <w:tab/>
        <w:t>CR</w:t>
      </w:r>
      <w:r w:rsidR="00240D5F">
        <w:tab/>
        <w:t>Rel-16</w:t>
      </w:r>
      <w:r w:rsidR="00240D5F">
        <w:tab/>
        <w:t>38.331</w:t>
      </w:r>
      <w:r w:rsidR="00240D5F">
        <w:tab/>
        <w:t>16.1.0</w:t>
      </w:r>
      <w:r w:rsidR="00240D5F">
        <w:tab/>
        <w:t>1986</w:t>
      </w:r>
      <w:r w:rsidR="00240D5F">
        <w:tab/>
        <w:t>-</w:t>
      </w:r>
      <w:r w:rsidR="00240D5F">
        <w:tab/>
        <w:t>F</w:t>
      </w:r>
      <w:r w:rsidR="00240D5F">
        <w:tab/>
      </w:r>
      <w:proofErr w:type="spellStart"/>
      <w:r w:rsidR="00240D5F">
        <w:t>NR_newRAT</w:t>
      </w:r>
      <w:proofErr w:type="spellEnd"/>
      <w:r w:rsidR="00240D5F">
        <w:t>-Core</w:t>
      </w:r>
    </w:p>
    <w:p w14:paraId="2AC8B5B1" w14:textId="77777777" w:rsidR="001005B0" w:rsidRDefault="001005B0">
      <w:pPr>
        <w:pStyle w:val="Doc-text2"/>
        <w:rPr>
          <w:lang w:val="en-GB" w:eastAsia="en-GB"/>
        </w:rPr>
      </w:pPr>
    </w:p>
    <w:tbl>
      <w:tblPr>
        <w:tblStyle w:val="TableGrid"/>
        <w:tblW w:w="9629" w:type="dxa"/>
        <w:tblLayout w:type="fixed"/>
        <w:tblLook w:val="04A0" w:firstRow="1" w:lastRow="0" w:firstColumn="1" w:lastColumn="0" w:noHBand="0" w:noVBand="1"/>
      </w:tblPr>
      <w:tblGrid>
        <w:gridCol w:w="1980"/>
        <w:gridCol w:w="1276"/>
        <w:gridCol w:w="6373"/>
      </w:tblGrid>
      <w:tr w:rsidR="001005B0" w14:paraId="2AC8B5B6" w14:textId="77777777" w:rsidTr="00177D02">
        <w:tc>
          <w:tcPr>
            <w:tcW w:w="1980" w:type="dxa"/>
            <w:shd w:val="clear" w:color="auto" w:fill="BFBFBF" w:themeFill="background1" w:themeFillShade="BF"/>
            <w:vAlign w:val="center"/>
          </w:tcPr>
          <w:p w14:paraId="2AC8B5B2" w14:textId="77777777" w:rsidR="001005B0" w:rsidRDefault="00240D5F">
            <w:pPr>
              <w:pStyle w:val="BodyText"/>
              <w:jc w:val="center"/>
            </w:pPr>
            <w:r>
              <w:t>Company</w:t>
            </w:r>
          </w:p>
        </w:tc>
        <w:tc>
          <w:tcPr>
            <w:tcW w:w="1276" w:type="dxa"/>
            <w:shd w:val="clear" w:color="auto" w:fill="BFBFBF" w:themeFill="background1" w:themeFillShade="BF"/>
            <w:vAlign w:val="center"/>
          </w:tcPr>
          <w:p w14:paraId="2AC8B5B3" w14:textId="77777777" w:rsidR="001005B0" w:rsidRDefault="00240D5F">
            <w:pPr>
              <w:pStyle w:val="BodyText"/>
              <w:jc w:val="center"/>
            </w:pPr>
            <w:r>
              <w:t>Agree?</w:t>
            </w:r>
          </w:p>
          <w:p w14:paraId="2AC8B5B4" w14:textId="77777777" w:rsidR="001005B0" w:rsidRDefault="00240D5F">
            <w:pPr>
              <w:pStyle w:val="BodyText"/>
              <w:jc w:val="center"/>
            </w:pPr>
            <w:r>
              <w:t>(Yes or No)</w:t>
            </w:r>
          </w:p>
        </w:tc>
        <w:tc>
          <w:tcPr>
            <w:tcW w:w="6373" w:type="dxa"/>
            <w:shd w:val="clear" w:color="auto" w:fill="BFBFBF" w:themeFill="background1" w:themeFillShade="BF"/>
          </w:tcPr>
          <w:p w14:paraId="2AC8B5B5" w14:textId="77777777" w:rsidR="001005B0" w:rsidRDefault="00240D5F">
            <w:pPr>
              <w:pStyle w:val="BodyText"/>
              <w:jc w:val="center"/>
            </w:pPr>
            <w:r>
              <w:t>Comments</w:t>
            </w:r>
          </w:p>
        </w:tc>
      </w:tr>
      <w:tr w:rsidR="001005B0" w14:paraId="2AC8B5BA" w14:textId="77777777" w:rsidTr="00177D02">
        <w:tc>
          <w:tcPr>
            <w:tcW w:w="1980" w:type="dxa"/>
            <w:vAlign w:val="center"/>
          </w:tcPr>
          <w:p w14:paraId="2AC8B5B7" w14:textId="77777777" w:rsidR="001005B0" w:rsidRDefault="00240D5F">
            <w:pPr>
              <w:jc w:val="center"/>
              <w:rPr>
                <w:sz w:val="20"/>
                <w:szCs w:val="20"/>
              </w:rPr>
            </w:pPr>
            <w:ins w:id="115" w:author="Qualcomm (Mouaffac)" w:date="2020-08-17T12:30:00Z">
              <w:r>
                <w:rPr>
                  <w:sz w:val="20"/>
                  <w:szCs w:val="20"/>
                </w:rPr>
                <w:t>Qcom</w:t>
              </w:r>
            </w:ins>
          </w:p>
        </w:tc>
        <w:tc>
          <w:tcPr>
            <w:tcW w:w="1276" w:type="dxa"/>
            <w:vAlign w:val="center"/>
          </w:tcPr>
          <w:p w14:paraId="2AC8B5B8" w14:textId="77777777" w:rsidR="001005B0" w:rsidRDefault="00240D5F">
            <w:pPr>
              <w:jc w:val="center"/>
              <w:rPr>
                <w:sz w:val="20"/>
                <w:szCs w:val="20"/>
              </w:rPr>
            </w:pPr>
            <w:ins w:id="116" w:author="Qualcomm (Mouaffac)" w:date="2020-08-17T12:30:00Z">
              <w:r>
                <w:rPr>
                  <w:sz w:val="20"/>
                  <w:szCs w:val="20"/>
                </w:rPr>
                <w:t>Yes</w:t>
              </w:r>
            </w:ins>
          </w:p>
        </w:tc>
        <w:tc>
          <w:tcPr>
            <w:tcW w:w="6373" w:type="dxa"/>
          </w:tcPr>
          <w:p w14:paraId="2AC8B5B9" w14:textId="77777777" w:rsidR="001005B0" w:rsidRDefault="00240D5F">
            <w:ins w:id="117" w:author="Qualcomm (Mouaffac)" w:date="2020-08-17T12:30:00Z">
              <w:r>
                <w:t>We’re fine</w:t>
              </w:r>
            </w:ins>
            <w:ins w:id="118" w:author="Qualcomm (Mouaffac)" w:date="2020-08-17T12:31:00Z">
              <w:r>
                <w:t xml:space="preserve"> with this change</w:t>
              </w:r>
            </w:ins>
          </w:p>
        </w:tc>
      </w:tr>
      <w:tr w:rsidR="001005B0" w14:paraId="2AC8B5BE" w14:textId="77777777" w:rsidTr="00177D02">
        <w:tc>
          <w:tcPr>
            <w:tcW w:w="1980" w:type="dxa"/>
            <w:vAlign w:val="center"/>
          </w:tcPr>
          <w:p w14:paraId="2AC8B5BB" w14:textId="77777777" w:rsidR="001005B0" w:rsidRDefault="00240D5F">
            <w:pPr>
              <w:jc w:val="center"/>
              <w:rPr>
                <w:sz w:val="20"/>
                <w:szCs w:val="20"/>
              </w:rPr>
            </w:pPr>
            <w:ins w:id="119" w:author="Antonino Orsino (Ericsson)" w:date="2020-08-18T00:39:00Z">
              <w:r>
                <w:rPr>
                  <w:sz w:val="20"/>
                  <w:szCs w:val="20"/>
                </w:rPr>
                <w:t>Ericsson</w:t>
              </w:r>
            </w:ins>
            <w:ins w:id="120" w:author="Antonino Orsino (Ericsson)" w:date="2020-08-18T00:41:00Z">
              <w:r>
                <w:rPr>
                  <w:sz w:val="20"/>
                  <w:szCs w:val="20"/>
                </w:rPr>
                <w:t xml:space="preserve"> (Antonino Orsino)</w:t>
              </w:r>
            </w:ins>
          </w:p>
        </w:tc>
        <w:tc>
          <w:tcPr>
            <w:tcW w:w="1276" w:type="dxa"/>
            <w:vAlign w:val="center"/>
          </w:tcPr>
          <w:p w14:paraId="2AC8B5BC" w14:textId="77777777" w:rsidR="001005B0" w:rsidRDefault="00240D5F">
            <w:pPr>
              <w:jc w:val="center"/>
              <w:rPr>
                <w:sz w:val="20"/>
                <w:szCs w:val="20"/>
              </w:rPr>
            </w:pPr>
            <w:ins w:id="121" w:author="Antonino Orsino (Ericsson)" w:date="2020-08-18T00:39:00Z">
              <w:r>
                <w:rPr>
                  <w:sz w:val="20"/>
                  <w:szCs w:val="20"/>
                </w:rPr>
                <w:t>Maybe</w:t>
              </w:r>
            </w:ins>
          </w:p>
        </w:tc>
        <w:tc>
          <w:tcPr>
            <w:tcW w:w="6373" w:type="dxa"/>
          </w:tcPr>
          <w:p w14:paraId="2AC8B5BD" w14:textId="77777777" w:rsidR="001005B0" w:rsidRDefault="00240D5F">
            <w:ins w:id="122" w:author="Antonino Orsino (Ericsson)" w:date="2020-08-18T00:39:00Z">
              <w:r>
                <w:t xml:space="preserve">We do not see this as a critical change but we are okay to </w:t>
              </w:r>
            </w:ins>
            <w:ins w:id="123" w:author="Antonino Orsino (Ericsson)" w:date="2020-08-18T00:40:00Z">
              <w:r>
                <w:t>go with majority view. Maybe good to include it in the Rapporteur’s CR (if we go for it).</w:t>
              </w:r>
            </w:ins>
          </w:p>
        </w:tc>
      </w:tr>
      <w:tr w:rsidR="001005B0" w14:paraId="2AC8B5C2" w14:textId="77777777" w:rsidTr="00177D02">
        <w:tc>
          <w:tcPr>
            <w:tcW w:w="1980" w:type="dxa"/>
            <w:vAlign w:val="center"/>
          </w:tcPr>
          <w:p w14:paraId="2AC8B5BF" w14:textId="77777777" w:rsidR="001005B0" w:rsidRDefault="00240D5F">
            <w:pPr>
              <w:jc w:val="center"/>
              <w:rPr>
                <w:sz w:val="20"/>
                <w:szCs w:val="20"/>
              </w:rPr>
            </w:pPr>
            <w:r>
              <w:rPr>
                <w:rFonts w:eastAsiaTheme="minorEastAsia" w:hint="eastAsia"/>
                <w:sz w:val="20"/>
                <w:szCs w:val="20"/>
              </w:rPr>
              <w:t>H</w:t>
            </w:r>
            <w:r>
              <w:rPr>
                <w:rFonts w:eastAsiaTheme="minorEastAsia"/>
                <w:sz w:val="20"/>
                <w:szCs w:val="20"/>
              </w:rPr>
              <w:t>uawei, HiSilicon</w:t>
            </w:r>
          </w:p>
        </w:tc>
        <w:tc>
          <w:tcPr>
            <w:tcW w:w="1276" w:type="dxa"/>
            <w:vAlign w:val="center"/>
          </w:tcPr>
          <w:p w14:paraId="2AC8B5C0" w14:textId="77777777" w:rsidR="001005B0" w:rsidRDefault="00240D5F">
            <w:pPr>
              <w:jc w:val="center"/>
              <w:rPr>
                <w:sz w:val="20"/>
                <w:szCs w:val="20"/>
              </w:rPr>
            </w:pPr>
            <w:r>
              <w:rPr>
                <w:rFonts w:eastAsiaTheme="minorEastAsia" w:hint="eastAsia"/>
                <w:sz w:val="20"/>
                <w:szCs w:val="20"/>
              </w:rPr>
              <w:t>Y</w:t>
            </w:r>
            <w:r>
              <w:rPr>
                <w:rFonts w:eastAsiaTheme="minorEastAsia"/>
                <w:sz w:val="20"/>
                <w:szCs w:val="20"/>
              </w:rPr>
              <w:t>es</w:t>
            </w:r>
          </w:p>
        </w:tc>
        <w:tc>
          <w:tcPr>
            <w:tcW w:w="6373" w:type="dxa"/>
          </w:tcPr>
          <w:p w14:paraId="2AC8B5C1" w14:textId="77777777" w:rsidR="001005B0" w:rsidRDefault="00240D5F">
            <w:r>
              <w:rPr>
                <w:rFonts w:eastAsiaTheme="minorEastAsia"/>
              </w:rPr>
              <w:t>Fine with the change.</w:t>
            </w:r>
          </w:p>
        </w:tc>
      </w:tr>
      <w:tr w:rsidR="001005B0" w14:paraId="2AC8B5C6" w14:textId="77777777" w:rsidTr="00177D02">
        <w:tc>
          <w:tcPr>
            <w:tcW w:w="1980" w:type="dxa"/>
            <w:vAlign w:val="center"/>
          </w:tcPr>
          <w:p w14:paraId="2AC8B5C3" w14:textId="77777777" w:rsidR="001005B0" w:rsidRDefault="00240D5F">
            <w:pPr>
              <w:jc w:val="center"/>
              <w:rPr>
                <w:sz w:val="20"/>
                <w:szCs w:val="20"/>
              </w:rPr>
            </w:pPr>
            <w:r>
              <w:rPr>
                <w:sz w:val="20"/>
                <w:szCs w:val="20"/>
              </w:rPr>
              <w:t>Nokia</w:t>
            </w:r>
          </w:p>
        </w:tc>
        <w:tc>
          <w:tcPr>
            <w:tcW w:w="1276" w:type="dxa"/>
            <w:vAlign w:val="center"/>
          </w:tcPr>
          <w:p w14:paraId="2AC8B5C4" w14:textId="77777777" w:rsidR="001005B0" w:rsidRDefault="00240D5F">
            <w:pPr>
              <w:jc w:val="center"/>
              <w:rPr>
                <w:sz w:val="20"/>
                <w:szCs w:val="20"/>
              </w:rPr>
            </w:pPr>
            <w:r>
              <w:rPr>
                <w:sz w:val="20"/>
                <w:szCs w:val="20"/>
              </w:rPr>
              <w:t>No</w:t>
            </w:r>
          </w:p>
        </w:tc>
        <w:tc>
          <w:tcPr>
            <w:tcW w:w="6373" w:type="dxa"/>
          </w:tcPr>
          <w:p w14:paraId="2AC8B5C5" w14:textId="77777777" w:rsidR="001005B0" w:rsidRDefault="00240D5F">
            <w:r>
              <w:t>Bar must be set quite high for Rel-15 corrections. Clarification makes sense to me but maybe UEs are already doing it correctly even without the clarification? If majority are okay let’s do something otherwise no real need.</w:t>
            </w:r>
          </w:p>
        </w:tc>
      </w:tr>
      <w:tr w:rsidR="001005B0" w14:paraId="2AC8B5CA" w14:textId="77777777" w:rsidTr="00177D02">
        <w:tc>
          <w:tcPr>
            <w:tcW w:w="1980" w:type="dxa"/>
            <w:vAlign w:val="center"/>
          </w:tcPr>
          <w:p w14:paraId="2AC8B5C7" w14:textId="77777777" w:rsidR="001005B0" w:rsidRDefault="00240D5F">
            <w:pPr>
              <w:jc w:val="center"/>
              <w:rPr>
                <w:sz w:val="20"/>
                <w:szCs w:val="20"/>
              </w:rPr>
            </w:pPr>
            <w:r>
              <w:rPr>
                <w:sz w:val="20"/>
                <w:szCs w:val="20"/>
              </w:rPr>
              <w:t>MediaTek</w:t>
            </w:r>
          </w:p>
        </w:tc>
        <w:tc>
          <w:tcPr>
            <w:tcW w:w="1276" w:type="dxa"/>
            <w:vAlign w:val="center"/>
          </w:tcPr>
          <w:p w14:paraId="2AC8B5C8" w14:textId="77777777" w:rsidR="001005B0" w:rsidRDefault="00240D5F">
            <w:pPr>
              <w:jc w:val="center"/>
              <w:rPr>
                <w:sz w:val="20"/>
                <w:szCs w:val="20"/>
              </w:rPr>
            </w:pPr>
            <w:r>
              <w:rPr>
                <w:sz w:val="20"/>
                <w:szCs w:val="20"/>
              </w:rPr>
              <w:t>Maybe</w:t>
            </w:r>
          </w:p>
        </w:tc>
        <w:tc>
          <w:tcPr>
            <w:tcW w:w="6373" w:type="dxa"/>
          </w:tcPr>
          <w:p w14:paraId="2AC8B5C9" w14:textId="77777777" w:rsidR="001005B0" w:rsidRDefault="00240D5F">
            <w:r>
              <w:t xml:space="preserve">It is correct that the SRB2 is also included for RRC Resume with full configuration. However, the NOTE is just for information. It does not prevent NW to do correct configuration. We think that the CR is not essential but fine to include this in Rapporteur’s CR if majorities think it is necessary. </w:t>
            </w:r>
          </w:p>
        </w:tc>
      </w:tr>
      <w:tr w:rsidR="001005B0" w14:paraId="2AC8B5CE" w14:textId="77777777" w:rsidTr="00177D02">
        <w:tc>
          <w:tcPr>
            <w:tcW w:w="1980" w:type="dxa"/>
            <w:vAlign w:val="center"/>
          </w:tcPr>
          <w:p w14:paraId="2AC8B5CB" w14:textId="77777777" w:rsidR="001005B0" w:rsidRDefault="00240D5F">
            <w:pPr>
              <w:jc w:val="center"/>
              <w:rPr>
                <w:sz w:val="20"/>
                <w:szCs w:val="20"/>
              </w:rPr>
            </w:pPr>
            <w:r>
              <w:rPr>
                <w:rFonts w:eastAsiaTheme="minorEastAsia" w:hint="eastAsia"/>
                <w:sz w:val="20"/>
                <w:szCs w:val="20"/>
              </w:rPr>
              <w:t>O</w:t>
            </w:r>
            <w:r>
              <w:rPr>
                <w:rFonts w:eastAsiaTheme="minorEastAsia"/>
                <w:sz w:val="20"/>
                <w:szCs w:val="20"/>
              </w:rPr>
              <w:t>PPO</w:t>
            </w:r>
          </w:p>
        </w:tc>
        <w:tc>
          <w:tcPr>
            <w:tcW w:w="1276" w:type="dxa"/>
            <w:vAlign w:val="center"/>
          </w:tcPr>
          <w:p w14:paraId="2AC8B5CC" w14:textId="77777777" w:rsidR="001005B0" w:rsidRDefault="00240D5F">
            <w:pPr>
              <w:jc w:val="center"/>
              <w:rPr>
                <w:sz w:val="20"/>
                <w:szCs w:val="20"/>
              </w:rPr>
            </w:pPr>
            <w:r>
              <w:rPr>
                <w:rFonts w:eastAsiaTheme="minorEastAsia"/>
                <w:sz w:val="20"/>
                <w:szCs w:val="20"/>
              </w:rPr>
              <w:t xml:space="preserve">Yes </w:t>
            </w:r>
          </w:p>
        </w:tc>
        <w:tc>
          <w:tcPr>
            <w:tcW w:w="6373" w:type="dxa"/>
          </w:tcPr>
          <w:p w14:paraId="2AC8B5CD" w14:textId="77777777" w:rsidR="001005B0" w:rsidRDefault="001005B0">
            <w:pPr>
              <w:jc w:val="center"/>
            </w:pPr>
          </w:p>
        </w:tc>
      </w:tr>
      <w:tr w:rsidR="001005B0" w14:paraId="2AC8B5D5" w14:textId="77777777" w:rsidTr="00177D02">
        <w:tc>
          <w:tcPr>
            <w:tcW w:w="1980" w:type="dxa"/>
            <w:vAlign w:val="center"/>
          </w:tcPr>
          <w:p w14:paraId="2AC8B5CF" w14:textId="77777777" w:rsidR="001005B0" w:rsidRDefault="00240D5F">
            <w:pPr>
              <w:jc w:val="center"/>
              <w:rPr>
                <w:rFonts w:eastAsia="SimSun"/>
                <w:sz w:val="20"/>
                <w:szCs w:val="20"/>
              </w:rPr>
            </w:pPr>
            <w:r>
              <w:rPr>
                <w:rFonts w:eastAsia="SimSun" w:hint="eastAsia"/>
                <w:sz w:val="20"/>
                <w:szCs w:val="20"/>
              </w:rPr>
              <w:t>ZTE(Yuan)</w:t>
            </w:r>
          </w:p>
        </w:tc>
        <w:tc>
          <w:tcPr>
            <w:tcW w:w="1276" w:type="dxa"/>
            <w:vAlign w:val="center"/>
          </w:tcPr>
          <w:p w14:paraId="2AC8B5D0" w14:textId="77777777" w:rsidR="001005B0" w:rsidRDefault="00240D5F">
            <w:pPr>
              <w:jc w:val="center"/>
              <w:rPr>
                <w:rFonts w:eastAsia="SimSun"/>
                <w:sz w:val="20"/>
                <w:szCs w:val="20"/>
              </w:rPr>
            </w:pPr>
            <w:proofErr w:type="spellStart"/>
            <w:r>
              <w:rPr>
                <w:rFonts w:eastAsia="SimSun" w:hint="eastAsia"/>
                <w:sz w:val="20"/>
                <w:szCs w:val="20"/>
              </w:rPr>
              <w:t>Yes,as</w:t>
            </w:r>
            <w:proofErr w:type="spellEnd"/>
            <w:r>
              <w:rPr>
                <w:rFonts w:eastAsia="SimSun" w:hint="eastAsia"/>
                <w:sz w:val="20"/>
                <w:szCs w:val="20"/>
              </w:rPr>
              <w:t xml:space="preserve"> proponent</w:t>
            </w:r>
          </w:p>
        </w:tc>
        <w:tc>
          <w:tcPr>
            <w:tcW w:w="6373" w:type="dxa"/>
          </w:tcPr>
          <w:p w14:paraId="2AC8B5D1" w14:textId="77777777" w:rsidR="001005B0" w:rsidRDefault="00240D5F">
            <w:pPr>
              <w:numPr>
                <w:ilvl w:val="0"/>
                <w:numId w:val="15"/>
              </w:numPr>
            </w:pPr>
            <w:r>
              <w:rPr>
                <w:rFonts w:eastAsia="SimSun" w:hint="eastAsia"/>
              </w:rPr>
              <w:t xml:space="preserve">The intention of this CR is to clarify whether the SRB1 shall be included in </w:t>
            </w:r>
            <w:proofErr w:type="spellStart"/>
            <w:r>
              <w:rPr>
                <w:rFonts w:hint="eastAsia"/>
              </w:rPr>
              <w:t>srb-ToAddModList</w:t>
            </w:r>
            <w:proofErr w:type="spellEnd"/>
            <w:r>
              <w:rPr>
                <w:rFonts w:hint="eastAsia"/>
              </w:rPr>
              <w:t xml:space="preserve"> for resume with </w:t>
            </w:r>
            <w:proofErr w:type="spellStart"/>
            <w:r>
              <w:rPr>
                <w:rFonts w:hint="eastAsia"/>
              </w:rPr>
              <w:t>fullconfig</w:t>
            </w:r>
            <w:proofErr w:type="spellEnd"/>
            <w:r>
              <w:rPr>
                <w:rFonts w:hint="eastAsia"/>
              </w:rPr>
              <w:t>.</w:t>
            </w:r>
          </w:p>
          <w:p w14:paraId="2AC8B5D2" w14:textId="77777777" w:rsidR="001005B0" w:rsidRDefault="00240D5F">
            <w:pPr>
              <w:numPr>
                <w:ilvl w:val="0"/>
                <w:numId w:val="15"/>
              </w:numPr>
            </w:pPr>
            <w:r>
              <w:rPr>
                <w:rFonts w:hint="eastAsia"/>
              </w:rPr>
              <w:t xml:space="preserve">In our understanding, since UE has already </w:t>
            </w:r>
            <w:proofErr w:type="gramStart"/>
            <w:r>
              <w:rPr>
                <w:rFonts w:hint="eastAsia"/>
              </w:rPr>
              <w:t>apply</w:t>
            </w:r>
            <w:proofErr w:type="gramEnd"/>
            <w:r>
              <w:rPr>
                <w:rFonts w:hint="eastAsia"/>
              </w:rPr>
              <w:t xml:space="preserve"> the default configuration for SRB1 when initiating </w:t>
            </w:r>
            <w:proofErr w:type="spellStart"/>
            <w:r>
              <w:rPr>
                <w:rFonts w:hint="eastAsia"/>
              </w:rPr>
              <w:t>RRCResumeRequest</w:t>
            </w:r>
            <w:proofErr w:type="spellEnd"/>
            <w:r>
              <w:rPr>
                <w:rFonts w:hint="eastAsia"/>
              </w:rPr>
              <w:t xml:space="preserve"> message,  UE can continue to use the default configuration and there seems to be no need for network to include SRB1 in </w:t>
            </w:r>
            <w:proofErr w:type="spellStart"/>
            <w:r>
              <w:rPr>
                <w:rFonts w:hint="eastAsia"/>
              </w:rPr>
              <w:t>srb-ToAddModList</w:t>
            </w:r>
            <w:proofErr w:type="spellEnd"/>
            <w:r>
              <w:rPr>
                <w:rFonts w:hint="eastAsia"/>
              </w:rPr>
              <w:t xml:space="preserve"> for resume with </w:t>
            </w:r>
            <w:proofErr w:type="spellStart"/>
            <w:r>
              <w:rPr>
                <w:rFonts w:hint="eastAsia"/>
              </w:rPr>
              <w:t>fullconfig</w:t>
            </w:r>
            <w:proofErr w:type="spellEnd"/>
            <w:r>
              <w:rPr>
                <w:rFonts w:hint="eastAsia"/>
              </w:rPr>
              <w:t>.</w:t>
            </w:r>
          </w:p>
          <w:p w14:paraId="2AC8B5D3" w14:textId="77777777" w:rsidR="001005B0" w:rsidRDefault="00240D5F">
            <w:r>
              <w:rPr>
                <w:rFonts w:hint="eastAsia"/>
              </w:rPr>
              <w:t xml:space="preserve">Thus, it has been proposed to capture in the note to show that only SRB2 shall be included in </w:t>
            </w:r>
            <w:proofErr w:type="spellStart"/>
            <w:r>
              <w:rPr>
                <w:rFonts w:hint="eastAsia"/>
              </w:rPr>
              <w:t>srb-ToAddModList</w:t>
            </w:r>
            <w:proofErr w:type="spellEnd"/>
            <w:r>
              <w:rPr>
                <w:rFonts w:hint="eastAsia"/>
              </w:rPr>
              <w:t xml:space="preserve"> for resume with </w:t>
            </w:r>
            <w:proofErr w:type="spellStart"/>
            <w:r>
              <w:rPr>
                <w:rFonts w:hint="eastAsia"/>
              </w:rPr>
              <w:t>fullconfig</w:t>
            </w:r>
            <w:proofErr w:type="spellEnd"/>
            <w:r>
              <w:rPr>
                <w:rFonts w:hint="eastAsia"/>
              </w:rPr>
              <w:t xml:space="preserve"> and there is no need to include SRB1.</w:t>
            </w:r>
          </w:p>
          <w:p w14:paraId="2AC8B5D4" w14:textId="77777777" w:rsidR="001005B0" w:rsidRDefault="001005B0"/>
        </w:tc>
      </w:tr>
      <w:tr w:rsidR="00240D5F" w14:paraId="2D02FF99" w14:textId="77777777" w:rsidTr="00177D02">
        <w:tc>
          <w:tcPr>
            <w:tcW w:w="1980" w:type="dxa"/>
            <w:vAlign w:val="center"/>
          </w:tcPr>
          <w:p w14:paraId="5174EA8B" w14:textId="61F44A26" w:rsidR="00240D5F" w:rsidRDefault="00240D5F" w:rsidP="00240D5F">
            <w:pPr>
              <w:jc w:val="center"/>
              <w:rPr>
                <w:rFonts w:eastAsia="SimSun"/>
                <w:sz w:val="20"/>
                <w:szCs w:val="20"/>
              </w:rPr>
            </w:pPr>
            <w:r>
              <w:rPr>
                <w:sz w:val="20"/>
                <w:szCs w:val="20"/>
              </w:rPr>
              <w:t>Intel</w:t>
            </w:r>
          </w:p>
        </w:tc>
        <w:tc>
          <w:tcPr>
            <w:tcW w:w="1276" w:type="dxa"/>
            <w:vAlign w:val="center"/>
          </w:tcPr>
          <w:p w14:paraId="0D56A5EC" w14:textId="73CD749C" w:rsidR="00240D5F" w:rsidRDefault="00240D5F" w:rsidP="00240D5F">
            <w:pPr>
              <w:jc w:val="center"/>
              <w:rPr>
                <w:rFonts w:eastAsia="SimSun"/>
                <w:sz w:val="20"/>
                <w:szCs w:val="20"/>
              </w:rPr>
            </w:pPr>
            <w:r>
              <w:rPr>
                <w:sz w:val="20"/>
                <w:szCs w:val="20"/>
              </w:rPr>
              <w:t>Yes</w:t>
            </w:r>
          </w:p>
        </w:tc>
        <w:tc>
          <w:tcPr>
            <w:tcW w:w="6373" w:type="dxa"/>
          </w:tcPr>
          <w:p w14:paraId="502816E4" w14:textId="2BFF7896" w:rsidR="00240D5F" w:rsidRDefault="00240D5F" w:rsidP="00240D5F">
            <w:pPr>
              <w:rPr>
                <w:rFonts w:eastAsia="SimSun"/>
              </w:rPr>
            </w:pPr>
            <w:r>
              <w:t>While this is just a clarification to a NOTE and hence does not change the UE behaviour, it is useful to clarify as the other scenarios are captured and not including Resume could lead to misunderstanding.</w:t>
            </w:r>
          </w:p>
        </w:tc>
      </w:tr>
      <w:tr w:rsidR="00177D02" w14:paraId="2747BED2" w14:textId="77777777" w:rsidTr="00177D02">
        <w:tblPrEx>
          <w:tblLayout w:type="fixed"/>
        </w:tblPrEx>
        <w:tc>
          <w:tcPr>
            <w:tcW w:w="1980" w:type="dxa"/>
            <w:vAlign w:val="center"/>
          </w:tcPr>
          <w:p w14:paraId="2FE9F3D8" w14:textId="77777777" w:rsidR="00177D02" w:rsidRPr="006934EF" w:rsidRDefault="00177D02" w:rsidP="009E2455">
            <w:pPr>
              <w:jc w:val="center"/>
              <w:rPr>
                <w:sz w:val="20"/>
                <w:szCs w:val="20"/>
              </w:rPr>
            </w:pPr>
            <w:r>
              <w:rPr>
                <w:sz w:val="20"/>
                <w:szCs w:val="20"/>
              </w:rPr>
              <w:t>Apple</w:t>
            </w:r>
          </w:p>
        </w:tc>
        <w:tc>
          <w:tcPr>
            <w:tcW w:w="1276" w:type="dxa"/>
            <w:vAlign w:val="center"/>
          </w:tcPr>
          <w:p w14:paraId="3D3C7724" w14:textId="77777777" w:rsidR="00177D02" w:rsidRPr="009E2455" w:rsidRDefault="00177D02" w:rsidP="009E2455">
            <w:pPr>
              <w:jc w:val="center"/>
              <w:rPr>
                <w:sz w:val="20"/>
                <w:szCs w:val="20"/>
              </w:rPr>
            </w:pPr>
            <w:r w:rsidRPr="009E2455">
              <w:rPr>
                <w:sz w:val="20"/>
                <w:szCs w:val="20"/>
              </w:rPr>
              <w:t>Yes</w:t>
            </w:r>
          </w:p>
        </w:tc>
        <w:tc>
          <w:tcPr>
            <w:tcW w:w="6373" w:type="dxa"/>
          </w:tcPr>
          <w:p w14:paraId="53B37977" w14:textId="77777777" w:rsidR="00177D02" w:rsidRPr="00E53645" w:rsidRDefault="00177D02" w:rsidP="009E2455">
            <w:pPr>
              <w:rPr>
                <w:rFonts w:eastAsiaTheme="minorEastAsia"/>
                <w:sz w:val="20"/>
                <w:szCs w:val="20"/>
              </w:rPr>
            </w:pPr>
            <w:r w:rsidRPr="009E2455">
              <w:t>Fine with the change.</w:t>
            </w:r>
            <w:r>
              <w:rPr>
                <w:rFonts w:eastAsiaTheme="minorEastAsia"/>
                <w:sz w:val="20"/>
                <w:szCs w:val="20"/>
              </w:rPr>
              <w:t xml:space="preserve"> </w:t>
            </w:r>
          </w:p>
        </w:tc>
      </w:tr>
      <w:tr w:rsidR="00177D02" w14:paraId="57C4D037" w14:textId="77777777" w:rsidTr="00177D02">
        <w:tc>
          <w:tcPr>
            <w:tcW w:w="1980" w:type="dxa"/>
            <w:vAlign w:val="center"/>
          </w:tcPr>
          <w:p w14:paraId="0EC1B5DF" w14:textId="77777777" w:rsidR="00177D02" w:rsidRDefault="00177D02" w:rsidP="00240D5F">
            <w:pPr>
              <w:jc w:val="center"/>
              <w:rPr>
                <w:sz w:val="20"/>
                <w:szCs w:val="20"/>
              </w:rPr>
            </w:pPr>
            <w:bookmarkStart w:id="124" w:name="_GoBack"/>
            <w:bookmarkEnd w:id="124"/>
          </w:p>
        </w:tc>
        <w:tc>
          <w:tcPr>
            <w:tcW w:w="1276" w:type="dxa"/>
            <w:vAlign w:val="center"/>
          </w:tcPr>
          <w:p w14:paraId="386AD513" w14:textId="77777777" w:rsidR="00177D02" w:rsidRDefault="00177D02" w:rsidP="00240D5F">
            <w:pPr>
              <w:jc w:val="center"/>
              <w:rPr>
                <w:sz w:val="20"/>
                <w:szCs w:val="20"/>
              </w:rPr>
            </w:pPr>
          </w:p>
        </w:tc>
        <w:tc>
          <w:tcPr>
            <w:tcW w:w="6373" w:type="dxa"/>
          </w:tcPr>
          <w:p w14:paraId="757D020E" w14:textId="77777777" w:rsidR="00177D02" w:rsidRDefault="00177D02" w:rsidP="00240D5F"/>
        </w:tc>
      </w:tr>
    </w:tbl>
    <w:p w14:paraId="2AC8B5D6" w14:textId="77777777" w:rsidR="001005B0" w:rsidRDefault="001005B0">
      <w:pPr>
        <w:pStyle w:val="Doc-text2"/>
        <w:rPr>
          <w:lang w:val="en-GB" w:eastAsia="en-GB"/>
        </w:rPr>
      </w:pPr>
    </w:p>
    <w:p w14:paraId="2AC8B5D7" w14:textId="77777777" w:rsidR="001005B0" w:rsidRDefault="001005B0">
      <w:pPr>
        <w:pStyle w:val="Doc-text2"/>
        <w:rPr>
          <w:lang w:val="en-GB" w:eastAsia="en-GB"/>
        </w:rPr>
      </w:pPr>
    </w:p>
    <w:p w14:paraId="2AC8B5D8" w14:textId="77777777" w:rsidR="001005B0" w:rsidRDefault="00240D5F">
      <w:pPr>
        <w:pStyle w:val="Heading1"/>
      </w:pPr>
      <w:r>
        <w:lastRenderedPageBreak/>
        <w:t>Conclusion</w:t>
      </w:r>
    </w:p>
    <w:p w14:paraId="2AC8B5D9" w14:textId="77777777" w:rsidR="001005B0" w:rsidRDefault="00240D5F">
      <w:pPr>
        <w:pStyle w:val="BodyText"/>
        <w:rPr>
          <w:b/>
          <w:bCs/>
        </w:rPr>
      </w:pPr>
      <w:r>
        <w:t>In the previous sections we made the following observations:</w:t>
      </w:r>
      <w:r>
        <w:rPr>
          <w:b/>
          <w:bCs/>
        </w:rPr>
        <w:t xml:space="preserve"> </w:t>
      </w:r>
    </w:p>
    <w:p w14:paraId="2AC8B5DA" w14:textId="77777777" w:rsidR="001005B0" w:rsidRDefault="001005B0">
      <w:pPr>
        <w:pStyle w:val="BodyText"/>
        <w:rPr>
          <w:b/>
          <w:bCs/>
        </w:rPr>
      </w:pPr>
    </w:p>
    <w:p w14:paraId="2AC8B5DB" w14:textId="77777777" w:rsidR="001005B0" w:rsidRDefault="001005B0">
      <w:pPr>
        <w:pStyle w:val="BodyText"/>
        <w:rPr>
          <w:b/>
          <w:bCs/>
        </w:rPr>
      </w:pPr>
    </w:p>
    <w:p w14:paraId="2AC8B5DC" w14:textId="77777777" w:rsidR="001005B0" w:rsidRDefault="00240D5F">
      <w:pPr>
        <w:pStyle w:val="BodyText"/>
      </w:pPr>
      <w:r>
        <w:t>Based on the discussion in the previous sections we propose the following:</w:t>
      </w:r>
    </w:p>
    <w:p w14:paraId="2AC8B5DD" w14:textId="77777777" w:rsidR="001005B0" w:rsidRDefault="00240D5F">
      <w:pPr>
        <w:pStyle w:val="BodyText"/>
        <w:rPr>
          <w:b/>
          <w:bCs/>
        </w:rPr>
      </w:pPr>
      <w:r>
        <w:rPr>
          <w:b/>
          <w:bCs/>
        </w:rPr>
        <w:t xml:space="preserve"> </w:t>
      </w:r>
    </w:p>
    <w:p w14:paraId="2AC8B5DE" w14:textId="77777777" w:rsidR="001005B0" w:rsidRDefault="00240D5F">
      <w:pPr>
        <w:pStyle w:val="Heading1"/>
      </w:pPr>
      <w:bookmarkStart w:id="125" w:name="_In-sequence_SDU_delivery"/>
      <w:bookmarkEnd w:id="125"/>
      <w:r>
        <w:t>References</w:t>
      </w:r>
    </w:p>
    <w:p w14:paraId="2AC8B5DF" w14:textId="77777777" w:rsidR="001005B0" w:rsidRDefault="00240D5F">
      <w:pPr>
        <w:pStyle w:val="BodyText"/>
      </w:pPr>
      <w:r>
        <w:t>[1]</w:t>
      </w:r>
    </w:p>
    <w:sectPr w:rsidR="001005B0">
      <w:headerReference w:type="even" r:id="rId32"/>
      <w:footerReference w:type="default" r:id="rId3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5382E2" w14:textId="77777777" w:rsidR="00AD13CB" w:rsidRDefault="00AD13CB">
      <w:r>
        <w:separator/>
      </w:r>
    </w:p>
  </w:endnote>
  <w:endnote w:type="continuationSeparator" w:id="0">
    <w:p w14:paraId="106BACE9" w14:textId="77777777" w:rsidR="00AD13CB" w:rsidRDefault="00AD1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8C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B5E1" w14:textId="77777777" w:rsidR="001005B0" w:rsidRDefault="00240D5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7</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0538E1" w14:textId="77777777" w:rsidR="00AD13CB" w:rsidRDefault="00AD13CB">
      <w:r>
        <w:separator/>
      </w:r>
    </w:p>
  </w:footnote>
  <w:footnote w:type="continuationSeparator" w:id="0">
    <w:p w14:paraId="161C7CF5" w14:textId="77777777" w:rsidR="00AD13CB" w:rsidRDefault="00AD1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8B5E0" w14:textId="77777777" w:rsidR="001005B0" w:rsidRDefault="00240D5F">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CFC90A1"/>
    <w:multiLevelType w:val="singleLevel"/>
    <w:tmpl w:val="ACFC90A1"/>
    <w:lvl w:ilvl="0">
      <w:start w:val="1"/>
      <w:numFmt w:val="bullet"/>
      <w:lvlText w:val=""/>
      <w:lvlJc w:val="left"/>
      <w:pPr>
        <w:ind w:left="420" w:hanging="420"/>
      </w:pPr>
      <w:rPr>
        <w:rFonts w:ascii="Wingdings" w:hAnsi="Wingdings" w:hint="default"/>
      </w:rPr>
    </w:lvl>
  </w:abstractNum>
  <w:abstractNum w:abstractNumId="1" w15:restartNumberingAfterBreak="0">
    <w:nsid w:val="AE4A8768"/>
    <w:multiLevelType w:val="singleLevel"/>
    <w:tmpl w:val="AE4A8768"/>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434CF8FF"/>
    <w:multiLevelType w:val="singleLevel"/>
    <w:tmpl w:val="434CF8FF"/>
    <w:lvl w:ilvl="0">
      <w:start w:val="1"/>
      <w:numFmt w:val="decimal"/>
      <w:suff w:val="space"/>
      <w:lvlText w:val="(%1)"/>
      <w:lvlJc w:val="left"/>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3"/>
  </w:num>
  <w:num w:numId="2">
    <w:abstractNumId w:val="6"/>
  </w:num>
  <w:num w:numId="3">
    <w:abstractNumId w:val="3"/>
  </w:num>
  <w:num w:numId="4">
    <w:abstractNumId w:val="5"/>
  </w:num>
  <w:num w:numId="5">
    <w:abstractNumId w:val="4"/>
  </w:num>
  <w:num w:numId="6">
    <w:abstractNumId w:val="12"/>
  </w:num>
  <w:num w:numId="7">
    <w:abstractNumId w:val="2"/>
  </w:num>
  <w:num w:numId="8">
    <w:abstractNumId w:val="14"/>
  </w:num>
  <w:num w:numId="9">
    <w:abstractNumId w:val="9"/>
  </w:num>
  <w:num w:numId="10">
    <w:abstractNumId w:val="7"/>
  </w:num>
  <w:num w:numId="11">
    <w:abstractNumId w:val="10"/>
  </w:num>
  <w:num w:numId="12">
    <w:abstractNumId w:val="11"/>
  </w:num>
  <w:num w:numId="13">
    <w:abstractNumId w:val="8"/>
  </w:num>
  <w:num w:numId="14">
    <w:abstractNumId w:val="0"/>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 (Mouaffac)">
    <w15:presenceInfo w15:providerId="None" w15:userId="Qualcomm (Mouaffac)"/>
  </w15:person>
  <w15:person w15:author="Antonino Orsino (Ericsson)">
    <w15:presenceInfo w15:providerId="None" w15:userId="Antonino Orsino (Ericsson)"/>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1"/>
  <w:doNotDisplayPageBoundaries/>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22E2"/>
    <w:rsid w:val="00042F22"/>
    <w:rsid w:val="000444EF"/>
    <w:rsid w:val="00052A07"/>
    <w:rsid w:val="000534E3"/>
    <w:rsid w:val="0005606A"/>
    <w:rsid w:val="000560BD"/>
    <w:rsid w:val="00057117"/>
    <w:rsid w:val="000616E7"/>
    <w:rsid w:val="0006487E"/>
    <w:rsid w:val="00065E1A"/>
    <w:rsid w:val="00077E5F"/>
    <w:rsid w:val="0008036A"/>
    <w:rsid w:val="00081AE6"/>
    <w:rsid w:val="00081CDE"/>
    <w:rsid w:val="000855EB"/>
    <w:rsid w:val="00085B52"/>
    <w:rsid w:val="000866F2"/>
    <w:rsid w:val="0009009F"/>
    <w:rsid w:val="00091557"/>
    <w:rsid w:val="000924C1"/>
    <w:rsid w:val="000924F0"/>
    <w:rsid w:val="00093474"/>
    <w:rsid w:val="0009510F"/>
    <w:rsid w:val="00096EA1"/>
    <w:rsid w:val="000A1B7B"/>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4DD"/>
    <w:rsid w:val="000F3BE9"/>
    <w:rsid w:val="000F3F6C"/>
    <w:rsid w:val="000F6DF3"/>
    <w:rsid w:val="001005B0"/>
    <w:rsid w:val="001005FF"/>
    <w:rsid w:val="001062FB"/>
    <w:rsid w:val="001063E6"/>
    <w:rsid w:val="00113CF4"/>
    <w:rsid w:val="001153EA"/>
    <w:rsid w:val="00115643"/>
    <w:rsid w:val="00116765"/>
    <w:rsid w:val="001219F5"/>
    <w:rsid w:val="00121A20"/>
    <w:rsid w:val="0012377F"/>
    <w:rsid w:val="00124314"/>
    <w:rsid w:val="00126B4A"/>
    <w:rsid w:val="00126C0F"/>
    <w:rsid w:val="00132FD0"/>
    <w:rsid w:val="001344C0"/>
    <w:rsid w:val="001346FA"/>
    <w:rsid w:val="00135252"/>
    <w:rsid w:val="00137AB5"/>
    <w:rsid w:val="00137F0B"/>
    <w:rsid w:val="00151E23"/>
    <w:rsid w:val="001526E0"/>
    <w:rsid w:val="001551B5"/>
    <w:rsid w:val="001659C1"/>
    <w:rsid w:val="00173A8E"/>
    <w:rsid w:val="0017502C"/>
    <w:rsid w:val="00177D02"/>
    <w:rsid w:val="0018143F"/>
    <w:rsid w:val="00181FF8"/>
    <w:rsid w:val="00190565"/>
    <w:rsid w:val="00190AC1"/>
    <w:rsid w:val="0019341A"/>
    <w:rsid w:val="00197009"/>
    <w:rsid w:val="00197DF9"/>
    <w:rsid w:val="001A1987"/>
    <w:rsid w:val="001A2564"/>
    <w:rsid w:val="001A6173"/>
    <w:rsid w:val="001A6CBA"/>
    <w:rsid w:val="001B0D9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6259"/>
    <w:rsid w:val="002069B2"/>
    <w:rsid w:val="00207FA3"/>
    <w:rsid w:val="00214DA8"/>
    <w:rsid w:val="00215423"/>
    <w:rsid w:val="002158FA"/>
    <w:rsid w:val="00220600"/>
    <w:rsid w:val="002224DB"/>
    <w:rsid w:val="00223FCB"/>
    <w:rsid w:val="002252C3"/>
    <w:rsid w:val="00225B9E"/>
    <w:rsid w:val="00225C54"/>
    <w:rsid w:val="00230765"/>
    <w:rsid w:val="00230D18"/>
    <w:rsid w:val="002319E4"/>
    <w:rsid w:val="00235632"/>
    <w:rsid w:val="00235872"/>
    <w:rsid w:val="00240D5F"/>
    <w:rsid w:val="00241559"/>
    <w:rsid w:val="002435B3"/>
    <w:rsid w:val="002458EB"/>
    <w:rsid w:val="002500C8"/>
    <w:rsid w:val="00257543"/>
    <w:rsid w:val="00257E66"/>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F"/>
    <w:rsid w:val="00324D23"/>
    <w:rsid w:val="00331751"/>
    <w:rsid w:val="00334579"/>
    <w:rsid w:val="00335858"/>
    <w:rsid w:val="00336BDA"/>
    <w:rsid w:val="003376BD"/>
    <w:rsid w:val="00341208"/>
    <w:rsid w:val="00342BD7"/>
    <w:rsid w:val="00346DB5"/>
    <w:rsid w:val="003477B1"/>
    <w:rsid w:val="00357380"/>
    <w:rsid w:val="003602D9"/>
    <w:rsid w:val="003604CE"/>
    <w:rsid w:val="00370E47"/>
    <w:rsid w:val="003731CD"/>
    <w:rsid w:val="003742AC"/>
    <w:rsid w:val="00375820"/>
    <w:rsid w:val="00377CE1"/>
    <w:rsid w:val="00385BF0"/>
    <w:rsid w:val="003939FF"/>
    <w:rsid w:val="003A2223"/>
    <w:rsid w:val="003A2A0F"/>
    <w:rsid w:val="003A45A1"/>
    <w:rsid w:val="003A4A5F"/>
    <w:rsid w:val="003A5B0A"/>
    <w:rsid w:val="003A6BAC"/>
    <w:rsid w:val="003A70A4"/>
    <w:rsid w:val="003A7EF3"/>
    <w:rsid w:val="003B159C"/>
    <w:rsid w:val="003B369F"/>
    <w:rsid w:val="003B36A3"/>
    <w:rsid w:val="003B64BB"/>
    <w:rsid w:val="003B7FE5"/>
    <w:rsid w:val="003C11C8"/>
    <w:rsid w:val="003C2702"/>
    <w:rsid w:val="003C7806"/>
    <w:rsid w:val="003D109F"/>
    <w:rsid w:val="003D2478"/>
    <w:rsid w:val="003D3C45"/>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43FF"/>
    <w:rsid w:val="00427248"/>
    <w:rsid w:val="00437447"/>
    <w:rsid w:val="00441A92"/>
    <w:rsid w:val="004431DC"/>
    <w:rsid w:val="00444F56"/>
    <w:rsid w:val="00446488"/>
    <w:rsid w:val="004517AA"/>
    <w:rsid w:val="00452CAC"/>
    <w:rsid w:val="00456A15"/>
    <w:rsid w:val="00457565"/>
    <w:rsid w:val="00457B71"/>
    <w:rsid w:val="00460932"/>
    <w:rsid w:val="004669C1"/>
    <w:rsid w:val="004669E2"/>
    <w:rsid w:val="00470C31"/>
    <w:rsid w:val="00471DE0"/>
    <w:rsid w:val="004734D0"/>
    <w:rsid w:val="0047556B"/>
    <w:rsid w:val="00477768"/>
    <w:rsid w:val="00492BC5"/>
    <w:rsid w:val="004964F1"/>
    <w:rsid w:val="004A16BC"/>
    <w:rsid w:val="004A2B94"/>
    <w:rsid w:val="004A4DBF"/>
    <w:rsid w:val="004B296A"/>
    <w:rsid w:val="004B6F6A"/>
    <w:rsid w:val="004B7C0C"/>
    <w:rsid w:val="004C3898"/>
    <w:rsid w:val="004D36B1"/>
    <w:rsid w:val="004D7EBD"/>
    <w:rsid w:val="004E2680"/>
    <w:rsid w:val="004E28F9"/>
    <w:rsid w:val="004E462E"/>
    <w:rsid w:val="004E56DC"/>
    <w:rsid w:val="004E76F4"/>
    <w:rsid w:val="004F0B4E"/>
    <w:rsid w:val="004F0B6C"/>
    <w:rsid w:val="004F2078"/>
    <w:rsid w:val="004F4DA3"/>
    <w:rsid w:val="005041C0"/>
    <w:rsid w:val="00506557"/>
    <w:rsid w:val="0050677A"/>
    <w:rsid w:val="005108D8"/>
    <w:rsid w:val="005116F9"/>
    <w:rsid w:val="005153A7"/>
    <w:rsid w:val="005219CF"/>
    <w:rsid w:val="00534B59"/>
    <w:rsid w:val="00536759"/>
    <w:rsid w:val="00537C62"/>
    <w:rsid w:val="00546970"/>
    <w:rsid w:val="00554E19"/>
    <w:rsid w:val="0056121F"/>
    <w:rsid w:val="00572505"/>
    <w:rsid w:val="00582809"/>
    <w:rsid w:val="0058798C"/>
    <w:rsid w:val="005900FA"/>
    <w:rsid w:val="005935A4"/>
    <w:rsid w:val="005948C2"/>
    <w:rsid w:val="00595DCA"/>
    <w:rsid w:val="0059779B"/>
    <w:rsid w:val="005A209A"/>
    <w:rsid w:val="005A400E"/>
    <w:rsid w:val="005A662D"/>
    <w:rsid w:val="005A7753"/>
    <w:rsid w:val="005B1409"/>
    <w:rsid w:val="005B35D7"/>
    <w:rsid w:val="005B392A"/>
    <w:rsid w:val="005B3AA3"/>
    <w:rsid w:val="005B6F83"/>
    <w:rsid w:val="005C74FB"/>
    <w:rsid w:val="005D1602"/>
    <w:rsid w:val="005E1D4E"/>
    <w:rsid w:val="005E385F"/>
    <w:rsid w:val="005E5B81"/>
    <w:rsid w:val="005F2CB1"/>
    <w:rsid w:val="005F3025"/>
    <w:rsid w:val="005F618C"/>
    <w:rsid w:val="005F70BD"/>
    <w:rsid w:val="0060283C"/>
    <w:rsid w:val="00604F14"/>
    <w:rsid w:val="00611B83"/>
    <w:rsid w:val="00613257"/>
    <w:rsid w:val="00620A71"/>
    <w:rsid w:val="00620D80"/>
    <w:rsid w:val="006234A6"/>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7AFF"/>
    <w:rsid w:val="006B1816"/>
    <w:rsid w:val="006B2099"/>
    <w:rsid w:val="006B4E9D"/>
    <w:rsid w:val="006B50CF"/>
    <w:rsid w:val="006C0213"/>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2B28"/>
    <w:rsid w:val="007148D3"/>
    <w:rsid w:val="00715B9A"/>
    <w:rsid w:val="007257D0"/>
    <w:rsid w:val="00726EA6"/>
    <w:rsid w:val="00727208"/>
    <w:rsid w:val="00727680"/>
    <w:rsid w:val="007348B1"/>
    <w:rsid w:val="007362A6"/>
    <w:rsid w:val="00736D7D"/>
    <w:rsid w:val="00740E58"/>
    <w:rsid w:val="00743C81"/>
    <w:rsid w:val="007445A0"/>
    <w:rsid w:val="0074524B"/>
    <w:rsid w:val="00747D8B"/>
    <w:rsid w:val="00750D70"/>
    <w:rsid w:val="00751228"/>
    <w:rsid w:val="007571E1"/>
    <w:rsid w:val="00757A16"/>
    <w:rsid w:val="007604B2"/>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B3D2D"/>
    <w:rsid w:val="007B50AE"/>
    <w:rsid w:val="007B51DF"/>
    <w:rsid w:val="007C05DD"/>
    <w:rsid w:val="007C3365"/>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7196"/>
    <w:rsid w:val="008235DB"/>
    <w:rsid w:val="00824AB4"/>
    <w:rsid w:val="00825C42"/>
    <w:rsid w:val="00825D25"/>
    <w:rsid w:val="00827D6F"/>
    <w:rsid w:val="00836679"/>
    <w:rsid w:val="008376AC"/>
    <w:rsid w:val="008444E8"/>
    <w:rsid w:val="00844E80"/>
    <w:rsid w:val="00846FE7"/>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30AC"/>
    <w:rsid w:val="008A44B8"/>
    <w:rsid w:val="008A51A8"/>
    <w:rsid w:val="008A54C7"/>
    <w:rsid w:val="008A77D8"/>
    <w:rsid w:val="008B0483"/>
    <w:rsid w:val="008B120C"/>
    <w:rsid w:val="008B51A0"/>
    <w:rsid w:val="008B592A"/>
    <w:rsid w:val="008B6279"/>
    <w:rsid w:val="008B7B5C"/>
    <w:rsid w:val="008C0C99"/>
    <w:rsid w:val="008C2017"/>
    <w:rsid w:val="008C4958"/>
    <w:rsid w:val="008C4BAA"/>
    <w:rsid w:val="008C6AE8"/>
    <w:rsid w:val="008C7573"/>
    <w:rsid w:val="008D00A5"/>
    <w:rsid w:val="008D0509"/>
    <w:rsid w:val="008D34F1"/>
    <w:rsid w:val="008D39D8"/>
    <w:rsid w:val="008D6D1A"/>
    <w:rsid w:val="008E065E"/>
    <w:rsid w:val="008E0927"/>
    <w:rsid w:val="008E1909"/>
    <w:rsid w:val="008F1EAB"/>
    <w:rsid w:val="008F33DC"/>
    <w:rsid w:val="008F477F"/>
    <w:rsid w:val="00902350"/>
    <w:rsid w:val="0090336B"/>
    <w:rsid w:val="009053AA"/>
    <w:rsid w:val="00906939"/>
    <w:rsid w:val="0090732D"/>
    <w:rsid w:val="00910B7D"/>
    <w:rsid w:val="00911DFB"/>
    <w:rsid w:val="009139D9"/>
    <w:rsid w:val="00914AD8"/>
    <w:rsid w:val="00916079"/>
    <w:rsid w:val="00917CE9"/>
    <w:rsid w:val="00920BF2"/>
    <w:rsid w:val="00922010"/>
    <w:rsid w:val="00931BD9"/>
    <w:rsid w:val="00932E0D"/>
    <w:rsid w:val="009368F3"/>
    <w:rsid w:val="00941636"/>
    <w:rsid w:val="00943742"/>
    <w:rsid w:val="00945C05"/>
    <w:rsid w:val="00946945"/>
    <w:rsid w:val="00947713"/>
    <w:rsid w:val="00950DE7"/>
    <w:rsid w:val="0095211B"/>
    <w:rsid w:val="00953920"/>
    <w:rsid w:val="00953D47"/>
    <w:rsid w:val="0095681E"/>
    <w:rsid w:val="009572D4"/>
    <w:rsid w:val="00961921"/>
    <w:rsid w:val="0096430A"/>
    <w:rsid w:val="0096554B"/>
    <w:rsid w:val="0096584A"/>
    <w:rsid w:val="00971F08"/>
    <w:rsid w:val="0097603D"/>
    <w:rsid w:val="00976949"/>
    <w:rsid w:val="00977BB0"/>
    <w:rsid w:val="00980477"/>
    <w:rsid w:val="00985253"/>
    <w:rsid w:val="009853B3"/>
    <w:rsid w:val="00990630"/>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1630"/>
    <w:rsid w:val="009C403E"/>
    <w:rsid w:val="009D4FF0"/>
    <w:rsid w:val="009D703C"/>
    <w:rsid w:val="009D718F"/>
    <w:rsid w:val="009E068F"/>
    <w:rsid w:val="009E14E0"/>
    <w:rsid w:val="009E2455"/>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32E6"/>
    <w:rsid w:val="00AA51D6"/>
    <w:rsid w:val="00AB0611"/>
    <w:rsid w:val="00AB0BC8"/>
    <w:rsid w:val="00AB11CA"/>
    <w:rsid w:val="00AB14D9"/>
    <w:rsid w:val="00AB4AB8"/>
    <w:rsid w:val="00AB655E"/>
    <w:rsid w:val="00AB6C7F"/>
    <w:rsid w:val="00AC007F"/>
    <w:rsid w:val="00AC2ECD"/>
    <w:rsid w:val="00AC3119"/>
    <w:rsid w:val="00AC49FB"/>
    <w:rsid w:val="00AC5A10"/>
    <w:rsid w:val="00AD0AA3"/>
    <w:rsid w:val="00AD13CB"/>
    <w:rsid w:val="00AD3F94"/>
    <w:rsid w:val="00AD4A5A"/>
    <w:rsid w:val="00AE27AC"/>
    <w:rsid w:val="00AE2BE0"/>
    <w:rsid w:val="00AE32B5"/>
    <w:rsid w:val="00AE40E0"/>
    <w:rsid w:val="00AE4DBA"/>
    <w:rsid w:val="00AE4F07"/>
    <w:rsid w:val="00AF0540"/>
    <w:rsid w:val="00AF1C5D"/>
    <w:rsid w:val="00AF42D7"/>
    <w:rsid w:val="00AF623D"/>
    <w:rsid w:val="00B006FE"/>
    <w:rsid w:val="00B007CB"/>
    <w:rsid w:val="00B01BAB"/>
    <w:rsid w:val="00B02AA9"/>
    <w:rsid w:val="00B02FA3"/>
    <w:rsid w:val="00B04B2E"/>
    <w:rsid w:val="00B05084"/>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5DE5"/>
    <w:rsid w:val="00B90F73"/>
    <w:rsid w:val="00B93B59"/>
    <w:rsid w:val="00B9406A"/>
    <w:rsid w:val="00BA2280"/>
    <w:rsid w:val="00BA2A08"/>
    <w:rsid w:val="00BA56D2"/>
    <w:rsid w:val="00BA76E0"/>
    <w:rsid w:val="00BB2A25"/>
    <w:rsid w:val="00BB51E9"/>
    <w:rsid w:val="00BC0FDC"/>
    <w:rsid w:val="00BC3053"/>
    <w:rsid w:val="00BC47BD"/>
    <w:rsid w:val="00BC4D2E"/>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3435"/>
    <w:rsid w:val="00C3719D"/>
    <w:rsid w:val="00C37681"/>
    <w:rsid w:val="00C37CB2"/>
    <w:rsid w:val="00C473A5"/>
    <w:rsid w:val="00C54995"/>
    <w:rsid w:val="00C54D41"/>
    <w:rsid w:val="00C54E69"/>
    <w:rsid w:val="00C60783"/>
    <w:rsid w:val="00C615D9"/>
    <w:rsid w:val="00C64672"/>
    <w:rsid w:val="00C66E1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7F78"/>
    <w:rsid w:val="00CA1ED8"/>
    <w:rsid w:val="00CA21A2"/>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30D"/>
    <w:rsid w:val="00CF687E"/>
    <w:rsid w:val="00D00B6C"/>
    <w:rsid w:val="00D0349B"/>
    <w:rsid w:val="00D068F7"/>
    <w:rsid w:val="00D10249"/>
    <w:rsid w:val="00D115C3"/>
    <w:rsid w:val="00D11897"/>
    <w:rsid w:val="00D13135"/>
    <w:rsid w:val="00D13E4E"/>
    <w:rsid w:val="00D239A7"/>
    <w:rsid w:val="00D23F47"/>
    <w:rsid w:val="00D36E71"/>
    <w:rsid w:val="00D37D87"/>
    <w:rsid w:val="00D40B33"/>
    <w:rsid w:val="00D4318F"/>
    <w:rsid w:val="00D43874"/>
    <w:rsid w:val="00D438BF"/>
    <w:rsid w:val="00D440F8"/>
    <w:rsid w:val="00D546FF"/>
    <w:rsid w:val="00D55AD5"/>
    <w:rsid w:val="00D576CA"/>
    <w:rsid w:val="00D61AF5"/>
    <w:rsid w:val="00D652B5"/>
    <w:rsid w:val="00D66155"/>
    <w:rsid w:val="00D708B0"/>
    <w:rsid w:val="00D75604"/>
    <w:rsid w:val="00D77B1D"/>
    <w:rsid w:val="00D8021F"/>
    <w:rsid w:val="00D80383"/>
    <w:rsid w:val="00D81414"/>
    <w:rsid w:val="00D823C6"/>
    <w:rsid w:val="00D8327F"/>
    <w:rsid w:val="00D86CA3"/>
    <w:rsid w:val="00D871CE"/>
    <w:rsid w:val="00D9196D"/>
    <w:rsid w:val="00D92982"/>
    <w:rsid w:val="00D97F9B"/>
    <w:rsid w:val="00DA305E"/>
    <w:rsid w:val="00DA5417"/>
    <w:rsid w:val="00DA56E8"/>
    <w:rsid w:val="00DB0190"/>
    <w:rsid w:val="00DB0A9F"/>
    <w:rsid w:val="00DB377D"/>
    <w:rsid w:val="00DC2D36"/>
    <w:rsid w:val="00DC53EF"/>
    <w:rsid w:val="00DD3DB9"/>
    <w:rsid w:val="00DE5608"/>
    <w:rsid w:val="00DE58D0"/>
    <w:rsid w:val="00DE654F"/>
    <w:rsid w:val="00DF0B6E"/>
    <w:rsid w:val="00DF15E0"/>
    <w:rsid w:val="00DF37A0"/>
    <w:rsid w:val="00E110E7"/>
    <w:rsid w:val="00E11B20"/>
    <w:rsid w:val="00E1664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448C"/>
    <w:rsid w:val="00EA7A41"/>
    <w:rsid w:val="00EB077B"/>
    <w:rsid w:val="00EB4EA2"/>
    <w:rsid w:val="00EC24D5"/>
    <w:rsid w:val="00EC27C6"/>
    <w:rsid w:val="00EC33C5"/>
    <w:rsid w:val="00EC4207"/>
    <w:rsid w:val="00EC5653"/>
    <w:rsid w:val="00EC6221"/>
    <w:rsid w:val="00EC71CE"/>
    <w:rsid w:val="00ED1006"/>
    <w:rsid w:val="00EE1CCB"/>
    <w:rsid w:val="00EF18FE"/>
    <w:rsid w:val="00EF5787"/>
    <w:rsid w:val="00EF60D0"/>
    <w:rsid w:val="00F0528D"/>
    <w:rsid w:val="00F06C67"/>
    <w:rsid w:val="00F06DFD"/>
    <w:rsid w:val="00F071D1"/>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AD8"/>
    <w:rsid w:val="00F76EFA"/>
    <w:rsid w:val="00F804BE"/>
    <w:rsid w:val="00F817CE"/>
    <w:rsid w:val="00F8456C"/>
    <w:rsid w:val="00F859D8"/>
    <w:rsid w:val="00F868F5"/>
    <w:rsid w:val="00F9056A"/>
    <w:rsid w:val="00F90F8D"/>
    <w:rsid w:val="00F92782"/>
    <w:rsid w:val="00F93AA9"/>
    <w:rsid w:val="00F96985"/>
    <w:rsid w:val="00F97838"/>
    <w:rsid w:val="00FA1E0B"/>
    <w:rsid w:val="00FA2BB3"/>
    <w:rsid w:val="00FB4C80"/>
    <w:rsid w:val="00FB6A6A"/>
    <w:rsid w:val="00FC410E"/>
    <w:rsid w:val="00FC7429"/>
    <w:rsid w:val="00FD055D"/>
    <w:rsid w:val="00FD07F6"/>
    <w:rsid w:val="00FD1EC8"/>
    <w:rsid w:val="00FD47ED"/>
    <w:rsid w:val="00FD74DB"/>
    <w:rsid w:val="00FD7660"/>
    <w:rsid w:val="00FE0655"/>
    <w:rsid w:val="00FE2365"/>
    <w:rsid w:val="00FE2F00"/>
    <w:rsid w:val="00FE37D7"/>
    <w:rsid w:val="00FE4C7B"/>
    <w:rsid w:val="00FE7336"/>
    <w:rsid w:val="00FE787C"/>
    <w:rsid w:val="00FF45A5"/>
    <w:rsid w:val="00FF5247"/>
    <w:rsid w:val="00FF5C91"/>
    <w:rsid w:val="06AD38C1"/>
    <w:rsid w:val="06F61885"/>
    <w:rsid w:val="15BC4BD9"/>
    <w:rsid w:val="170A4576"/>
    <w:rsid w:val="173B5B63"/>
    <w:rsid w:val="214612F7"/>
    <w:rsid w:val="2B2A314E"/>
    <w:rsid w:val="3AC12464"/>
    <w:rsid w:val="40822DA1"/>
    <w:rsid w:val="48014582"/>
    <w:rsid w:val="499E6469"/>
    <w:rsid w:val="4E9B05E8"/>
    <w:rsid w:val="52A93256"/>
    <w:rsid w:val="54DE2133"/>
    <w:rsid w:val="591E6DB2"/>
    <w:rsid w:val="5A73208C"/>
    <w:rsid w:val="61DF09B6"/>
    <w:rsid w:val="637977E4"/>
    <w:rsid w:val="647A0DD7"/>
    <w:rsid w:val="67737E5C"/>
    <w:rsid w:val="6AFA6CE4"/>
    <w:rsid w:val="6D7C0286"/>
    <w:rsid w:val="6F100184"/>
    <w:rsid w:val="721F14AD"/>
    <w:rsid w:val="747E3F5C"/>
    <w:rsid w:val="74BC2DAA"/>
    <w:rsid w:val="7B4A24D9"/>
    <w:rsid w:val="7DAB29E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B4E4"/>
  <w15:docId w15:val="{EF228A2B-008C-47F0-B4AC-EAABEF97C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lsdException w:name="footnote reference" w:qFormat="1"/>
    <w:lsdException w:name="annotation reference" w:uiPriority="99" w:qFormat="1"/>
    <w:lsdException w:name="page number" w:qFormat="1"/>
    <w:lsdException w:name="table of authorities"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Title" w:qFormat="1"/>
    <w:lsdException w:name="Default Paragraph Font" w:semiHidden="1" w:uiPriority="1" w:unhideWhenUsed="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Keyboard" w:semiHidden="1" w:unhideWhenUsed="1"/>
    <w:lsdException w:name="HTML Typewriter"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B0611"/>
    <w:pPr>
      <w:spacing w:after="0" w:line="240" w:lineRule="auto"/>
    </w:pPr>
    <w:rPr>
      <w:rFonts w:asciiTheme="minorHAnsi" w:hAnsiTheme="minorHAnsi" w:cstheme="minorBidi"/>
      <w:sz w:val="24"/>
      <w:szCs w:val="24"/>
      <w:lang w:val="en-US"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AB0611"/>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B0611"/>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overflowPunct w:val="0"/>
      <w:autoSpaceDE w:val="0"/>
      <w:autoSpaceDN w:val="0"/>
      <w:adjustRightInd w:val="0"/>
      <w:spacing w:after="120"/>
      <w:textAlignment w:val="baseline"/>
    </w:pPr>
    <w:rPr>
      <w:rFonts w:ascii="Arial" w:eastAsia="Times New Roman" w:hAnsi="Arial" w:cs="Times New Roman"/>
      <w:sz w:val="20"/>
      <w:szCs w:val="20"/>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overflowPunct w:val="0"/>
      <w:autoSpaceDE w:val="0"/>
      <w:autoSpaceDN w:val="0"/>
      <w:adjustRightInd w:val="0"/>
      <w:spacing w:before="120" w:after="120"/>
      <w:textAlignment w:val="baseline"/>
    </w:pPr>
    <w:rPr>
      <w:rFonts w:ascii="Times New Roman" w:eastAsia="Times New Roman" w:hAnsi="Times New Roman" w:cs="Times New Roman"/>
      <w:b/>
      <w:sz w:val="20"/>
      <w:szCs w:val="20"/>
      <w:lang w:eastAsia="en-GB"/>
    </w:rPr>
  </w:style>
  <w:style w:type="paragraph" w:styleId="DocumentMap">
    <w:name w:val="Document Map"/>
    <w:basedOn w:val="Normal"/>
    <w:link w:val="DocumentMapChar"/>
    <w:qFormat/>
    <w:pPr>
      <w:shd w:val="clear" w:color="auto" w:fill="000080"/>
      <w:overflowPunct w:val="0"/>
      <w:autoSpaceDE w:val="0"/>
      <w:autoSpaceDN w:val="0"/>
      <w:adjustRightInd w:val="0"/>
      <w:spacing w:after="180"/>
      <w:textAlignment w:val="baseline"/>
    </w:pPr>
    <w:rPr>
      <w:rFonts w:ascii="Tahoma" w:eastAsia="Times New Roman" w:hAnsi="Tahoma" w:cs="Tahoma"/>
      <w:sz w:val="20"/>
      <w:szCs w:val="20"/>
      <w:lang w:eastAsia="ja-JP"/>
    </w:rPr>
  </w:style>
  <w:style w:type="paragraph" w:styleId="CommentText">
    <w:name w:val="annotation text"/>
    <w:basedOn w:val="Normal"/>
    <w:link w:val="CommentTextChar"/>
    <w:uiPriority w:val="99"/>
    <w:qFormat/>
    <w:pPr>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styleId="ListNumber3">
    <w:name w:val="List Number 3"/>
    <w:basedOn w:val="ListNumber2"/>
    <w:qFormat/>
    <w:pPr>
      <w:numPr>
        <w:numId w:val="7"/>
      </w:numPr>
      <w:contextualSpacing/>
    </w:pPr>
  </w:style>
  <w:style w:type="paragraph" w:styleId="ListContinue">
    <w:name w:val="List Continue"/>
    <w:basedOn w:val="Normal"/>
    <w:qFormat/>
    <w:pPr>
      <w:overflowPunct w:val="0"/>
      <w:autoSpaceDE w:val="0"/>
      <w:autoSpaceDN w:val="0"/>
      <w:adjustRightInd w:val="0"/>
      <w:spacing w:after="120"/>
      <w:ind w:left="283"/>
      <w:contextualSpacing/>
      <w:textAlignment w:val="baseline"/>
    </w:pPr>
    <w:rPr>
      <w:rFonts w:ascii="Arial" w:eastAsia="Times New Roman" w:hAnsi="Arial" w:cs="Times New Roman"/>
      <w:sz w:val="20"/>
      <w:szCs w:val="20"/>
      <w:lang w:eastAsia="ja-JP"/>
    </w:rPr>
  </w:style>
  <w:style w:type="paragraph" w:styleId="PlainText">
    <w:name w:val="Plain Text"/>
    <w:basedOn w:val="Normal"/>
    <w:link w:val="PlainTextChar"/>
    <w:qFormat/>
    <w:pPr>
      <w:overflowPunct w:val="0"/>
      <w:autoSpaceDE w:val="0"/>
      <w:autoSpaceDN w:val="0"/>
      <w:adjustRightInd w:val="0"/>
      <w:spacing w:after="180"/>
      <w:textAlignment w:val="baseline"/>
    </w:pPr>
    <w:rPr>
      <w:rFonts w:ascii="Courier New" w:eastAsia="Times New Roman" w:hAnsi="Courier New" w:cs="Times New Roman"/>
      <w:sz w:val="20"/>
      <w:szCs w:val="20"/>
      <w:lang w:val="nb-NO" w:eastAsia="ja-JP"/>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overflowPunct w:val="0"/>
      <w:autoSpaceDE w:val="0"/>
      <w:autoSpaceDN w:val="0"/>
      <w:adjustRightInd w:val="0"/>
      <w:textAlignment w:val="baseline"/>
    </w:pPr>
    <w:rPr>
      <w:rFonts w:ascii="Segoe UI" w:eastAsia="Times New Roman" w:hAnsi="Segoe UI" w:cs="Segoe UI"/>
      <w:sz w:val="18"/>
      <w:szCs w:val="18"/>
      <w:lang w:eastAsia="ja-JP"/>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ja-JP"/>
    </w:rPr>
  </w:style>
  <w:style w:type="paragraph" w:styleId="IndexHeading">
    <w:name w:val="index heading"/>
    <w:basedOn w:val="Normal"/>
    <w:next w:val="Normal"/>
    <w:qFormat/>
    <w:pPr>
      <w:pBdr>
        <w:top w:val="single" w:sz="12" w:space="0" w:color="auto"/>
      </w:pBdr>
      <w:overflowPunct w:val="0"/>
      <w:autoSpaceDE w:val="0"/>
      <w:autoSpaceDN w:val="0"/>
      <w:adjustRightInd w:val="0"/>
      <w:spacing w:before="360" w:after="240"/>
      <w:textAlignment w:val="baseline"/>
    </w:pPr>
    <w:rPr>
      <w:rFonts w:ascii="Times New Roman" w:eastAsia="Times New Roman" w:hAnsi="Times New Roman" w:cs="Times New Roman"/>
      <w:b/>
      <w:i/>
      <w:sz w:val="26"/>
      <w:szCs w:val="20"/>
      <w:lang w:eastAsia="en-GB"/>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imes New Roman" w:eastAsia="Times New Roman" w:hAnsi="Times New Roman" w:cs="Times New Roman"/>
      <w:sz w:val="16"/>
      <w:szCs w:val="20"/>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overflowPunct w:val="0"/>
      <w:autoSpaceDE w:val="0"/>
      <w:autoSpaceDN w:val="0"/>
      <w:adjustRightInd w:val="0"/>
      <w:spacing w:after="120"/>
      <w:ind w:left="566"/>
      <w:contextualSpacing/>
      <w:textAlignment w:val="baseline"/>
    </w:pPr>
    <w:rPr>
      <w:rFonts w:ascii="Arial" w:eastAsia="Times New Roman" w:hAnsi="Arial" w:cs="Times New Roman"/>
      <w:sz w:val="20"/>
      <w:szCs w:val="20"/>
      <w:lang w:eastAsia="ja-JP"/>
    </w:rPr>
  </w:style>
  <w:style w:type="paragraph" w:styleId="Index1">
    <w:name w:val="index 1"/>
    <w:basedOn w:val="Normal"/>
    <w:next w:val="Normal"/>
    <w:qFormat/>
    <w:pPr>
      <w:keepLines/>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overflowPunct w:val="0"/>
      <w:autoSpaceDE w:val="0"/>
      <w:autoSpaceDN w:val="0"/>
      <w:adjustRightInd w:val="0"/>
      <w:spacing w:before="180" w:after="180"/>
      <w:jc w:val="center"/>
      <w:textAlignment w:val="baseline"/>
    </w:pPr>
    <w:rPr>
      <w:rFonts w:ascii="Times New Roman" w:eastAsia="Times New Roman" w:hAnsi="Times New Roman" w:cs="Times New Roman"/>
      <w:sz w:val="20"/>
      <w:szCs w:val="20"/>
      <w:lang w:eastAsia="ja-JP"/>
    </w:r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cs="Times New Roman"/>
      <w:sz w:val="20"/>
      <w:szCs w:val="20"/>
      <w:lang w:eastAsia="ja-JP"/>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rFonts w:ascii="Times New Roman" w:eastAsia="Times New Roman" w:hAnsi="Times New Roman" w:cs="Times New Roman"/>
      <w:sz w:val="20"/>
      <w:szCs w:val="20"/>
      <w:lang w:eastAsia="ja-JP"/>
    </w:r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overflowPunct w:val="0"/>
      <w:autoSpaceDE w:val="0"/>
      <w:autoSpaceDN w:val="0"/>
      <w:adjustRightInd w:val="0"/>
      <w:spacing w:after="180"/>
      <w:ind w:left="1702" w:hanging="1418"/>
      <w:textAlignment w:val="baseline"/>
    </w:pPr>
    <w:rPr>
      <w:rFonts w:ascii="Times New Roman" w:eastAsia="Times New Roman" w:hAnsi="Times New Roman" w:cs="Times New Roman"/>
      <w:sz w:val="20"/>
      <w:szCs w:val="20"/>
      <w:lang w:eastAsia="ja-JP"/>
    </w:rPr>
  </w:style>
  <w:style w:type="paragraph" w:customStyle="1" w:styleId="EW">
    <w:name w:val="EW"/>
    <w:basedOn w:val="EX"/>
    <w:qFormat/>
    <w:pPr>
      <w:spacing w:after="0"/>
    </w:p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cs="Times New Roman"/>
      <w:sz w:val="18"/>
      <w:szCs w:val="20"/>
      <w:lang w:val="zh-CN"/>
    </w:rPr>
  </w:style>
  <w:style w:type="paragraph" w:customStyle="1" w:styleId="TAC">
    <w:name w:val="TAC"/>
    <w:basedOn w:val="TAL"/>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cs="Times New Roman"/>
      <w:b/>
      <w:sz w:val="20"/>
      <w:szCs w:val="20"/>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character" w:customStyle="1" w:styleId="ZGSM">
    <w:name w:val="ZGSM"/>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ZV">
    <w:name w:val="ZV"/>
    <w:basedOn w:val="ZU"/>
    <w:pPr>
      <w:framePr w:wrap="notBeside" w:y="16161"/>
    </w:pPr>
  </w:style>
  <w:style w:type="paragraph" w:customStyle="1" w:styleId="FP">
    <w:name w:val="FP"/>
    <w:basedOn w:val="Normal"/>
    <w:pPr>
      <w:overflowPunct w:val="0"/>
      <w:autoSpaceDE w:val="0"/>
      <w:autoSpaceDN w:val="0"/>
      <w:adjustRightInd w:val="0"/>
      <w:textAlignment w:val="baseline"/>
    </w:pPr>
    <w:rPr>
      <w:rFonts w:ascii="Times New Roman" w:eastAsia="Times New Roman" w:hAnsi="Times New Roman" w:cs="Times New Roman"/>
      <w:sz w:val="20"/>
      <w:szCs w:val="20"/>
      <w:lang w:eastAsia="ja-JP"/>
    </w:rPr>
  </w:style>
  <w:style w:type="paragraph" w:customStyle="1" w:styleId="Observation">
    <w:name w:val="Observation"/>
    <w:basedOn w:val="Proposal"/>
    <w:qFormat/>
    <w:pPr>
      <w:numPr>
        <w:numId w:val="11"/>
      </w:numPr>
      <w:tabs>
        <w:tab w:val="clear" w:pos="1304"/>
      </w:tabs>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cs="Times New Roman"/>
      <w:sz w:val="20"/>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overflowPunct w:val="0"/>
      <w:autoSpaceDE w:val="0"/>
      <w:autoSpaceDN w:val="0"/>
      <w:adjustRightInd w:val="0"/>
      <w:spacing w:before="40"/>
      <w:textAlignment w:val="baseline"/>
    </w:pPr>
    <w:rPr>
      <w:rFonts w:ascii="Arial" w:eastAsia="MS Mincho" w:hAnsi="Arial" w:cs="Times New Roman"/>
      <w:b/>
      <w:sz w:val="20"/>
      <w:lang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Times New Roman" w:hAnsi="Times New Roman" w:cs="Times New Roman"/>
      <w:b/>
      <w:szCs w:val="20"/>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pPr>
      <w:overflowPunct w:val="0"/>
      <w:autoSpaceDE w:val="0"/>
      <w:autoSpaceDN w:val="0"/>
      <w:adjustRightInd w:val="0"/>
      <w:spacing w:after="180"/>
      <w:textAlignment w:val="baseline"/>
    </w:pPr>
    <w:rPr>
      <w:rFonts w:ascii="Times New Roman" w:eastAsia="Times New Roman" w:hAnsi="Times New Roman" w:cs="Times New Roman"/>
      <w:i/>
      <w:color w:val="0000FF"/>
      <w:sz w:val="20"/>
      <w:szCs w:val="20"/>
      <w:lang w:eastAsia="ja-JP"/>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rPr>
      <w:rFonts w:ascii="Arial" w:hAnsi="Arial"/>
      <w:lang w:eastAsia="ja-JP"/>
    </w:rPr>
  </w:style>
  <w:style w:type="character" w:customStyle="1" w:styleId="Heading7Char">
    <w:name w:val="Heading 7 Char"/>
    <w:link w:val="Heading7"/>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styleId="ListParagraph">
    <w:name w:val="List Paragraph"/>
    <w:basedOn w:val="Normal"/>
    <w:link w:val="ListParagraphChar"/>
    <w:uiPriority w:val="34"/>
    <w:qFormat/>
    <w:pPr>
      <w:overflowPunct w:val="0"/>
      <w:autoSpaceDE w:val="0"/>
      <w:autoSpaceDN w:val="0"/>
      <w:adjustRightInd w:val="0"/>
      <w:ind w:left="720"/>
      <w:textAlignment w:val="baseline"/>
    </w:pPr>
    <w:rPr>
      <w:rFonts w:ascii="Calibri" w:eastAsia="Calibri" w:hAnsi="Calibri" w:cs="Times New Roman"/>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overflowPunct w:val="0"/>
      <w:autoSpaceDE w:val="0"/>
      <w:autoSpaceDN w:val="0"/>
      <w:adjustRightInd w:val="0"/>
      <w:textAlignment w:val="baseline"/>
    </w:pPr>
    <w:rPr>
      <w:rFonts w:ascii="Arial" w:eastAsia="Malgun Gothic" w:hAnsi="Arial" w:cs="Times New Roman"/>
      <w:sz w:val="18"/>
      <w:szCs w:val="20"/>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PLPlum">
    <w:name w:val="PL + Plum"/>
    <w:basedOn w:val="Normal"/>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color w:val="993366"/>
      <w:sz w:val="16"/>
      <w:szCs w:val="20"/>
      <w:lang w:eastAsia="en-GB"/>
    </w:rPr>
  </w:style>
  <w:style w:type="character" w:customStyle="1" w:styleId="apple-converted-space">
    <w:name w:val="apple-converted-space"/>
    <w:basedOn w:val="DefaultParagraphFont"/>
    <w:qFormat/>
  </w:style>
  <w:style w:type="character" w:customStyle="1" w:styleId="UnresolvedMention2">
    <w:name w:val="Unresolved Mention2"/>
    <w:basedOn w:val="DefaultParagraphFont"/>
    <w:uiPriority w:val="99"/>
    <w:semiHidden/>
    <w:unhideWhenUsed/>
    <w:qFormat/>
    <w:rPr>
      <w:color w:val="808080"/>
      <w:shd w:val="clear" w:color="auto" w:fill="E6E6E6"/>
    </w:rPr>
  </w:style>
  <w:style w:type="paragraph" w:customStyle="1" w:styleId="western">
    <w:name w:val="western"/>
    <w:basedOn w:val="Normal"/>
    <w:qFormat/>
    <w:pPr>
      <w:spacing w:before="100" w:beforeAutospacing="1" w:after="100" w:afterAutospacing="1"/>
    </w:pPr>
    <w:rPr>
      <w:rFonts w:ascii="Times New Roman" w:eastAsia="Times New Roman" w:hAnsi="Times New Roman" w:cs="Times New Roman"/>
      <w:lang w:eastAsia="en-GB"/>
    </w:rPr>
  </w:style>
  <w:style w:type="paragraph" w:customStyle="1" w:styleId="Obs-prop">
    <w:name w:val="Obs-prop"/>
    <w:basedOn w:val="Normal"/>
    <w:next w:val="Normal"/>
    <w:qFormat/>
    <w:rsid w:val="00257E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1-e\Docs\R2-2008092.zip" TargetMode="External"/><Relationship Id="rId18" Type="http://schemas.openxmlformats.org/officeDocument/2006/relationships/hyperlink" Target="file:///D:\Documents\3GPP\tsg_ran\WG2\TSGR2_111-e\Docs\R2-2007121.zip" TargetMode="External"/><Relationship Id="rId26" Type="http://schemas.openxmlformats.org/officeDocument/2006/relationships/hyperlink" Target="file:///D:\Documents\3GPP\tsg_ran\WG2\TSGR2_111-e\Docs\R2-2006889.zip" TargetMode="External"/><Relationship Id="rId3" Type="http://schemas.openxmlformats.org/officeDocument/2006/relationships/customXml" Target="../customXml/item3.xml"/><Relationship Id="rId21" Type="http://schemas.openxmlformats.org/officeDocument/2006/relationships/hyperlink" Target="file:///D:\Documents\3GPP\tsg_ran\WG2\TSGR2_111-e\Docs\R2-2008087.zip"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file:///D:\Documents\3GPP\tsg_ran\WG2\TSGR2_111-e\Docs\R2-2008091.zip" TargetMode="External"/><Relationship Id="rId17" Type="http://schemas.openxmlformats.org/officeDocument/2006/relationships/hyperlink" Target="file:///D:\Documents\3GPP\tsg_ran\WG2\TSGR2_111-e\Docs\R2-2006890.zip" TargetMode="External"/><Relationship Id="rId25" Type="http://schemas.openxmlformats.org/officeDocument/2006/relationships/hyperlink" Target="file:///D:\Documents\3GPP\tsg_ran\WG2\TSGR2_111-e\Docs\R2-2007265.zip"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file:///D:\Documents\3GPP\tsg_ran\WG2\TSGR2_111-e\Docs\R2-2006889.zip" TargetMode="External"/><Relationship Id="rId20" Type="http://schemas.openxmlformats.org/officeDocument/2006/relationships/hyperlink" Target="file:///D:\Documents\3GPP\tsg_ran\WG2\TSGR2_111-e\Docs\R2-2008086.zip" TargetMode="External"/><Relationship Id="rId29" Type="http://schemas.openxmlformats.org/officeDocument/2006/relationships/hyperlink" Target="file:///D:\Documents\3GPP\tsg_ran\WG2\TSGR2_111-e\Docs\R2-200712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D:\Documents\3GPP\tsg_ran\WG2\TSGR2_111-e\Docs\R2-2007264.zip" TargetMode="External"/><Relationship Id="rId32"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file:///D:\Documents\3GPP\tsg_ran\WG2\TSGR2_111-e\Docs\R2-2007265.zip" TargetMode="External"/><Relationship Id="rId23" Type="http://schemas.openxmlformats.org/officeDocument/2006/relationships/hyperlink" Target="file:///D:\Documents\3GPP\tsg_ran\WG2\TSGR2_111-e\Docs\R2-2008092.zip" TargetMode="External"/><Relationship Id="rId28" Type="http://schemas.openxmlformats.org/officeDocument/2006/relationships/hyperlink" Target="file:///D:\Documents\3GPP\tsg_ran\WG2\TSGR2_111-e\Docs\R2-2007121.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file:///D:\Documents\3GPP\tsg_ran\WG2\TSGR2_111-e\Docs\R2-2007122.zip" TargetMode="External"/><Relationship Id="rId31" Type="http://schemas.openxmlformats.org/officeDocument/2006/relationships/hyperlink" Target="file:///D:\Documents\3GPP\tsg_ran\WG2\TSGR2_111-e\Docs\R2-20080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64.zip" TargetMode="External"/><Relationship Id="rId22" Type="http://schemas.openxmlformats.org/officeDocument/2006/relationships/hyperlink" Target="file:///D:\Documents\3GPP\tsg_ran\WG2\TSGR2_111-e\Docs\R2-2008091.zip" TargetMode="External"/><Relationship Id="rId27" Type="http://schemas.openxmlformats.org/officeDocument/2006/relationships/hyperlink" Target="file:///D:\Documents\3GPP\tsg_ran\WG2\TSGR2_111-e\Docs\R2-2006890.zip" TargetMode="External"/><Relationship Id="rId30" Type="http://schemas.openxmlformats.org/officeDocument/2006/relationships/hyperlink" Target="file:///D:\Documents\3GPP\tsg_ran\WG2\TSGR2_111-e\Docs\R2-2008086.zip" TargetMode="External"/><Relationship Id="rId35" Type="http://schemas.microsoft.com/office/2011/relationships/people" Target="people.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9AB131A33795349ACDBD6B8876A9E85" ma:contentTypeVersion="10" ma:contentTypeDescription="Create a new document." ma:contentTypeScope="" ma:versionID="104bd912bff87c3f88fc76645545e4ef">
  <xsd:schema xmlns:xsd="http://www.w3.org/2001/XMLSchema" xmlns:xs="http://www.w3.org/2001/XMLSchema" xmlns:p="http://schemas.microsoft.com/office/2006/metadata/properties" xmlns:ns3="a0881c7e-bde8-497c-bcbe-18a05f14a854" xmlns:ns4="a555451d-518f-4a10-969e-f3a9a0f123ff" targetNamespace="http://schemas.microsoft.com/office/2006/metadata/properties" ma:root="true" ma:fieldsID="bd8d4d21fd3acb8c81a744dd62baf967" ns3:_="" ns4:_="">
    <xsd:import namespace="a0881c7e-bde8-497c-bcbe-18a05f14a854"/>
    <xsd:import namespace="a555451d-518f-4a10-969e-f3a9a0f123f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881c7e-bde8-497c-bcbe-18a05f14a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55451d-518f-4a10-969e-f3a9a0f123f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1E20479-3709-46C6-B05E-B0AADDFA23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881c7e-bde8-497c-bcbe-18a05f14a854"/>
    <ds:schemaRef ds:uri="a555451d-518f-4a10-969e-f3a9a0f12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F98D1B3-5857-3646-A6A8-ECE128BD3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2975</Words>
  <Characters>16961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ZTE</vt:lpstr>
    </vt:vector>
  </TitlesOfParts>
  <Company>Ericsson</Company>
  <LinksUpToDate>false</LinksUpToDate>
  <CharactersWithSpaces>19897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ZTE</dc:title>
  <dc:creator>ZTE</dc:creator>
  <cp:lastModifiedBy>Apple - Fangli</cp:lastModifiedBy>
  <cp:revision>11</cp:revision>
  <cp:lastPrinted>2008-01-31T07:09:00Z</cp:lastPrinted>
  <dcterms:created xsi:type="dcterms:W3CDTF">2020-08-18T23:53:00Z</dcterms:created>
  <dcterms:modified xsi:type="dcterms:W3CDTF">2020-08-19T01:42:00Z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0x010100C9AB131A33795349ACDBD6B8876A9E85</vt:lpwstr>
  </property>
  <property fmtid="{D5CDD505-2E9C-101B-9397-08002B2CF9AE}" pid="4" name="KSOProductBuildVer">
    <vt:lpwstr>2052-11.8.2.8411</vt:lpwstr>
  </property>
  <property fmtid="{D5CDD505-2E9C-101B-9397-08002B2CF9AE}" pid="5" name="TitusGUID">
    <vt:lpwstr>a769a136-5276-46c2-b502-cf6b4f0e8143</vt:lpwstr>
  </property>
  <property fmtid="{D5CDD505-2E9C-101B-9397-08002B2CF9AE}" pid="6" name="CTPClassification">
    <vt:lpwstr>CTP_NT</vt:lpwstr>
  </property>
</Properties>
</file>