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EF1" w:rsidRDefault="008B7B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11-e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2007209</w:t>
      </w:r>
    </w:p>
    <w:p w:rsidR="00586EF1" w:rsidRDefault="008B7B99">
      <w:pPr>
        <w:pStyle w:val="CRCoverPage"/>
        <w:tabs>
          <w:tab w:val="right" w:pos="9639"/>
        </w:tabs>
        <w:spacing w:after="0"/>
        <w:rPr>
          <w:b/>
          <w:sz w:val="24"/>
          <w:szCs w:val="22"/>
        </w:rPr>
      </w:pPr>
      <w:r>
        <w:rPr>
          <w:b/>
          <w:sz w:val="24"/>
          <w:szCs w:val="22"/>
          <w:lang w:val="de-DE" w:eastAsia="zh-CN"/>
        </w:rPr>
        <w:t>Online, August 17th - 28th, 2020</w:t>
      </w:r>
    </w:p>
    <w:p w:rsidR="00586EF1" w:rsidRDefault="00586EF1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586EF1" w:rsidRDefault="008B7B9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586EF1" w:rsidRDefault="008B7B9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Clarification on the NR BandCombination</w:t>
      </w:r>
    </w:p>
    <w:p w:rsidR="00586EF1" w:rsidRDefault="008B7B9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5.4.3</w:t>
      </w:r>
    </w:p>
    <w:p w:rsidR="00586EF1" w:rsidRDefault="008B7B9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586EF1" w:rsidRDefault="008B7B9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86EF1" w:rsidRDefault="008B7B99">
      <w:pPr>
        <w:spacing w:beforeLines="50" w:before="156"/>
      </w:pPr>
      <w:r>
        <w:rPr>
          <w:rFonts w:hint="eastAsia"/>
        </w:rPr>
        <w:t xml:space="preserve">In this contribution, </w:t>
      </w:r>
      <w:r>
        <w:rPr>
          <w:rFonts w:hint="eastAsia"/>
        </w:rPr>
        <w:t xml:space="preserve">we further clarify the </w:t>
      </w:r>
      <w:r>
        <w:rPr>
          <w:i/>
          <w:iCs/>
        </w:rPr>
        <w:t>supportedBandListNR</w:t>
      </w:r>
      <w:r>
        <w:rPr>
          <w:rFonts w:hint="eastAsia"/>
        </w:rPr>
        <w:t xml:space="preserve"> and </w:t>
      </w:r>
      <w:r>
        <w:rPr>
          <w:i/>
          <w:iCs/>
        </w:rPr>
        <w:t>supportedBandCombinationList</w:t>
      </w:r>
      <w:r>
        <w:rPr>
          <w:rFonts w:hint="eastAsia"/>
        </w:rPr>
        <w:t>.</w:t>
      </w:r>
    </w:p>
    <w:p w:rsidR="00586EF1" w:rsidRDefault="008B7B9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586EF1" w:rsidRDefault="008B7B99">
      <w:pPr>
        <w:rPr>
          <w:b/>
          <w:bCs/>
        </w:rPr>
      </w:pPr>
      <w:r>
        <w:rPr>
          <w:rFonts w:hint="eastAsia"/>
        </w:rPr>
        <w:t xml:space="preserve">In this contribution, </w:t>
      </w:r>
      <w:r>
        <w:rPr>
          <w:rFonts w:hint="eastAsia"/>
        </w:rPr>
        <w:t xml:space="preserve">we first clarify the UE capability for the single carrier (non-CA band combination), then discuss whether the band in the </w:t>
      </w:r>
      <w:r>
        <w:rPr>
          <w:i/>
          <w:iCs/>
        </w:rPr>
        <w:t>su</w:t>
      </w:r>
      <w:r>
        <w:rPr>
          <w:i/>
          <w:iCs/>
        </w:rPr>
        <w:t>pportedBandListNR</w:t>
      </w:r>
      <w:r>
        <w:rPr>
          <w:rFonts w:hint="eastAsia"/>
        </w:rPr>
        <w:t xml:space="preserve"> shall always be included in the </w:t>
      </w:r>
      <w:r>
        <w:rPr>
          <w:i/>
          <w:iCs/>
        </w:rPr>
        <w:t>supportedBandCombinationList</w:t>
      </w:r>
      <w:r>
        <w:rPr>
          <w:rFonts w:hint="eastAsia"/>
        </w:rPr>
        <w:t>.</w:t>
      </w:r>
    </w:p>
    <w:p w:rsidR="00586EF1" w:rsidRDefault="008B7B99">
      <w:pPr>
        <w:pStyle w:val="2"/>
        <w:keepNext w:val="0"/>
        <w:keepLines w:val="0"/>
        <w:ind w:left="0" w:firstLine="0"/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.1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UE capability for the single carrier</w:t>
      </w:r>
    </w:p>
    <w:p w:rsidR="00586EF1" w:rsidRDefault="008B7B99">
      <w:r>
        <w:rPr>
          <w:rFonts w:hint="eastAsia"/>
        </w:rPr>
        <w:t xml:space="preserve">In the current spec, many capabilities are only included in the </w:t>
      </w:r>
      <w:r>
        <w:rPr>
          <w:i/>
          <w:iCs/>
        </w:rPr>
        <w:t>BandCombinationList</w:t>
      </w:r>
      <w:r>
        <w:rPr>
          <w:rFonts w:hint="eastAsia"/>
        </w:rPr>
        <w:t xml:space="preserve">, e.g. </w:t>
      </w:r>
      <w:r>
        <w:t>srs-TxSwitch</w:t>
      </w:r>
      <w:r>
        <w:rPr>
          <w:rFonts w:hint="eastAsia"/>
        </w:rPr>
        <w:t xml:space="preserve">, </w:t>
      </w:r>
      <w:r>
        <w:rPr>
          <w:i/>
        </w:rPr>
        <w:t>FeatureSetCombination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and so on</w:t>
      </w:r>
      <w:r>
        <w:rPr>
          <w:rFonts w:hint="eastAsia"/>
          <w:iCs/>
        </w:rPr>
        <w:t xml:space="preserve">. These capabilities were also necessary for the single carrier especially the capabilities that will significant affect the UE performance such as </w:t>
      </w:r>
      <w:r>
        <w:rPr>
          <w:i/>
          <w:iCs/>
        </w:rPr>
        <w:t>maxNumberMIMO-LayersPDSCH</w:t>
      </w:r>
      <w:r>
        <w:rPr>
          <w:rFonts w:hint="eastAsia"/>
          <w:i/>
          <w:iCs/>
        </w:rPr>
        <w:t xml:space="preserve">, </w:t>
      </w:r>
      <w:r>
        <w:rPr>
          <w:i/>
          <w:iCs/>
        </w:rPr>
        <w:t>maxNumberMIMO-LayersCB-PUSCH</w:t>
      </w:r>
      <w:r>
        <w:rPr>
          <w:rFonts w:hint="eastAsia"/>
          <w:i/>
          <w:iCs/>
        </w:rPr>
        <w:t xml:space="preserve">. </w:t>
      </w:r>
      <w:r>
        <w:rPr>
          <w:rFonts w:hint="eastAsia"/>
        </w:rPr>
        <w:t xml:space="preserve">However, in the current spec, only the </w:t>
      </w:r>
      <w:r>
        <w:t>“</w:t>
      </w:r>
      <w:r>
        <w:t>NR CA</w:t>
      </w:r>
      <w:r>
        <w:rPr>
          <w:rFonts w:hint="eastAsia"/>
        </w:rPr>
        <w:t xml:space="preserve"> </w:t>
      </w:r>
      <w:r>
        <w:t>and/or MR-DC band combinations</w:t>
      </w:r>
      <w:r>
        <w:t>”</w:t>
      </w:r>
      <w:r>
        <w:rPr>
          <w:rFonts w:hint="eastAsia"/>
        </w:rPr>
        <w:t xml:space="preserve"> were mentioned in both </w:t>
      </w:r>
      <w:r>
        <w:rPr>
          <w:i/>
          <w:iCs/>
        </w:rPr>
        <w:t>BandCombinationList</w:t>
      </w:r>
      <w:r>
        <w:rPr>
          <w:rFonts w:eastAsia="宋体" w:hint="eastAsia"/>
        </w:rPr>
        <w:t xml:space="preserve"> and </w:t>
      </w:r>
      <w:r>
        <w:rPr>
          <w:i/>
          <w:iCs/>
        </w:rPr>
        <w:t>FreqBandList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as below:</w:t>
      </w:r>
    </w:p>
    <w:tbl>
      <w:tblPr>
        <w:tblStyle w:val="afd"/>
        <w:tblW w:w="9138" w:type="dxa"/>
        <w:tblInd w:w="379" w:type="dxa"/>
        <w:tblLayout w:type="fixed"/>
        <w:tblLook w:val="04A0" w:firstRow="1" w:lastRow="0" w:firstColumn="1" w:lastColumn="0" w:noHBand="0" w:noVBand="1"/>
      </w:tblPr>
      <w:tblGrid>
        <w:gridCol w:w="9138"/>
      </w:tblGrid>
      <w:tr w:rsidR="00586EF1">
        <w:tc>
          <w:tcPr>
            <w:tcW w:w="9138" w:type="dxa"/>
          </w:tcPr>
          <w:p w:rsidR="00586EF1" w:rsidRDefault="008B7B99">
            <w:pPr>
              <w:rPr>
                <w:i/>
                <w:iCs/>
              </w:rPr>
            </w:pPr>
            <w:r>
              <w:rPr>
                <w:i/>
                <w:iCs/>
              </w:rPr>
              <w:t>–</w:t>
            </w:r>
            <w:r>
              <w:rPr>
                <w:i/>
                <w:iCs/>
              </w:rPr>
              <w:tab/>
              <w:t>FreqBandList</w:t>
            </w:r>
          </w:p>
          <w:p w:rsidR="00586EF1" w:rsidRDefault="008B7B99">
            <w:r>
              <w:t xml:space="preserve">The IE </w:t>
            </w:r>
            <w:r>
              <w:rPr>
                <w:i/>
              </w:rPr>
              <w:t>FreqBandList</w:t>
            </w:r>
            <w:r>
              <w:t xml:space="preserve"> is used by the network to request NR CA</w:t>
            </w:r>
            <w:r>
              <w:rPr>
                <w:rFonts w:hint="eastAsia"/>
              </w:rPr>
              <w:t xml:space="preserve"> </w:t>
            </w:r>
            <w:r>
              <w:t xml:space="preserve">and/or MR-DC band combinations for specific NR and/or E-UTRA frequency bands </w:t>
            </w:r>
            <w:r>
              <w:t>and/or up to a specific number of carriers and/or up to specific aggregated bandwidth. This is also used to request feature sets (for NR) and feature set combinations (for NR and MR-DC).</w:t>
            </w:r>
          </w:p>
          <w:p w:rsidR="00586EF1" w:rsidRDefault="008B7B99">
            <w:pPr>
              <w:rPr>
                <w:i/>
                <w:iCs/>
              </w:rPr>
            </w:pPr>
            <w:r>
              <w:rPr>
                <w:i/>
                <w:iCs/>
              </w:rPr>
              <w:t>–</w:t>
            </w:r>
            <w:r>
              <w:rPr>
                <w:i/>
                <w:iCs/>
              </w:rPr>
              <w:tab/>
              <w:t>BandCombinationList</w:t>
            </w:r>
          </w:p>
          <w:p w:rsidR="00586EF1" w:rsidRDefault="008B7B99">
            <w:pPr>
              <w:rPr>
                <w:iCs/>
              </w:rPr>
            </w:pPr>
            <w:r>
              <w:t xml:space="preserve">The IE </w:t>
            </w:r>
            <w:r>
              <w:rPr>
                <w:i/>
              </w:rPr>
              <w:t>BandCombinationList</w:t>
            </w:r>
            <w:r>
              <w:t xml:space="preserve"> contains a list of N</w:t>
            </w:r>
            <w:r>
              <w:t>R CA and/or MR-DC band combinations (also including DL only or UL only band).</w:t>
            </w:r>
          </w:p>
        </w:tc>
      </w:tr>
    </w:tbl>
    <w:p w:rsidR="00586EF1" w:rsidRDefault="008B7B99">
      <w:pPr>
        <w:rPr>
          <w:iCs/>
        </w:rPr>
      </w:pPr>
      <w:r>
        <w:rPr>
          <w:rFonts w:hint="eastAsia"/>
          <w:iCs/>
        </w:rPr>
        <w:t>Obviously, it</w:t>
      </w:r>
      <w:r>
        <w:rPr>
          <w:iCs/>
        </w:rPr>
        <w:t>’</w:t>
      </w:r>
      <w:r>
        <w:rPr>
          <w:rFonts w:hint="eastAsia"/>
          <w:iCs/>
        </w:rPr>
        <w:t xml:space="preserve">s not the intention of RAN2 to exclude the non-CA band combination from the </w:t>
      </w:r>
      <w:r>
        <w:rPr>
          <w:i/>
          <w:iCs/>
        </w:rPr>
        <w:t>BandCombinationList</w:t>
      </w:r>
      <w:r>
        <w:rPr>
          <w:rFonts w:hint="eastAsia"/>
          <w:i/>
          <w:iCs/>
        </w:rPr>
        <w:t xml:space="preserve"> </w:t>
      </w:r>
      <w:r>
        <w:rPr>
          <w:rFonts w:hint="eastAsia"/>
          <w:iCs/>
        </w:rPr>
        <w:t>structure. Besides, the non-CA band combination scenario has been m</w:t>
      </w:r>
      <w:r>
        <w:rPr>
          <w:rFonts w:hint="eastAsia"/>
          <w:iCs/>
        </w:rPr>
        <w:t xml:space="preserve">entioned in field descriptions of some capabilities that only included in the </w:t>
      </w:r>
      <w:r>
        <w:rPr>
          <w:i/>
          <w:iCs/>
        </w:rPr>
        <w:t>BandCombinationList</w:t>
      </w:r>
      <w:r>
        <w:rPr>
          <w:rFonts w:hint="eastAsia"/>
          <w:iCs/>
        </w:rPr>
        <w:t>, e.g.</w:t>
      </w:r>
    </w:p>
    <w:tbl>
      <w:tblPr>
        <w:tblStyle w:val="afd"/>
        <w:tblW w:w="9125" w:type="dxa"/>
        <w:tblInd w:w="379" w:type="dxa"/>
        <w:tblLayout w:type="fixed"/>
        <w:tblLook w:val="04A0" w:firstRow="1" w:lastRow="0" w:firstColumn="1" w:lastColumn="0" w:noHBand="0" w:noVBand="1"/>
      </w:tblPr>
      <w:tblGrid>
        <w:gridCol w:w="9125"/>
      </w:tblGrid>
      <w:tr w:rsidR="00586EF1">
        <w:tc>
          <w:tcPr>
            <w:tcW w:w="9125" w:type="dxa"/>
          </w:tcPr>
          <w:p w:rsidR="00586EF1" w:rsidRDefault="008B7B99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supportedBandwidthDL</w:t>
            </w:r>
          </w:p>
          <w:p w:rsidR="00586EF1" w:rsidRDefault="008B7B99">
            <w:pPr>
              <w:pStyle w:val="T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Indicates maximum DL channel bandwidth supported for a given SCS that UE supports within a single CC, which is defined in Table 5.3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.5-1 in TS 38.101-1 [2] for FR1 and Table 5.3.5-1 in TS 38.101-2 [3] for FR2.</w:t>
            </w:r>
          </w:p>
          <w:p w:rsidR="00586EF1" w:rsidRDefault="008B7B99">
            <w:pPr>
              <w:pStyle w:val="TAL"/>
              <w:rPr>
                <w:iCs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For FR1, all the bandwidths listed in TS38.101-1 Table 5.3.5-1 for each band shall be mandatory with a single CC unless indicated optional. For FR2, the set of mandatory CBW is 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0, 100, 200 MHz. When this field is included in a band combination with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a single band entry and a single CC entry (i.e. non-CA band combination)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the UE shall indicate the maximum channel bandwidth for the band according to TS 38.101-1 [2] and TS 38.101-2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[3].</w:t>
            </w:r>
          </w:p>
        </w:tc>
      </w:tr>
    </w:tbl>
    <w:p w:rsidR="00586EF1" w:rsidRDefault="008B7B99">
      <w:pPr>
        <w:pStyle w:val="TAL"/>
        <w:spacing w:beforeLines="60" w:before="187" w:line="260" w:lineRule="auto"/>
        <w:rPr>
          <w:iCs/>
          <w:lang w:val="en-US"/>
        </w:rPr>
      </w:pPr>
      <w:r>
        <w:rPr>
          <w:rFonts w:ascii="Times New Roman" w:hAnsi="Times New Roman" w:cs="Times New Roman"/>
          <w:iCs/>
          <w:sz w:val="21"/>
          <w:szCs w:val="21"/>
          <w:lang w:val="en-US"/>
        </w:rPr>
        <w:t xml:space="preserve">Furthermore, in the CR [3] of LTE, the </w:t>
      </w:r>
      <w:r>
        <w:rPr>
          <w:rFonts w:ascii="Times New Roman" w:hAnsi="Times New Roman" w:cs="Times New Roman"/>
          <w:i/>
          <w:sz w:val="21"/>
          <w:szCs w:val="21"/>
          <w:lang w:eastAsia="ja-JP"/>
        </w:rPr>
        <w:t>supportedBandCombination</w:t>
      </w:r>
      <w:r>
        <w:rPr>
          <w:rFonts w:ascii="Times New Roman" w:hAnsi="Times New Roman" w:cs="Times New Roman"/>
          <w:iCs/>
          <w:sz w:val="21"/>
          <w:szCs w:val="21"/>
          <w:lang w:val="en-US"/>
        </w:rPr>
        <w:t xml:space="preserve"> can also be applied for the non-CA band combination once some capabilities can only be included in the BandCombination structure as below</w:t>
      </w:r>
      <w:r>
        <w:rPr>
          <w:rFonts w:hint="eastAsia"/>
          <w:iCs/>
          <w:lang w:val="en-US"/>
        </w:rPr>
        <w:t>:</w:t>
      </w:r>
    </w:p>
    <w:tbl>
      <w:tblPr>
        <w:tblStyle w:val="afd"/>
        <w:tblW w:w="9165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30"/>
        <w:gridCol w:w="9120"/>
        <w:gridCol w:w="15"/>
      </w:tblGrid>
      <w:tr w:rsidR="00586EF1">
        <w:tc>
          <w:tcPr>
            <w:tcW w:w="9165" w:type="dxa"/>
            <w:gridSpan w:val="3"/>
          </w:tcPr>
          <w:p w:rsidR="00586EF1" w:rsidRDefault="008B7B99">
            <w:pPr>
              <w:pStyle w:val="TAL"/>
              <w:rPr>
                <w:b/>
                <w:i/>
                <w:iCs/>
                <w:lang w:eastAsia="ja-JP"/>
              </w:rPr>
            </w:pPr>
            <w:r>
              <w:rPr>
                <w:b/>
                <w:i/>
                <w:iCs/>
                <w:lang w:eastAsia="ja-JP"/>
              </w:rPr>
              <w:t>supportedBandCombination</w:t>
            </w:r>
          </w:p>
          <w:p w:rsidR="00586EF1" w:rsidRDefault="008B7B99">
            <w:pPr>
              <w:rPr>
                <w:iCs/>
              </w:rPr>
            </w:pPr>
            <w:r>
              <w:rPr>
                <w:lang w:val="en-GB" w:eastAsia="en-GB"/>
              </w:rPr>
              <w:t>Includes the supported</w:t>
            </w:r>
            <w:r>
              <w:rPr>
                <w:lang w:val="en-GB" w:eastAsia="en-GB"/>
              </w:rPr>
              <w:t xml:space="preserve"> CA band combinations, if any, and may include all</w:t>
            </w:r>
            <w:r>
              <w:rPr>
                <w:color w:val="FF0000"/>
                <w:lang w:val="en-GB" w:eastAsia="en-GB"/>
              </w:rPr>
              <w:t xml:space="preserve"> the supported non-CA bands.</w:t>
            </w:r>
          </w:p>
        </w:tc>
      </w:tr>
      <w:tr w:rsidR="00586EF1">
        <w:trPr>
          <w:gridBefore w:val="1"/>
          <w:gridAfter w:val="1"/>
          <w:wBefore w:w="30" w:type="dxa"/>
          <w:wAfter w:w="15" w:type="dxa"/>
        </w:trPr>
        <w:tc>
          <w:tcPr>
            <w:tcW w:w="9120" w:type="dxa"/>
          </w:tcPr>
          <w:p w:rsidR="00586EF1" w:rsidRDefault="008B7B99">
            <w:pPr>
              <w:pStyle w:val="B3"/>
              <w:ind w:left="822" w:hanging="402"/>
              <w:rPr>
                <w:b/>
                <w:bCs/>
                <w:lang w:val="en-GB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 xml:space="preserve">36331: </w:t>
            </w:r>
            <w:r>
              <w:rPr>
                <w:rFonts w:hint="eastAsia"/>
                <w:b/>
                <w:bCs/>
                <w:lang w:val="en-GB"/>
              </w:rPr>
              <w:t>5.6.3.3 Reception of the UECapabilityEnquiry by the UE</w:t>
            </w:r>
          </w:p>
          <w:p w:rsidR="00586EF1" w:rsidRDefault="008B7B99">
            <w:pPr>
              <w:pStyle w:val="B3"/>
              <w:numPr>
                <w:ilvl w:val="0"/>
                <w:numId w:val="5"/>
              </w:numPr>
              <w:ind w:left="820" w:hanging="40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val="en-GB"/>
              </w:rPr>
              <w:t xml:space="preserve">compile a list of band combinations, candidate for inclusion in the </w:t>
            </w:r>
            <w:r>
              <w:rPr>
                <w:i/>
                <w:lang w:val="en-GB"/>
              </w:rPr>
              <w:t>UECapabilityInformation</w:t>
            </w:r>
            <w:r>
              <w:rPr>
                <w:lang w:val="en-GB"/>
              </w:rPr>
              <w:t xml:space="preserve"> message, 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lang w:val="en-GB"/>
              </w:rPr>
              <w:t xml:space="preserve">omprising </w:t>
            </w:r>
            <w:r>
              <w:rPr>
                <w:lang w:val="en-GB"/>
              </w:rPr>
              <w:t>of band combinations supported by the UE according to the following priority order (i.e. listed in order of decreasing priority):</w:t>
            </w:r>
          </w:p>
          <w:p w:rsidR="00586EF1" w:rsidRDefault="008B7B99">
            <w:pPr>
              <w:pStyle w:val="B4"/>
              <w:ind w:leftChars="295" w:left="819" w:hangingChars="100" w:hanging="200"/>
            </w:pPr>
            <w:r>
              <w:t>4&gt;</w:t>
            </w:r>
            <w:r>
              <w:rPr>
                <w:color w:val="FF0000"/>
              </w:rPr>
              <w:tab/>
            </w:r>
            <w:r>
              <w:rPr>
                <w:color w:val="FF0000"/>
              </w:rPr>
              <w:tab/>
              <w:t>include all non-CA bands, regardless of whether UE supports carrier aggregation, only:</w:t>
            </w:r>
          </w:p>
          <w:p w:rsidR="00586EF1" w:rsidRDefault="008B7B99">
            <w:pPr>
              <w:pStyle w:val="B6"/>
              <w:ind w:leftChars="390" w:left="819" w:firstLineChars="0" w:firstLine="0"/>
            </w:pPr>
            <w:r>
              <w:t>-</w:t>
            </w:r>
            <w:r>
              <w:tab/>
              <w:t xml:space="preserve">if the UE includes </w:t>
            </w:r>
            <w:r>
              <w:rPr>
                <w:i/>
              </w:rPr>
              <w:t>ue-Category-v1020</w:t>
            </w:r>
            <w:r>
              <w:t xml:space="preserve"> (i.e. indicating category 6 to 8); or</w:t>
            </w:r>
          </w:p>
          <w:p w:rsidR="00586EF1" w:rsidRDefault="008B7B99">
            <w:pPr>
              <w:pStyle w:val="B6"/>
              <w:ind w:leftChars="390" w:left="819" w:firstLineChars="0" w:firstLine="0"/>
            </w:pPr>
            <w:r>
              <w:t>-</w:t>
            </w:r>
            <w:r>
              <w:tab/>
              <w:t>if for at least one of the non-CA bands, the UE supports more MIMO layers with TM9 and TM10 than implied by the UE category; or</w:t>
            </w:r>
          </w:p>
          <w:p w:rsidR="00586EF1" w:rsidRDefault="008B7B99">
            <w:pPr>
              <w:pStyle w:val="B6"/>
              <w:ind w:leftChars="390" w:left="819" w:firstLineChars="0" w:firstLine="0"/>
              <w:rPr>
                <w:iCs/>
                <w:lang w:val="en-US" w:eastAsia="zh-CN"/>
              </w:rPr>
            </w:pPr>
            <w:r>
              <w:t>-</w:t>
            </w:r>
            <w:r>
              <w:tab/>
              <w:t>if the UE supports TM10 with one or more CSI processes;</w:t>
            </w:r>
          </w:p>
        </w:tc>
      </w:tr>
    </w:tbl>
    <w:p w:rsidR="00586EF1" w:rsidRDefault="008B7B99">
      <w:pPr>
        <w:spacing w:beforeLines="60" w:before="187" w:line="260" w:lineRule="auto"/>
      </w:pPr>
      <w:r>
        <w:rPr>
          <w:rFonts w:hint="eastAsia"/>
        </w:rPr>
        <w:t>Thus we get</w:t>
      </w:r>
      <w:r>
        <w:rPr>
          <w:rFonts w:hint="eastAsia"/>
        </w:rPr>
        <w:t xml:space="preserve"> our first proposal: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1: Ran2 to confirm that the</w:t>
      </w:r>
      <w:r>
        <w:rPr>
          <w:rFonts w:hint="eastAsia"/>
          <w:b/>
          <w:bCs/>
          <w:i/>
          <w:iCs/>
        </w:rPr>
        <w:t xml:space="preserve"> BandCombinationList</w:t>
      </w:r>
      <w:r>
        <w:rPr>
          <w:rFonts w:hint="eastAsia"/>
          <w:b/>
          <w:bCs/>
        </w:rPr>
        <w:t xml:space="preserve"> and the </w:t>
      </w:r>
      <w:r>
        <w:rPr>
          <w:rFonts w:hint="eastAsia"/>
          <w:b/>
          <w:bCs/>
          <w:i/>
          <w:iCs/>
        </w:rPr>
        <w:t>FreqBandList</w:t>
      </w:r>
      <w:r>
        <w:rPr>
          <w:rFonts w:hint="eastAsia"/>
          <w:b/>
          <w:bCs/>
        </w:rPr>
        <w:t xml:space="preserve"> also include the NR non-CA band combination.</w:t>
      </w:r>
    </w:p>
    <w:p w:rsidR="00586EF1" w:rsidRDefault="008B7B99">
      <w:r>
        <w:rPr>
          <w:rFonts w:hint="eastAsia"/>
        </w:rPr>
        <w:t xml:space="preserve">The related CR was also provided if the proposal 1 was confirmed, in which </w:t>
      </w:r>
      <w:r>
        <w:t>“</w:t>
      </w:r>
      <w:r>
        <w:rPr>
          <w:rFonts w:hint="eastAsia"/>
        </w:rPr>
        <w:t>non-CA band combination</w:t>
      </w:r>
      <w:r>
        <w:t>”</w:t>
      </w:r>
      <w:r>
        <w:rPr>
          <w:rFonts w:hint="eastAsia"/>
        </w:rPr>
        <w:t xml:space="preserve"> is added to</w:t>
      </w:r>
      <w:r>
        <w:rPr>
          <w:rFonts w:hint="eastAsia"/>
        </w:rPr>
        <w:t xml:space="preserve"> the definition of the</w:t>
      </w:r>
      <w:r w:rsidRPr="00B664F1">
        <w:rPr>
          <w:rFonts w:hint="eastAsia"/>
          <w:i/>
        </w:rPr>
        <w:t xml:space="preserve"> BandCombinationList</w:t>
      </w:r>
      <w:r>
        <w:rPr>
          <w:rFonts w:hint="eastAsia"/>
        </w:rPr>
        <w:t xml:space="preserve"> and the</w:t>
      </w:r>
      <w:r w:rsidRPr="00B664F1">
        <w:rPr>
          <w:rFonts w:hint="eastAsia"/>
          <w:i/>
        </w:rPr>
        <w:t xml:space="preserve"> FreqBandList</w:t>
      </w:r>
      <w:r>
        <w:rPr>
          <w:rFonts w:hint="eastAsia"/>
        </w:rPr>
        <w:t>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2: If the proposal 1 was agreed, agree the CR [</w:t>
      </w:r>
      <w:r w:rsidR="00B664F1">
        <w:rPr>
          <w:rFonts w:hint="eastAsia"/>
          <w:b/>
          <w:bCs/>
        </w:rPr>
        <w:t>1] for Rel15 and CR [2] for Rel</w:t>
      </w:r>
      <w:r>
        <w:rPr>
          <w:rFonts w:hint="eastAsia"/>
          <w:b/>
          <w:bCs/>
        </w:rPr>
        <w:t>16.</w:t>
      </w:r>
    </w:p>
    <w:p w:rsidR="00586EF1" w:rsidRDefault="008B7B99">
      <w:pPr>
        <w:pStyle w:val="2"/>
        <w:keepNext w:val="0"/>
        <w:keepLines w:val="0"/>
        <w:ind w:left="0" w:firstLine="0"/>
        <w:rPr>
          <w:rFonts w:eastAsia="宋体"/>
          <w:b w:val="0"/>
          <w:bCs w:val="0"/>
          <w:i/>
          <w:iCs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.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2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Clarification on the </w:t>
      </w:r>
      <w:r>
        <w:rPr>
          <w:rFonts w:eastAsia="宋体"/>
          <w:b w:val="0"/>
          <w:bCs w:val="0"/>
          <w:i/>
          <w:iCs/>
          <w:sz w:val="28"/>
          <w:szCs w:val="28"/>
          <w:lang w:val="en-US"/>
        </w:rPr>
        <w:t>supportedBandListNR</w:t>
      </w:r>
    </w:p>
    <w:p w:rsidR="00586EF1" w:rsidRDefault="008B7B99">
      <w:pPr>
        <w:spacing w:beforeLines="30" w:before="93" w:line="260" w:lineRule="auto"/>
      </w:pPr>
      <w:r>
        <w:rPr>
          <w:rFonts w:hint="eastAsia"/>
        </w:rPr>
        <w:t xml:space="preserve">In the last meeting, it has been confirmed that </w:t>
      </w:r>
      <w:r>
        <w:t>“the U</w:t>
      </w:r>
      <w:r>
        <w:t xml:space="preserve">E that indicates support for certain band (including SUL) in </w:t>
      </w:r>
      <w:r>
        <w:rPr>
          <w:i/>
          <w:iCs/>
        </w:rPr>
        <w:t>supportedBandCombinationList</w:t>
      </w:r>
      <w:r>
        <w:t xml:space="preserve"> (in </w:t>
      </w:r>
      <w:r w:rsidRPr="00B664F1">
        <w:rPr>
          <w:i/>
        </w:rPr>
        <w:t>RF-Parameters</w:t>
      </w:r>
      <w:r>
        <w:t xml:space="preserve"> or </w:t>
      </w:r>
      <w:bookmarkStart w:id="2" w:name="_GoBack"/>
      <w:r w:rsidRPr="00B664F1">
        <w:rPr>
          <w:i/>
        </w:rPr>
        <w:t>RF-ParametersMRDC</w:t>
      </w:r>
      <w:bookmarkEnd w:id="2"/>
      <w:r>
        <w:t xml:space="preserve">) also indicates this band in </w:t>
      </w:r>
      <w:r>
        <w:rPr>
          <w:i/>
          <w:iCs/>
        </w:rPr>
        <w:t>supportedBandListNR</w:t>
      </w:r>
      <w:r w:rsidR="00B664F1">
        <w:rPr>
          <w:i/>
          <w:iCs/>
        </w:rPr>
        <w:t>”</w:t>
      </w:r>
      <w:r w:rsidR="00B664F1">
        <w:rPr>
          <w:rFonts w:hint="eastAsia"/>
          <w:i/>
          <w:iCs/>
        </w:rPr>
        <w:t xml:space="preserve"> </w:t>
      </w:r>
      <w:r w:rsidR="00B664F1" w:rsidRPr="00B664F1">
        <w:rPr>
          <w:rFonts w:hint="eastAsia"/>
          <w:iCs/>
        </w:rPr>
        <w:t>based on [4]</w:t>
      </w:r>
      <w:r w:rsidRPr="00B664F1">
        <w:rPr>
          <w:rFonts w:hint="eastAsia"/>
        </w:rPr>
        <w:t>.</w:t>
      </w:r>
      <w:r>
        <w:rPr>
          <w:rFonts w:hint="eastAsia"/>
        </w:rPr>
        <w:t xml:space="preserve"> However, does it also require that the band in the </w:t>
      </w:r>
      <w:r>
        <w:rPr>
          <w:i/>
          <w:iCs/>
        </w:rPr>
        <w:t>supportedBandListNR</w:t>
      </w:r>
      <w:r>
        <w:rPr>
          <w:rFonts w:hint="eastAsia"/>
        </w:rPr>
        <w:t xml:space="preserve"> shall </w:t>
      </w:r>
      <w:r>
        <w:rPr>
          <w:rFonts w:hint="eastAsia"/>
        </w:rPr>
        <w:lastRenderedPageBreak/>
        <w:t xml:space="preserve">always be included in the </w:t>
      </w:r>
      <w:r>
        <w:rPr>
          <w:i/>
          <w:iCs/>
        </w:rPr>
        <w:t>supportedBandCombinationList</w:t>
      </w:r>
      <w:r w:rsidR="00B664F1">
        <w:rPr>
          <w:rFonts w:hint="eastAsia"/>
        </w:rPr>
        <w:t>?</w:t>
      </w:r>
      <w:r>
        <w:rPr>
          <w:rFonts w:hint="eastAsia"/>
        </w:rPr>
        <w:t xml:space="preserve"> In the current spec, there is no such kinds of limitation. </w:t>
      </w:r>
      <w:r>
        <w:rPr>
          <w:rFonts w:hint="eastAsia"/>
        </w:rPr>
        <w:t xml:space="preserve">If the UE can indicate some bands only in the </w:t>
      </w:r>
      <w:r>
        <w:rPr>
          <w:i/>
          <w:iCs/>
        </w:rPr>
        <w:t>supportedBandListNR</w:t>
      </w:r>
      <w:r>
        <w:rPr>
          <w:rFonts w:hint="eastAsia"/>
        </w:rPr>
        <w:t xml:space="preserve">, the key point is how </w:t>
      </w:r>
      <w:r w:rsidR="00B664F1">
        <w:t>the network interprets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capabilities o</w:t>
      </w:r>
      <w:r>
        <w:rPr>
          <w:rFonts w:hint="eastAsia"/>
        </w:rPr>
        <w:t>n these bands. There were 2 alternatives:</w:t>
      </w:r>
    </w:p>
    <w:p w:rsidR="00586EF1" w:rsidRDefault="008B7B99">
      <w:pPr>
        <w:numPr>
          <w:ilvl w:val="0"/>
          <w:numId w:val="6"/>
        </w:numPr>
        <w:spacing w:beforeLines="30" w:before="93" w:line="260" w:lineRule="auto"/>
      </w:pPr>
      <w:r>
        <w:rPr>
          <w:rFonts w:hint="eastAsia"/>
        </w:rPr>
        <w:t xml:space="preserve">Alt 1: </w:t>
      </w:r>
      <w:r>
        <w:rPr>
          <w:rFonts w:hint="eastAsia"/>
        </w:rPr>
        <w:t>The UE doesn</w:t>
      </w:r>
      <w:r>
        <w:t>’</w:t>
      </w:r>
      <w:r>
        <w:rPr>
          <w:rFonts w:hint="eastAsia"/>
        </w:rPr>
        <w:t>t support these bands.</w:t>
      </w:r>
    </w:p>
    <w:p w:rsidR="00586EF1" w:rsidRDefault="008B7B99">
      <w:pPr>
        <w:numPr>
          <w:ilvl w:val="0"/>
          <w:numId w:val="6"/>
        </w:numPr>
        <w:spacing w:beforeLines="30" w:before="93" w:line="260" w:lineRule="auto"/>
      </w:pPr>
      <w:r>
        <w:rPr>
          <w:rFonts w:hint="eastAsia"/>
        </w:rPr>
        <w:t xml:space="preserve">Alt 2: The UE support single carrier on these bands, and for the capabilities that only included in the </w:t>
      </w:r>
      <w:r>
        <w:rPr>
          <w:i/>
          <w:iCs/>
        </w:rPr>
        <w:t>supportedBandCombinationList</w:t>
      </w:r>
      <w:r>
        <w:rPr>
          <w:rFonts w:hint="eastAsia"/>
        </w:rPr>
        <w:t>,</w:t>
      </w:r>
      <w:r w:rsidR="00B664F1">
        <w:rPr>
          <w:rFonts w:hint="eastAsia"/>
        </w:rPr>
        <w:t xml:space="preserve"> </w:t>
      </w:r>
      <w:r>
        <w:rPr>
          <w:rFonts w:hint="eastAsia"/>
        </w:rPr>
        <w:t xml:space="preserve">the network can take them as not </w:t>
      </w:r>
      <w:r>
        <w:rPr>
          <w:rFonts w:hint="eastAsia"/>
        </w:rPr>
        <w:t>reported.</w:t>
      </w:r>
    </w:p>
    <w:p w:rsidR="00586EF1" w:rsidRDefault="008B7B99">
      <w:pPr>
        <w:spacing w:beforeLines="30" w:before="93" w:line="260" w:lineRule="auto"/>
      </w:pPr>
      <w:r>
        <w:rPr>
          <w:rFonts w:hint="eastAsia"/>
        </w:rPr>
        <w:t>For the Alt 1,</w:t>
      </w:r>
      <w:r w:rsidR="00B664F1">
        <w:rPr>
          <w:rFonts w:hint="eastAsia"/>
        </w:rPr>
        <w:t xml:space="preserve">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>s a little strange that the UE repo</w:t>
      </w:r>
      <w:r w:rsidR="00B664F1">
        <w:rPr>
          <w:rFonts w:hint="eastAsia"/>
        </w:rPr>
        <w:t>rt the bands even not supported</w:t>
      </w:r>
      <w:r>
        <w:rPr>
          <w:rFonts w:hint="eastAsia"/>
        </w:rPr>
        <w:t xml:space="preserve">. For the Alt2, it can be used for the some specific scenarios (e.g. all of the capabilities that only included in the </w:t>
      </w:r>
      <w:r>
        <w:rPr>
          <w:i/>
          <w:iCs/>
        </w:rPr>
        <w:t>supportedBandCombinationList</w:t>
      </w:r>
      <w:r>
        <w:rPr>
          <w:rFonts w:hint="eastAsia"/>
        </w:rPr>
        <w:t xml:space="preserve"> were absent or</w:t>
      </w:r>
      <w:r>
        <w:rPr>
          <w:rFonts w:hint="eastAsia"/>
        </w:rPr>
        <w:t xml:space="preserve"> default value) to save the signaling bits.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 xml:space="preserve">Proposal 3: Ran2 to confirm whether the band in the </w:t>
      </w:r>
      <w:r>
        <w:rPr>
          <w:b/>
          <w:bCs/>
          <w:i/>
          <w:iCs/>
        </w:rPr>
        <w:t>supportedBandListNR</w:t>
      </w:r>
      <w:r>
        <w:rPr>
          <w:rFonts w:hint="eastAsia"/>
          <w:b/>
          <w:bCs/>
        </w:rPr>
        <w:t xml:space="preserve"> shall always be included in the </w:t>
      </w:r>
      <w:r>
        <w:rPr>
          <w:b/>
          <w:bCs/>
          <w:i/>
          <w:iCs/>
        </w:rPr>
        <w:t>supportedBandCombinationList</w:t>
      </w:r>
      <w:r>
        <w:rPr>
          <w:rFonts w:hint="eastAsia"/>
          <w:b/>
          <w:bCs/>
          <w:i/>
          <w:iCs/>
        </w:rPr>
        <w:t>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4: If the UE can indicate some bands only in the</w:t>
      </w:r>
      <w:r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supportedBandListNR</w:t>
      </w:r>
      <w:r>
        <w:rPr>
          <w:rFonts w:hint="eastAsia"/>
          <w:b/>
          <w:bCs/>
        </w:rPr>
        <w:t>,</w:t>
      </w:r>
      <w:r>
        <w:rPr>
          <w:rFonts w:hint="eastAsia"/>
          <w:b/>
          <w:bCs/>
        </w:rPr>
        <w:t xml:space="preserve"> for these bands, the network shall take the capabilities that only included in the </w:t>
      </w:r>
      <w:r>
        <w:rPr>
          <w:b/>
          <w:bCs/>
          <w:i/>
          <w:iCs/>
        </w:rPr>
        <w:t>supportedBandCombinationList</w:t>
      </w:r>
      <w:r>
        <w:rPr>
          <w:rFonts w:hint="eastAsia"/>
          <w:b/>
          <w:bCs/>
        </w:rPr>
        <w:t xml:space="preserve"> as not reported.</w:t>
      </w:r>
    </w:p>
    <w:p w:rsidR="00586EF1" w:rsidRDefault="008B7B9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586EF1" w:rsidRDefault="008B7B99">
      <w:pPr>
        <w:spacing w:beforeLines="50" w:before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1: Ran2 to confirm that the</w:t>
      </w:r>
      <w:r>
        <w:rPr>
          <w:rFonts w:hint="eastAsia"/>
          <w:b/>
          <w:bCs/>
          <w:i/>
          <w:iCs/>
        </w:rPr>
        <w:t xml:space="preserve"> BandCombinationList</w:t>
      </w:r>
      <w:r>
        <w:rPr>
          <w:rFonts w:hint="eastAsia"/>
          <w:b/>
          <w:bCs/>
        </w:rPr>
        <w:t xml:space="preserve"> and the </w:t>
      </w:r>
      <w:r>
        <w:rPr>
          <w:rFonts w:hint="eastAsia"/>
          <w:b/>
          <w:bCs/>
          <w:i/>
          <w:iCs/>
        </w:rPr>
        <w:t>FreqBandList</w:t>
      </w:r>
      <w:r>
        <w:rPr>
          <w:rFonts w:hint="eastAsia"/>
          <w:b/>
          <w:bCs/>
        </w:rPr>
        <w:t xml:space="preserve"> also include the NR non-CA band combination.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2: If the proposal 1 was agreed, agree the CR [1] for Rel15 and CR [2] for Rel 16.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 xml:space="preserve">Proposal 3: Ran2 to confirm whether the band in the </w:t>
      </w:r>
      <w:r>
        <w:rPr>
          <w:b/>
          <w:bCs/>
          <w:i/>
          <w:iCs/>
        </w:rPr>
        <w:t>supportedBandListNR</w:t>
      </w:r>
      <w:r>
        <w:rPr>
          <w:rFonts w:hint="eastAsia"/>
          <w:b/>
          <w:bCs/>
        </w:rPr>
        <w:t xml:space="preserve"> shall</w:t>
      </w:r>
      <w:r>
        <w:rPr>
          <w:rFonts w:hint="eastAsia"/>
          <w:b/>
          <w:bCs/>
        </w:rPr>
        <w:t xml:space="preserve"> always be included in the </w:t>
      </w:r>
      <w:r>
        <w:rPr>
          <w:b/>
          <w:bCs/>
          <w:i/>
          <w:iCs/>
        </w:rPr>
        <w:t>supportedBandCombinationList</w:t>
      </w:r>
      <w:r>
        <w:rPr>
          <w:rFonts w:hint="eastAsia"/>
          <w:b/>
          <w:bCs/>
          <w:i/>
          <w:iCs/>
        </w:rPr>
        <w:t>.</w:t>
      </w:r>
    </w:p>
    <w:p w:rsidR="00586EF1" w:rsidRDefault="008B7B99">
      <w:pPr>
        <w:rPr>
          <w:b/>
          <w:bCs/>
        </w:rPr>
      </w:pPr>
      <w:r>
        <w:rPr>
          <w:rFonts w:hint="eastAsia"/>
          <w:b/>
          <w:bCs/>
        </w:rPr>
        <w:t>Proposal 4: If the UE can indicate some bands only in the</w:t>
      </w:r>
      <w:r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supportedBandListNR</w:t>
      </w:r>
      <w:r>
        <w:rPr>
          <w:rFonts w:hint="eastAsia"/>
          <w:b/>
          <w:bCs/>
        </w:rPr>
        <w:t xml:space="preserve">, for these bands, the network shall take the capabilities that only included in the </w:t>
      </w:r>
      <w:r>
        <w:rPr>
          <w:b/>
          <w:bCs/>
          <w:i/>
          <w:iCs/>
        </w:rPr>
        <w:t>supportedBandCombinationList</w:t>
      </w:r>
      <w:r>
        <w:rPr>
          <w:rFonts w:hint="eastAsia"/>
          <w:b/>
          <w:bCs/>
        </w:rPr>
        <w:t xml:space="preserve"> as not r</w:t>
      </w:r>
      <w:r>
        <w:rPr>
          <w:rFonts w:hint="eastAsia"/>
          <w:b/>
          <w:bCs/>
        </w:rPr>
        <w:t>eported.</w:t>
      </w:r>
    </w:p>
    <w:p w:rsidR="00586EF1" w:rsidRDefault="008B7B9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586EF1" w:rsidRDefault="008B7B99">
      <w:pPr>
        <w:numPr>
          <w:ilvl w:val="0"/>
          <w:numId w:val="7"/>
        </w:numPr>
      </w:pPr>
      <w:r>
        <w:rPr>
          <w:rFonts w:hint="eastAsia"/>
        </w:rPr>
        <w:t xml:space="preserve">R2-2007210  CR on the BandCombination (R15)   ZTE Corporation, Sanechips </w:t>
      </w:r>
    </w:p>
    <w:p w:rsidR="00586EF1" w:rsidRDefault="008B7B99">
      <w:pPr>
        <w:numPr>
          <w:ilvl w:val="0"/>
          <w:numId w:val="7"/>
        </w:numPr>
      </w:pPr>
      <w:r>
        <w:rPr>
          <w:rFonts w:hint="eastAsia"/>
        </w:rPr>
        <w:t>R2-2007211  CR on the BandCombination (R16)   ZTE Corporation, Sanechips</w:t>
      </w:r>
    </w:p>
    <w:p w:rsidR="00586EF1" w:rsidRDefault="008B7B99">
      <w:pPr>
        <w:numPr>
          <w:ilvl w:val="0"/>
          <w:numId w:val="7"/>
        </w:numPr>
      </w:pPr>
      <w:r>
        <w:t>RP-130804</w:t>
      </w:r>
      <w:r>
        <w:rPr>
          <w:rFonts w:hint="eastAsia"/>
        </w:rPr>
        <w:t xml:space="preserve">   </w:t>
      </w:r>
      <w:r>
        <w:t>Clarification on inclusion of non-CA band combinations</w:t>
      </w:r>
      <w:r>
        <w:rPr>
          <w:rFonts w:hint="eastAsia"/>
        </w:rPr>
        <w:t xml:space="preserve">   3GPP RAN</w:t>
      </w:r>
    </w:p>
    <w:p w:rsidR="00586EF1" w:rsidRDefault="008B7B99">
      <w:pPr>
        <w:numPr>
          <w:ilvl w:val="0"/>
          <w:numId w:val="7"/>
        </w:numPr>
      </w:pPr>
      <w:r>
        <w:t>R2-2003307 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t>Bands in supportedBandListNR    Ericsson    discussion    Rel-15    NR_newRAT-Core</w:t>
      </w:r>
    </w:p>
    <w:sectPr w:rsidR="00586EF1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B99" w:rsidRDefault="008B7B99">
      <w:pPr>
        <w:spacing w:after="0" w:line="240" w:lineRule="auto"/>
      </w:pPr>
      <w:r>
        <w:separator/>
      </w:r>
    </w:p>
  </w:endnote>
  <w:endnote w:type="continuationSeparator" w:id="0">
    <w:p w:rsidR="008B7B99" w:rsidRDefault="008B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EF1" w:rsidRDefault="008B7B99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586EF1" w:rsidRDefault="00586EF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EF1" w:rsidRDefault="00586EF1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B99" w:rsidRDefault="008B7B99">
      <w:pPr>
        <w:spacing w:after="0" w:line="240" w:lineRule="auto"/>
      </w:pPr>
      <w:r>
        <w:separator/>
      </w:r>
    </w:p>
  </w:footnote>
  <w:footnote w:type="continuationSeparator" w:id="0">
    <w:p w:rsidR="008B7B99" w:rsidRDefault="008B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EF1" w:rsidRDefault="00586EF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774D7C"/>
    <w:multiLevelType w:val="singleLevel"/>
    <w:tmpl w:val="C0774D7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AD24703"/>
    <w:multiLevelType w:val="singleLevel"/>
    <w:tmpl w:val="0AD24703"/>
    <w:lvl w:ilvl="0">
      <w:start w:val="1"/>
      <w:numFmt w:val="decimal"/>
      <w:suff w:val="space"/>
      <w:lvlText w:val="[%1]"/>
      <w:lvlJc w:val="left"/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DBEBE2"/>
    <w:multiLevelType w:val="singleLevel"/>
    <w:tmpl w:val="77DBEBE2"/>
    <w:lvl w:ilvl="0">
      <w:start w:val="3"/>
      <w:numFmt w:val="decimal"/>
      <w:suff w:val="space"/>
      <w:lvlText w:val="%1&gt;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86EF1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B7B99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64F1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6D59F7"/>
    <w:rsid w:val="01724323"/>
    <w:rsid w:val="01845F4F"/>
    <w:rsid w:val="019A0ABB"/>
    <w:rsid w:val="019F0207"/>
    <w:rsid w:val="01B354EB"/>
    <w:rsid w:val="01B409B2"/>
    <w:rsid w:val="01C91D0C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17220C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132D7"/>
    <w:rsid w:val="0ED42BAF"/>
    <w:rsid w:val="0EDC3297"/>
    <w:rsid w:val="0EE700B0"/>
    <w:rsid w:val="0EEE41C4"/>
    <w:rsid w:val="0F0E6CDB"/>
    <w:rsid w:val="0F4340EF"/>
    <w:rsid w:val="0F5F1287"/>
    <w:rsid w:val="0F685729"/>
    <w:rsid w:val="0F70152C"/>
    <w:rsid w:val="0FBB79D4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F41B54"/>
    <w:rsid w:val="13023371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8598D"/>
    <w:rsid w:val="21FC4A83"/>
    <w:rsid w:val="22031798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2B05557"/>
    <w:rsid w:val="22C45D17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3C5175"/>
    <w:rsid w:val="274A262D"/>
    <w:rsid w:val="2755406D"/>
    <w:rsid w:val="27694EEE"/>
    <w:rsid w:val="277C6089"/>
    <w:rsid w:val="27832A74"/>
    <w:rsid w:val="279827FB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72752F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22E6F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6618B"/>
    <w:rsid w:val="36487758"/>
    <w:rsid w:val="364936C7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837E1"/>
    <w:rsid w:val="38DA351E"/>
    <w:rsid w:val="38F7631F"/>
    <w:rsid w:val="3909782E"/>
    <w:rsid w:val="392642AC"/>
    <w:rsid w:val="39464B68"/>
    <w:rsid w:val="397059EB"/>
    <w:rsid w:val="397A57E0"/>
    <w:rsid w:val="398028B7"/>
    <w:rsid w:val="398652E8"/>
    <w:rsid w:val="398D4871"/>
    <w:rsid w:val="399847F3"/>
    <w:rsid w:val="399A356D"/>
    <w:rsid w:val="399C790E"/>
    <w:rsid w:val="39AD0862"/>
    <w:rsid w:val="39FD7CB3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739AA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7454C"/>
    <w:rsid w:val="3C456A68"/>
    <w:rsid w:val="3C4F16C1"/>
    <w:rsid w:val="3C4F3865"/>
    <w:rsid w:val="3C546732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247675"/>
    <w:rsid w:val="4A264531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4FFA385E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5D4CC2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B5293E"/>
    <w:rsid w:val="56B741DC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5FED5968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B42E68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8442EA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6741"/>
    <w:rsid w:val="70F64FF4"/>
    <w:rsid w:val="710A3270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967D0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59666-6E46-429C-832F-8BD9063E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b"/>
    <w:link w:val="a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1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1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1"/>
    <w:qFormat/>
    <w:pPr>
      <w:outlineLvl w:val="4"/>
    </w:pPr>
  </w:style>
  <w:style w:type="paragraph" w:customStyle="1" w:styleId="affb">
    <w:name w:val="二级条标题"/>
    <w:basedOn w:val="affc"/>
    <w:next w:val="af1"/>
    <w:qFormat/>
    <w:pPr>
      <w:spacing w:beforeLines="0" w:afterLines="0"/>
      <w:outlineLvl w:val="3"/>
    </w:pPr>
  </w:style>
  <w:style w:type="paragraph" w:customStyle="1" w:styleId="affc">
    <w:name w:val="一级条标题"/>
    <w:next w:val="af1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1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1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1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1"/>
    <w:qFormat/>
    <w:pPr>
      <w:outlineLvl w:val="5"/>
    </w:pPr>
  </w:style>
  <w:style w:type="paragraph" w:customStyle="1" w:styleId="afff5">
    <w:name w:val="附录三级条标题"/>
    <w:basedOn w:val="afff6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1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5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2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1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f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1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1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B6">
    <w:name w:val="B6"/>
    <w:basedOn w:val="B5"/>
    <w:qFormat/>
    <w:pPr>
      <w:ind w:left="1985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C70495-97F6-44F2-86FD-2E31B35C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960</Words>
  <Characters>5475</Characters>
  <Application>Microsoft Office Word</Application>
  <DocSecurity>0</DocSecurity>
  <Lines>45</Lines>
  <Paragraphs>12</Paragraphs>
  <ScaleCrop>false</ScaleCrop>
  <Company>www.zte.com.cn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李文婷00195941</cp:lastModifiedBy>
  <cp:revision>11</cp:revision>
  <cp:lastPrinted>2113-01-01T00:00:00Z</cp:lastPrinted>
  <dcterms:created xsi:type="dcterms:W3CDTF">2020-02-14T02:22:00Z</dcterms:created>
  <dcterms:modified xsi:type="dcterms:W3CDTF">2020-08-07T03:08:00Z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