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066082" w14:textId="2026EE68" w:rsidR="000E43D2" w:rsidRPr="00D1695D" w:rsidRDefault="000E43D2" w:rsidP="000E43D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#111e</w:t>
      </w:r>
      <w:r>
        <w:rPr>
          <w:bCs/>
          <w:noProof w:val="0"/>
          <w:sz w:val="24"/>
          <w:szCs w:val="24"/>
        </w:rPr>
        <w:tab/>
        <w:t>R2-</w:t>
      </w:r>
      <w:r w:rsidR="00F20C61" w:rsidRPr="00F20C61">
        <w:rPr>
          <w:bCs/>
          <w:noProof w:val="0"/>
          <w:sz w:val="24"/>
          <w:szCs w:val="24"/>
        </w:rPr>
        <w:t>2</w:t>
      </w:r>
      <w:r w:rsidR="00543A60">
        <w:rPr>
          <w:bCs/>
          <w:noProof w:val="0"/>
          <w:sz w:val="24"/>
          <w:szCs w:val="24"/>
        </w:rPr>
        <w:t>007111</w:t>
      </w:r>
    </w:p>
    <w:p w14:paraId="15B13897" w14:textId="77777777" w:rsidR="000E43D2" w:rsidRDefault="000E43D2" w:rsidP="000E43D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17- 28 August 2020 </w:t>
      </w:r>
    </w:p>
    <w:p w14:paraId="4AD4B8C5" w14:textId="77777777" w:rsidR="000E43D2" w:rsidRPr="00B266B0" w:rsidRDefault="000E43D2" w:rsidP="000E43D2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5DC13515" w14:textId="4808C6E4" w:rsidR="000E43D2" w:rsidRPr="00B266B0" w:rsidRDefault="000E43D2" w:rsidP="000E43D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0377C">
        <w:rPr>
          <w:rFonts w:cs="Arial"/>
          <w:b/>
          <w:bCs/>
          <w:sz w:val="24"/>
        </w:rPr>
        <w:tab/>
      </w:r>
      <w:r w:rsidR="008E26D4">
        <w:rPr>
          <w:rFonts w:cs="Arial"/>
          <w:b/>
          <w:bCs/>
          <w:sz w:val="24"/>
        </w:rPr>
        <w:t>8.12.</w:t>
      </w:r>
      <w:r w:rsidR="0056754E">
        <w:rPr>
          <w:rFonts w:cs="Arial"/>
          <w:b/>
          <w:bCs/>
          <w:sz w:val="24"/>
        </w:rPr>
        <w:t>3</w:t>
      </w:r>
    </w:p>
    <w:p w14:paraId="581E4676" w14:textId="77777777" w:rsidR="000E43D2" w:rsidRPr="00B266B0" w:rsidRDefault="000E43D2" w:rsidP="000E43D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0377C">
        <w:rPr>
          <w:rFonts w:ascii="Arial" w:hAnsi="Arial" w:cs="Arial"/>
          <w:b/>
          <w:bCs/>
          <w:sz w:val="24"/>
        </w:rPr>
        <w:tab/>
      </w:r>
      <w:r w:rsidR="00461122">
        <w:rPr>
          <w:rFonts w:ascii="Arial" w:hAnsi="Arial" w:cs="Arial"/>
          <w:b/>
          <w:bCs/>
          <w:sz w:val="24"/>
        </w:rPr>
        <w:t>Apple Inc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1C8202EC" w14:textId="311A7AB0" w:rsidR="000E43D2" w:rsidRDefault="000E43D2" w:rsidP="0046112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A13B4">
        <w:rPr>
          <w:rFonts w:ascii="Arial" w:hAnsi="Arial" w:cs="Arial"/>
          <w:b/>
          <w:bCs/>
          <w:sz w:val="24"/>
        </w:rPr>
        <w:tab/>
      </w:r>
      <w:r w:rsidR="009908EE">
        <w:rPr>
          <w:rFonts w:ascii="Arial" w:hAnsi="Arial" w:cs="Arial"/>
          <w:b/>
          <w:bCs/>
          <w:sz w:val="24"/>
        </w:rPr>
        <w:t xml:space="preserve">Impact of power-saving aspects </w:t>
      </w:r>
      <w:r w:rsidR="00E06A8E">
        <w:rPr>
          <w:rFonts w:ascii="Arial" w:hAnsi="Arial" w:cs="Arial"/>
          <w:b/>
          <w:bCs/>
          <w:sz w:val="24"/>
        </w:rPr>
        <w:t>on</w:t>
      </w:r>
      <w:r w:rsidR="009908EE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8E26D4">
        <w:rPr>
          <w:rFonts w:ascii="Arial" w:hAnsi="Arial" w:cs="Arial"/>
          <w:b/>
          <w:bCs/>
          <w:sz w:val="24"/>
        </w:rPr>
        <w:t>RedCap</w:t>
      </w:r>
      <w:proofErr w:type="spellEnd"/>
      <w:r w:rsidR="008E26D4">
        <w:rPr>
          <w:rFonts w:ascii="Arial" w:hAnsi="Arial" w:cs="Arial"/>
          <w:b/>
          <w:bCs/>
          <w:sz w:val="24"/>
        </w:rPr>
        <w:t xml:space="preserve"> UE</w:t>
      </w:r>
      <w:r w:rsidR="009908EE">
        <w:rPr>
          <w:rFonts w:ascii="Arial" w:hAnsi="Arial" w:cs="Arial"/>
          <w:b/>
          <w:bCs/>
          <w:sz w:val="24"/>
        </w:rPr>
        <w:t>s</w:t>
      </w:r>
      <w:r w:rsidR="008E26D4">
        <w:rPr>
          <w:rFonts w:ascii="Arial" w:hAnsi="Arial" w:cs="Arial"/>
          <w:b/>
          <w:bCs/>
          <w:sz w:val="24"/>
        </w:rPr>
        <w:t xml:space="preserve"> </w:t>
      </w:r>
    </w:p>
    <w:p w14:paraId="42B6DA59" w14:textId="77777777" w:rsidR="00DC290E" w:rsidRDefault="000E43D2" w:rsidP="00DC29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0377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and Decision </w:t>
      </w:r>
    </w:p>
    <w:p w14:paraId="7BE34E29" w14:textId="0F46FC48" w:rsidR="00DC290E" w:rsidRDefault="0040377C" w:rsidP="00DC29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Work Item Code: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6754E" w:rsidRPr="0056754E">
        <w:rPr>
          <w:rFonts w:ascii="Arial" w:hAnsi="Arial" w:cs="Arial"/>
          <w:b/>
          <w:bCs/>
          <w:sz w:val="24"/>
        </w:rPr>
        <w:t>FS_NR_redcap</w:t>
      </w:r>
      <w:proofErr w:type="spellEnd"/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6C844B35" w14:textId="1E48573E" w:rsidR="008E26D4" w:rsidRDefault="00C509E3" w:rsidP="0040377C">
      <w:pPr>
        <w:rPr>
          <w:rFonts w:ascii="Arial" w:hAnsi="Arial" w:cs="Arial"/>
          <w:szCs w:val="22"/>
        </w:rPr>
      </w:pPr>
      <w:r w:rsidRPr="00495E19">
        <w:rPr>
          <w:rFonts w:ascii="Arial" w:hAnsi="Arial" w:cs="Arial"/>
          <w:szCs w:val="22"/>
        </w:rPr>
        <w:t xml:space="preserve">RAN-88e updated the </w:t>
      </w:r>
      <w:r w:rsidR="008E26D4">
        <w:rPr>
          <w:rFonts w:ascii="Arial" w:hAnsi="Arial" w:cs="Arial"/>
          <w:szCs w:val="22"/>
        </w:rPr>
        <w:t>study</w:t>
      </w:r>
      <w:r w:rsidRPr="00495E19">
        <w:rPr>
          <w:rFonts w:ascii="Arial" w:hAnsi="Arial" w:cs="Arial"/>
          <w:szCs w:val="22"/>
        </w:rPr>
        <w:t xml:space="preserve">-item summary for Rel-17 </w:t>
      </w:r>
      <w:r w:rsidR="008E26D4">
        <w:rPr>
          <w:rFonts w:ascii="Arial" w:hAnsi="Arial" w:cs="Arial"/>
          <w:szCs w:val="22"/>
        </w:rPr>
        <w:t xml:space="preserve">Reduced capability UEs and one of the objectives of the study item is on </w:t>
      </w:r>
      <w:r w:rsidR="009908EE">
        <w:rPr>
          <w:rFonts w:ascii="Arial" w:hAnsi="Arial" w:cs="Arial"/>
          <w:szCs w:val="22"/>
        </w:rPr>
        <w:t xml:space="preserve">power-saving aspects for the latency tolerant </w:t>
      </w:r>
      <w:proofErr w:type="spellStart"/>
      <w:r w:rsidR="009908EE">
        <w:rPr>
          <w:rFonts w:ascii="Arial" w:hAnsi="Arial" w:cs="Arial"/>
          <w:szCs w:val="22"/>
        </w:rPr>
        <w:t>RedCap</w:t>
      </w:r>
      <w:proofErr w:type="spellEnd"/>
      <w:r w:rsidR="009908EE">
        <w:rPr>
          <w:rFonts w:ascii="Arial" w:hAnsi="Arial" w:cs="Arial"/>
          <w:szCs w:val="22"/>
        </w:rPr>
        <w:t xml:space="preserve"> UEs</w:t>
      </w:r>
      <w:r w:rsidR="008E26D4">
        <w:rPr>
          <w:rFonts w:ascii="Arial" w:hAnsi="Arial" w:cs="Arial"/>
          <w:szCs w:val="22"/>
        </w:rPr>
        <w:t xml:space="preserve">. This </w:t>
      </w:r>
      <w:r w:rsidR="0098086A">
        <w:rPr>
          <w:rFonts w:ascii="Arial" w:hAnsi="Arial" w:cs="Arial"/>
          <w:szCs w:val="22"/>
        </w:rPr>
        <w:t xml:space="preserve">short </w:t>
      </w:r>
      <w:r w:rsidR="008E26D4">
        <w:rPr>
          <w:rFonts w:ascii="Arial" w:hAnsi="Arial" w:cs="Arial"/>
          <w:szCs w:val="22"/>
        </w:rPr>
        <w:t>paper discusses the potential solutions towards this.</w:t>
      </w:r>
    </w:p>
    <w:p w14:paraId="56F51116" w14:textId="77777777" w:rsidR="009908EE" w:rsidRDefault="009908EE" w:rsidP="009908EE">
      <w:pPr>
        <w:numPr>
          <w:ilvl w:val="0"/>
          <w:numId w:val="13"/>
        </w:numPr>
        <w:tabs>
          <w:tab w:val="left" w:pos="20"/>
          <w:tab w:val="left" w:pos="532"/>
          <w:tab w:val="left" w:pos="2600"/>
        </w:tabs>
        <w:overflowPunct/>
        <w:spacing w:after="0"/>
        <w:ind w:left="532" w:hanging="533"/>
        <w:jc w:val="left"/>
        <w:textAlignment w:val="auto"/>
        <w:rPr>
          <w:rFonts w:ascii="Arial" w:hAnsi="Arial" w:cs="Arial"/>
          <w:szCs w:val="22"/>
        </w:rPr>
      </w:pPr>
      <w:r w:rsidRPr="009908EE">
        <w:rPr>
          <w:rFonts w:ascii="Arial" w:hAnsi="Arial" w:cs="Arial"/>
          <w:szCs w:val="22"/>
        </w:rPr>
        <w:t xml:space="preserve">Study UE power saving and battery lifetime enhancement for reduced capability UEs in applicable use cases (e.g. delay tolerant) [RAN2, RAN1]: </w:t>
      </w:r>
    </w:p>
    <w:p w14:paraId="269486F6" w14:textId="77777777" w:rsidR="009908EE" w:rsidRDefault="009908EE" w:rsidP="009908EE">
      <w:pPr>
        <w:numPr>
          <w:ilvl w:val="1"/>
          <w:numId w:val="13"/>
        </w:numPr>
        <w:tabs>
          <w:tab w:val="left" w:pos="20"/>
          <w:tab w:val="left" w:pos="532"/>
          <w:tab w:val="left" w:pos="2600"/>
        </w:tabs>
        <w:overflowPunct/>
        <w:spacing w:after="0"/>
        <w:jc w:val="left"/>
        <w:textAlignment w:val="auto"/>
        <w:rPr>
          <w:rFonts w:ascii="Arial" w:hAnsi="Arial" w:cs="Arial"/>
          <w:szCs w:val="22"/>
        </w:rPr>
      </w:pPr>
      <w:r w:rsidRPr="009908EE">
        <w:rPr>
          <w:rFonts w:ascii="Arial" w:hAnsi="Arial" w:cs="Arial"/>
          <w:szCs w:val="22"/>
        </w:rPr>
        <w:t>Reduced PDCCH monitoring by smaller numbers of blind decodes and CCE limits [RAN1].</w:t>
      </w:r>
    </w:p>
    <w:p w14:paraId="0E4AD165" w14:textId="77777777" w:rsidR="009908EE" w:rsidRDefault="009908EE" w:rsidP="009908EE">
      <w:pPr>
        <w:numPr>
          <w:ilvl w:val="1"/>
          <w:numId w:val="13"/>
        </w:numPr>
        <w:tabs>
          <w:tab w:val="left" w:pos="20"/>
          <w:tab w:val="left" w:pos="532"/>
          <w:tab w:val="left" w:pos="2600"/>
        </w:tabs>
        <w:overflowPunct/>
        <w:spacing w:after="0"/>
        <w:jc w:val="left"/>
        <w:textAlignment w:val="auto"/>
        <w:rPr>
          <w:rFonts w:ascii="Arial" w:hAnsi="Arial" w:cs="Arial"/>
          <w:szCs w:val="22"/>
        </w:rPr>
      </w:pPr>
      <w:r w:rsidRPr="009908EE">
        <w:rPr>
          <w:rFonts w:ascii="Arial" w:hAnsi="Arial" w:cs="Arial"/>
          <w:szCs w:val="22"/>
        </w:rPr>
        <w:t>Extended DRX for RRC Inactive and/or Idle [RAN2]</w:t>
      </w:r>
    </w:p>
    <w:p w14:paraId="3E362158" w14:textId="3D26A312" w:rsidR="0040377C" w:rsidRPr="009908EE" w:rsidRDefault="009908EE" w:rsidP="009908EE">
      <w:pPr>
        <w:numPr>
          <w:ilvl w:val="1"/>
          <w:numId w:val="13"/>
        </w:numPr>
        <w:tabs>
          <w:tab w:val="left" w:pos="20"/>
          <w:tab w:val="left" w:pos="532"/>
          <w:tab w:val="left" w:pos="2600"/>
        </w:tabs>
        <w:overflowPunct/>
        <w:spacing w:after="0"/>
        <w:jc w:val="left"/>
        <w:textAlignment w:val="auto"/>
        <w:rPr>
          <w:rFonts w:ascii="Arial" w:hAnsi="Arial" w:cs="Arial"/>
          <w:szCs w:val="22"/>
        </w:rPr>
      </w:pPr>
      <w:r w:rsidRPr="009908EE">
        <w:rPr>
          <w:rFonts w:ascii="Arial" w:hAnsi="Arial" w:cs="Arial"/>
          <w:szCs w:val="22"/>
        </w:rPr>
        <w:t>RRM relaxation for stationary devices [RAN2]</w:t>
      </w:r>
      <w:r w:rsidR="007F056D" w:rsidRPr="009908EE">
        <w:rPr>
          <w:rFonts w:ascii="Arial" w:hAnsi="Arial" w:cs="Arial"/>
          <w:szCs w:val="22"/>
        </w:rPr>
        <w:t xml:space="preserve">   </w:t>
      </w:r>
    </w:p>
    <w:p w14:paraId="3DAA066F" w14:textId="1E68E706" w:rsidR="008D6E93" w:rsidRDefault="00AF3B2C" w:rsidP="008D6E93">
      <w:pPr>
        <w:pStyle w:val="Heading1"/>
      </w:pPr>
      <w:r>
        <w:t xml:space="preserve">DRX changes for delay tolerant </w:t>
      </w:r>
      <w:proofErr w:type="spellStart"/>
      <w:r>
        <w:t>RedCap</w:t>
      </w:r>
      <w:proofErr w:type="spellEnd"/>
      <w:r>
        <w:t xml:space="preserve"> UEs</w:t>
      </w:r>
    </w:p>
    <w:p w14:paraId="568434F2" w14:textId="44A00D65" w:rsidR="00AF3B2C" w:rsidRPr="00AF3B2C" w:rsidRDefault="00AF3B2C" w:rsidP="00AF3B2C">
      <w:pPr>
        <w:pStyle w:val="Heading2"/>
        <w:ind w:hanging="792"/>
      </w:pPr>
      <w:r w:rsidRPr="00AF3B2C">
        <w:t xml:space="preserve">Support of </w:t>
      </w:r>
      <w:proofErr w:type="spellStart"/>
      <w:r w:rsidRPr="00AF3B2C">
        <w:t>eDRX</w:t>
      </w:r>
      <w:proofErr w:type="spellEnd"/>
      <w:r w:rsidRPr="00AF3B2C">
        <w:t xml:space="preserve">/PSM/MICO for NR </w:t>
      </w:r>
      <w:proofErr w:type="spellStart"/>
      <w:r w:rsidRPr="00AF3B2C">
        <w:t>RedCap</w:t>
      </w:r>
      <w:proofErr w:type="spellEnd"/>
      <w:r w:rsidRPr="00AF3B2C">
        <w:t xml:space="preserve"> devices</w:t>
      </w:r>
    </w:p>
    <w:p w14:paraId="28F01131" w14:textId="72B11D10" w:rsidR="00AF3B2C" w:rsidRPr="00AF3B2C" w:rsidRDefault="00AF3B2C" w:rsidP="00AF3B2C">
      <w:pPr>
        <w:tabs>
          <w:tab w:val="left" w:pos="640"/>
          <w:tab w:val="left" w:pos="1275"/>
        </w:tabs>
        <w:overflowPunct/>
        <w:spacing w:after="120" w:line="252" w:lineRule="auto"/>
        <w:ind w:left="-1"/>
        <w:jc w:val="left"/>
        <w:textAlignment w:val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>/PSM and MICO are a</w:t>
      </w:r>
      <w:r w:rsidRPr="00AF3B2C">
        <w:rPr>
          <w:rFonts w:ascii="Arial" w:hAnsi="Arial" w:cs="Arial"/>
        </w:rPr>
        <w:t xml:space="preserve"> few features that are already supported by WB-LTE and NB-LTE for deferred paging and deferred connection to the NW but NOT supported for NR/5GC yet. </w:t>
      </w:r>
    </w:p>
    <w:p w14:paraId="4734DEBF" w14:textId="2FD38AAD" w:rsidR="00AF3B2C" w:rsidRPr="00AF3B2C" w:rsidRDefault="00AF3B2C" w:rsidP="00AF3B2C">
      <w:pPr>
        <w:pStyle w:val="Heading3"/>
        <w:numPr>
          <w:ilvl w:val="2"/>
          <w:numId w:val="16"/>
        </w:numPr>
        <w:ind w:left="900" w:hanging="900"/>
      </w:pPr>
      <w:r w:rsidRPr="00AF3B2C">
        <w:t xml:space="preserve">Support of </w:t>
      </w:r>
      <w:proofErr w:type="spellStart"/>
      <w:r w:rsidRPr="00AF3B2C">
        <w:t>eDRX</w:t>
      </w:r>
      <w:proofErr w:type="spellEnd"/>
    </w:p>
    <w:p w14:paraId="7C399FE2" w14:textId="03462CD2" w:rsidR="00AF3B2C" w:rsidRPr="00AF3B2C" w:rsidRDefault="00AF3B2C" w:rsidP="00AF3B2C">
      <w:pPr>
        <w:tabs>
          <w:tab w:val="left" w:pos="1340"/>
          <w:tab w:val="left" w:pos="2060"/>
        </w:tabs>
        <w:overflowPunct/>
        <w:spacing w:after="120" w:line="252" w:lineRule="auto"/>
        <w:jc w:val="left"/>
        <w:textAlignment w:val="auto"/>
        <w:rPr>
          <w:rFonts w:ascii="Arial" w:hAnsi="Arial" w:cs="Arial"/>
        </w:rPr>
      </w:pPr>
      <w:proofErr w:type="spellStart"/>
      <w:r w:rsidRPr="00AF3B2C">
        <w:rPr>
          <w:rFonts w:ascii="Arial" w:hAnsi="Arial" w:cs="Arial"/>
        </w:rPr>
        <w:t>eDRX</w:t>
      </w:r>
      <w:proofErr w:type="spellEnd"/>
      <w:r w:rsidRPr="00AF3B2C">
        <w:rPr>
          <w:rFonts w:ascii="Arial" w:hAnsi="Arial" w:cs="Arial"/>
        </w:rPr>
        <w:t xml:space="preserve"> - “Extended” DRX for RRC_CONNECTED UEs </w:t>
      </w:r>
      <w:r>
        <w:rPr>
          <w:rFonts w:ascii="Arial" w:hAnsi="Arial" w:cs="Arial"/>
        </w:rPr>
        <w:t xml:space="preserve">where the </w:t>
      </w:r>
      <w:r w:rsidRPr="00AF3B2C">
        <w:rPr>
          <w:rFonts w:ascii="Arial" w:hAnsi="Arial" w:cs="Arial"/>
        </w:rPr>
        <w:t>UE negotiates with the core network on the DRX configurations it prefers (during registration update procedures)</w:t>
      </w:r>
      <w:r>
        <w:rPr>
          <w:rFonts w:ascii="Arial" w:hAnsi="Arial" w:cs="Arial"/>
        </w:rPr>
        <w:t xml:space="preserve"> can be easily extended to NR connected to 5GC, as LTE connected to 5GC already supports this.</w:t>
      </w:r>
    </w:p>
    <w:p w14:paraId="37D2532D" w14:textId="56E1F171" w:rsidR="00AF3B2C" w:rsidRPr="00AF3B2C" w:rsidRDefault="00AF3B2C" w:rsidP="00AF3B2C">
      <w:pPr>
        <w:pStyle w:val="Heading3"/>
        <w:numPr>
          <w:ilvl w:val="2"/>
          <w:numId w:val="16"/>
        </w:numPr>
        <w:ind w:left="900" w:hanging="900"/>
      </w:pPr>
      <w:r w:rsidRPr="00AF3B2C">
        <w:t>Support of PSM</w:t>
      </w:r>
    </w:p>
    <w:p w14:paraId="7954E725" w14:textId="35145A61" w:rsidR="00AF3B2C" w:rsidRPr="00AF3B2C" w:rsidRDefault="00AF3B2C" w:rsidP="00AF3B2C">
      <w:pPr>
        <w:tabs>
          <w:tab w:val="left" w:pos="1340"/>
          <w:tab w:val="left" w:pos="2060"/>
        </w:tabs>
        <w:overflowPunct/>
        <w:spacing w:after="120" w:line="252" w:lineRule="auto"/>
        <w:ind w:left="-1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support of </w:t>
      </w:r>
      <w:r w:rsidRPr="00AF3B2C">
        <w:rPr>
          <w:rFonts w:ascii="Arial" w:hAnsi="Arial" w:cs="Arial"/>
        </w:rPr>
        <w:t>Power saving mode</w:t>
      </w:r>
      <w:r>
        <w:rPr>
          <w:rFonts w:ascii="Arial" w:hAnsi="Arial" w:cs="Arial"/>
        </w:rPr>
        <w:t xml:space="preserve"> (PSM)</w:t>
      </w:r>
      <w:r w:rsidRPr="00AF3B2C">
        <w:rPr>
          <w:rFonts w:ascii="Arial" w:hAnsi="Arial" w:cs="Arial"/>
        </w:rPr>
        <w:t xml:space="preserve"> for RRC_IDLE/</w:t>
      </w:r>
      <w:r w:rsidR="00543A60">
        <w:rPr>
          <w:rFonts w:ascii="Arial" w:hAnsi="Arial" w:cs="Arial"/>
        </w:rPr>
        <w:t>INACTIVE</w:t>
      </w:r>
      <w:r w:rsidRPr="00AF3B2C">
        <w:rPr>
          <w:rFonts w:ascii="Arial" w:hAnsi="Arial" w:cs="Arial"/>
        </w:rPr>
        <w:t xml:space="preserve"> UEs</w:t>
      </w:r>
      <w:r>
        <w:rPr>
          <w:rFonts w:ascii="Arial" w:hAnsi="Arial" w:cs="Arial"/>
        </w:rPr>
        <w:t xml:space="preserve"> can also be extended to NR </w:t>
      </w:r>
      <w:proofErr w:type="spellStart"/>
      <w:r>
        <w:rPr>
          <w:rFonts w:ascii="Arial" w:hAnsi="Arial" w:cs="Arial"/>
        </w:rPr>
        <w:t>conntected</w:t>
      </w:r>
      <w:proofErr w:type="spellEnd"/>
      <w:r>
        <w:rPr>
          <w:rFonts w:ascii="Arial" w:hAnsi="Arial" w:cs="Arial"/>
        </w:rPr>
        <w:t xml:space="preserve"> to 5GC. </w:t>
      </w:r>
      <w:r w:rsidRPr="00AF3B2C">
        <w:rPr>
          <w:rFonts w:ascii="Arial" w:hAnsi="Arial" w:cs="Arial"/>
        </w:rPr>
        <w:t xml:space="preserve">The UE can request this mode where the UE is expected to not check a set of consecutive DRX active occasions that amount to a longer duration (defined in </w:t>
      </w:r>
      <w:r>
        <w:rPr>
          <w:rFonts w:ascii="Arial" w:hAnsi="Arial" w:cs="Arial"/>
        </w:rPr>
        <w:t>h</w:t>
      </w:r>
      <w:r w:rsidRPr="00AF3B2C">
        <w:rPr>
          <w:rFonts w:ascii="Arial" w:hAnsi="Arial" w:cs="Arial"/>
        </w:rPr>
        <w:t>yper-frames H-SFN)</w:t>
      </w:r>
      <w:r>
        <w:rPr>
          <w:rFonts w:ascii="Arial" w:hAnsi="Arial" w:cs="Arial"/>
        </w:rPr>
        <w:t xml:space="preserve"> were the </w:t>
      </w:r>
      <w:proofErr w:type="spellStart"/>
      <w:r>
        <w:rPr>
          <w:rFonts w:ascii="Arial" w:hAnsi="Arial" w:cs="Arial"/>
        </w:rPr>
        <w:t>t</w:t>
      </w:r>
      <w:r w:rsidRPr="00AF3B2C">
        <w:rPr>
          <w:rFonts w:ascii="Arial" w:hAnsi="Arial" w:cs="Arial"/>
        </w:rPr>
        <w:t>he</w:t>
      </w:r>
      <w:proofErr w:type="spellEnd"/>
      <w:r w:rsidRPr="00AF3B2C">
        <w:rPr>
          <w:rFonts w:ascii="Arial" w:hAnsi="Arial" w:cs="Arial"/>
        </w:rPr>
        <w:t xml:space="preserve"> NW is aware of when the UE actually is “powered ON” using a paging time window (PTW).</w:t>
      </w:r>
    </w:p>
    <w:p w14:paraId="0532F407" w14:textId="39007B1A" w:rsidR="00AF3B2C" w:rsidRPr="00AF3B2C" w:rsidRDefault="00AF3B2C" w:rsidP="00AF3B2C">
      <w:pPr>
        <w:pStyle w:val="Heading3"/>
        <w:numPr>
          <w:ilvl w:val="2"/>
          <w:numId w:val="16"/>
        </w:numPr>
        <w:ind w:left="0" w:firstLine="0"/>
      </w:pPr>
      <w:r w:rsidRPr="00AF3B2C">
        <w:t xml:space="preserve">Support of MICO </w:t>
      </w:r>
    </w:p>
    <w:p w14:paraId="51952FC4" w14:textId="3E88E3D2" w:rsidR="00AF3B2C" w:rsidRPr="00AF3B2C" w:rsidRDefault="00AF3B2C" w:rsidP="00AF3B2C">
      <w:pPr>
        <w:tabs>
          <w:tab w:val="left" w:pos="1340"/>
          <w:tab w:val="left" w:pos="2060"/>
        </w:tabs>
        <w:overflowPunct/>
        <w:spacing w:after="120" w:line="252" w:lineRule="auto"/>
        <w:ind w:left="-1"/>
        <w:jc w:val="left"/>
        <w:textAlignment w:val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Similarly</w:t>
      </w:r>
      <w:proofErr w:type="gramEnd"/>
      <w:r>
        <w:rPr>
          <w:rFonts w:ascii="Arial" w:hAnsi="Arial" w:cs="Arial"/>
        </w:rPr>
        <w:t xml:space="preserve"> the</w:t>
      </w:r>
      <w:r w:rsidRPr="00AF3B2C">
        <w:rPr>
          <w:rFonts w:ascii="Arial" w:hAnsi="Arial" w:cs="Arial"/>
        </w:rPr>
        <w:t xml:space="preserve"> Mobile Initiated Connection</w:t>
      </w:r>
      <w:r>
        <w:rPr>
          <w:rFonts w:ascii="Arial" w:hAnsi="Arial" w:cs="Arial"/>
        </w:rPr>
        <w:t xml:space="preserve"> (MICO) mode</w:t>
      </w:r>
      <w:r w:rsidRPr="00AF3B2C">
        <w:rPr>
          <w:rFonts w:ascii="Arial" w:hAnsi="Arial" w:cs="Arial"/>
        </w:rPr>
        <w:t xml:space="preserve"> for RRC_IDLE/</w:t>
      </w:r>
      <w:r w:rsidR="00543A60">
        <w:rPr>
          <w:rFonts w:ascii="Arial" w:hAnsi="Arial" w:cs="Arial"/>
        </w:rPr>
        <w:t>INACTIVE</w:t>
      </w:r>
      <w:r w:rsidRPr="00AF3B2C">
        <w:rPr>
          <w:rFonts w:ascii="Arial" w:hAnsi="Arial" w:cs="Arial"/>
        </w:rPr>
        <w:t xml:space="preserve"> UEs</w:t>
      </w:r>
      <w:r>
        <w:rPr>
          <w:rFonts w:ascii="Arial" w:hAnsi="Arial" w:cs="Arial"/>
        </w:rPr>
        <w:t xml:space="preserve"> can also be applicable to certain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 whose primary function is UL data transfer. If such use</w:t>
      </w:r>
      <w:r w:rsidR="00543A6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cases for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 </w:t>
      </w:r>
      <w:r w:rsidR="00543A60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applicable</w:t>
      </w:r>
      <w:proofErr w:type="gramEnd"/>
      <w:r>
        <w:rPr>
          <w:rFonts w:ascii="Arial" w:hAnsi="Arial" w:cs="Arial"/>
        </w:rPr>
        <w:t xml:space="preserve"> then t</w:t>
      </w:r>
      <w:r w:rsidRPr="00AF3B2C">
        <w:rPr>
          <w:rFonts w:ascii="Arial" w:hAnsi="Arial" w:cs="Arial"/>
        </w:rPr>
        <w:t xml:space="preserve">he UE triggers a connection to the NW only for UL transmissions or until a longer periodic update timer expires. The NW assumes the UE is registered until then. </w:t>
      </w:r>
    </w:p>
    <w:p w14:paraId="20F6E439" w14:textId="6356418D" w:rsidR="00AF3B2C" w:rsidRDefault="00AF3B2C" w:rsidP="00AF3B2C">
      <w:pPr>
        <w:rPr>
          <w:rFonts w:ascii="Arial" w:hAnsi="Arial" w:cs="Arial"/>
        </w:rPr>
      </w:pPr>
      <w:r w:rsidRPr="00AF3B2C">
        <w:rPr>
          <w:rFonts w:ascii="Arial" w:hAnsi="Arial" w:cs="Arial"/>
        </w:rPr>
        <w:lastRenderedPageBreak/>
        <w:t xml:space="preserve">For </w:t>
      </w:r>
      <w:proofErr w:type="spellStart"/>
      <w:r w:rsidRPr="00AF3B2C">
        <w:rPr>
          <w:rFonts w:ascii="Arial" w:hAnsi="Arial" w:cs="Arial"/>
        </w:rPr>
        <w:t>RedCap</w:t>
      </w:r>
      <w:proofErr w:type="spellEnd"/>
      <w:r w:rsidRPr="00AF3B2C">
        <w:rPr>
          <w:rFonts w:ascii="Arial" w:hAnsi="Arial" w:cs="Arial"/>
        </w:rPr>
        <w:t xml:space="preserve"> UEs, all of these features can be also supported in NR connected to 5GC</w:t>
      </w:r>
    </w:p>
    <w:p w14:paraId="485A8FE5" w14:textId="77777777" w:rsidR="0020469A" w:rsidRPr="0020469A" w:rsidRDefault="0020469A" w:rsidP="0020469A">
      <w:pPr>
        <w:tabs>
          <w:tab w:val="left" w:pos="640"/>
          <w:tab w:val="left" w:pos="1275"/>
        </w:tabs>
        <w:overflowPunct/>
        <w:spacing w:after="120" w:line="252" w:lineRule="auto"/>
        <w:jc w:val="left"/>
        <w:textAlignment w:val="auto"/>
        <w:rPr>
          <w:rFonts w:ascii="Arial" w:hAnsi="Arial" w:cs="Arial"/>
        </w:rPr>
      </w:pPr>
      <w:r w:rsidRPr="0020469A">
        <w:rPr>
          <w:rFonts w:ascii="Arial" w:hAnsi="Arial" w:cs="Arial"/>
        </w:rPr>
        <w:t xml:space="preserve">Since the study item objective is to consider the </w:t>
      </w:r>
      <w:proofErr w:type="spellStart"/>
      <w:r w:rsidRPr="0020469A">
        <w:rPr>
          <w:rFonts w:ascii="Arial" w:hAnsi="Arial" w:cs="Arial"/>
        </w:rPr>
        <w:t>RedCap</w:t>
      </w:r>
      <w:proofErr w:type="spellEnd"/>
      <w:r w:rsidRPr="0020469A">
        <w:rPr>
          <w:rFonts w:ascii="Arial" w:hAnsi="Arial" w:cs="Arial"/>
        </w:rPr>
        <w:t xml:space="preserve"> UEs to not require more than the LTE NB-IOT devices in terms of power consumption requirements, propose the following:</w:t>
      </w:r>
    </w:p>
    <w:p w14:paraId="2E727FE1" w14:textId="4CAAF856" w:rsidR="0020469A" w:rsidRDefault="0020469A" w:rsidP="0020469A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 w:rsidRPr="0020469A">
        <w:rPr>
          <w:rFonts w:ascii="Arial" w:hAnsi="Arial" w:cs="Arial"/>
          <w:b/>
          <w:bCs/>
        </w:rPr>
        <w:t xml:space="preserve">Proposal 1: </w:t>
      </w:r>
      <w:r>
        <w:rPr>
          <w:rFonts w:ascii="Arial" w:hAnsi="Arial" w:cs="Arial"/>
          <w:b/>
          <w:bCs/>
        </w:rPr>
        <w:t xml:space="preserve">Implement </w:t>
      </w:r>
      <w:r w:rsidRPr="0020469A">
        <w:rPr>
          <w:rFonts w:ascii="Arial" w:hAnsi="Arial" w:cs="Arial"/>
          <w:b/>
          <w:bCs/>
        </w:rPr>
        <w:t xml:space="preserve">the </w:t>
      </w:r>
      <w:proofErr w:type="spellStart"/>
      <w:r w:rsidRPr="0020469A">
        <w:rPr>
          <w:rFonts w:ascii="Arial" w:hAnsi="Arial" w:cs="Arial"/>
          <w:b/>
          <w:bCs/>
        </w:rPr>
        <w:t>eDRX</w:t>
      </w:r>
      <w:proofErr w:type="spellEnd"/>
      <w:r w:rsidRPr="0020469A">
        <w:rPr>
          <w:rFonts w:ascii="Arial" w:hAnsi="Arial" w:cs="Arial"/>
          <w:b/>
          <w:bCs/>
        </w:rPr>
        <w:t xml:space="preserve">, PSM </w:t>
      </w:r>
      <w:r w:rsidR="00B775B2">
        <w:rPr>
          <w:rFonts w:ascii="Arial" w:hAnsi="Arial" w:cs="Arial"/>
          <w:b/>
          <w:bCs/>
        </w:rPr>
        <w:t>feature</w:t>
      </w:r>
      <w:r w:rsidRPr="0020469A">
        <w:rPr>
          <w:rFonts w:ascii="Arial" w:hAnsi="Arial" w:cs="Arial"/>
          <w:b/>
          <w:bCs/>
        </w:rPr>
        <w:t xml:space="preserve"> of LTE over 5GC UEs to be supported in NR RAN connected to 5GC</w:t>
      </w:r>
    </w:p>
    <w:p w14:paraId="5605D8FA" w14:textId="6043DB9A" w:rsidR="00B775B2" w:rsidRDefault="00B775B2" w:rsidP="0020469A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PSM features is also applicable to RRC_INACTIVE state.</w:t>
      </w:r>
    </w:p>
    <w:p w14:paraId="264C9EF4" w14:textId="63435647" w:rsidR="00F577F2" w:rsidRDefault="00F577F2" w:rsidP="0020469A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3: RAN2 to discuss if MICO mode of operation is applicable to </w:t>
      </w:r>
      <w:proofErr w:type="spellStart"/>
      <w:r>
        <w:rPr>
          <w:rFonts w:ascii="Arial" w:hAnsi="Arial" w:cs="Arial"/>
          <w:b/>
          <w:bCs/>
        </w:rPr>
        <w:t>RedCap</w:t>
      </w:r>
      <w:proofErr w:type="spellEnd"/>
      <w:r>
        <w:rPr>
          <w:rFonts w:ascii="Arial" w:hAnsi="Arial" w:cs="Arial"/>
          <w:b/>
          <w:bCs/>
        </w:rPr>
        <w:t xml:space="preserve"> UEs, and is applicable, to allow MICO operation in RRC_INACTIVE as well.</w:t>
      </w:r>
    </w:p>
    <w:p w14:paraId="554F321C" w14:textId="67FB4ED1" w:rsidR="0020469A" w:rsidRPr="0020469A" w:rsidRDefault="0020469A" w:rsidP="0020469A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</w:t>
      </w:r>
      <w:r w:rsidR="00686F23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: T</w:t>
      </w:r>
      <w:r w:rsidRPr="0020469A">
        <w:rPr>
          <w:rFonts w:ascii="Arial" w:hAnsi="Arial" w:cs="Arial"/>
          <w:b/>
          <w:bCs/>
        </w:rPr>
        <w:t xml:space="preserve">he timer </w:t>
      </w:r>
      <w:r w:rsidR="00686F23">
        <w:rPr>
          <w:rFonts w:ascii="Arial" w:hAnsi="Arial" w:cs="Arial"/>
          <w:b/>
          <w:bCs/>
        </w:rPr>
        <w:t xml:space="preserve">and DRX </w:t>
      </w:r>
      <w:r w:rsidRPr="0020469A">
        <w:rPr>
          <w:rFonts w:ascii="Arial" w:hAnsi="Arial" w:cs="Arial"/>
          <w:b/>
          <w:bCs/>
        </w:rPr>
        <w:t xml:space="preserve">values used in </w:t>
      </w:r>
      <w:proofErr w:type="spellStart"/>
      <w:r w:rsidRPr="0020469A">
        <w:rPr>
          <w:rFonts w:ascii="Arial" w:hAnsi="Arial" w:cs="Arial"/>
          <w:b/>
          <w:bCs/>
        </w:rPr>
        <w:t>eDRX</w:t>
      </w:r>
      <w:proofErr w:type="spellEnd"/>
      <w:r w:rsidRPr="0020469A">
        <w:rPr>
          <w:rFonts w:ascii="Arial" w:hAnsi="Arial" w:cs="Arial"/>
          <w:b/>
          <w:bCs/>
        </w:rPr>
        <w:t xml:space="preserve">, PSM and MICO </w:t>
      </w:r>
      <w:r>
        <w:rPr>
          <w:rFonts w:ascii="Arial" w:hAnsi="Arial" w:cs="Arial"/>
          <w:b/>
          <w:bCs/>
        </w:rPr>
        <w:t xml:space="preserve">features </w:t>
      </w:r>
      <w:r w:rsidRPr="0020469A">
        <w:rPr>
          <w:rFonts w:ascii="Arial" w:hAnsi="Arial" w:cs="Arial"/>
          <w:b/>
          <w:bCs/>
        </w:rPr>
        <w:t xml:space="preserve">should </w:t>
      </w:r>
      <w:r w:rsidR="00686F23">
        <w:rPr>
          <w:rFonts w:ascii="Arial" w:hAnsi="Arial" w:cs="Arial"/>
          <w:b/>
          <w:bCs/>
        </w:rPr>
        <w:t xml:space="preserve">be re-used for </w:t>
      </w:r>
      <w:proofErr w:type="spellStart"/>
      <w:r w:rsidR="00686F23">
        <w:rPr>
          <w:rFonts w:ascii="Arial" w:hAnsi="Arial" w:cs="Arial"/>
          <w:b/>
          <w:bCs/>
        </w:rPr>
        <w:t>RedCap</w:t>
      </w:r>
      <w:proofErr w:type="spellEnd"/>
      <w:r w:rsidR="00686F23">
        <w:rPr>
          <w:rFonts w:ascii="Arial" w:hAnsi="Arial" w:cs="Arial"/>
          <w:b/>
          <w:bCs/>
        </w:rPr>
        <w:t xml:space="preserve"> UEs and longer timers or larger DRXs values are not allowed</w:t>
      </w:r>
      <w:r w:rsidRPr="0020469A">
        <w:rPr>
          <w:rFonts w:ascii="Arial" w:hAnsi="Arial" w:cs="Arial"/>
          <w:b/>
          <w:bCs/>
        </w:rPr>
        <w:t>.</w:t>
      </w:r>
    </w:p>
    <w:p w14:paraId="5CED2997" w14:textId="77777777" w:rsidR="00AF3B2C" w:rsidRDefault="00AF3B2C" w:rsidP="00724CE7">
      <w:pPr>
        <w:rPr>
          <w:rFonts w:ascii="Arial" w:hAnsi="Arial" w:cs="Arial"/>
        </w:rPr>
      </w:pPr>
    </w:p>
    <w:p w14:paraId="60BD7B47" w14:textId="156CF33B" w:rsidR="007B3C45" w:rsidRDefault="007B3C45" w:rsidP="007B3C45">
      <w:pPr>
        <w:pStyle w:val="Heading1"/>
      </w:pPr>
      <w:r>
        <w:t xml:space="preserve">Analysis of </w:t>
      </w:r>
      <w:r w:rsidR="00BF6976">
        <w:t xml:space="preserve">impact from stationary </w:t>
      </w:r>
      <w:proofErr w:type="spellStart"/>
      <w:r w:rsidR="00BF6976">
        <w:t>RedCap</w:t>
      </w:r>
      <w:proofErr w:type="spellEnd"/>
      <w:r w:rsidR="00BF6976">
        <w:t xml:space="preserve"> UEs</w:t>
      </w:r>
    </w:p>
    <w:p w14:paraId="1E5D0E9F" w14:textId="77777777" w:rsidR="002913BF" w:rsidRDefault="007B3C45" w:rsidP="007B3C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can be </w:t>
      </w:r>
      <w:r w:rsidR="002913BF">
        <w:rPr>
          <w:rFonts w:ascii="Arial" w:hAnsi="Arial" w:cs="Arial"/>
        </w:rPr>
        <w:t xml:space="preserve">argued that the </w:t>
      </w:r>
      <w:proofErr w:type="spellStart"/>
      <w:r w:rsidR="002913BF">
        <w:rPr>
          <w:rFonts w:ascii="Arial" w:hAnsi="Arial" w:cs="Arial"/>
        </w:rPr>
        <w:t>RedCap</w:t>
      </w:r>
      <w:proofErr w:type="spellEnd"/>
      <w:r w:rsidR="002913BF">
        <w:rPr>
          <w:rFonts w:ascii="Arial" w:hAnsi="Arial" w:cs="Arial"/>
        </w:rPr>
        <w:t xml:space="preserve"> UEs which are deployed to be stationary, do not need to have all the mobility related requirements implemented. </w:t>
      </w:r>
    </w:p>
    <w:p w14:paraId="60327A2D" w14:textId="5F7570E2" w:rsidR="002913BF" w:rsidRDefault="002913BF" w:rsidP="007B3C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re-selection which is primarily based on mobility should be often for stationary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UEs, and even beam switching should be less often. To save power and processing requirements for these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UEs, we propose that below.</w:t>
      </w:r>
    </w:p>
    <w:p w14:paraId="377881DE" w14:textId="370C0B81" w:rsidR="002913BF" w:rsidRPr="0098086A" w:rsidRDefault="0098086A" w:rsidP="007B3C45">
      <w:pPr>
        <w:rPr>
          <w:rFonts w:ascii="Arial" w:hAnsi="Arial" w:cs="Arial"/>
          <w:b/>
          <w:bCs/>
        </w:rPr>
      </w:pPr>
      <w:r w:rsidRPr="0098086A">
        <w:rPr>
          <w:rFonts w:ascii="Arial" w:hAnsi="Arial" w:cs="Arial"/>
          <w:b/>
          <w:bCs/>
        </w:rPr>
        <w:t xml:space="preserve">Proposal </w:t>
      </w:r>
      <w:r w:rsidR="00031FA6">
        <w:rPr>
          <w:rFonts w:ascii="Arial" w:hAnsi="Arial" w:cs="Arial"/>
          <w:b/>
          <w:bCs/>
        </w:rPr>
        <w:t>5</w:t>
      </w:r>
      <w:r w:rsidRPr="0098086A">
        <w:rPr>
          <w:rFonts w:ascii="Arial" w:hAnsi="Arial" w:cs="Arial"/>
          <w:b/>
          <w:bCs/>
        </w:rPr>
        <w:t xml:space="preserve">: For the </w:t>
      </w:r>
      <w:proofErr w:type="spellStart"/>
      <w:r w:rsidRPr="0098086A">
        <w:rPr>
          <w:rFonts w:ascii="Arial" w:hAnsi="Arial" w:cs="Arial"/>
          <w:b/>
          <w:bCs/>
        </w:rPr>
        <w:t>RedCap</w:t>
      </w:r>
      <w:proofErr w:type="spellEnd"/>
      <w:r w:rsidRPr="0098086A">
        <w:rPr>
          <w:rFonts w:ascii="Arial" w:hAnsi="Arial" w:cs="Arial"/>
          <w:b/>
          <w:bCs/>
        </w:rPr>
        <w:t xml:space="preserve"> UEs which are considered to be stationary, RAN2 to consider methods that </w:t>
      </w:r>
      <w:r w:rsidR="00755DD0">
        <w:rPr>
          <w:rFonts w:ascii="Arial" w:hAnsi="Arial" w:cs="Arial"/>
          <w:b/>
          <w:bCs/>
        </w:rPr>
        <w:t xml:space="preserve">prevent frequent </w:t>
      </w:r>
      <w:r w:rsidRPr="0098086A">
        <w:rPr>
          <w:rFonts w:ascii="Arial" w:hAnsi="Arial" w:cs="Arial"/>
          <w:b/>
          <w:bCs/>
        </w:rPr>
        <w:t>re-selection and/or beam switching operations.</w:t>
      </w:r>
    </w:p>
    <w:p w14:paraId="5C9642C6" w14:textId="77777777" w:rsidR="0058588B" w:rsidRPr="0058588B" w:rsidRDefault="0058588B" w:rsidP="00FF224C">
      <w:pPr>
        <w:rPr>
          <w:b/>
          <w:bCs/>
        </w:rPr>
      </w:pPr>
    </w:p>
    <w:p w14:paraId="5899655C" w14:textId="77777777" w:rsidR="008D6E93" w:rsidRDefault="00C906D3" w:rsidP="00C906D3">
      <w:pPr>
        <w:pStyle w:val="Heading1"/>
      </w:pPr>
      <w:r>
        <w:t>Conclusions</w:t>
      </w:r>
    </w:p>
    <w:p w14:paraId="241FF9F5" w14:textId="77777777" w:rsidR="00031FA6" w:rsidRDefault="00031FA6" w:rsidP="00031FA6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 w:rsidRPr="0020469A">
        <w:rPr>
          <w:rFonts w:ascii="Arial" w:hAnsi="Arial" w:cs="Arial"/>
          <w:b/>
          <w:bCs/>
        </w:rPr>
        <w:t xml:space="preserve">Proposal 1: </w:t>
      </w:r>
      <w:r>
        <w:rPr>
          <w:rFonts w:ascii="Arial" w:hAnsi="Arial" w:cs="Arial"/>
          <w:b/>
          <w:bCs/>
        </w:rPr>
        <w:t xml:space="preserve">Implement </w:t>
      </w:r>
      <w:r w:rsidRPr="0020469A">
        <w:rPr>
          <w:rFonts w:ascii="Arial" w:hAnsi="Arial" w:cs="Arial"/>
          <w:b/>
          <w:bCs/>
        </w:rPr>
        <w:t xml:space="preserve">the </w:t>
      </w:r>
      <w:proofErr w:type="spellStart"/>
      <w:r w:rsidRPr="0020469A">
        <w:rPr>
          <w:rFonts w:ascii="Arial" w:hAnsi="Arial" w:cs="Arial"/>
          <w:b/>
          <w:bCs/>
        </w:rPr>
        <w:t>eDRX</w:t>
      </w:r>
      <w:proofErr w:type="spellEnd"/>
      <w:r w:rsidRPr="0020469A">
        <w:rPr>
          <w:rFonts w:ascii="Arial" w:hAnsi="Arial" w:cs="Arial"/>
          <w:b/>
          <w:bCs/>
        </w:rPr>
        <w:t xml:space="preserve">, PSM </w:t>
      </w:r>
      <w:r>
        <w:rPr>
          <w:rFonts w:ascii="Arial" w:hAnsi="Arial" w:cs="Arial"/>
          <w:b/>
          <w:bCs/>
        </w:rPr>
        <w:t>feature</w:t>
      </w:r>
      <w:r w:rsidRPr="0020469A">
        <w:rPr>
          <w:rFonts w:ascii="Arial" w:hAnsi="Arial" w:cs="Arial"/>
          <w:b/>
          <w:bCs/>
        </w:rPr>
        <w:t xml:space="preserve"> of LTE over 5GC UEs to be supported in NR RAN connected to 5GC</w:t>
      </w:r>
    </w:p>
    <w:p w14:paraId="79C4EC37" w14:textId="77777777" w:rsidR="00031FA6" w:rsidRDefault="00031FA6" w:rsidP="00031FA6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PSM features is also applicable to RRC_INACTIVE state.</w:t>
      </w:r>
    </w:p>
    <w:p w14:paraId="12A6ED60" w14:textId="77777777" w:rsidR="00031FA6" w:rsidRDefault="00031FA6" w:rsidP="00031FA6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3: RAN2 to discuss if MICO mode of operation is applicable to </w:t>
      </w:r>
      <w:proofErr w:type="spellStart"/>
      <w:r>
        <w:rPr>
          <w:rFonts w:ascii="Arial" w:hAnsi="Arial" w:cs="Arial"/>
          <w:b/>
          <w:bCs/>
        </w:rPr>
        <w:t>RedCap</w:t>
      </w:r>
      <w:proofErr w:type="spellEnd"/>
      <w:r>
        <w:rPr>
          <w:rFonts w:ascii="Arial" w:hAnsi="Arial" w:cs="Arial"/>
          <w:b/>
          <w:bCs/>
        </w:rPr>
        <w:t xml:space="preserve"> UEs, and is applicable, to allow MICO operation in RRC_INACTIVE as well.</w:t>
      </w:r>
    </w:p>
    <w:p w14:paraId="28ED24DD" w14:textId="77777777" w:rsidR="00031FA6" w:rsidRPr="0020469A" w:rsidRDefault="00031FA6" w:rsidP="00031FA6">
      <w:pPr>
        <w:tabs>
          <w:tab w:val="left" w:pos="1340"/>
          <w:tab w:val="left" w:pos="2077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4: T</w:t>
      </w:r>
      <w:r w:rsidRPr="0020469A">
        <w:rPr>
          <w:rFonts w:ascii="Arial" w:hAnsi="Arial" w:cs="Arial"/>
          <w:b/>
          <w:bCs/>
        </w:rPr>
        <w:t xml:space="preserve">he timer </w:t>
      </w:r>
      <w:r>
        <w:rPr>
          <w:rFonts w:ascii="Arial" w:hAnsi="Arial" w:cs="Arial"/>
          <w:b/>
          <w:bCs/>
        </w:rPr>
        <w:t xml:space="preserve">and DRX </w:t>
      </w:r>
      <w:r w:rsidRPr="0020469A">
        <w:rPr>
          <w:rFonts w:ascii="Arial" w:hAnsi="Arial" w:cs="Arial"/>
          <w:b/>
          <w:bCs/>
        </w:rPr>
        <w:t xml:space="preserve">values used in </w:t>
      </w:r>
      <w:proofErr w:type="spellStart"/>
      <w:r w:rsidRPr="0020469A">
        <w:rPr>
          <w:rFonts w:ascii="Arial" w:hAnsi="Arial" w:cs="Arial"/>
          <w:b/>
          <w:bCs/>
        </w:rPr>
        <w:t>eDRX</w:t>
      </w:r>
      <w:proofErr w:type="spellEnd"/>
      <w:r w:rsidRPr="0020469A">
        <w:rPr>
          <w:rFonts w:ascii="Arial" w:hAnsi="Arial" w:cs="Arial"/>
          <w:b/>
          <w:bCs/>
        </w:rPr>
        <w:t xml:space="preserve">, PSM and MICO </w:t>
      </w:r>
      <w:r>
        <w:rPr>
          <w:rFonts w:ascii="Arial" w:hAnsi="Arial" w:cs="Arial"/>
          <w:b/>
          <w:bCs/>
        </w:rPr>
        <w:t xml:space="preserve">features </w:t>
      </w:r>
      <w:r w:rsidRPr="0020469A">
        <w:rPr>
          <w:rFonts w:ascii="Arial" w:hAnsi="Arial" w:cs="Arial"/>
          <w:b/>
          <w:bCs/>
        </w:rPr>
        <w:t xml:space="preserve">should </w:t>
      </w:r>
      <w:r>
        <w:rPr>
          <w:rFonts w:ascii="Arial" w:hAnsi="Arial" w:cs="Arial"/>
          <w:b/>
          <w:bCs/>
        </w:rPr>
        <w:t xml:space="preserve">be re-used for </w:t>
      </w:r>
      <w:proofErr w:type="spellStart"/>
      <w:r>
        <w:rPr>
          <w:rFonts w:ascii="Arial" w:hAnsi="Arial" w:cs="Arial"/>
          <w:b/>
          <w:bCs/>
        </w:rPr>
        <w:t>RedCap</w:t>
      </w:r>
      <w:proofErr w:type="spellEnd"/>
      <w:r>
        <w:rPr>
          <w:rFonts w:ascii="Arial" w:hAnsi="Arial" w:cs="Arial"/>
          <w:b/>
          <w:bCs/>
        </w:rPr>
        <w:t xml:space="preserve"> UEs and longer timers or larger DRXs values are not allowed</w:t>
      </w:r>
      <w:r w:rsidRPr="0020469A">
        <w:rPr>
          <w:rFonts w:ascii="Arial" w:hAnsi="Arial" w:cs="Arial"/>
          <w:b/>
          <w:bCs/>
        </w:rPr>
        <w:t>.</w:t>
      </w:r>
    </w:p>
    <w:p w14:paraId="5BA843D8" w14:textId="77777777" w:rsidR="00031FA6" w:rsidRPr="0098086A" w:rsidRDefault="00031FA6" w:rsidP="00031FA6">
      <w:pPr>
        <w:rPr>
          <w:rFonts w:ascii="Arial" w:hAnsi="Arial" w:cs="Arial"/>
          <w:b/>
          <w:bCs/>
        </w:rPr>
      </w:pPr>
      <w:r w:rsidRPr="0098086A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5</w:t>
      </w:r>
      <w:r w:rsidRPr="0098086A">
        <w:rPr>
          <w:rFonts w:ascii="Arial" w:hAnsi="Arial" w:cs="Arial"/>
          <w:b/>
          <w:bCs/>
        </w:rPr>
        <w:t xml:space="preserve">: For the </w:t>
      </w:r>
      <w:proofErr w:type="spellStart"/>
      <w:r w:rsidRPr="0098086A">
        <w:rPr>
          <w:rFonts w:ascii="Arial" w:hAnsi="Arial" w:cs="Arial"/>
          <w:b/>
          <w:bCs/>
        </w:rPr>
        <w:t>RedCap</w:t>
      </w:r>
      <w:proofErr w:type="spellEnd"/>
      <w:r w:rsidRPr="0098086A">
        <w:rPr>
          <w:rFonts w:ascii="Arial" w:hAnsi="Arial" w:cs="Arial"/>
          <w:b/>
          <w:bCs/>
        </w:rPr>
        <w:t xml:space="preserve"> UEs which are considered to be stationary, RAN2 to consider methods that </w:t>
      </w:r>
      <w:r>
        <w:rPr>
          <w:rFonts w:ascii="Arial" w:hAnsi="Arial" w:cs="Arial"/>
          <w:b/>
          <w:bCs/>
        </w:rPr>
        <w:t xml:space="preserve">prevent frequent </w:t>
      </w:r>
      <w:r w:rsidRPr="0098086A">
        <w:rPr>
          <w:rFonts w:ascii="Arial" w:hAnsi="Arial" w:cs="Arial"/>
          <w:b/>
          <w:bCs/>
        </w:rPr>
        <w:t>re-selection and/or beam switching operations.</w:t>
      </w:r>
    </w:p>
    <w:p w14:paraId="3A9AB4F5" w14:textId="77777777" w:rsidR="003C41A7" w:rsidRDefault="003C41A7" w:rsidP="00DC290E"/>
    <w:p w14:paraId="5C1CFE22" w14:textId="77777777" w:rsidR="008D6E93" w:rsidRDefault="008D6E93" w:rsidP="00DC290E"/>
    <w:p w14:paraId="3C51A95F" w14:textId="60DBE948" w:rsidR="002B5369" w:rsidRDefault="002B5369" w:rsidP="005B1CE9">
      <w:pPr>
        <w:overflowPunct/>
        <w:autoSpaceDE/>
        <w:autoSpaceDN/>
        <w:adjustRightInd/>
        <w:spacing w:after="160" w:line="259" w:lineRule="auto"/>
        <w:textAlignment w:val="auto"/>
        <w:sectPr w:rsidR="002B5369" w:rsidSect="00DC290E">
          <w:footerReference w:type="default" r:id="rId11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23DB84A5" w14:textId="77777777" w:rsidR="002B5369" w:rsidRDefault="002B5369" w:rsidP="005B1CE9">
      <w:pPr>
        <w:pStyle w:val="Heading1"/>
        <w:numPr>
          <w:ilvl w:val="0"/>
          <w:numId w:val="0"/>
        </w:numPr>
      </w:pPr>
    </w:p>
    <w:sectPr w:rsidR="002B5369" w:rsidSect="002B5369"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87C6D" w14:textId="77777777" w:rsidR="006E54A5" w:rsidRDefault="006E54A5" w:rsidP="000E43D2">
      <w:pPr>
        <w:spacing w:after="0"/>
      </w:pPr>
      <w:r>
        <w:separator/>
      </w:r>
    </w:p>
  </w:endnote>
  <w:endnote w:type="continuationSeparator" w:id="0">
    <w:p w14:paraId="3C13D278" w14:textId="77777777" w:rsidR="006E54A5" w:rsidRDefault="006E54A5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1500471155"/>
      <w:docPartObj>
        <w:docPartGallery w:val="Page Numbers (Bottom of Page)"/>
        <w:docPartUnique/>
      </w:docPartObj>
    </w:sdtPr>
    <w:sdtEndPr>
      <w:rPr>
        <w:i w:val="0"/>
        <w:iCs/>
        <w:noProof/>
      </w:rPr>
    </w:sdtEndPr>
    <w:sdtContent>
      <w:p w14:paraId="6202A03F" w14:textId="77777777" w:rsidR="0026249B" w:rsidRPr="008E0C48" w:rsidRDefault="0026249B">
        <w:pPr>
          <w:pStyle w:val="Footer"/>
          <w:rPr>
            <w:i w:val="0"/>
            <w:iCs/>
            <w:noProof w:val="0"/>
          </w:rPr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005"/>
          <w:gridCol w:w="3005"/>
          <w:gridCol w:w="3006"/>
        </w:tblGrid>
        <w:tr w:rsidR="0026249B" w:rsidRPr="008E0C48" w14:paraId="1963DF62" w14:textId="77777777" w:rsidTr="008D6E93">
          <w:tc>
            <w:tcPr>
              <w:tcW w:w="3005" w:type="dxa"/>
            </w:tcPr>
            <w:p w14:paraId="19CA88ED" w14:textId="77ACEB13" w:rsidR="0026249B" w:rsidRPr="008E0C48" w:rsidRDefault="0026249B">
              <w:pPr>
                <w:pStyle w:val="Footer"/>
                <w:rPr>
                  <w:i w:val="0"/>
                  <w:iCs/>
                  <w:noProof w:val="0"/>
                </w:rPr>
              </w:pPr>
              <w:r w:rsidRPr="00F20C61">
                <w:rPr>
                  <w:i w:val="0"/>
                  <w:iCs/>
                  <w:noProof w:val="0"/>
                </w:rPr>
                <w:t>R2-</w:t>
              </w:r>
              <w:r w:rsidR="00543A60">
                <w:rPr>
                  <w:i w:val="0"/>
                  <w:iCs/>
                  <w:noProof w:val="0"/>
                </w:rPr>
                <w:t>2007111</w:t>
              </w:r>
            </w:p>
          </w:tc>
          <w:tc>
            <w:tcPr>
              <w:tcW w:w="3005" w:type="dxa"/>
            </w:tcPr>
            <w:p w14:paraId="09F3B621" w14:textId="77777777" w:rsidR="0026249B" w:rsidRPr="008E0C48" w:rsidRDefault="0026249B">
              <w:pPr>
                <w:pStyle w:val="Footer"/>
                <w:rPr>
                  <w:i w:val="0"/>
                  <w:iCs/>
                  <w:noProof w:val="0"/>
                </w:rPr>
              </w:pPr>
            </w:p>
          </w:tc>
          <w:tc>
            <w:tcPr>
              <w:tcW w:w="3006" w:type="dxa"/>
            </w:tcPr>
            <w:p w14:paraId="659ED525" w14:textId="77777777" w:rsidR="0026249B" w:rsidRPr="008E0C48" w:rsidRDefault="0026249B" w:rsidP="008D6E93">
              <w:pPr>
                <w:pStyle w:val="Footer"/>
                <w:rPr>
                  <w:i w:val="0"/>
                  <w:iCs/>
                  <w:noProof w:val="0"/>
                </w:rPr>
              </w:pPr>
              <w:r w:rsidRPr="008E0C48">
                <w:rPr>
                  <w:i w:val="0"/>
                  <w:iCs/>
                  <w:noProof w:val="0"/>
                </w:rPr>
                <w:tab/>
              </w:r>
              <w:r w:rsidRPr="008E0C48">
                <w:rPr>
                  <w:i w:val="0"/>
                  <w:iCs/>
                  <w:noProof w:val="0"/>
                </w:rPr>
                <w:fldChar w:fldCharType="begin"/>
              </w:r>
              <w:r w:rsidRPr="008E0C48">
                <w:rPr>
                  <w:i w:val="0"/>
                  <w:iCs/>
                </w:rPr>
                <w:instrText xml:space="preserve"> PAGE   \* MERGEFORMAT </w:instrText>
              </w:r>
              <w:r w:rsidRPr="008E0C48">
                <w:rPr>
                  <w:i w:val="0"/>
                  <w:iCs/>
                  <w:noProof w:val="0"/>
                </w:rPr>
                <w:fldChar w:fldCharType="separate"/>
              </w:r>
              <w:r>
                <w:rPr>
                  <w:i w:val="0"/>
                  <w:iCs/>
                </w:rPr>
                <w:t>9</w:t>
              </w:r>
              <w:r w:rsidRPr="008E0C48">
                <w:rPr>
                  <w:i w:val="0"/>
                  <w:iCs/>
                </w:rPr>
                <w:fldChar w:fldCharType="end"/>
              </w:r>
              <w:r w:rsidRPr="008E0C48">
                <w:rPr>
                  <w:i w:val="0"/>
                  <w:iCs/>
                  <w:noProof w:val="0"/>
                </w:rPr>
                <w:tab/>
              </w:r>
            </w:p>
          </w:tc>
        </w:tr>
      </w:tbl>
    </w:sdtContent>
  </w:sdt>
  <w:p w14:paraId="277D7E81" w14:textId="77777777" w:rsidR="0026249B" w:rsidRDefault="0026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61123" w14:textId="77777777" w:rsidR="006E54A5" w:rsidRDefault="006E54A5" w:rsidP="000E43D2">
      <w:pPr>
        <w:spacing w:after="0"/>
      </w:pPr>
      <w:r>
        <w:separator/>
      </w:r>
    </w:p>
  </w:footnote>
  <w:footnote w:type="continuationSeparator" w:id="0">
    <w:p w14:paraId="1EFFAAFC" w14:textId="77777777" w:rsidR="006E54A5" w:rsidRDefault="006E54A5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2B4D"/>
    <w:multiLevelType w:val="hybridMultilevel"/>
    <w:tmpl w:val="C0E25668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E593B"/>
    <w:multiLevelType w:val="multilevel"/>
    <w:tmpl w:val="FCF00E7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11"/>
  </w:num>
  <w:num w:numId="13">
    <w:abstractNumId w:val="7"/>
  </w:num>
  <w:num w:numId="14">
    <w:abstractNumId w:val="12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6973"/>
    <w:rsid w:val="0001002A"/>
    <w:rsid w:val="00011FB5"/>
    <w:rsid w:val="00015C2C"/>
    <w:rsid w:val="0001799E"/>
    <w:rsid w:val="0002147A"/>
    <w:rsid w:val="00031FA6"/>
    <w:rsid w:val="00032718"/>
    <w:rsid w:val="00066CF1"/>
    <w:rsid w:val="000948F8"/>
    <w:rsid w:val="000B15B6"/>
    <w:rsid w:val="000B54B1"/>
    <w:rsid w:val="000C0AF6"/>
    <w:rsid w:val="000C3111"/>
    <w:rsid w:val="000E43D2"/>
    <w:rsid w:val="00106917"/>
    <w:rsid w:val="00114533"/>
    <w:rsid w:val="00115010"/>
    <w:rsid w:val="00131DF0"/>
    <w:rsid w:val="00145881"/>
    <w:rsid w:val="00175A3F"/>
    <w:rsid w:val="00177438"/>
    <w:rsid w:val="00181154"/>
    <w:rsid w:val="0019163F"/>
    <w:rsid w:val="001A410C"/>
    <w:rsid w:val="001C69AC"/>
    <w:rsid w:val="001E1868"/>
    <w:rsid w:val="00201AD1"/>
    <w:rsid w:val="0020469A"/>
    <w:rsid w:val="00210B2D"/>
    <w:rsid w:val="00215350"/>
    <w:rsid w:val="00216B1A"/>
    <w:rsid w:val="00221950"/>
    <w:rsid w:val="0026249B"/>
    <w:rsid w:val="00266D9F"/>
    <w:rsid w:val="0027286D"/>
    <w:rsid w:val="00283661"/>
    <w:rsid w:val="00285D58"/>
    <w:rsid w:val="002913BF"/>
    <w:rsid w:val="002A2374"/>
    <w:rsid w:val="002B5369"/>
    <w:rsid w:val="002C4289"/>
    <w:rsid w:val="002E2212"/>
    <w:rsid w:val="002E4823"/>
    <w:rsid w:val="00301024"/>
    <w:rsid w:val="00303CC1"/>
    <w:rsid w:val="003161A9"/>
    <w:rsid w:val="00322937"/>
    <w:rsid w:val="0033267D"/>
    <w:rsid w:val="00335BCE"/>
    <w:rsid w:val="003439D1"/>
    <w:rsid w:val="0036542B"/>
    <w:rsid w:val="00370BED"/>
    <w:rsid w:val="003A093F"/>
    <w:rsid w:val="003C41A7"/>
    <w:rsid w:val="003C681D"/>
    <w:rsid w:val="003D1D73"/>
    <w:rsid w:val="003D4F59"/>
    <w:rsid w:val="003D597C"/>
    <w:rsid w:val="003D6F3F"/>
    <w:rsid w:val="003E0AA3"/>
    <w:rsid w:val="0040377C"/>
    <w:rsid w:val="00413864"/>
    <w:rsid w:val="00421897"/>
    <w:rsid w:val="00434CB8"/>
    <w:rsid w:val="00437F18"/>
    <w:rsid w:val="00444BC3"/>
    <w:rsid w:val="00457703"/>
    <w:rsid w:val="00461122"/>
    <w:rsid w:val="00495E19"/>
    <w:rsid w:val="00495E63"/>
    <w:rsid w:val="004D38A3"/>
    <w:rsid w:val="004E4636"/>
    <w:rsid w:val="004F3398"/>
    <w:rsid w:val="004F353B"/>
    <w:rsid w:val="0052091B"/>
    <w:rsid w:val="00521E8A"/>
    <w:rsid w:val="00524266"/>
    <w:rsid w:val="00543A60"/>
    <w:rsid w:val="0056754E"/>
    <w:rsid w:val="0058588B"/>
    <w:rsid w:val="005939D1"/>
    <w:rsid w:val="00596DB2"/>
    <w:rsid w:val="005A13B4"/>
    <w:rsid w:val="005B1CE9"/>
    <w:rsid w:val="005C3B5A"/>
    <w:rsid w:val="005E0F03"/>
    <w:rsid w:val="00605982"/>
    <w:rsid w:val="00613C68"/>
    <w:rsid w:val="00647C88"/>
    <w:rsid w:val="00686F23"/>
    <w:rsid w:val="006A2D08"/>
    <w:rsid w:val="006C2518"/>
    <w:rsid w:val="006D0E83"/>
    <w:rsid w:val="006E4962"/>
    <w:rsid w:val="006E54A5"/>
    <w:rsid w:val="00707116"/>
    <w:rsid w:val="007129CD"/>
    <w:rsid w:val="00723AC7"/>
    <w:rsid w:val="00724CE7"/>
    <w:rsid w:val="00732B80"/>
    <w:rsid w:val="007501BB"/>
    <w:rsid w:val="00755DD0"/>
    <w:rsid w:val="007948E7"/>
    <w:rsid w:val="007972BB"/>
    <w:rsid w:val="007A6DF7"/>
    <w:rsid w:val="007A6F8D"/>
    <w:rsid w:val="007B3C45"/>
    <w:rsid w:val="007C45E7"/>
    <w:rsid w:val="007D2961"/>
    <w:rsid w:val="007F056D"/>
    <w:rsid w:val="007F3862"/>
    <w:rsid w:val="007F6D2D"/>
    <w:rsid w:val="00801615"/>
    <w:rsid w:val="00806753"/>
    <w:rsid w:val="0081231F"/>
    <w:rsid w:val="0082459F"/>
    <w:rsid w:val="00887B70"/>
    <w:rsid w:val="008A0DF6"/>
    <w:rsid w:val="008C6DC1"/>
    <w:rsid w:val="008D6E93"/>
    <w:rsid w:val="008E0C48"/>
    <w:rsid w:val="008E1B52"/>
    <w:rsid w:val="008E26D4"/>
    <w:rsid w:val="00907F0D"/>
    <w:rsid w:val="00915CDF"/>
    <w:rsid w:val="009220BB"/>
    <w:rsid w:val="00955F32"/>
    <w:rsid w:val="00957C54"/>
    <w:rsid w:val="009660C7"/>
    <w:rsid w:val="0098086A"/>
    <w:rsid w:val="009908EE"/>
    <w:rsid w:val="009A1903"/>
    <w:rsid w:val="009A3B6E"/>
    <w:rsid w:val="009A75F4"/>
    <w:rsid w:val="009C6AA7"/>
    <w:rsid w:val="00A11164"/>
    <w:rsid w:val="00A17CEA"/>
    <w:rsid w:val="00A26261"/>
    <w:rsid w:val="00A4589F"/>
    <w:rsid w:val="00A5717B"/>
    <w:rsid w:val="00A64DDC"/>
    <w:rsid w:val="00A7101D"/>
    <w:rsid w:val="00AB5567"/>
    <w:rsid w:val="00AE3297"/>
    <w:rsid w:val="00AF2BE6"/>
    <w:rsid w:val="00AF3B2C"/>
    <w:rsid w:val="00B11EFB"/>
    <w:rsid w:val="00B138F9"/>
    <w:rsid w:val="00B173B1"/>
    <w:rsid w:val="00B27E57"/>
    <w:rsid w:val="00B30CB8"/>
    <w:rsid w:val="00B327EB"/>
    <w:rsid w:val="00B42AFE"/>
    <w:rsid w:val="00B775B2"/>
    <w:rsid w:val="00B83C4F"/>
    <w:rsid w:val="00B86D0C"/>
    <w:rsid w:val="00B9289F"/>
    <w:rsid w:val="00BA5C7A"/>
    <w:rsid w:val="00BC76AE"/>
    <w:rsid w:val="00BE68D2"/>
    <w:rsid w:val="00BF6754"/>
    <w:rsid w:val="00BF6976"/>
    <w:rsid w:val="00C10DD5"/>
    <w:rsid w:val="00C27711"/>
    <w:rsid w:val="00C509E3"/>
    <w:rsid w:val="00C65B6B"/>
    <w:rsid w:val="00C72CF1"/>
    <w:rsid w:val="00C75E91"/>
    <w:rsid w:val="00C81836"/>
    <w:rsid w:val="00C82B3E"/>
    <w:rsid w:val="00C82BDE"/>
    <w:rsid w:val="00C906D3"/>
    <w:rsid w:val="00CC6744"/>
    <w:rsid w:val="00CD027C"/>
    <w:rsid w:val="00CD444B"/>
    <w:rsid w:val="00CE6F0C"/>
    <w:rsid w:val="00CF0560"/>
    <w:rsid w:val="00CF602D"/>
    <w:rsid w:val="00D15C2E"/>
    <w:rsid w:val="00D201C6"/>
    <w:rsid w:val="00D24C6A"/>
    <w:rsid w:val="00D41711"/>
    <w:rsid w:val="00D43336"/>
    <w:rsid w:val="00D80926"/>
    <w:rsid w:val="00D845BD"/>
    <w:rsid w:val="00DC290E"/>
    <w:rsid w:val="00DE16AF"/>
    <w:rsid w:val="00DF6AF2"/>
    <w:rsid w:val="00E017AB"/>
    <w:rsid w:val="00E06A25"/>
    <w:rsid w:val="00E06A8E"/>
    <w:rsid w:val="00E31181"/>
    <w:rsid w:val="00E31EC0"/>
    <w:rsid w:val="00E326ED"/>
    <w:rsid w:val="00E54475"/>
    <w:rsid w:val="00E82928"/>
    <w:rsid w:val="00EB6433"/>
    <w:rsid w:val="00F12CD1"/>
    <w:rsid w:val="00F176D9"/>
    <w:rsid w:val="00F20C61"/>
    <w:rsid w:val="00F45CD0"/>
    <w:rsid w:val="00F51A58"/>
    <w:rsid w:val="00F577F2"/>
    <w:rsid w:val="00F6125C"/>
    <w:rsid w:val="00F70EF8"/>
    <w:rsid w:val="00F8434B"/>
    <w:rsid w:val="00F90655"/>
    <w:rsid w:val="00F94BB7"/>
    <w:rsid w:val="00FA769F"/>
    <w:rsid w:val="00FB1B47"/>
    <w:rsid w:val="00FC2534"/>
    <w:rsid w:val="00FC62D9"/>
    <w:rsid w:val="00FD0640"/>
    <w:rsid w:val="00FE51B0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154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C0C4B1C-4D1E-4FAE-84D1-B611FD06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8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Naveen Palle Venkata</cp:lastModifiedBy>
  <cp:revision>9</cp:revision>
  <cp:lastPrinted>2020-07-28T11:49:00Z</cp:lastPrinted>
  <dcterms:created xsi:type="dcterms:W3CDTF">2020-08-05T18:25:00Z</dcterms:created>
  <dcterms:modified xsi:type="dcterms:W3CDTF">2020-08-06T16:50:00Z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