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82CCA" w14:textId="77777777" w:rsidR="00356C1B" w:rsidRPr="003E7EB1" w:rsidRDefault="00356C1B" w:rsidP="00356C1B">
      <w:pPr>
        <w:pStyle w:val="CRCoverPage"/>
        <w:tabs>
          <w:tab w:val="right" w:pos="9639"/>
        </w:tabs>
        <w:spacing w:after="0"/>
        <w:rPr>
          <w:rFonts w:eastAsia="宋体" w:cs="Arial"/>
          <w:b/>
          <w:sz w:val="22"/>
          <w:szCs w:val="24"/>
          <w:lang w:val="en-US"/>
        </w:rPr>
      </w:pPr>
      <w:bookmarkStart w:id="0" w:name="OLE_LINK4"/>
      <w:bookmarkStart w:id="1" w:name="_Toc193024528"/>
      <w:r w:rsidRPr="003E7EB1">
        <w:rPr>
          <w:rFonts w:eastAsia="宋体" w:cs="Arial"/>
          <w:b/>
          <w:sz w:val="22"/>
          <w:szCs w:val="24"/>
          <w:lang w:val="en-US"/>
        </w:rPr>
        <w:t>3GPP TSG-</w:t>
      </w:r>
      <w:r w:rsidRPr="003E7EB1">
        <w:rPr>
          <w:rFonts w:eastAsia="宋体" w:cs="Arial" w:hint="eastAsia"/>
          <w:b/>
          <w:sz w:val="22"/>
          <w:szCs w:val="24"/>
          <w:lang w:val="en-US"/>
        </w:rPr>
        <w:t>RAN WG2</w:t>
      </w:r>
      <w:r w:rsidR="00210127">
        <w:rPr>
          <w:rFonts w:eastAsia="宋体" w:cs="Arial"/>
          <w:b/>
          <w:sz w:val="22"/>
          <w:szCs w:val="24"/>
          <w:lang w:val="en-US"/>
        </w:rPr>
        <w:t xml:space="preserve"> Meeting#110</w:t>
      </w:r>
      <w:r w:rsidR="006D7920">
        <w:rPr>
          <w:rFonts w:eastAsia="宋体" w:cs="Arial"/>
          <w:b/>
          <w:sz w:val="22"/>
          <w:szCs w:val="24"/>
          <w:lang w:val="en-US"/>
        </w:rPr>
        <w:t>-e</w:t>
      </w:r>
      <w:r w:rsidR="006D7920">
        <w:rPr>
          <w:rFonts w:eastAsia="宋体" w:cs="Arial"/>
          <w:b/>
          <w:sz w:val="22"/>
          <w:szCs w:val="24"/>
          <w:lang w:val="en-US"/>
        </w:rPr>
        <w:tab/>
        <w:t>R2-200</w:t>
      </w:r>
      <w:r w:rsidR="00BD6E1A">
        <w:rPr>
          <w:rFonts w:eastAsia="宋体"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ac"/>
        <w:jc w:val="both"/>
        <w:rPr>
          <w:rFonts w:eastAsia="宋体"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10"/>
        <w:rPr>
          <w:rFonts w:eastAsia="宋体"/>
        </w:rPr>
      </w:pPr>
      <w:r>
        <w:rPr>
          <w:rFonts w:eastAsia="宋体"/>
        </w:rPr>
        <w:t>1</w:t>
      </w:r>
      <w:r>
        <w:rPr>
          <w:rFonts w:eastAsia="宋体"/>
        </w:rPr>
        <w:tab/>
      </w:r>
      <w:r w:rsidR="0047187B" w:rsidRPr="007A0189">
        <w:rPr>
          <w:rFonts w:eastAsia="宋体"/>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 xml:space="preserve">[AT110-e][074][DCCA] UE capabilities (Huawei) </w:t>
      </w:r>
    </w:p>
    <w:p w14:paraId="6215B5D4" w14:textId="77777777" w:rsidR="00270CDA" w:rsidRDefault="00270CDA" w:rsidP="00270CDA">
      <w:pPr>
        <w:pStyle w:val="EmailDiscussion2"/>
        <w:ind w:left="1619" w:firstLine="0"/>
      </w:pPr>
      <w:r>
        <w:t>Scope: Treat documents under 6.10.2, determine agreeable parts and and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ad"/>
        </w:rPr>
      </w:pPr>
      <w:r>
        <w:tab/>
        <w:t>Deadline: June 11 0700 UTC</w:t>
      </w:r>
    </w:p>
    <w:p w14:paraId="4FA609D8" w14:textId="77777777" w:rsidR="006B3F1C" w:rsidRDefault="002C2545" w:rsidP="008A57F1">
      <w:pPr>
        <w:pStyle w:val="10"/>
        <w:rPr>
          <w:rFonts w:eastAsia="宋体"/>
        </w:rPr>
      </w:pPr>
      <w:r>
        <w:rPr>
          <w:rFonts w:eastAsia="宋体"/>
        </w:rPr>
        <w:t>2</w:t>
      </w:r>
      <w:r>
        <w:rPr>
          <w:rFonts w:eastAsia="宋体"/>
        </w:rPr>
        <w:tab/>
      </w:r>
      <w:r w:rsidR="006B3F1C">
        <w:rPr>
          <w:rFonts w:eastAsia="宋体"/>
        </w:rPr>
        <w:t>Discussion</w:t>
      </w:r>
    </w:p>
    <w:p w14:paraId="2FD4894C" w14:textId="77777777" w:rsidR="00513CDF" w:rsidRDefault="00513CDF" w:rsidP="00513CDF">
      <w:pPr>
        <w:pStyle w:val="21"/>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[Post109bis-e][033][DCCA] UE capabilities CRs</w:t>
      </w:r>
      <w:r w:rsidR="00B55A8D">
        <w:rPr>
          <w:lang w:eastAsia="zh-CN"/>
        </w:rPr>
        <w:t>, the following CRs were submitted:</w:t>
      </w:r>
    </w:p>
    <w:p w14:paraId="39217168" w14:textId="77777777" w:rsidR="00B55A8D" w:rsidRDefault="00237134" w:rsidP="00B55A8D">
      <w:pPr>
        <w:pStyle w:val="Doc-title"/>
      </w:pPr>
      <w:hyperlink r:id="rId8" w:tooltip="D:Documents3GPPtsg_ranWG2TSGR2_110-eDocsR2-2005251.zip" w:history="1">
        <w:r w:rsidR="00B55A8D" w:rsidRPr="0055203B">
          <w:rPr>
            <w:rStyle w:val="ad"/>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237134" w:rsidP="00B55A8D">
      <w:pPr>
        <w:pStyle w:val="Doc-title"/>
      </w:pPr>
      <w:hyperlink r:id="rId9" w:tooltip="D:Documents3GPPtsg_ranWG2TSGR2_110-eDocsR2-2005252.zip" w:history="1">
        <w:r w:rsidR="00B55A8D" w:rsidRPr="0055203B">
          <w:rPr>
            <w:rStyle w:val="ad"/>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237134" w:rsidP="00B55A8D">
      <w:pPr>
        <w:pStyle w:val="Doc-title"/>
      </w:pPr>
      <w:hyperlink r:id="rId10" w:tooltip="D:Documents3GPPtsg_ranWG2TSGR2_110-eDocsR2-2005253.zip" w:history="1">
        <w:r w:rsidR="00B55A8D" w:rsidRPr="0055203B">
          <w:rPr>
            <w:rStyle w:val="ad"/>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237134" w:rsidP="00B55A8D">
      <w:pPr>
        <w:pStyle w:val="Doc-title"/>
      </w:pPr>
      <w:hyperlink r:id="rId11" w:tooltip="D:Documents3GPPtsg_ranWG2TSGR2_110-eDocsR2-2005254.zip" w:history="1">
        <w:r w:rsidR="00B55A8D" w:rsidRPr="0055203B">
          <w:rPr>
            <w:rStyle w:val="ad"/>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It is believed that all comments in that discussion were taken into account.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Malgun Gothic" w:hAnsi="Arial" w:cs="Arial"/>
                <w:lang w:eastAsia="ko-KR"/>
              </w:rPr>
            </w:pPr>
          </w:p>
        </w:tc>
      </w:tr>
      <w:tr w:rsidR="006120ED" w:rsidRPr="00031ADF" w14:paraId="3499EE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5AFE7E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85FB811"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B2564D5" w14:textId="77777777" w:rsidR="006120ED" w:rsidRPr="00031ADF" w:rsidRDefault="006120ED" w:rsidP="008075C4">
            <w:pPr>
              <w:spacing w:after="0"/>
              <w:rPr>
                <w:rFonts w:ascii="Arial" w:eastAsia="Malgun Gothic" w:hAnsi="Arial" w:cs="Arial"/>
                <w:lang w:eastAsia="ko-KR"/>
              </w:rPr>
            </w:pPr>
            <w:r>
              <w:rPr>
                <w:rFonts w:ascii="Arial" w:eastAsia="Malgun Gothic" w:hAnsi="Arial" w:cs="Arial"/>
                <w:lang w:eastAsia="ko-KR"/>
              </w:rPr>
              <w:t>CRs look good</w:t>
            </w:r>
          </w:p>
        </w:tc>
      </w:tr>
      <w:tr w:rsidR="00E82068" w:rsidRPr="00031ADF" w14:paraId="3E6D6659"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2083D" w14:textId="18DABF51"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5E92EBD8" w14:textId="2B429079"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56E9596" w14:textId="77777777" w:rsidR="00E82068" w:rsidRDefault="00E82068" w:rsidP="008075C4">
            <w:pPr>
              <w:spacing w:after="0"/>
              <w:rPr>
                <w:rFonts w:ascii="Arial" w:eastAsia="Malgun Gothic" w:hAnsi="Arial" w:cs="Arial"/>
                <w:lang w:eastAsia="ko-KR"/>
              </w:rPr>
            </w:pPr>
          </w:p>
        </w:tc>
      </w:tr>
      <w:tr w:rsidR="0034053C" w:rsidRPr="00031ADF" w14:paraId="300DDC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7756BFB" w14:textId="510CC815"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EBC4768" w14:textId="1979A3C7"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741" w:type="dxa"/>
            <w:tcBorders>
              <w:top w:val="single" w:sz="4" w:space="0" w:color="auto"/>
              <w:left w:val="single" w:sz="4" w:space="0" w:color="auto"/>
              <w:bottom w:val="single" w:sz="4" w:space="0" w:color="auto"/>
              <w:right w:val="single" w:sz="4" w:space="0" w:color="auto"/>
            </w:tcBorders>
          </w:tcPr>
          <w:p w14:paraId="180C6F13" w14:textId="77777777" w:rsidR="0034053C" w:rsidRDefault="0034053C" w:rsidP="008075C4">
            <w:pPr>
              <w:spacing w:after="0"/>
              <w:rPr>
                <w:rFonts w:ascii="Arial" w:eastAsia="Malgun Gothic" w:hAnsi="Arial" w:cs="Arial"/>
                <w:lang w:eastAsia="ko-KR"/>
              </w:rPr>
            </w:pPr>
          </w:p>
        </w:tc>
      </w:tr>
      <w:tr w:rsidR="006D2716" w:rsidRPr="00031ADF" w14:paraId="4E8225B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3CEA0D8" w14:textId="641AD890"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28FD34CB" w14:textId="26B9093A"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14DF1DAD" w14:textId="77777777" w:rsidR="006D2716" w:rsidRDefault="006D2716" w:rsidP="008075C4">
            <w:pPr>
              <w:spacing w:after="0"/>
              <w:rPr>
                <w:rFonts w:ascii="Arial" w:eastAsia="Malgun Gothic"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lastRenderedPageBreak/>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split in two separate capabilities, one for E-UTRA MCG SCells and one for E-UTRA SCG SCells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w:t>
      </w:r>
    </w:p>
    <w:p w14:paraId="061B8FD6" w14:textId="77777777" w:rsidR="005B22CD" w:rsidRDefault="005B22CD" w:rsidP="005B22CD">
      <w:pPr>
        <w:pStyle w:val="B3"/>
      </w:pPr>
      <w:r>
        <w:t>-</w:t>
      </w:r>
      <w:r>
        <w:tab/>
        <w:t>FR1/FR2 separation, i.e. separate indications for direct activation of FR1 SCell and direct activation of FR2 SCell</w:t>
      </w:r>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 if the UE supports resume with SCG)</w:t>
      </w:r>
    </w:p>
    <w:p w14:paraId="2B1DA027" w14:textId="77777777" w:rsidR="005B22CD" w:rsidRDefault="005B22CD" w:rsidP="005B22CD">
      <w:pPr>
        <w:pStyle w:val="B3"/>
      </w:pPr>
      <w:r>
        <w:t>-</w:t>
      </w:r>
      <w:r>
        <w:tab/>
        <w:t>FR1/FR2 separation, i.e. separate indications for direct activation of FR1 SCell and direct activation of FR2 SCell</w:t>
      </w:r>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This discussion will poll company opinions again, but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r w:rsidR="002E267F">
              <w:rPr>
                <w:rFonts w:ascii="Arial" w:eastAsia="Malgun Gothic" w:hAnsi="Arial" w:cs="Arial"/>
                <w:lang w:eastAsia="ko-KR"/>
              </w:rPr>
              <w:t xml:space="preserve">Actually, </w:t>
            </w:r>
            <w:r w:rsidR="008771F0">
              <w:rPr>
                <w:rFonts w:ascii="Arial" w:eastAsia="Malgun Gothic" w:hAnsi="Arial" w:cs="Arial"/>
                <w:lang w:eastAsia="ko-KR"/>
              </w:rPr>
              <w:t xml:space="preserve">we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微软雅黑" w:eastAsiaTheme="minorEastAsia" w:hAnsi="微软雅黑" w:cs="微软雅黑"/>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微软雅黑" w:eastAsiaTheme="minorEastAsia" w:hAnsi="微软雅黑" w:cs="微软雅黑"/>
                <w:lang w:eastAsia="zh-CN"/>
              </w:rPr>
            </w:pPr>
            <w:r>
              <w:rPr>
                <w:rFonts w:ascii="微软雅黑" w:eastAsiaTheme="minorEastAsia" w:hAnsi="微软雅黑" w:cs="微软雅黑"/>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r w:rsidR="006120ED" w:rsidRPr="00031ADF" w14:paraId="7679962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468A0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6CE96C35" w14:textId="77777777" w:rsidR="006120ED" w:rsidRPr="006120ED" w:rsidRDefault="006120ED" w:rsidP="008075C4">
            <w:pPr>
              <w:spacing w:after="0"/>
              <w:rPr>
                <w:rFonts w:ascii="微软雅黑" w:eastAsiaTheme="minorEastAsia" w:hAnsi="微软雅黑" w:cs="微软雅黑"/>
                <w:lang w:eastAsia="zh-CN"/>
              </w:rPr>
            </w:pPr>
            <w:r w:rsidRPr="006120ED">
              <w:rPr>
                <w:rFonts w:ascii="微软雅黑" w:eastAsiaTheme="minorEastAsia" w:hAnsi="微软雅黑" w:cs="微软雅黑"/>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1E9193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If UE supports FR2 it has to support measurements. We fail to see how different it would be to measure FR2 for early measurements than any other purpose. So if UE supports early measurements and FR2 it seems trivial to support early measurements for FR2 as well. </w:t>
            </w:r>
          </w:p>
        </w:tc>
      </w:tr>
      <w:tr w:rsidR="00265167" w:rsidRPr="00031ADF" w14:paraId="341D573D"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39F24F9" w14:textId="5E25C145"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B5A4A35" w14:textId="69745984" w:rsidR="00265167" w:rsidRPr="006120ED" w:rsidRDefault="00265167" w:rsidP="00265167">
            <w:pPr>
              <w:spacing w:after="0"/>
              <w:rPr>
                <w:rFonts w:ascii="微软雅黑" w:eastAsiaTheme="minorEastAsia" w:hAnsi="微软雅黑" w:cs="微软雅黑"/>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1DDC6B9" w14:textId="2F9B1AE9"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rsidRPr="00031ADF" w14:paraId="1026330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62CA1" w14:textId="120CB978" w:rsidR="0034053C" w:rsidRDefault="0034053C" w:rsidP="0034053C">
            <w:pPr>
              <w:spacing w:after="0"/>
              <w:rPr>
                <w:rFonts w:ascii="Arial" w:eastAsiaTheme="minorEastAsia" w:hAnsi="Arial" w:cs="Arial"/>
                <w:lang w:eastAsia="zh-CN"/>
              </w:rPr>
            </w:pPr>
            <w:r>
              <w:rPr>
                <w:rFonts w:ascii="Arial" w:eastAsiaTheme="minorEastAsia" w:hAnsi="Arial" w:cs="Arial" w:hint="eastAsia"/>
                <w:lang w:eastAsia="zh-CN"/>
              </w:rPr>
              <w:t>vivo</w:t>
            </w:r>
          </w:p>
        </w:tc>
        <w:tc>
          <w:tcPr>
            <w:tcW w:w="1752" w:type="dxa"/>
            <w:tcBorders>
              <w:top w:val="single" w:sz="4" w:space="0" w:color="auto"/>
              <w:left w:val="single" w:sz="4" w:space="0" w:color="auto"/>
              <w:bottom w:val="single" w:sz="4" w:space="0" w:color="auto"/>
              <w:right w:val="single" w:sz="4" w:space="0" w:color="auto"/>
            </w:tcBorders>
          </w:tcPr>
          <w:p w14:paraId="7D7AEC95" w14:textId="0D33F05C" w:rsidR="0034053C" w:rsidRDefault="0034053C" w:rsidP="0034053C">
            <w:pPr>
              <w:spacing w:after="0"/>
              <w:rPr>
                <w:rFonts w:ascii="Arial" w:eastAsiaTheme="minorEastAsia" w:hAnsi="Arial" w:cs="Arial"/>
                <w:lang w:eastAsia="zh-CN"/>
              </w:rPr>
            </w:pPr>
            <w:r>
              <w:rPr>
                <w:rFonts w:ascii="微软雅黑" w:eastAsiaTheme="minorEastAsia" w:hAnsi="微软雅黑" w:cs="微软雅黑" w:hint="eastAsia"/>
                <w:lang w:eastAsia="zh-CN"/>
              </w:rPr>
              <w:t>Yes</w:t>
            </w:r>
            <w:r>
              <w:rPr>
                <w:rFonts w:ascii="微软雅黑" w:eastAsiaTheme="minorEastAsia" w:hAnsi="微软雅黑" w:cs="微软雅黑"/>
                <w:lang w:eastAsia="zh-CN"/>
              </w:rPr>
              <w:t xml:space="preserve"> </w:t>
            </w:r>
          </w:p>
        </w:tc>
        <w:tc>
          <w:tcPr>
            <w:tcW w:w="6741" w:type="dxa"/>
            <w:tcBorders>
              <w:top w:val="single" w:sz="4" w:space="0" w:color="auto"/>
              <w:left w:val="single" w:sz="4" w:space="0" w:color="auto"/>
              <w:bottom w:val="single" w:sz="4" w:space="0" w:color="auto"/>
              <w:right w:val="single" w:sz="4" w:space="0" w:color="auto"/>
            </w:tcBorders>
          </w:tcPr>
          <w:p w14:paraId="6FD316FF" w14:textId="1C98C301" w:rsidR="0034053C" w:rsidRDefault="0034053C" w:rsidP="0034053C">
            <w:pPr>
              <w:spacing w:after="0"/>
              <w:rPr>
                <w:rFonts w:ascii="Arial" w:eastAsiaTheme="minorEastAsia" w:hAnsi="Arial" w:cs="Arial"/>
                <w:lang w:eastAsia="zh-CN"/>
              </w:rPr>
            </w:pPr>
            <w:r>
              <w:rPr>
                <w:rFonts w:ascii="Arial" w:eastAsiaTheme="minorEastAsia" w:hAnsi="Arial" w:cs="Arial"/>
                <w:lang w:eastAsia="zh-CN"/>
              </w:rPr>
              <w:t xml:space="preserve">We are ok with fine granularity. </w:t>
            </w:r>
          </w:p>
        </w:tc>
      </w:tr>
      <w:tr w:rsidR="00126314" w:rsidRPr="00031ADF" w14:paraId="104EB5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06D1DC3" w14:textId="255D4043" w:rsidR="00126314" w:rsidRDefault="00126314" w:rsidP="0034053C">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51B9457" w14:textId="60C9C150" w:rsidR="00126314" w:rsidRDefault="00126314" w:rsidP="0034053C">
            <w:pPr>
              <w:spacing w:after="0"/>
              <w:rPr>
                <w:rFonts w:ascii="微软雅黑" w:eastAsiaTheme="minorEastAsia" w:hAnsi="微软雅黑" w:cs="微软雅黑"/>
                <w:lang w:eastAsia="zh-CN"/>
              </w:rPr>
            </w:pPr>
            <w:r>
              <w:rPr>
                <w:rFonts w:ascii="微软雅黑" w:eastAsiaTheme="minorEastAsia" w:hAnsi="微软雅黑" w:cs="微软雅黑"/>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16808F" w14:textId="77777777" w:rsidR="00126314" w:rsidRDefault="00126314" w:rsidP="0034053C">
            <w:pPr>
              <w:spacing w:after="0"/>
              <w:rPr>
                <w:rFonts w:ascii="Arial" w:eastAsiaTheme="minorEastAsia" w:hAnsi="Arial" w:cs="Arial"/>
                <w:lang w:eastAsia="zh-CN"/>
              </w:rPr>
            </w:pP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SCell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MCG SCells and SCG SCells,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I am confused the question, it means that the UE can support to set the SCell activation indication for MCG SCell, but may not support to set the SCell activation indication for SCG SCell?</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r w:rsidRPr="005B22CD">
              <w:rPr>
                <w:b/>
                <w:i/>
              </w:rPr>
              <w:t>directSCellActivationResume</w:t>
            </w:r>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case? Because I can not see the difference for SCG when the </w:t>
            </w:r>
            <w:r w:rsidR="008025A5" w:rsidRPr="008025A5">
              <w:rPr>
                <w:rFonts w:ascii="Arial" w:hAnsi="Arial" w:cs="Arial"/>
                <w:lang w:eastAsia="zh-CN"/>
              </w:rPr>
              <w:t xml:space="preserve">SCell </w:t>
            </w:r>
            <w:r w:rsidR="008025A5">
              <w:rPr>
                <w:rFonts w:ascii="Arial" w:eastAsiaTheme="minorEastAsia" w:hAnsi="Arial" w:cs="Arial"/>
                <w:lang w:eastAsia="zh-CN"/>
              </w:rPr>
              <w:t>activation indication for SCG SCell is in RRCResume message or RRCReconfiguration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SCell activation may not finish its implementation (or testing) of NR SCG SCell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r w:rsidR="006120ED" w:rsidRPr="00031ADF" w14:paraId="12BBC4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3D32A3B"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070805B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9CFC4B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What is different for directly activating SCG and MCG cells? It seems to be exactly same so why would one separate capabilities either?</w:t>
            </w:r>
          </w:p>
        </w:tc>
      </w:tr>
      <w:tr w:rsidR="00997F0D" w:rsidRPr="00031ADF" w14:paraId="1771C87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713CEFC" w14:textId="122D470C"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DF865E5" w14:textId="49A3F106"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6D6A05EA" w14:textId="3F0E80D8"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We can accept this.</w:t>
            </w:r>
          </w:p>
        </w:tc>
      </w:tr>
      <w:tr w:rsidR="0034053C" w14:paraId="6E00D11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39E3845"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17E19A9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44F45F82"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492E48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A56F05D" w14:textId="5352D056"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4500D7C" w14:textId="097FFE6F"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7B30385E" w14:textId="376993F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w:t>
            </w:r>
            <w:r w:rsidR="00A36393">
              <w:rPr>
                <w:rFonts w:ascii="Arial" w:eastAsiaTheme="minorEastAsia" w:hAnsi="Arial" w:cs="Arial"/>
                <w:lang w:eastAsia="zh-CN"/>
              </w:rPr>
              <w:t>rameters just for Scell direct</w:t>
            </w:r>
            <w:r>
              <w:rPr>
                <w:rFonts w:ascii="Arial" w:eastAsiaTheme="minorEastAsia" w:hAnsi="Arial" w:cs="Arial"/>
                <w:lang w:eastAsia="zh-CN"/>
              </w:rPr>
              <w:t xml:space="preserve"> activation function.</w:t>
            </w:r>
          </w:p>
          <w:p w14:paraId="03EF58C7" w14:textId="77777777" w:rsidR="00213210" w:rsidRDefault="00213210" w:rsidP="00213210">
            <w:pPr>
              <w:spacing w:after="0"/>
              <w:rPr>
                <w:rFonts w:ascii="Arial" w:eastAsiaTheme="minorEastAsia" w:hAnsi="Arial" w:cs="Arial"/>
                <w:lang w:eastAsia="zh-CN"/>
              </w:rPr>
            </w:pPr>
          </w:p>
          <w:p w14:paraId="5BDC0D10" w14:textId="23EE0A7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 or be considered in further release. E.g. LTE SCG SCell (NE-DC) as indicated by Qualcomm.</w:t>
            </w:r>
          </w:p>
          <w:p w14:paraId="0E21FE87" w14:textId="5D63F96D" w:rsidR="00213210" w:rsidRDefault="00213210" w:rsidP="00213210">
            <w:pPr>
              <w:spacing w:after="0"/>
              <w:rPr>
                <w:rFonts w:ascii="Arial" w:eastAsiaTheme="minorEastAsia" w:hAnsi="Arial" w:cs="Arial"/>
                <w:lang w:eastAsia="zh-CN"/>
              </w:rPr>
            </w:pPr>
          </w:p>
        </w:tc>
      </w:tr>
    </w:tbl>
    <w:p w14:paraId="07D4339B" w14:textId="04F60E50" w:rsidR="0052693F" w:rsidRDefault="0052693F" w:rsidP="003523EE">
      <w:pPr>
        <w:rPr>
          <w:b/>
          <w:lang w:eastAsia="zh-CN"/>
        </w:rPr>
      </w:pPr>
    </w:p>
    <w:p w14:paraId="72CC6FD6" w14:textId="77777777" w:rsidR="0052693F" w:rsidRDefault="00416FEC" w:rsidP="0052693F">
      <w:pPr>
        <w:rPr>
          <w:b/>
        </w:rPr>
      </w:pPr>
      <w:r>
        <w:rPr>
          <w:b/>
          <w:lang w:eastAsia="zh-CN"/>
        </w:rPr>
        <w:lastRenderedPageBreak/>
        <w:t>Q4</w:t>
      </w:r>
      <w:r w:rsidR="0052693F" w:rsidRPr="00717BE8">
        <w:rPr>
          <w:b/>
          <w:lang w:eastAsia="zh-CN"/>
        </w:rPr>
        <w:t xml:space="preserve">: </w:t>
      </w:r>
      <w:r w:rsidR="0052693F">
        <w:rPr>
          <w:b/>
          <w:lang w:eastAsia="zh-CN"/>
        </w:rPr>
        <w:t xml:space="preserve">For direct SCell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FR1 SCells and FR2 SCells?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for the fast deployment of direct SCell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r w:rsidRPr="00BE6C98">
              <w:rPr>
                <w:rFonts w:eastAsia="Times New Roman"/>
                <w:i/>
                <w:lang w:eastAsia="ko-KR"/>
              </w:rPr>
              <w:t>N</w:t>
            </w:r>
            <w:r w:rsidRPr="00BE6C98">
              <w:rPr>
                <w:rFonts w:eastAsia="Times New Roman"/>
                <w:i/>
                <w:vertAlign w:val="subscript"/>
                <w:lang w:eastAsia="ko-KR"/>
              </w:rPr>
              <w:t>direct</w:t>
            </w:r>
            <w:r w:rsidRPr="00BE6C98">
              <w:rPr>
                <w:rFonts w:eastAsia="Times New Roman"/>
                <w:lang w:eastAsia="ko-KR"/>
              </w:rPr>
              <w:t xml:space="preserve"> </w:t>
            </w:r>
            <w:r w:rsidRPr="00BE6C98">
              <w:rPr>
                <w:rFonts w:eastAsia="Times New Roman" w:hint="eastAsia"/>
                <w:lang w:eastAsia="ko-KR"/>
              </w:rPr>
              <w:t xml:space="preserve">= </w:t>
            </w:r>
            <w:r w:rsidRPr="00BE6C98">
              <w:rPr>
                <w:i/>
                <w:lang w:val="en-US" w:eastAsia="zh-CN"/>
              </w:rPr>
              <w:t>T</w:t>
            </w:r>
            <w:r w:rsidRPr="00BE6C98">
              <w:rPr>
                <w:i/>
                <w:vertAlign w:val="subscript"/>
                <w:lang w:val="en-US" w:eastAsia="zh-CN"/>
              </w:rPr>
              <w:t>RRC_Process</w:t>
            </w:r>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r w:rsidRPr="00BE6C98">
              <w:rPr>
                <w:rFonts w:eastAsia="Times New Roman" w:hint="eastAsia"/>
                <w:i/>
                <w:lang w:eastAsia="ko-KR"/>
              </w:rPr>
              <w:t>T</w:t>
            </w:r>
            <w:r>
              <w:rPr>
                <w:rFonts w:eastAsia="Times New Roman"/>
                <w:i/>
                <w:vertAlign w:val="subscript"/>
                <w:lang w:eastAsia="ko-KR"/>
              </w:rPr>
              <w:t xml:space="preserve">activation_time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Pr>
                <w:rFonts w:eastAsia="Times New Roman"/>
                <w:i/>
                <w:vertAlign w:val="subscript"/>
                <w:lang w:eastAsia="ko-KR"/>
              </w:rPr>
              <w:t>CSI_Reporting</w:t>
            </w:r>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r w:rsidRPr="00BE6C98">
              <w:rPr>
                <w:rFonts w:eastAsia="Times New Roman" w:hint="eastAsia"/>
                <w:i/>
                <w:lang w:eastAsia="ko-KR"/>
              </w:rPr>
              <w:t>T</w:t>
            </w:r>
            <w:r>
              <w:rPr>
                <w:rFonts w:eastAsia="Times New Roman"/>
                <w:i/>
                <w:vertAlign w:val="subscript"/>
                <w:lang w:eastAsia="ko-KR"/>
              </w:rPr>
              <w:t>activation_time</w:t>
            </w:r>
            <w:r>
              <w:rPr>
                <w:rFonts w:eastAsia="Times New Roman"/>
                <w:lang w:eastAsia="ko-KR"/>
              </w:rPr>
              <w:t xml:space="preserve"> and </w:t>
            </w:r>
            <w:r w:rsidRPr="00BE6C98">
              <w:rPr>
                <w:rFonts w:eastAsia="Times New Roman"/>
                <w:i/>
                <w:lang w:eastAsia="ko-KR"/>
              </w:rPr>
              <w:t>T</w:t>
            </w:r>
            <w:r>
              <w:rPr>
                <w:rFonts w:eastAsia="Times New Roman"/>
                <w:i/>
                <w:vertAlign w:val="subscript"/>
                <w:lang w:eastAsia="ko-KR"/>
              </w:rPr>
              <w:t>CSI_Reporting</w:t>
            </w:r>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he RS (s) of SCell being activated is (are) QCL-TypeD with RS (s) of one active serving cell on that FR2 band</w:t>
            </w:r>
            <w:r w:rsidRPr="008A36D2">
              <w:t>, T</w:t>
            </w:r>
            <w:r w:rsidRPr="008A36D2">
              <w:rPr>
                <w:vertAlign w:val="subscript"/>
              </w:rPr>
              <w:t>activation_time</w:t>
            </w:r>
            <w:r w:rsidRPr="008A36D2">
              <w:t xml:space="preserve"> is 3 ms</w:t>
            </w:r>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r w:rsidR="00594849" w:rsidRPr="008A36D2">
              <w:t>T</w:t>
            </w:r>
            <w:r w:rsidR="00594849" w:rsidRPr="008A36D2">
              <w:rPr>
                <w:vertAlign w:val="subscript"/>
              </w:rPr>
              <w:t>activation_time</w:t>
            </w:r>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SCells in FR1 and SCG SCells in FR2. Then, the FR1/FR2 separation is helpful to reduce time to market for the feature of direct SCell 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 xml:space="preserve">the IOT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are not sure whether it is feasible to directly activate FR1 and FR2 SCell</w:t>
            </w:r>
            <w:r w:rsidR="00BC573E">
              <w:rPr>
                <w:rFonts w:ascii="Arial" w:eastAsia="Malgun Gothic" w:hAnsi="Arial" w:cs="Arial"/>
                <w:lang w:eastAsia="ko-KR"/>
              </w:rPr>
              <w:t>s</w:t>
            </w:r>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But fine to separate it. If there is no majorities in this topic, we think it would be safer to separate it.</w:t>
            </w:r>
          </w:p>
        </w:tc>
      </w:tr>
      <w:tr w:rsidR="006120ED" w:rsidRPr="00031ADF" w14:paraId="74565C4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A6E33C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0C68CB3"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C109CA7" w14:textId="77777777" w:rsidR="006120ED" w:rsidRPr="006120ED" w:rsidRDefault="006120ED" w:rsidP="008075C4">
            <w:pPr>
              <w:spacing w:after="0"/>
              <w:rPr>
                <w:rFonts w:ascii="Arial" w:eastAsiaTheme="minorEastAsia" w:hAnsi="Arial" w:cs="Arial"/>
                <w:lang w:eastAsia="zh-CN"/>
              </w:rPr>
            </w:pPr>
          </w:p>
        </w:tc>
      </w:tr>
      <w:tr w:rsidR="00084142" w:rsidRPr="00031ADF" w14:paraId="7ACCA6E2"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5C84272" w14:textId="2964A8E0"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7EA9F649" w14:textId="4873AAE2"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95A5DC8" w14:textId="05258E43"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14:paraId="4E1BF21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661FB1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7E95699"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DAC17DA"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249B06A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290DAFE" w14:textId="703E8CD9"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3A2E360A" w14:textId="063D3372"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02B0437E" w14:textId="2B6890C4" w:rsidR="00AD2A9B" w:rsidRDefault="00AD2A9B" w:rsidP="00AD2A9B">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parameters just for Scell directly activation function</w:t>
            </w:r>
            <w:r w:rsidR="00213210">
              <w:rPr>
                <w:rFonts w:ascii="Arial" w:eastAsiaTheme="minorEastAsia" w:hAnsi="Arial" w:cs="Arial"/>
                <w:lang w:eastAsia="zh-CN"/>
              </w:rPr>
              <w:t>.</w:t>
            </w:r>
          </w:p>
          <w:p w14:paraId="610E82E7" w14:textId="77777777" w:rsidR="00AD2A9B" w:rsidRDefault="00AD2A9B" w:rsidP="00AD2A9B">
            <w:pPr>
              <w:spacing w:after="0"/>
              <w:rPr>
                <w:rFonts w:ascii="Arial" w:eastAsiaTheme="minorEastAsia" w:hAnsi="Arial" w:cs="Arial"/>
                <w:lang w:eastAsia="zh-CN"/>
              </w:rPr>
            </w:pPr>
          </w:p>
          <w:p w14:paraId="7987B65D" w14:textId="3509D5BF" w:rsidR="00AD2A9B" w:rsidRDefault="00AD2A9B"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w:t>
            </w:r>
            <w:r w:rsidR="00F03358">
              <w:rPr>
                <w:rFonts w:ascii="Arial" w:eastAsiaTheme="minorEastAsia" w:hAnsi="Arial" w:cs="Arial"/>
                <w:lang w:eastAsia="zh-CN"/>
              </w:rPr>
              <w:t xml:space="preserve"> to avoid over specified</w:t>
            </w:r>
            <w:r>
              <w:rPr>
                <w:rFonts w:ascii="Arial" w:eastAsiaTheme="minorEastAsia" w:hAnsi="Arial" w:cs="Arial"/>
                <w:lang w:eastAsia="zh-CN"/>
              </w:rPr>
              <w:t xml:space="preserve">. </w:t>
            </w:r>
            <w:r w:rsidR="00213210">
              <w:rPr>
                <w:rFonts w:ascii="Arial" w:eastAsiaTheme="minorEastAsia" w:hAnsi="Arial" w:cs="Arial"/>
                <w:lang w:eastAsia="zh-CN"/>
              </w:rPr>
              <w:t xml:space="preserve"> </w:t>
            </w:r>
          </w:p>
          <w:p w14:paraId="094F84FA" w14:textId="77777777" w:rsidR="00213210" w:rsidRDefault="00213210" w:rsidP="00213210">
            <w:pPr>
              <w:spacing w:after="0"/>
              <w:rPr>
                <w:rFonts w:ascii="Arial" w:eastAsiaTheme="minorEastAsia" w:hAnsi="Arial" w:cs="Arial"/>
                <w:lang w:eastAsia="zh-CN"/>
              </w:rPr>
            </w:pPr>
          </w:p>
          <w:p w14:paraId="591692BF" w14:textId="114B4E94" w:rsidR="00EF5229" w:rsidRDefault="00213210" w:rsidP="00EF5229">
            <w:pPr>
              <w:spacing w:after="0"/>
              <w:rPr>
                <w:rFonts w:ascii="Arial" w:eastAsiaTheme="minorEastAsia" w:hAnsi="Arial" w:cs="Arial"/>
                <w:lang w:eastAsia="zh-CN"/>
              </w:rPr>
            </w:pPr>
            <w:r>
              <w:rPr>
                <w:rFonts w:ascii="Arial" w:eastAsiaTheme="minorEastAsia" w:hAnsi="Arial" w:cs="Arial"/>
                <w:lang w:eastAsia="zh-CN"/>
              </w:rPr>
              <w:t>For instance</w:t>
            </w:r>
            <w:r w:rsidR="00FA6497">
              <w:rPr>
                <w:rFonts w:ascii="Arial" w:eastAsiaTheme="minorEastAsia" w:hAnsi="Arial" w:cs="Arial"/>
                <w:lang w:eastAsia="zh-CN"/>
              </w:rPr>
              <w:t xml:space="preserve"> </w:t>
            </w:r>
            <w:r w:rsidR="00EF5229">
              <w:rPr>
                <w:rFonts w:ascii="Arial" w:eastAsiaTheme="minorEastAsia" w:hAnsi="Arial" w:cs="Arial"/>
                <w:lang w:eastAsia="zh-CN"/>
              </w:rPr>
              <w:t xml:space="preserve">do we really need FR1/FR2 differentiation for both RRCReconfiguration and RRCResume, will a UE supports FR1 direct SCell activation in RRCResume does not support the FR1 direct SCell activation </w:t>
            </w:r>
            <w:r w:rsidR="00FA6497">
              <w:rPr>
                <w:rFonts w:ascii="Arial" w:eastAsiaTheme="minorEastAsia" w:hAnsi="Arial" w:cs="Arial"/>
                <w:lang w:eastAsia="zh-CN"/>
              </w:rPr>
              <w:t xml:space="preserve">in </w:t>
            </w:r>
            <w:r w:rsidR="00EF5229">
              <w:rPr>
                <w:rFonts w:ascii="Arial" w:eastAsiaTheme="minorEastAsia" w:hAnsi="Arial" w:cs="Arial"/>
                <w:lang w:eastAsia="zh-CN"/>
              </w:rPr>
              <w:t>RRCReconfiguration?</w:t>
            </w:r>
          </w:p>
          <w:p w14:paraId="19DBE98A" w14:textId="26833B8A" w:rsidR="00EF5229" w:rsidRPr="00FA6497" w:rsidRDefault="00EF5229" w:rsidP="00FA6497">
            <w:pPr>
              <w:spacing w:after="0"/>
              <w:rPr>
                <w:rFonts w:ascii="Arial" w:eastAsiaTheme="minorEastAsia" w:hAnsi="Arial" w:cs="Arial"/>
                <w:lang w:eastAsia="zh-CN"/>
              </w:rPr>
            </w:pPr>
          </w:p>
        </w:tc>
      </w:tr>
    </w:tbl>
    <w:p w14:paraId="029D2376" w14:textId="77777777" w:rsidR="00031ADF" w:rsidRDefault="00031ADF" w:rsidP="00C470C6">
      <w:pPr>
        <w:rPr>
          <w:lang w:eastAsia="zh-CN"/>
        </w:rPr>
      </w:pPr>
    </w:p>
    <w:p w14:paraId="6166282D" w14:textId="77777777" w:rsidR="00513CDF" w:rsidRDefault="00513CDF" w:rsidP="00513CDF">
      <w:pPr>
        <w:pStyle w:val="21"/>
      </w:pPr>
      <w:r>
        <w:lastRenderedPageBreak/>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237134"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It is actually quite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feed back both 1-bit </w:t>
            </w:r>
            <w:r w:rsidRPr="006E3E3D">
              <w:rPr>
                <w:rFonts w:ascii="Arial" w:eastAsia="Malgun Gothic" w:hAnsi="Arial" w:cs="Arial"/>
                <w:lang w:eastAsia="ko-KR"/>
              </w:rPr>
              <w:t>asyncNRDC-r16</w:t>
            </w:r>
            <w:r>
              <w:rPr>
                <w:rFonts w:ascii="Arial" w:eastAsia="Malgun Gothic" w:hAnsi="Arial" w:cs="Arial"/>
                <w:lang w:eastAsia="ko-KR"/>
              </w:rPr>
              <w:t xml:space="preserve"> and also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have </w:t>
            </w:r>
            <w:r w:rsidR="00E44744">
              <w:rPr>
                <w:rFonts w:ascii="Arial" w:eastAsiaTheme="minorEastAsia" w:hAnsi="Arial" w:cs="Arial"/>
                <w:lang w:eastAsia="zh-CN"/>
              </w:rPr>
              <w:t xml:space="preserve">to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r w:rsidR="006120ED" w:rsidRPr="00031ADF" w14:paraId="7C5CB0C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2B03C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1E1517D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2A4035CD" w14:textId="249E130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In our understanding this would conform with RAN1 request in the LSes</w:t>
            </w:r>
            <w:r>
              <w:rPr>
                <w:rFonts w:ascii="Arial" w:eastAsiaTheme="minorEastAsia" w:hAnsi="Arial" w:cs="Arial"/>
                <w:lang w:eastAsia="zh-CN"/>
              </w:rPr>
              <w:t xml:space="preserve"> although also fine with MTK proposal.</w:t>
            </w:r>
          </w:p>
        </w:tc>
      </w:tr>
      <w:tr w:rsidR="00C3219D" w:rsidRPr="00031ADF" w14:paraId="63A5C89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EB20A08" w14:textId="70A0BC1A"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2F379592" w14:textId="77777777" w:rsidR="00C3219D" w:rsidRPr="006120ED" w:rsidRDefault="00C3219D" w:rsidP="008075C4">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271D284" w14:textId="340DC8DD"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Agree with MediaTek.</w:t>
            </w:r>
          </w:p>
        </w:tc>
      </w:tr>
      <w:tr w:rsidR="0034053C" w14:paraId="48CE8FA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1C91E5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B9E1F9C"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7C2F975C"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We are fine with LTE approach. </w:t>
            </w:r>
          </w:p>
        </w:tc>
      </w:tr>
      <w:tr w:rsidR="00FA6497" w14:paraId="4EC2752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3FD98CC" w14:textId="7F760F15"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52DB9411" w14:textId="77777777" w:rsidR="00FA6497" w:rsidRDefault="00FA6497"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4CCC255E" w14:textId="25C880A1"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Same view as MediaTek.</w:t>
            </w: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 xml:space="preserve">CA-ParametersNRDC.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lastRenderedPageBreak/>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both of them are not good place. We think the most appreciate place is </w:t>
            </w:r>
            <w:r w:rsidRPr="005D1DA4">
              <w:rPr>
                <w:rFonts w:ascii="Arial" w:hAnsi="Arial" w:cs="Arial"/>
                <w:i/>
                <w:iCs/>
              </w:rPr>
              <w:t>CA-ParametersNRDC</w:t>
            </w:r>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31ADF" w14:paraId="1BC380A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223F0F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27DEEAED"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(and No)</w:t>
            </w:r>
          </w:p>
        </w:tc>
        <w:tc>
          <w:tcPr>
            <w:tcW w:w="6741" w:type="dxa"/>
            <w:tcBorders>
              <w:top w:val="single" w:sz="4" w:space="0" w:color="auto"/>
              <w:left w:val="single" w:sz="4" w:space="0" w:color="auto"/>
              <w:bottom w:val="single" w:sz="4" w:space="0" w:color="auto"/>
              <w:right w:val="single" w:sz="4" w:space="0" w:color="auto"/>
            </w:tcBorders>
          </w:tcPr>
          <w:p w14:paraId="2DE7415E"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see detailed comment on Q7</w:t>
            </w:r>
          </w:p>
        </w:tc>
      </w:tr>
      <w:tr w:rsidR="0034053C" w14:paraId="7798F77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E97338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9A0AC37" w14:textId="77777777" w:rsidR="0034053C" w:rsidRDefault="0034053C"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53FBA294"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Agree with MTK.</w:t>
            </w:r>
          </w:p>
        </w:tc>
      </w:tr>
      <w:tr w:rsidR="00F03358" w14:paraId="28BAFCD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AAE090E" w14:textId="3EAE9284"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619E470F" w14:textId="77777777"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1018F6A6" w14:textId="67D6A1F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 xml:space="preserve">Same comment </w:t>
            </w:r>
            <w:r w:rsidR="00A20DFA">
              <w:rPr>
                <w:rFonts w:ascii="Arial" w:eastAsiaTheme="minorEastAsia" w:hAnsi="Arial" w:cs="Arial"/>
                <w:lang w:eastAsia="zh-CN"/>
              </w:rPr>
              <w:t>as MediaTek.</w:t>
            </w: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Yes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A27FA" w14:paraId="48808191"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610CAE5"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lastRenderedPageBreak/>
              <w:t>Nokia</w:t>
            </w:r>
          </w:p>
        </w:tc>
        <w:tc>
          <w:tcPr>
            <w:tcW w:w="1752" w:type="dxa"/>
            <w:tcBorders>
              <w:top w:val="single" w:sz="4" w:space="0" w:color="auto"/>
              <w:left w:val="single" w:sz="4" w:space="0" w:color="auto"/>
              <w:bottom w:val="single" w:sz="4" w:space="0" w:color="auto"/>
              <w:right w:val="single" w:sz="4" w:space="0" w:color="auto"/>
            </w:tcBorders>
          </w:tcPr>
          <w:p w14:paraId="5D4499C4"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(partly)</w:t>
            </w:r>
          </w:p>
        </w:tc>
        <w:tc>
          <w:tcPr>
            <w:tcW w:w="6741" w:type="dxa"/>
            <w:tcBorders>
              <w:top w:val="single" w:sz="4" w:space="0" w:color="auto"/>
              <w:left w:val="single" w:sz="4" w:space="0" w:color="auto"/>
              <w:bottom w:val="single" w:sz="4" w:space="0" w:color="auto"/>
              <w:right w:val="single" w:sz="4" w:space="0" w:color="auto"/>
            </w:tcBorders>
          </w:tcPr>
          <w:p w14:paraId="2BCBE798"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It seems we need to support up to 5 bands. As in release 15 we have capability “CA-ParametersNRDC” indicating “If the field is included for a band combination in the NR capability container, the field indicates support of NR-DC. ” it seems that this field description needs bit of update to reflect the point no async DC is supported based on this capability but only sync NR DC (within FRx and between FRx). </w:t>
            </w:r>
          </w:p>
        </w:tc>
      </w:tr>
      <w:tr w:rsidR="0034053C" w14:paraId="3F761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B82DC3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2647477B"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41" w:type="dxa"/>
            <w:tcBorders>
              <w:top w:val="single" w:sz="4" w:space="0" w:color="auto"/>
              <w:left w:val="single" w:sz="4" w:space="0" w:color="auto"/>
              <w:bottom w:val="single" w:sz="4" w:space="0" w:color="auto"/>
              <w:right w:val="single" w:sz="4" w:space="0" w:color="auto"/>
            </w:tcBorders>
          </w:tcPr>
          <w:p w14:paraId="178E0C2F"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Need confirm with RAN4. </w:t>
            </w:r>
          </w:p>
        </w:tc>
      </w:tr>
      <w:tr w:rsidR="00F03358" w14:paraId="4E7EF51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5811FA4" w14:textId="1469ED3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5A7B0F2" w14:textId="5A2EA165"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D3BE9A4" w14:textId="74AAEC47" w:rsidR="00F03358" w:rsidRDefault="00F03358" w:rsidP="00A50707">
            <w:pPr>
              <w:spacing w:after="0"/>
              <w:rPr>
                <w:rFonts w:ascii="Arial" w:eastAsiaTheme="minorEastAsia" w:hAnsi="Arial" w:cs="Arial"/>
                <w:lang w:eastAsia="zh-CN"/>
              </w:rPr>
            </w:pPr>
            <w:r>
              <w:rPr>
                <w:rFonts w:ascii="Arial" w:eastAsiaTheme="minorEastAsia" w:hAnsi="Arial" w:cs="Arial"/>
                <w:lang w:eastAsia="zh-CN"/>
              </w:rPr>
              <w:t xml:space="preserve">We understand the conclusion in RAN2 (relates to R2-2006030) is to reuse the </w:t>
            </w:r>
            <w:r w:rsidR="00A20DFA">
              <w:rPr>
                <w:rFonts w:ascii="Arial" w:eastAsiaTheme="minorEastAsia" w:hAnsi="Arial" w:cs="Arial"/>
                <w:lang w:eastAsia="zh-CN"/>
              </w:rPr>
              <w:t xml:space="preserve">mapping table as in LTE. Regarding the details, we also think this will be covered in the general R1/R4 capability discussion. </w:t>
            </w:r>
            <w:bookmarkStart w:id="6" w:name="_GoBack"/>
            <w:bookmarkEnd w:id="6"/>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21"/>
      </w:pPr>
      <w:r>
        <w:t>2.3</w:t>
      </w:r>
      <w:r>
        <w:tab/>
        <w:t xml:space="preserve">Progress on </w:t>
      </w:r>
      <w:r w:rsidR="00E65AE0">
        <w:t xml:space="preserve">RAN2 </w:t>
      </w:r>
      <w:r>
        <w:t>eDCCA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eDCCA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r w:rsidRPr="00416FEC">
        <w:rPr>
          <w:rFonts w:eastAsia="MS Mincho"/>
          <w:lang w:eastAsia="ja-JP"/>
        </w:rPr>
        <w:t xml:space="preserve">eDCCA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eDCCA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 xml:space="preserve">and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eDCCA could be concluded in this meeting and leave no FFS. The remaining FFS is not so critical and we just need to make a decision. If unfortunately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r w:rsidR="006120ED" w:rsidRPr="00416FEC" w14:paraId="0EF5C61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C78D62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32BCCD7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0224D22" w14:textId="77777777" w:rsidR="006120ED" w:rsidRPr="006120ED" w:rsidRDefault="006120ED" w:rsidP="008075C4">
            <w:pPr>
              <w:spacing w:after="0"/>
              <w:rPr>
                <w:rFonts w:ascii="Arial" w:eastAsiaTheme="minorEastAsia" w:hAnsi="Arial" w:cs="Arial"/>
                <w:lang w:eastAsia="zh-CN"/>
              </w:rPr>
            </w:pPr>
          </w:p>
        </w:tc>
      </w:tr>
      <w:tr w:rsidR="00C3219D" w:rsidRPr="00416FEC" w14:paraId="5B7A577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6AE1170" w14:textId="4FED59B5"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4EDFBA8C" w14:textId="79797E27"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780463EC" w14:textId="5898FFCE"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 xml:space="preserve">But we have similar view as Mediatek that we could be able to conclude on the remaining FFSs. </w:t>
            </w:r>
          </w:p>
        </w:tc>
      </w:tr>
      <w:tr w:rsidR="0034053C" w14:paraId="42596C3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D9DEEF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4EE42383"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21332684" w14:textId="77777777" w:rsidR="0034053C" w:rsidRDefault="0034053C" w:rsidP="002D15B8">
            <w:pPr>
              <w:spacing w:after="0"/>
              <w:rPr>
                <w:rFonts w:ascii="Arial" w:eastAsiaTheme="minorEastAsia" w:hAnsi="Arial" w:cs="Arial"/>
                <w:lang w:eastAsia="zh-CN"/>
              </w:rPr>
            </w:pPr>
          </w:p>
        </w:tc>
      </w:tr>
      <w:tr w:rsidR="000E2DBD" w14:paraId="637009E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294140F" w14:textId="1D7A0197"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45D262D5" w14:textId="3083A6C9"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332667FC" w14:textId="77777777" w:rsidR="000E2DBD" w:rsidRDefault="000E2DBD" w:rsidP="002D15B8">
            <w:pPr>
              <w:spacing w:after="0"/>
              <w:rPr>
                <w:rFonts w:ascii="Arial" w:eastAsiaTheme="minorEastAsia" w:hAnsi="Arial" w:cs="Arial"/>
                <w:lang w:eastAsia="zh-CN"/>
              </w:rPr>
            </w:pPr>
          </w:p>
        </w:tc>
      </w:tr>
    </w:tbl>
    <w:p w14:paraId="51D1DD39" w14:textId="77777777" w:rsidR="00416FEC" w:rsidRDefault="00416FEC" w:rsidP="004303B0">
      <w:pPr>
        <w:spacing w:before="60" w:after="0"/>
        <w:ind w:left="1259" w:hanging="1259"/>
        <w:rPr>
          <w:rFonts w:ascii="Arial" w:eastAsia="MS Mincho" w:hAnsi="Arial"/>
          <w:noProof/>
          <w:szCs w:val="24"/>
          <w:lang w:eastAsia="en-GB"/>
        </w:rPr>
      </w:pPr>
    </w:p>
    <w:p w14:paraId="7B20B82F" w14:textId="77777777" w:rsidR="00031ADF" w:rsidRDefault="00031ADF" w:rsidP="00031ADF">
      <w:pPr>
        <w:pStyle w:val="10"/>
        <w:rPr>
          <w:rFonts w:eastAsia="宋体"/>
        </w:rPr>
      </w:pPr>
      <w:r>
        <w:rPr>
          <w:rFonts w:eastAsia="宋体"/>
        </w:rPr>
        <w:t>3</w:t>
      </w:r>
      <w:r>
        <w:rPr>
          <w:rFonts w:eastAsia="宋体"/>
        </w:rPr>
        <w:tab/>
      </w:r>
      <w:r>
        <w:rPr>
          <w:rFonts w:eastAsia="宋体"/>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836EB" w14:textId="77777777" w:rsidR="00237134" w:rsidRDefault="00237134">
      <w:r>
        <w:separator/>
      </w:r>
    </w:p>
  </w:endnote>
  <w:endnote w:type="continuationSeparator" w:id="0">
    <w:p w14:paraId="07A5BAAC" w14:textId="77777777" w:rsidR="00237134" w:rsidRDefault="0023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2787" w14:textId="77777777" w:rsidR="00A36393" w:rsidRDefault="00A3639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3356E" w14:textId="77777777" w:rsidR="00A36393" w:rsidRDefault="00A3639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5064E" w14:textId="77777777" w:rsidR="00A36393" w:rsidRDefault="00A3639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0281D" w14:textId="77777777" w:rsidR="00237134" w:rsidRDefault="00237134">
      <w:r>
        <w:separator/>
      </w:r>
    </w:p>
  </w:footnote>
  <w:footnote w:type="continuationSeparator" w:id="0">
    <w:p w14:paraId="4DAEE069" w14:textId="77777777" w:rsidR="00237134" w:rsidRDefault="00237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01852" w14:textId="77777777" w:rsidR="00A36393" w:rsidRDefault="00A3639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0E48" w14:textId="77777777" w:rsidR="00A36393" w:rsidRDefault="00A3639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F14AC" w14:textId="77777777" w:rsidR="00A36393" w:rsidRDefault="00A3639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BDD5F2B"/>
    <w:multiLevelType w:val="multilevel"/>
    <w:tmpl w:val="FC5028C8"/>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2">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538E7"/>
    <w:multiLevelType w:val="hybridMultilevel"/>
    <w:tmpl w:val="6B669DCA"/>
    <w:lvl w:ilvl="0" w:tplc="35C2B190">
      <w:start w:val="1"/>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522DAD"/>
    <w:multiLevelType w:val="hybridMultilevel"/>
    <w:tmpl w:val="55564724"/>
    <w:lvl w:ilvl="0" w:tplc="E8BE765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2">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6">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8"/>
  </w:num>
  <w:num w:numId="4">
    <w:abstractNumId w:val="20"/>
  </w:num>
  <w:num w:numId="5">
    <w:abstractNumId w:val="15"/>
  </w:num>
  <w:num w:numId="6">
    <w:abstractNumId w:val="0"/>
  </w:num>
  <w:num w:numId="7">
    <w:abstractNumId w:val="3"/>
  </w:num>
  <w:num w:numId="8">
    <w:abstractNumId w:val="11"/>
  </w:num>
  <w:num w:numId="9">
    <w:abstractNumId w:val="12"/>
  </w:num>
  <w:num w:numId="10">
    <w:abstractNumId w:val="9"/>
  </w:num>
  <w:num w:numId="11">
    <w:abstractNumId w:val="13"/>
  </w:num>
  <w:num w:numId="12">
    <w:abstractNumId w:val="8"/>
  </w:num>
  <w:num w:numId="13">
    <w:abstractNumId w:val="14"/>
  </w:num>
  <w:num w:numId="14">
    <w:abstractNumId w:val="17"/>
  </w:num>
  <w:num w:numId="15">
    <w:abstractNumId w:val="19"/>
  </w:num>
  <w:num w:numId="16">
    <w:abstractNumId w:val="16"/>
  </w:num>
  <w:num w:numId="17">
    <w:abstractNumId w:val="7"/>
  </w:num>
  <w:num w:numId="18">
    <w:abstractNumId w:val="4"/>
  </w:num>
  <w:num w:numId="19">
    <w:abstractNumId w:val="6"/>
  </w:num>
  <w:num w:numId="20">
    <w:abstractNumId w:val="10"/>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14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2DBD"/>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14"/>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210"/>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134"/>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67"/>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16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53C"/>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B93"/>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1942"/>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0ED"/>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716"/>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960"/>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0D"/>
    <w:rsid w:val="00997F4A"/>
    <w:rsid w:val="00997F5C"/>
    <w:rsid w:val="009A0622"/>
    <w:rsid w:val="009A107E"/>
    <w:rsid w:val="009A13A2"/>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5FD"/>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0DFA"/>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393"/>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07"/>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2A9B"/>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1DD"/>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19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C8C"/>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068"/>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229"/>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358"/>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497"/>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6FEC"/>
    <w:pPr>
      <w:spacing w:after="180"/>
    </w:pPr>
    <w:rPr>
      <w:rFonts w:eastAsia="宋体"/>
      <w:lang w:val="en-GB" w:eastAsia="en-US"/>
    </w:rPr>
  </w:style>
  <w:style w:type="paragraph" w:styleId="10">
    <w:name w:val="heading 1"/>
    <w:next w:val="a2"/>
    <w:link w:val="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1">
    <w:name w:val="heading 2"/>
    <w:basedOn w:val="10"/>
    <w:next w:val="a2"/>
    <w:link w:val="2Char"/>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Char"/>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80">
    <w:name w:val="toc 8"/>
    <w:basedOn w:val="11"/>
    <w:semiHidden/>
    <w:rsid w:val="00BE5B98"/>
    <w:pPr>
      <w:spacing w:before="180"/>
      <w:ind w:left="2693" w:hanging="2693"/>
    </w:pPr>
    <w:rPr>
      <w:b/>
    </w:rPr>
  </w:style>
  <w:style w:type="paragraph" w:styleId="1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uiPriority w:val="39"/>
    <w:rsid w:val="00BE5B98"/>
    <w:pPr>
      <w:ind w:left="1701" w:hanging="1701"/>
    </w:pPr>
  </w:style>
  <w:style w:type="paragraph" w:styleId="42">
    <w:name w:val="toc 4"/>
    <w:basedOn w:val="30"/>
    <w:uiPriority w:val="39"/>
    <w:rsid w:val="00BE5B98"/>
    <w:pPr>
      <w:ind w:left="1418" w:hanging="1418"/>
    </w:pPr>
  </w:style>
  <w:style w:type="paragraph" w:styleId="30">
    <w:name w:val="toc 3"/>
    <w:basedOn w:val="22"/>
    <w:uiPriority w:val="39"/>
    <w:rsid w:val="00BE5B98"/>
    <w:pPr>
      <w:ind w:left="1134" w:hanging="1134"/>
    </w:pPr>
  </w:style>
  <w:style w:type="paragraph" w:styleId="22">
    <w:name w:val="toc 2"/>
    <w:basedOn w:val="1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Char">
    <w:name w:val="标题 1 Char"/>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rsid w:val="00BE5B98"/>
    <w:pPr>
      <w:widowControl w:val="0"/>
    </w:pPr>
    <w:rPr>
      <w:rFonts w:ascii="Arial" w:hAnsi="Arial"/>
      <w:b/>
      <w:noProof/>
      <w:sz w:val="18"/>
      <w:lang w:val="en-GB" w:eastAsia="en-US"/>
    </w:rPr>
  </w:style>
  <w:style w:type="character" w:styleId="a8">
    <w:name w:val="footnote reference"/>
    <w:semiHidden/>
    <w:rsid w:val="00BE5B98"/>
    <w:rPr>
      <w:b/>
      <w:position w:val="6"/>
      <w:sz w:val="16"/>
    </w:rPr>
  </w:style>
  <w:style w:type="paragraph" w:styleId="a9">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90">
    <w:name w:val="toc 9"/>
    <w:basedOn w:val="80"/>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60">
    <w:name w:val="toc 6"/>
    <w:basedOn w:val="50"/>
    <w:next w:val="a2"/>
    <w:semiHidden/>
    <w:rsid w:val="00BE5B98"/>
    <w:pPr>
      <w:ind w:left="1985" w:hanging="1985"/>
    </w:pPr>
  </w:style>
  <w:style w:type="paragraph" w:styleId="70">
    <w:name w:val="toc 7"/>
    <w:basedOn w:val="60"/>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BE5B98"/>
    <w:pPr>
      <w:ind w:left="1135"/>
    </w:pPr>
  </w:style>
  <w:style w:type="paragraph" w:styleId="43">
    <w:name w:val="List 4"/>
    <w:basedOn w:val="31"/>
    <w:rsid w:val="00BE5B98"/>
    <w:pPr>
      <w:ind w:left="1418"/>
    </w:pPr>
  </w:style>
  <w:style w:type="paragraph" w:styleId="51">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1"/>
    <w:rsid w:val="00BE5B98"/>
  </w:style>
  <w:style w:type="paragraph" w:styleId="ac">
    <w:name w:val="footer"/>
    <w:basedOn w:val="a7"/>
    <w:link w:val="Char1"/>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d">
    <w:name w:val="Hyperlink"/>
    <w:uiPriority w:val="99"/>
    <w:qFormat/>
    <w:rsid w:val="00BE5B98"/>
    <w:rPr>
      <w:color w:val="0000FF"/>
      <w:u w:val="single"/>
    </w:rPr>
  </w:style>
  <w:style w:type="character" w:styleId="ae">
    <w:name w:val="annotation reference"/>
    <w:rsid w:val="00BE5B98"/>
    <w:rPr>
      <w:sz w:val="16"/>
    </w:rPr>
  </w:style>
  <w:style w:type="paragraph" w:styleId="af">
    <w:name w:val="annotation text"/>
    <w:basedOn w:val="a2"/>
    <w:link w:val="Char2"/>
    <w:rsid w:val="00BE5B98"/>
    <w:rPr>
      <w:rFonts w:eastAsia="MS Mincho"/>
    </w:rPr>
  </w:style>
  <w:style w:type="character" w:styleId="af0">
    <w:name w:val="FollowedHyperlink"/>
    <w:rsid w:val="00BE5B98"/>
    <w:rPr>
      <w:color w:val="800080"/>
      <w:u w:val="single"/>
    </w:rPr>
  </w:style>
  <w:style w:type="paragraph" w:styleId="af1">
    <w:name w:val="Balloon Text"/>
    <w:basedOn w:val="a2"/>
    <w:semiHidden/>
    <w:rsid w:val="00BE5B98"/>
    <w:rPr>
      <w:rFonts w:ascii="Tahoma" w:hAnsi="Tahoma" w:cs="Tahoma"/>
      <w:sz w:val="16"/>
      <w:szCs w:val="16"/>
    </w:rPr>
  </w:style>
  <w:style w:type="paragraph" w:styleId="af2">
    <w:name w:val="annotation subject"/>
    <w:basedOn w:val="af"/>
    <w:next w:val="af"/>
    <w:semiHidden/>
    <w:rsid w:val="00BE5B98"/>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4">
    <w:name w:val="Table Grid"/>
    <w:basedOn w:val="a4"/>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3">
    <w:name w:val="样式1"/>
    <w:basedOn w:val="a2"/>
    <w:rsid w:val="00AE6F49"/>
  </w:style>
  <w:style w:type="character" w:customStyle="1" w:styleId="2Char">
    <w:name w:val="标题 2 Char"/>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9">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a">
    <w:name w:val="Revision"/>
    <w:hidden/>
    <w:uiPriority w:val="99"/>
    <w:semiHidden/>
    <w:rsid w:val="00C55D36"/>
    <w:rPr>
      <w:rFonts w:eastAsia="宋体"/>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har2">
    <w:name w:val="批注文字 Char"/>
    <w:link w:val="af"/>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1"/>
    <w:link w:val="B3Char2"/>
    <w:rsid w:val="004A1F9C"/>
    <w:pPr>
      <w:ind w:hanging="284"/>
    </w:pPr>
  </w:style>
  <w:style w:type="character" w:customStyle="1" w:styleId="B3Char2">
    <w:name w:val="B3 Char2"/>
    <w:link w:val="B3"/>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7"/>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4"/>
    <w:rsid w:val="006242B8"/>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4"/>
    <w:rsid w:val="006242B8"/>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Char1">
    <w:name w:val="页脚 Char"/>
    <w:link w:val="ac"/>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b"/>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b">
    <w:name w:val="Body Text"/>
    <w:basedOn w:val="a2"/>
    <w:link w:val="Char3"/>
    <w:semiHidden/>
    <w:unhideWhenUsed/>
    <w:rsid w:val="002A2F7C"/>
    <w:pPr>
      <w:spacing w:after="120"/>
    </w:pPr>
  </w:style>
  <w:style w:type="character" w:customStyle="1" w:styleId="Char3">
    <w:name w:val="正文文本 Char"/>
    <w:link w:val="afb"/>
    <w:semiHidden/>
    <w:rsid w:val="002A2F7C"/>
    <w:rPr>
      <w:rFonts w:eastAsia="宋体"/>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Char">
    <w:name w:val="标题 4 Char"/>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Documents\3GPP\tsg_ran\WG2\TSGR2_110-e\Docs\R2-2005253.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C8F16-6E63-4DA6-8DAC-60F6C190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ZTE-LiuJing</cp:lastModifiedBy>
  <cp:revision>8</cp:revision>
  <cp:lastPrinted>2009-04-22T13:01:00Z</cp:lastPrinted>
  <dcterms:created xsi:type="dcterms:W3CDTF">2020-06-08T09:05:00Z</dcterms:created>
  <dcterms:modified xsi:type="dcterms:W3CDTF">2020-06-08T16:24:00Z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