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w:t>
      </w:r>
      <w:proofErr w:type="spellStart"/>
      <w:r>
        <w:rPr>
          <w:lang w:eastAsia="zh-CN"/>
        </w:rPr>
        <w:t>CarrierSwitching</w:t>
      </w:r>
      <w:proofErr w:type="spellEnd"/>
      <w:r>
        <w:rPr>
          <w:lang w:eastAsia="zh-CN"/>
        </w:rPr>
        <w:t xml:space="preserve">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E759B6"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E759B6"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E759B6"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E759B6"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E759B6"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E759B6"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E759B6"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E759B6"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w:t>
      </w:r>
      <w:proofErr w:type="spellStart"/>
      <w:r w:rsidR="00597E30">
        <w:rPr>
          <w:lang w:eastAsia="zh-CN"/>
        </w:rPr>
        <w:t>CarrierSwitching</w:t>
      </w:r>
      <w:proofErr w:type="spellEnd"/>
      <w:r w:rsidR="00597E30">
        <w:rPr>
          <w:lang w:eastAsia="zh-CN"/>
        </w:rPr>
        <w:t xml:space="preserve">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w:t>
      </w:r>
      <w:proofErr w:type="spellStart"/>
      <w:r w:rsidRPr="00A75FC0">
        <w:t>typeA</w:t>
      </w:r>
      <w:proofErr w:type="spellEnd"/>
      <w:r w:rsidRPr="00A75FC0">
        <w:t xml:space="preserve">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The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proofErr w:type="spellStart"/>
      <w:r w:rsidR="006809A3" w:rsidRPr="006809A3">
        <w:rPr>
          <w:i/>
          <w:iCs/>
          <w:lang w:eastAsia="en-GB"/>
        </w:rPr>
        <w:t>typeA</w:t>
      </w:r>
      <w:proofErr w:type="spellEnd"/>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xml:space="preserve">, which is per </w:t>
      </w:r>
      <w:proofErr w:type="spellStart"/>
      <w:r w:rsidRPr="00C769D5">
        <w:rPr>
          <w:lang w:eastAsia="en-GB"/>
        </w:rPr>
        <w:t>SCell</w:t>
      </w:r>
      <w:proofErr w:type="spellEnd"/>
      <w:r w:rsidRPr="00C769D5">
        <w:rPr>
          <w:lang w:eastAsia="en-GB"/>
        </w:rPr>
        <w:t xml:space="preserve">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ko-KR"/>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ko-KR"/>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We note that alt-1 introduces a network requirement and alt-2 introduces a UE requirement. So, how to solve this if we want to avoid new requirements? What about the following proposal (based on alt-1):</w:t>
            </w:r>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proofErr w:type="spellStart"/>
            <w:r w:rsidRPr="00997F58">
              <w:rPr>
                <w:rFonts w:eastAsia="Times New Roman"/>
              </w:rPr>
              <w:t>typeA</w:t>
            </w:r>
            <w:proofErr w:type="spellEnd"/>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which the </w:t>
            </w:r>
            <w:r w:rsidRPr="00997F58">
              <w:rPr>
                <w:rFonts w:eastAsia="Times New Roman"/>
              </w:rPr>
              <w:t>SRS-</w:t>
            </w:r>
            <w:proofErr w:type="spellStart"/>
            <w:r w:rsidRPr="00997F58">
              <w:rPr>
                <w:rFonts w:eastAsia="Times New Roman"/>
              </w:rPr>
              <w:t>CarrierSwitching</w:t>
            </w:r>
            <w:proofErr w:type="spellEnd"/>
            <w:r>
              <w:rPr>
                <w:rFonts w:eastAsia="Times New Roman"/>
              </w:rPr>
              <w:t xml:space="preserve"> field is configured. </w:t>
            </w:r>
            <w:r w:rsidRPr="00997F58">
              <w:rPr>
                <w:rFonts w:eastAsia="Times New Roman"/>
                <w:highlight w:val="yellow"/>
              </w:rPr>
              <w:t xml:space="preserve">The network does not configure additional entries of </w:t>
            </w:r>
            <w:proofErr w:type="spellStart"/>
            <w:r w:rsidRPr="00997F58">
              <w:rPr>
                <w:rFonts w:eastAsia="Times New Roman"/>
                <w:highlight w:val="yellow"/>
              </w:rPr>
              <w:t>typeA</w:t>
            </w:r>
            <w:proofErr w:type="spellEnd"/>
            <w:r w:rsidRPr="00997F58">
              <w:rPr>
                <w:rFonts w:eastAsia="Times New Roman"/>
                <w:highlight w:val="yellow"/>
              </w:rPr>
              <w:t>.</w:t>
            </w:r>
            <w:r>
              <w:rPr>
                <w:rFonts w:eastAsia="Times New Roman"/>
              </w:rPr>
              <w:t>"</w:t>
            </w:r>
          </w:p>
          <w:p w14:paraId="038659C1" w14:textId="77777777" w:rsidR="00997F58" w:rsidRPr="00BA232E" w:rsidRDefault="00997F58" w:rsidP="00152B89">
            <w:pPr>
              <w:rPr>
                <w:rFonts w:eastAsia="Times New Roman"/>
              </w:rPr>
            </w:pPr>
            <w:r>
              <w:rPr>
                <w:rFonts w:eastAsia="Times New Roman"/>
              </w:rPr>
              <w:t>The important changes are highlighted.</w:t>
            </w:r>
          </w:p>
        </w:tc>
      </w:tr>
      <w:tr w:rsidR="005D30A5" w:rsidRPr="00BA232E" w14:paraId="6DC4485E"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4E772F6E" w14:textId="1AADA830" w:rsidR="005D30A5" w:rsidRDefault="005D30A5" w:rsidP="00152B89">
            <w:pPr>
              <w:rPr>
                <w:rFonts w:eastAsia="Times New Roman"/>
              </w:rPr>
            </w:pPr>
            <w:r w:rsidRPr="00C24D23">
              <w:rPr>
                <w:rFonts w:hint="eastAsia"/>
                <w:b/>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37AEF" w14:textId="1319FAB4" w:rsidR="005D30A5" w:rsidRDefault="005D30A5" w:rsidP="00152B89">
            <w:pPr>
              <w:rPr>
                <w:rFonts w:eastAsia="Times New Roman"/>
              </w:rPr>
            </w:pPr>
            <w:r>
              <w:rPr>
                <w:rFonts w:hint="eastAsia"/>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6FF2D8" w14:textId="77777777" w:rsidR="005D30A5" w:rsidRDefault="005D30A5" w:rsidP="00152B89">
            <w:pPr>
              <w:rPr>
                <w:rFonts w:eastAsia="Times New Roman"/>
              </w:rPr>
            </w:pPr>
          </w:p>
        </w:tc>
      </w:tr>
      <w:tr w:rsidR="00F60022" w:rsidRPr="00BA232E" w14:paraId="25C3C157"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A31CED7" w14:textId="5A7EF197" w:rsidR="00F60022" w:rsidRPr="008B05F1" w:rsidRDefault="00F60022" w:rsidP="00F60022">
            <w:pPr>
              <w:rPr>
                <w:lang w:val="en-US" w:eastAsia="zh-CN"/>
              </w:rPr>
            </w:pPr>
            <w:r>
              <w:rPr>
                <w:b/>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D8D104" w14:textId="53071960" w:rsidR="00F60022" w:rsidRDefault="00F60022" w:rsidP="00F60022">
            <w:pPr>
              <w:rPr>
                <w:lang w:eastAsia="zh-CN"/>
              </w:rPr>
            </w:pPr>
            <w:r>
              <w:rPr>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FD76829" w14:textId="52656AD0" w:rsidR="00F60022" w:rsidRDefault="00F60022" w:rsidP="00F60022">
            <w:pPr>
              <w:rPr>
                <w:rFonts w:eastAsia="Times New Roman"/>
              </w:rPr>
            </w:pPr>
            <w:r>
              <w:rPr>
                <w:rFonts w:eastAsia="Times New Roman"/>
              </w:rPr>
              <w:t xml:space="preserve">Alt-2 implies that </w:t>
            </w:r>
            <w:r w:rsidRPr="006D396E">
              <w:rPr>
                <w:rFonts w:eastAsia="Times New Roman"/>
              </w:rPr>
              <w:t xml:space="preserve">NW </w:t>
            </w:r>
            <w:r>
              <w:rPr>
                <w:rFonts w:eastAsia="Times New Roman"/>
              </w:rPr>
              <w:t xml:space="preserve">may </w:t>
            </w:r>
            <w:r w:rsidRPr="006D396E">
              <w:rPr>
                <w:rFonts w:eastAsia="Times New Roman"/>
              </w:rPr>
              <w:t>provide a useless configuration and requires UE to ignore it</w:t>
            </w:r>
            <w:r>
              <w:rPr>
                <w:rFonts w:eastAsia="Times New Roman"/>
              </w:rPr>
              <w:t>. We think that it is quite strange.</w:t>
            </w:r>
          </w:p>
        </w:tc>
      </w:tr>
      <w:tr w:rsidR="00DD103C" w:rsidRPr="00BA232E" w14:paraId="4FE80B4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7961EC71" w14:textId="77DEF0F1" w:rsidR="00DD103C" w:rsidRDefault="00DD103C" w:rsidP="00F60022">
            <w:pPr>
              <w:rPr>
                <w:b/>
                <w:lang w:eastAsia="zh-CN"/>
              </w:rPr>
            </w:pPr>
            <w:r>
              <w:rPr>
                <w:rFonts w:hint="eastAsia"/>
                <w:b/>
                <w:lang w:eastAsia="zh-CN"/>
              </w:rPr>
              <w:t>H</w:t>
            </w:r>
            <w:r>
              <w:rPr>
                <w:b/>
                <w:lang w:eastAsia="zh-CN"/>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B8B25F" w14:textId="5D0B1563" w:rsidR="00DD103C" w:rsidRDefault="00167358" w:rsidP="00F60022">
            <w:pPr>
              <w:rPr>
                <w:lang w:eastAsia="zh-CN"/>
              </w:rPr>
            </w:pPr>
            <w:r>
              <w:rPr>
                <w:rFonts w:hint="eastAsia"/>
                <w:lang w:eastAsia="zh-CN"/>
              </w:rPr>
              <w:t>A</w:t>
            </w:r>
            <w:r>
              <w:rPr>
                <w:lang w:eastAsia="zh-CN"/>
              </w:rPr>
              <w:t>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49FC227" w14:textId="4A1D1F9B" w:rsidR="00DD103C" w:rsidRDefault="003D0852" w:rsidP="00F60022">
            <w:pPr>
              <w:rPr>
                <w:rFonts w:eastAsia="Times New Roman"/>
              </w:rPr>
            </w:pPr>
            <w:r>
              <w:rPr>
                <w:rFonts w:eastAsia="Times New Roman" w:hint="eastAsia"/>
              </w:rPr>
              <w:t>Alt-2 also works, and we are fine with the majority</w:t>
            </w:r>
            <w:r>
              <w:rPr>
                <w:rFonts w:eastAsia="Times New Roman"/>
              </w:rPr>
              <w:t>’s view.</w:t>
            </w:r>
          </w:p>
        </w:tc>
      </w:tr>
      <w:tr w:rsidR="00985236" w:rsidRPr="00BA232E" w14:paraId="11B0FFD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1563D86" w14:textId="55D60028" w:rsidR="00985236" w:rsidRDefault="00985236" w:rsidP="00985236">
            <w:pPr>
              <w:rPr>
                <w:b/>
                <w:lang w:eastAsia="zh-CN"/>
              </w:rPr>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30816" w14:textId="0DD0DCB8" w:rsidR="00985236" w:rsidRDefault="00985236" w:rsidP="00985236">
            <w:pPr>
              <w:rPr>
                <w:lang w:eastAsia="zh-CN"/>
              </w:rPr>
            </w:pPr>
            <w:r>
              <w:rPr>
                <w:rFonts w:eastAsia="Malgun Gothic" w:hint="eastAsia"/>
                <w:lang w:eastAsia="ko-KR"/>
              </w:rPr>
              <w:t>Alt -1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1D9F5A1" w14:textId="20B03EAF" w:rsidR="00985236" w:rsidRDefault="00985236" w:rsidP="00985236">
            <w:pPr>
              <w:rPr>
                <w:rFonts w:eastAsia="Times New Roman"/>
              </w:rPr>
            </w:pPr>
            <w:r>
              <w:rPr>
                <w:rFonts w:eastAsia="Malgun Gothic" w:hint="eastAsia"/>
                <w:lang w:eastAsia="ko-KR"/>
              </w:rPr>
              <w:t>We have same view with Qualcomm.</w:t>
            </w:r>
          </w:p>
        </w:tc>
      </w:tr>
    </w:tbl>
    <w:p w14:paraId="53D23068" w14:textId="0C355524" w:rsidR="00E9613F" w:rsidRDefault="00E9613F" w:rsidP="00E9613F">
      <w:pPr>
        <w:rPr>
          <w:lang w:eastAsia="en-GB"/>
        </w:rPr>
      </w:pPr>
    </w:p>
    <w:p w14:paraId="75100A7C" w14:textId="1483E4E8" w:rsidR="00BB56EA" w:rsidRPr="008B0324" w:rsidRDefault="00BB56EA" w:rsidP="00E9613F">
      <w:pPr>
        <w:rPr>
          <w:color w:val="0000FF"/>
          <w:lang w:eastAsia="en-GB"/>
        </w:rPr>
      </w:pPr>
      <w:r w:rsidRPr="008B0324">
        <w:rPr>
          <w:color w:val="0000FF"/>
          <w:lang w:eastAsia="en-GB"/>
        </w:rPr>
        <w:t>Summary of Q1:</w:t>
      </w:r>
    </w:p>
    <w:p w14:paraId="199B5AF3" w14:textId="4AD71758" w:rsidR="004A4EAE" w:rsidRPr="008B0324" w:rsidRDefault="00E62AF0" w:rsidP="00E9613F">
      <w:pPr>
        <w:rPr>
          <w:color w:val="0000FF"/>
          <w:lang w:eastAsia="en-GB"/>
        </w:rPr>
      </w:pPr>
      <w:r>
        <w:rPr>
          <w:color w:val="0000FF"/>
          <w:lang w:eastAsia="en-GB"/>
        </w:rPr>
        <w:t>8</w:t>
      </w:r>
      <w:r w:rsidR="00BB56EA" w:rsidRPr="008B0324">
        <w:rPr>
          <w:color w:val="0000FF"/>
          <w:lang w:eastAsia="en-GB"/>
        </w:rPr>
        <w:t xml:space="preserve"> companies provided inputs. </w:t>
      </w:r>
      <w:r>
        <w:rPr>
          <w:color w:val="0000FF"/>
          <w:lang w:eastAsia="en-GB"/>
        </w:rPr>
        <w:t>7</w:t>
      </w:r>
      <w:r w:rsidR="00BB56EA" w:rsidRPr="008B0324">
        <w:rPr>
          <w:color w:val="0000FF"/>
          <w:lang w:eastAsia="en-GB"/>
        </w:rPr>
        <w:t xml:space="preserve"> companies agree Alt-1, and 1 company prefer Alt-2 but can accept Alt-1 with some rewording. As rapporteur, we suggest to agree  Alt-1 (</w:t>
      </w:r>
      <w:hyperlink r:id="rId30" w:tooltip="D:Documents3GPPtsg_ranWG2TSGR2_110-eDocsR2-2004468.zip" w:history="1">
        <w:r w:rsidR="00BB56EA" w:rsidRPr="008B0324">
          <w:rPr>
            <w:rStyle w:val="Hyperlink"/>
          </w:rPr>
          <w:t>R2-2004468</w:t>
        </w:r>
      </w:hyperlink>
      <w:r w:rsidR="00BB56EA" w:rsidRPr="008B0324">
        <w:rPr>
          <w:rStyle w:val="Hyperlink"/>
        </w:rPr>
        <w:t>/</w:t>
      </w:r>
      <w:hyperlink r:id="rId31" w:tooltip="D:Documents3GPPtsg_ranWG2TSGR2_110-eDocsR2-2004469.zip" w:history="1">
        <w:r w:rsidR="00BB56EA" w:rsidRPr="008B0324">
          <w:rPr>
            <w:rStyle w:val="Hyperlink"/>
          </w:rPr>
          <w:t>R2-2004469</w:t>
        </w:r>
      </w:hyperlink>
      <w:r w:rsidR="00BB56EA" w:rsidRPr="008B0324">
        <w:rPr>
          <w:color w:val="0000FF"/>
          <w:lang w:eastAsia="en-GB"/>
        </w:rPr>
        <w:t>) as baseline</w:t>
      </w:r>
      <w:r w:rsidR="00577D56" w:rsidRPr="008B0324">
        <w:rPr>
          <w:color w:val="0000FF"/>
          <w:lang w:eastAsia="en-GB"/>
        </w:rPr>
        <w:t>, and can further discuss wording in phase-2</w:t>
      </w:r>
      <w:r w:rsidR="004A4EAE" w:rsidRPr="008B0324">
        <w:rPr>
          <w:color w:val="0000FF"/>
          <w:lang w:eastAsia="en-GB"/>
        </w:rPr>
        <w:t>.</w:t>
      </w:r>
    </w:p>
    <w:p w14:paraId="7100353C" w14:textId="52562B18" w:rsidR="004A4EAE" w:rsidRPr="008B0324" w:rsidRDefault="00345F33" w:rsidP="00E9613F">
      <w:pPr>
        <w:rPr>
          <w:b/>
          <w:bCs/>
          <w:color w:val="0000FF"/>
          <w:lang w:eastAsia="en-GB"/>
        </w:rPr>
      </w:pPr>
      <w:r w:rsidRPr="008B0324">
        <w:rPr>
          <w:b/>
          <w:bCs/>
          <w:color w:val="0000FF"/>
          <w:lang w:eastAsia="en-GB"/>
        </w:rPr>
        <w:t>Observation 1</w:t>
      </w:r>
      <w:r w:rsidR="004A4EAE" w:rsidRPr="008B0324">
        <w:rPr>
          <w:b/>
          <w:bCs/>
          <w:color w:val="0000FF"/>
          <w:lang w:eastAsia="en-GB"/>
        </w:rPr>
        <w:t xml:space="preserve">: </w:t>
      </w:r>
      <w:r w:rsidRPr="008B0324">
        <w:rPr>
          <w:b/>
          <w:bCs/>
          <w:color w:val="0000FF"/>
          <w:lang w:eastAsia="en-GB"/>
        </w:rPr>
        <w:t xml:space="preserve">For clarification on </w:t>
      </w:r>
      <w:proofErr w:type="spellStart"/>
      <w:r w:rsidRPr="008B0324">
        <w:rPr>
          <w:b/>
          <w:bCs/>
          <w:color w:val="0000FF"/>
          <w:lang w:eastAsia="en-GB"/>
        </w:rPr>
        <w:t>srs</w:t>
      </w:r>
      <w:proofErr w:type="spellEnd"/>
      <w:r w:rsidRPr="008B0324">
        <w:rPr>
          <w:b/>
          <w:bCs/>
          <w:color w:val="0000FF"/>
          <w:lang w:eastAsia="en-GB"/>
        </w:rPr>
        <w:t xml:space="preserve">-TPC-PDCCH-Group with 32 entries for type A, </w:t>
      </w:r>
      <w:r w:rsidR="00EB4695">
        <w:rPr>
          <w:b/>
          <w:bCs/>
          <w:color w:val="0000FF"/>
          <w:lang w:eastAsia="en-GB"/>
        </w:rPr>
        <w:t>7</w:t>
      </w:r>
      <w:r w:rsidR="008F08C2" w:rsidRPr="008B0324">
        <w:rPr>
          <w:b/>
          <w:bCs/>
          <w:color w:val="0000FF"/>
          <w:lang w:eastAsia="en-GB"/>
        </w:rPr>
        <w:t xml:space="preserve"> companies agree Alt-1, and 1 company prefer Alt-2 but can accept Alt-1 with some rewording. As rapporteur, we suggest to agree  Alt-1 (</w:t>
      </w:r>
      <w:hyperlink r:id="rId32" w:tooltip="D:Documents3GPPtsg_ranWG2TSGR2_110-eDocsR2-2004468.zip" w:history="1">
        <w:r w:rsidR="008F08C2" w:rsidRPr="008B0324">
          <w:rPr>
            <w:rStyle w:val="Hyperlink"/>
            <w:b/>
            <w:bCs/>
          </w:rPr>
          <w:t>R2-2004468</w:t>
        </w:r>
      </w:hyperlink>
      <w:r w:rsidR="008F08C2" w:rsidRPr="008B0324">
        <w:rPr>
          <w:rStyle w:val="Hyperlink"/>
          <w:b/>
          <w:bCs/>
        </w:rPr>
        <w:t>/</w:t>
      </w:r>
      <w:hyperlink r:id="rId33" w:tooltip="D:Documents3GPPtsg_ranWG2TSGR2_110-eDocsR2-2004469.zip" w:history="1">
        <w:r w:rsidR="008F08C2" w:rsidRPr="008B0324">
          <w:rPr>
            <w:rStyle w:val="Hyperlink"/>
            <w:b/>
            <w:bCs/>
          </w:rPr>
          <w:t>R2-2004469</w:t>
        </w:r>
      </w:hyperlink>
      <w:r w:rsidR="008F08C2" w:rsidRPr="008B0324">
        <w:rPr>
          <w:b/>
          <w:bCs/>
          <w:color w:val="0000FF"/>
          <w:lang w:eastAsia="en-GB"/>
        </w:rPr>
        <w:t>) as baseline, and can further discuss wording in phase-2.</w:t>
      </w:r>
    </w:p>
    <w:p w14:paraId="67863889" w14:textId="77777777" w:rsidR="008E2829" w:rsidRPr="007F5168" w:rsidRDefault="008E2829" w:rsidP="00E9613F">
      <w:pPr>
        <w:rPr>
          <w:b/>
          <w:bCs/>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4"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5" w:tooltip="D:Documents3GPPtsg_ranWG2TSGR2_110-eDocsR2-2005073.zip" w:history="1">
        <w:r w:rsidR="00284196" w:rsidRPr="0055203B">
          <w:rPr>
            <w:rStyle w:val="Hyperlink"/>
          </w:rPr>
          <w:t>R2-2005073</w:t>
        </w:r>
      </w:hyperlink>
      <w:r w:rsidR="00284196">
        <w:rPr>
          <w:rStyle w:val="Hyperlink"/>
        </w:rPr>
        <w:t>/</w:t>
      </w:r>
      <w:hyperlink r:id="rId36"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for type A</w:t>
      </w:r>
      <w:r>
        <w:rPr>
          <w:b/>
          <w:bCs/>
          <w:lang w:eastAsia="en-GB"/>
        </w:rPr>
        <w:t xml:space="preserve"> in </w:t>
      </w:r>
      <w:r w:rsidRPr="004128F9">
        <w:rPr>
          <w:b/>
          <w:bCs/>
        </w:rPr>
        <w:t>CR (</w:t>
      </w:r>
      <w:hyperlink r:id="rId37" w:tooltip="D:Documents3GPPtsg_ranWG2TSGR2_110-eDocsR2-2005073.zip" w:history="1">
        <w:r w:rsidRPr="004128F9">
          <w:rPr>
            <w:rStyle w:val="Hyperlink"/>
            <w:b/>
            <w:bCs/>
          </w:rPr>
          <w:t>R2-2005073</w:t>
        </w:r>
      </w:hyperlink>
      <w:r w:rsidRPr="004128F9">
        <w:rPr>
          <w:rStyle w:val="Hyperlink"/>
          <w:b/>
          <w:bCs/>
        </w:rPr>
        <w:t>/</w:t>
      </w:r>
      <w:hyperlink r:id="rId38"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9" w:tooltip="D:Documents3GPPtsg_ranWG2TSGR2_110-eDocsR2-2005073.zip" w:history="1">
        <w:r w:rsidRPr="004128F9">
          <w:rPr>
            <w:rStyle w:val="Hyperlink"/>
            <w:b/>
            <w:bCs/>
          </w:rPr>
          <w:t>R2-2005073</w:t>
        </w:r>
      </w:hyperlink>
      <w:r w:rsidRPr="004128F9">
        <w:rPr>
          <w:rStyle w:val="Hyperlink"/>
          <w:b/>
          <w:bCs/>
        </w:rPr>
        <w:t>/</w:t>
      </w:r>
      <w:hyperlink r:id="rId40"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ko-KR"/>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42" w:tooltip="D:Documents3GPPtsg_ranWG2TSGR2_110-eDocsR2-2005073.zip" w:history="1">
              <w:r w:rsidR="00B034C3" w:rsidRPr="00710656">
                <w:t>R2-2005073</w:t>
              </w:r>
            </w:hyperlink>
            <w:r w:rsidR="00B034C3" w:rsidRPr="00710656">
              <w:t>/</w:t>
            </w:r>
            <w:hyperlink r:id="rId43"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4" w:tooltip="D:Documents3GPPtsg_ranWG2TSGR2_110-eDocsR2-2005073.zip" w:history="1">
              <w:r w:rsidRPr="00710656">
                <w:t>R2-2005073</w:t>
              </w:r>
            </w:hyperlink>
            <w:r w:rsidRPr="00710656">
              <w:t>/</w:t>
            </w:r>
            <w:hyperlink r:id="rId45"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xml:space="preserve">         Correction on SRS request field for SRS Carrier Switching in 38.212             Huawei, </w:t>
            </w:r>
            <w:proofErr w:type="spellStart"/>
            <w:r w:rsidRPr="0028785F">
              <w:rPr>
                <w:rFonts w:ascii="Calibri" w:eastAsia="DengXian" w:hAnsi="Calibri" w:cs="Calibri"/>
                <w:sz w:val="22"/>
                <w:szCs w:val="22"/>
                <w:lang w:val="en-US" w:eastAsia="zh-CN"/>
              </w:rPr>
              <w:t>HiSilicon</w:t>
            </w:r>
            <w:proofErr w:type="spellEnd"/>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lastRenderedPageBreak/>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lastRenderedPageBreak/>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Since companies have found this signalling to be complex and that RRC currently provides 4 code points even if only three of them can be used we think it is beneficial to clarify that cc-</w:t>
            </w:r>
            <w:proofErr w:type="spellStart"/>
            <w:r>
              <w:rPr>
                <w:rFonts w:eastAsia="Times New Roman"/>
              </w:rPr>
              <w:t>SetIndex</w:t>
            </w:r>
            <w:proofErr w:type="spellEnd"/>
            <w:r>
              <w:rPr>
                <w:rFonts w:eastAsia="Times New Roman"/>
              </w:rPr>
              <w:t xml:space="preserve">=3 is not a correct value and that this decision can be taken in RAN2. Another way to clarify this would be to simply state that only three of the codepoints can be used and then refer to the relevant RAN1 specification. </w:t>
            </w:r>
          </w:p>
        </w:tc>
      </w:tr>
      <w:tr w:rsidR="005D30A5" w:rsidRPr="00BA232E" w14:paraId="4D76DC31"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CABABA1" w14:textId="7D774027" w:rsidR="005D30A5" w:rsidRDefault="005D30A5" w:rsidP="00152B89">
            <w:pPr>
              <w:rPr>
                <w:rFonts w:eastAsia="Times New Roman"/>
              </w:rPr>
            </w:pPr>
            <w:r w:rsidRPr="00690550">
              <w:rPr>
                <w:rFonts w:hint="eastAsia"/>
                <w:b/>
                <w:lang w:eastAsia="zh-CN"/>
              </w:rPr>
              <w:t>CATT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E4386D" w14:textId="62E52674" w:rsidR="005D30A5" w:rsidRDefault="005D30A5" w:rsidP="00152B89">
            <w:pPr>
              <w:rPr>
                <w:rFonts w:eastAsia="Times New Roman"/>
              </w:rPr>
            </w:pPr>
            <w:r w:rsidRPr="00690550">
              <w:rPr>
                <w:rFonts w:hint="eastAsia"/>
                <w:lang w:eastAsia="zh-CN"/>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0C012DF3" w14:textId="77777777" w:rsidR="005D30A5" w:rsidRPr="00690550" w:rsidRDefault="005D30A5" w:rsidP="002C60E9">
            <w:pPr>
              <w:rPr>
                <w:lang w:eastAsia="zh-CN"/>
              </w:rPr>
            </w:pPr>
            <w:r w:rsidRPr="00690550">
              <w:rPr>
                <w:rFonts w:hint="eastAsia"/>
                <w:lang w:eastAsia="zh-CN"/>
              </w:rPr>
              <w:t>Agree with ZTE</w:t>
            </w:r>
          </w:p>
          <w:p w14:paraId="244C75C8" w14:textId="77777777" w:rsidR="005D30A5" w:rsidRPr="00690550" w:rsidRDefault="005D30A5" w:rsidP="002C60E9">
            <w:pPr>
              <w:rPr>
                <w:lang w:eastAsia="zh-CN"/>
              </w:rPr>
            </w:pPr>
          </w:p>
          <w:p w14:paraId="1E5567AB" w14:textId="77777777" w:rsidR="005D30A5" w:rsidRDefault="005D30A5" w:rsidP="00152B89">
            <w:pPr>
              <w:rPr>
                <w:rFonts w:eastAsia="Times New Roman"/>
              </w:rPr>
            </w:pPr>
          </w:p>
        </w:tc>
      </w:tr>
      <w:tr w:rsidR="00F60022" w:rsidRPr="00BA232E" w14:paraId="74C4F32E"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24AE318" w14:textId="769BFCF3" w:rsidR="00F60022" w:rsidRPr="00150236" w:rsidRDefault="00F60022" w:rsidP="00F60022">
            <w:pPr>
              <w:rPr>
                <w:rFonts w:eastAsia="Times New Roman"/>
                <w:lang w:val="en-US"/>
              </w:rPr>
            </w:pPr>
            <w:r>
              <w:rPr>
                <w:rFonts w:eastAsia="Times New Roman"/>
              </w:rPr>
              <w:t>MediaTek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F6EAE9" w14:textId="5943F115" w:rsidR="00F60022" w:rsidRDefault="00F60022" w:rsidP="00F60022">
            <w:pPr>
              <w:rPr>
                <w:rFonts w:eastAsia="Times New Roman"/>
              </w:rPr>
            </w:pPr>
            <w:r>
              <w:rPr>
                <w:rFonts w:eastAsia="Times New Roman"/>
              </w:rPr>
              <w:t>Yes but no strong view</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249EA24C" w14:textId="1E84A7BF" w:rsidR="00F60022" w:rsidRDefault="00F60022" w:rsidP="00F60022">
            <w:pPr>
              <w:rPr>
                <w:rFonts w:eastAsia="Times New Roman"/>
                <w:lang w:eastAsia="zh-CN"/>
              </w:rPr>
            </w:pPr>
            <w:r>
              <w:rPr>
                <w:rFonts w:eastAsia="Times New Roman"/>
              </w:rPr>
              <w:t xml:space="preserve">We prefer </w:t>
            </w:r>
            <w:r w:rsidRPr="00B964C2">
              <w:rPr>
                <w:rFonts w:eastAsia="Times New Roman"/>
              </w:rPr>
              <w:t>Qualcomm's</w:t>
            </w:r>
            <w:r>
              <w:rPr>
                <w:rFonts w:eastAsia="Times New Roman"/>
              </w:rPr>
              <w:t xml:space="preserve"> version if we want to clarify. It is also acceptable that if companies think RAN1 SPEC already clear enough to imply that “</w:t>
            </w:r>
            <w:r w:rsidRPr="00F90792">
              <w:rPr>
                <w:rFonts w:eastAsia="Times New Roman"/>
              </w:rPr>
              <w:t>cc-</w:t>
            </w:r>
            <w:proofErr w:type="spellStart"/>
            <w:r w:rsidRPr="00F90792">
              <w:rPr>
                <w:rFonts w:eastAsia="Times New Roman"/>
              </w:rPr>
              <w:t>SetIndex</w:t>
            </w:r>
            <w:proofErr w:type="spellEnd"/>
            <w:r w:rsidRPr="00F90792">
              <w:rPr>
                <w:rFonts w:eastAsia="Times New Roman"/>
              </w:rPr>
              <w:t xml:space="preserve"> = 3 will not be used</w:t>
            </w:r>
            <w:r>
              <w:rPr>
                <w:rFonts w:eastAsia="Times New Roman"/>
              </w:rPr>
              <w:t xml:space="preserve">”. We however think there is no harm to clarify this in RRC. </w:t>
            </w:r>
          </w:p>
        </w:tc>
      </w:tr>
      <w:tr w:rsidR="003D0852" w:rsidRPr="00BA232E" w14:paraId="73D87B04"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131346E" w14:textId="52F44D86" w:rsidR="003D0852" w:rsidRDefault="003D0852" w:rsidP="00F60022">
            <w:pPr>
              <w:rPr>
                <w:rFonts w:eastAsia="Times New Roman"/>
              </w:rPr>
            </w:pPr>
            <w:r>
              <w:rPr>
                <w:rFonts w:eastAsia="Times New Roman" w:hint="eastAsia"/>
              </w:rPr>
              <w:t>Huawei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7B53D19" w14:textId="014EFE4D" w:rsidR="003D0852" w:rsidRDefault="003D0852" w:rsidP="00F60022">
            <w:pPr>
              <w:rPr>
                <w:rFonts w:eastAsia="Times New Roman"/>
              </w:rPr>
            </w:pPr>
            <w:r>
              <w:rPr>
                <w:rFonts w:eastAsia="Times New Roman" w:hint="eastAsia"/>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3EF5B974" w14:textId="79AC7C1E" w:rsidR="003D0852" w:rsidRDefault="003D0852" w:rsidP="00F60022">
            <w:pPr>
              <w:rPr>
                <w:rFonts w:eastAsia="Times New Roman"/>
              </w:rPr>
            </w:pPr>
            <w:r>
              <w:rPr>
                <w:rFonts w:eastAsia="Times New Roman"/>
              </w:rPr>
              <w:t>A</w:t>
            </w:r>
            <w:r>
              <w:rPr>
                <w:rFonts w:eastAsia="Times New Roman" w:hint="eastAsia"/>
              </w:rPr>
              <w:t xml:space="preserve">gree </w:t>
            </w:r>
            <w:r>
              <w:rPr>
                <w:rFonts w:eastAsia="Times New Roman"/>
              </w:rPr>
              <w:t>with ZTE.</w:t>
            </w:r>
          </w:p>
        </w:tc>
      </w:tr>
      <w:tr w:rsidR="00985236" w:rsidRPr="00BA232E" w14:paraId="52C3DA54"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7B86129" w14:textId="3F48549D" w:rsidR="00985236" w:rsidRDefault="00985236" w:rsidP="00985236">
            <w:pPr>
              <w:rPr>
                <w:rFonts w:eastAsia="Times New Roman"/>
              </w:rPr>
            </w:pPr>
            <w:r>
              <w:rPr>
                <w:rFonts w:eastAsia="Malgun Gothic" w:hint="eastAsia"/>
                <w:lang w:eastAsia="ko-KR"/>
              </w:rPr>
              <w:t>Samsung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74227C" w14:textId="54E2DDAE" w:rsidR="00985236" w:rsidRDefault="00985236" w:rsidP="00985236">
            <w:pPr>
              <w:rPr>
                <w:rFonts w:eastAsia="Times New Roman"/>
              </w:rPr>
            </w:pPr>
            <w:r>
              <w:rPr>
                <w:rFonts w:eastAsia="Malgun Gothic" w:hint="eastAsia"/>
                <w:lang w:eastAsia="ko-KR"/>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4D5BB88D" w14:textId="1E5F4377" w:rsidR="00985236" w:rsidRDefault="00985236" w:rsidP="00985236">
            <w:pPr>
              <w:rPr>
                <w:rFonts w:eastAsia="Times New Roman"/>
              </w:rPr>
            </w:pPr>
            <w:r>
              <w:rPr>
                <w:rFonts w:eastAsia="Malgun Gothic"/>
                <w:lang w:eastAsia="ko-KR"/>
              </w:rPr>
              <w:t>We share the view that cc-</w:t>
            </w:r>
            <w:proofErr w:type="spellStart"/>
            <w:r>
              <w:rPr>
                <w:rFonts w:eastAsia="Malgun Gothic"/>
                <w:lang w:eastAsia="ko-KR"/>
              </w:rPr>
              <w:t>SetIndex</w:t>
            </w:r>
            <w:proofErr w:type="spellEnd"/>
            <w:r>
              <w:rPr>
                <w:rFonts w:eastAsia="Malgun Gothic"/>
                <w:lang w:eastAsia="ko-KR"/>
              </w:rPr>
              <w:t xml:space="preserve"> 3 is not used in this release. We think the revised description provided by Qualcomm is good to avoid misunderstanding even it seems clear in RAN1 specification.</w:t>
            </w:r>
          </w:p>
        </w:tc>
      </w:tr>
    </w:tbl>
    <w:p w14:paraId="1E4C2515" w14:textId="331B4C59" w:rsidR="00284196" w:rsidRDefault="00284196" w:rsidP="00D4383C">
      <w:pPr>
        <w:rPr>
          <w:lang w:eastAsia="en-GB"/>
        </w:rPr>
      </w:pPr>
    </w:p>
    <w:p w14:paraId="532A5B2E" w14:textId="03609E89" w:rsidR="004A555C" w:rsidRPr="008B0324" w:rsidRDefault="004A555C" w:rsidP="004A555C">
      <w:pPr>
        <w:rPr>
          <w:color w:val="0000FF"/>
          <w:lang w:eastAsia="en-GB"/>
        </w:rPr>
      </w:pPr>
      <w:r w:rsidRPr="008B0324">
        <w:rPr>
          <w:color w:val="0000FF"/>
          <w:lang w:eastAsia="en-GB"/>
        </w:rPr>
        <w:t>Summary of Q</w:t>
      </w:r>
      <w:r w:rsidR="0012790B">
        <w:rPr>
          <w:color w:val="0000FF"/>
          <w:lang w:eastAsia="en-GB"/>
        </w:rPr>
        <w:t>2</w:t>
      </w:r>
      <w:r w:rsidRPr="008B0324">
        <w:rPr>
          <w:color w:val="0000FF"/>
          <w:lang w:eastAsia="en-GB"/>
        </w:rPr>
        <w:t>:</w:t>
      </w:r>
    </w:p>
    <w:p w14:paraId="1AF8D891" w14:textId="56AD789B" w:rsidR="004A555C" w:rsidRPr="008B0324" w:rsidRDefault="008B1DAE" w:rsidP="004A555C">
      <w:pPr>
        <w:rPr>
          <w:color w:val="0000FF"/>
          <w:lang w:eastAsia="en-GB"/>
        </w:rPr>
      </w:pPr>
      <w:r>
        <w:rPr>
          <w:color w:val="0000FF"/>
          <w:lang w:eastAsia="en-GB"/>
        </w:rPr>
        <w:t>8</w:t>
      </w:r>
      <w:r w:rsidR="004A555C" w:rsidRPr="008B0324">
        <w:rPr>
          <w:color w:val="0000FF"/>
          <w:lang w:eastAsia="en-GB"/>
        </w:rPr>
        <w:t xml:space="preserve"> companies provided inputs. </w:t>
      </w:r>
      <w:r w:rsidR="00443534">
        <w:rPr>
          <w:color w:val="0000FF"/>
          <w:lang w:eastAsia="en-GB"/>
        </w:rPr>
        <w:t>4</w:t>
      </w:r>
      <w:r w:rsidR="004A555C" w:rsidRPr="008B0324">
        <w:rPr>
          <w:color w:val="0000FF"/>
          <w:lang w:eastAsia="en-GB"/>
        </w:rPr>
        <w:t xml:space="preserve"> companies </w:t>
      </w:r>
      <w:r w:rsidR="009B22FF">
        <w:rPr>
          <w:color w:val="0000FF"/>
          <w:lang w:eastAsia="en-GB"/>
        </w:rPr>
        <w:t xml:space="preserve">didn’t agree </w:t>
      </w:r>
      <w:hyperlink r:id="rId46" w:tooltip="D:Documents3GPPtsg_ranWG2TSGR2_110-eDocsR2-2005073.zip" w:history="1">
        <w:r w:rsidR="009B22FF" w:rsidRPr="0055203B">
          <w:rPr>
            <w:rStyle w:val="Hyperlink"/>
          </w:rPr>
          <w:t>R2-2005073</w:t>
        </w:r>
      </w:hyperlink>
      <w:r w:rsidR="009B22FF">
        <w:rPr>
          <w:rStyle w:val="Hyperlink"/>
        </w:rPr>
        <w:t>/</w:t>
      </w:r>
      <w:hyperlink r:id="rId47" w:tooltip="D:Documents3GPPtsg_ranWG2TSGR2_110-eDocsR2-2005110.zip" w:history="1">
        <w:r w:rsidR="009B22FF" w:rsidRPr="0055203B">
          <w:rPr>
            <w:rStyle w:val="Hyperlink"/>
          </w:rPr>
          <w:t>R2-2005110</w:t>
        </w:r>
      </w:hyperlink>
      <w:r w:rsidR="004A555C" w:rsidRPr="008B0324">
        <w:rPr>
          <w:color w:val="0000FF"/>
          <w:lang w:eastAsia="en-GB"/>
        </w:rPr>
        <w:t xml:space="preserve">, and </w:t>
      </w:r>
      <w:r w:rsidR="00443534">
        <w:rPr>
          <w:color w:val="0000FF"/>
          <w:lang w:eastAsia="en-GB"/>
        </w:rPr>
        <w:t xml:space="preserve">the other </w:t>
      </w:r>
      <w:r w:rsidR="008B478D">
        <w:rPr>
          <w:color w:val="0000FF"/>
          <w:lang w:eastAsia="en-GB"/>
        </w:rPr>
        <w:t>4</w:t>
      </w:r>
      <w:r w:rsidR="004A555C" w:rsidRPr="008B0324">
        <w:rPr>
          <w:color w:val="0000FF"/>
          <w:lang w:eastAsia="en-GB"/>
        </w:rPr>
        <w:t xml:space="preserve"> compan</w:t>
      </w:r>
      <w:r w:rsidR="00443534">
        <w:rPr>
          <w:color w:val="0000FF"/>
          <w:lang w:eastAsia="en-GB"/>
        </w:rPr>
        <w:t xml:space="preserve">ies can accept </w:t>
      </w:r>
      <w:r w:rsidR="00163BC7">
        <w:rPr>
          <w:color w:val="0000FF"/>
          <w:lang w:eastAsia="en-GB"/>
        </w:rPr>
        <w:t xml:space="preserve">revised </w:t>
      </w:r>
      <w:r w:rsidR="00443534">
        <w:rPr>
          <w:color w:val="0000FF"/>
          <w:lang w:eastAsia="en-GB"/>
        </w:rPr>
        <w:t>clarification</w:t>
      </w:r>
      <w:r w:rsidR="004A555C" w:rsidRPr="008B0324">
        <w:rPr>
          <w:color w:val="0000FF"/>
          <w:lang w:eastAsia="en-GB"/>
        </w:rPr>
        <w:t xml:space="preserve">. </w:t>
      </w:r>
      <w:r w:rsidR="0004606B">
        <w:rPr>
          <w:color w:val="0000FF"/>
          <w:lang w:eastAsia="en-GB"/>
        </w:rPr>
        <w:t xml:space="preserve">It seems no company </w:t>
      </w:r>
      <w:r w:rsidR="00583543">
        <w:rPr>
          <w:color w:val="0000FF"/>
          <w:lang w:eastAsia="en-GB"/>
        </w:rPr>
        <w:t>show</w:t>
      </w:r>
      <w:r w:rsidR="0004606B">
        <w:rPr>
          <w:color w:val="0000FF"/>
          <w:lang w:eastAsia="en-GB"/>
        </w:rPr>
        <w:t xml:space="preserve"> </w:t>
      </w:r>
      <w:r w:rsidR="00583543">
        <w:rPr>
          <w:color w:val="0000FF"/>
          <w:lang w:eastAsia="en-GB"/>
        </w:rPr>
        <w:t>dis</w:t>
      </w:r>
      <w:r w:rsidR="0004606B">
        <w:rPr>
          <w:color w:val="0000FF"/>
          <w:lang w:eastAsia="en-GB"/>
        </w:rPr>
        <w:t>agree</w:t>
      </w:r>
      <w:r w:rsidR="00583543">
        <w:rPr>
          <w:color w:val="0000FF"/>
          <w:lang w:eastAsia="en-GB"/>
        </w:rPr>
        <w:t xml:space="preserve"> on revised clarification</w:t>
      </w:r>
      <w:r w:rsidR="00616E17">
        <w:rPr>
          <w:color w:val="0000FF"/>
          <w:lang w:eastAsia="en-GB"/>
        </w:rPr>
        <w:t xml:space="preserve"> during phase-1</w:t>
      </w:r>
      <w:r w:rsidR="00583543">
        <w:rPr>
          <w:color w:val="0000FF"/>
          <w:lang w:eastAsia="en-GB"/>
        </w:rPr>
        <w:t xml:space="preserve">. </w:t>
      </w:r>
      <w:r w:rsidR="0004606B">
        <w:rPr>
          <w:color w:val="0000FF"/>
          <w:lang w:eastAsia="en-GB"/>
        </w:rPr>
        <w:t xml:space="preserve"> </w:t>
      </w:r>
    </w:p>
    <w:p w14:paraId="78B4278D" w14:textId="599B6E46" w:rsidR="00464A20" w:rsidRPr="00AF32AB" w:rsidRDefault="004A555C" w:rsidP="00464A20">
      <w:pPr>
        <w:rPr>
          <w:b/>
          <w:bCs/>
          <w:color w:val="0000FF"/>
          <w:lang w:eastAsia="en-GB"/>
        </w:rPr>
      </w:pPr>
      <w:r w:rsidRPr="00AF32AB">
        <w:rPr>
          <w:b/>
          <w:bCs/>
          <w:color w:val="0000FF"/>
          <w:lang w:eastAsia="en-GB"/>
        </w:rPr>
        <w:t xml:space="preserve">Observation </w:t>
      </w:r>
      <w:r w:rsidR="00016199" w:rsidRPr="00AF32AB">
        <w:rPr>
          <w:b/>
          <w:bCs/>
          <w:color w:val="0000FF"/>
          <w:lang w:eastAsia="en-GB"/>
        </w:rPr>
        <w:t>2</w:t>
      </w:r>
      <w:r w:rsidRPr="00AF32AB">
        <w:rPr>
          <w:b/>
          <w:bCs/>
          <w:color w:val="0000FF"/>
          <w:lang w:eastAsia="en-GB"/>
        </w:rPr>
        <w:t xml:space="preserve">: For </w:t>
      </w:r>
      <w:r w:rsidR="00464A20" w:rsidRPr="00AF32AB">
        <w:rPr>
          <w:b/>
          <w:bCs/>
          <w:color w:val="0000FF"/>
          <w:lang w:eastAsia="en-GB"/>
        </w:rPr>
        <w:t xml:space="preserve">clarification on </w:t>
      </w:r>
      <w:r w:rsidR="00464A20" w:rsidRPr="00253D4F">
        <w:rPr>
          <w:b/>
          <w:bCs/>
          <w:i/>
          <w:iCs/>
          <w:color w:val="0000FF"/>
          <w:lang w:eastAsia="en-GB"/>
        </w:rPr>
        <w:t>cc-</w:t>
      </w:r>
      <w:proofErr w:type="spellStart"/>
      <w:r w:rsidR="00464A20" w:rsidRPr="00253D4F">
        <w:rPr>
          <w:b/>
          <w:bCs/>
          <w:i/>
          <w:iCs/>
          <w:color w:val="0000FF"/>
          <w:lang w:eastAsia="en-GB"/>
        </w:rPr>
        <w:t>SetIndex</w:t>
      </w:r>
      <w:proofErr w:type="spellEnd"/>
      <w:r w:rsidR="00464A20" w:rsidRPr="00AF32AB">
        <w:rPr>
          <w:b/>
          <w:bCs/>
          <w:color w:val="0000FF"/>
          <w:lang w:eastAsia="en-GB"/>
        </w:rPr>
        <w:t xml:space="preserve"> for type A</w:t>
      </w:r>
      <w:r w:rsidRPr="00AF32AB">
        <w:rPr>
          <w:b/>
          <w:bCs/>
          <w:color w:val="0000FF"/>
          <w:lang w:eastAsia="en-GB"/>
        </w:rPr>
        <w:t xml:space="preserve">, </w:t>
      </w:r>
      <w:r w:rsidR="00464A20" w:rsidRPr="00AF32AB">
        <w:rPr>
          <w:b/>
          <w:bCs/>
          <w:color w:val="0000FF"/>
          <w:lang w:eastAsia="en-GB"/>
        </w:rPr>
        <w:t xml:space="preserve">4 companies didn’t agree </w:t>
      </w:r>
      <w:hyperlink r:id="rId48" w:tooltip="D:Documents3GPPtsg_ranWG2TSGR2_110-eDocsR2-2005073.zip" w:history="1">
        <w:r w:rsidR="00464A20" w:rsidRPr="00AF32AB">
          <w:rPr>
            <w:rStyle w:val="Hyperlink"/>
            <w:b/>
            <w:bCs/>
          </w:rPr>
          <w:t>R2-2005073</w:t>
        </w:r>
      </w:hyperlink>
      <w:r w:rsidR="00464A20" w:rsidRPr="00AF32AB">
        <w:rPr>
          <w:rStyle w:val="Hyperlink"/>
          <w:b/>
          <w:bCs/>
        </w:rPr>
        <w:t>/</w:t>
      </w:r>
      <w:hyperlink r:id="rId49" w:tooltip="D:Documents3GPPtsg_ranWG2TSGR2_110-eDocsR2-2005110.zip" w:history="1">
        <w:r w:rsidR="00464A20" w:rsidRPr="00AF32AB">
          <w:rPr>
            <w:rStyle w:val="Hyperlink"/>
            <w:b/>
            <w:bCs/>
          </w:rPr>
          <w:t>R2-2005110</w:t>
        </w:r>
      </w:hyperlink>
      <w:r w:rsidR="00464A20" w:rsidRPr="00AF32AB">
        <w:rPr>
          <w:b/>
          <w:bCs/>
          <w:color w:val="0000FF"/>
          <w:lang w:eastAsia="en-GB"/>
        </w:rPr>
        <w:t xml:space="preserve">, and the other </w:t>
      </w:r>
      <w:r w:rsidR="00F75D92">
        <w:rPr>
          <w:b/>
          <w:bCs/>
          <w:color w:val="0000FF"/>
          <w:lang w:eastAsia="en-GB"/>
        </w:rPr>
        <w:t>4</w:t>
      </w:r>
      <w:r w:rsidR="00464A20" w:rsidRPr="00AF32AB">
        <w:rPr>
          <w:b/>
          <w:bCs/>
          <w:color w:val="0000FF"/>
          <w:lang w:eastAsia="en-GB"/>
        </w:rPr>
        <w:t xml:space="preserve"> companies can accept revised clarification. It seems no company show disagree on revised clarification.  </w:t>
      </w:r>
    </w:p>
    <w:p w14:paraId="394CD23E" w14:textId="603BFF0B" w:rsidR="004A555C" w:rsidRPr="00284196" w:rsidRDefault="004A555C"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lastRenderedPageBreak/>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50" w:tooltip="D:Documents3GPPtsg_ranWG2TSGR2_110-eDocsR2-2004468.zip" w:history="1">
        <w:r w:rsidRPr="0055203B">
          <w:rPr>
            <w:rStyle w:val="Hyperlink"/>
          </w:rPr>
          <w:t>R2-2004468</w:t>
        </w:r>
      </w:hyperlink>
      <w:r>
        <w:rPr>
          <w:rStyle w:val="Hyperlink"/>
        </w:rPr>
        <w:t>/</w:t>
      </w:r>
      <w:hyperlink r:id="rId5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52" w:tooltip="D:Documents3GPPtsg_ranWG2TSGR2_110-eDocsR2-2005073.zip" w:history="1">
        <w:r w:rsidRPr="0055203B">
          <w:rPr>
            <w:rStyle w:val="Hyperlink"/>
          </w:rPr>
          <w:t>R2-2005073</w:t>
        </w:r>
      </w:hyperlink>
      <w:r>
        <w:rPr>
          <w:rStyle w:val="Hyperlink"/>
        </w:rPr>
        <w:t>/</w:t>
      </w:r>
      <w:hyperlink r:id="rId53"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54" w:tooltip="D:Documents3GPPtsg_ranWG2TSGR2_110-eDocsR2-2004468.zip" w:history="1">
        <w:r w:rsidRPr="0055203B">
          <w:rPr>
            <w:rStyle w:val="Hyperlink"/>
          </w:rPr>
          <w:t>R2-2004468</w:t>
        </w:r>
      </w:hyperlink>
      <w:r>
        <w:rPr>
          <w:rStyle w:val="Hyperlink"/>
        </w:rPr>
        <w:t>/</w:t>
      </w:r>
      <w:hyperlink r:id="rId55"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ko-KR"/>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ko-KR"/>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8" w:tooltip="D:Documents3GPPtsg_ranWG2TSGR2_110-eDocsR2-2005073.zip" w:history="1">
        <w:r w:rsidRPr="0055203B">
          <w:rPr>
            <w:rStyle w:val="Hyperlink"/>
          </w:rPr>
          <w:t>R2-2005073</w:t>
        </w:r>
      </w:hyperlink>
      <w:r>
        <w:rPr>
          <w:rStyle w:val="Hyperlink"/>
        </w:rPr>
        <w:t>/</w:t>
      </w:r>
      <w:hyperlink r:id="rId59"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ko-KR"/>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Alt-2, but can accept Alt-1 also.</w:t>
            </w:r>
          </w:p>
        </w:tc>
      </w:tr>
      <w:tr w:rsidR="005D30A5" w:rsidRPr="00BA232E" w14:paraId="7593AEE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72BCD51" w14:textId="5811DB6F" w:rsidR="005D30A5" w:rsidRDefault="005D30A5" w:rsidP="00152B89">
            <w:pPr>
              <w:rPr>
                <w:rFonts w:eastAsia="Times New Roman"/>
              </w:rPr>
            </w:pPr>
            <w:r>
              <w:rPr>
                <w:rFonts w:eastAsia="Times New Roman"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07477"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30E37B" w14:textId="25D47CBB" w:rsidR="005D30A5" w:rsidRDefault="005D30A5" w:rsidP="00152B89">
            <w:pPr>
              <w:rPr>
                <w:rFonts w:eastAsia="Times New Roman"/>
              </w:rPr>
            </w:pPr>
            <w:r>
              <w:rPr>
                <w:rFonts w:eastAsia="Times New Roman"/>
                <w:lang w:eastAsia="zh-CN"/>
              </w:rPr>
              <w:t>N</w:t>
            </w:r>
            <w:r>
              <w:rPr>
                <w:rFonts w:eastAsia="Times New Roman" w:hint="eastAsia"/>
                <w:lang w:eastAsia="zh-CN"/>
              </w:rPr>
              <w:t>o strong view. Either way works.</w:t>
            </w:r>
          </w:p>
        </w:tc>
      </w:tr>
      <w:tr w:rsidR="00F60022" w:rsidRPr="00BA232E" w14:paraId="668FBD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0FDF979" w14:textId="5FECE864" w:rsidR="00F60022" w:rsidRDefault="00F60022" w:rsidP="00F60022">
            <w:pPr>
              <w:rPr>
                <w:rFonts w:eastAsia="Times New Roman"/>
              </w:rPr>
            </w:pPr>
            <w:r>
              <w:rPr>
                <w:rFonts w:eastAsia="Times New Roma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83BE6" w14:textId="1E9C3E3D" w:rsidR="00F60022" w:rsidRDefault="00F60022" w:rsidP="00F60022">
            <w:pPr>
              <w:rPr>
                <w:rFonts w:eastAsia="Times New Roman"/>
              </w:rPr>
            </w:pPr>
            <w:r>
              <w:rPr>
                <w:rFonts w:eastAsia="Times New Roma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5FEAF17" w14:textId="77777777" w:rsidR="00F60022" w:rsidRDefault="00F60022" w:rsidP="00F60022">
            <w:pPr>
              <w:rPr>
                <w:rFonts w:eastAsia="Times New Roman"/>
              </w:rPr>
            </w:pPr>
          </w:p>
        </w:tc>
      </w:tr>
      <w:tr w:rsidR="003D0852" w:rsidRPr="00BA232E" w14:paraId="6B045C84"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915D397" w14:textId="215E374E" w:rsidR="003D0852" w:rsidRDefault="003D0852" w:rsidP="00F60022">
            <w:pPr>
              <w:rPr>
                <w:rFonts w:eastAsia="Times New Roman"/>
              </w:rPr>
            </w:pPr>
            <w:r>
              <w:rPr>
                <w:rFonts w:eastAsia="Times New Roman" w:hint="eastAsia"/>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631CFA" w14:textId="367C6ED9" w:rsidR="003D0852" w:rsidRDefault="003D0852" w:rsidP="00F60022">
            <w:pPr>
              <w:rPr>
                <w:rFonts w:eastAsia="Times New Roman"/>
              </w:rPr>
            </w:pPr>
            <w:r>
              <w:rPr>
                <w:rFonts w:eastAsia="Times New Roman" w:hint="eastAsia"/>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65B637C" w14:textId="72776F9F" w:rsidR="003D0852" w:rsidRDefault="003D0852" w:rsidP="00F60022">
            <w:pPr>
              <w:rPr>
                <w:rFonts w:eastAsia="Times New Roman"/>
              </w:rPr>
            </w:pPr>
            <w:r>
              <w:rPr>
                <w:rFonts w:eastAsia="Times New Roman" w:hint="eastAsia"/>
              </w:rPr>
              <w:t>Alt-2 works, and we are fine with the majority</w:t>
            </w:r>
            <w:r>
              <w:rPr>
                <w:rFonts w:eastAsia="Times New Roman"/>
              </w:rPr>
              <w:t>’s view.</w:t>
            </w:r>
          </w:p>
        </w:tc>
      </w:tr>
      <w:tr w:rsidR="00985236" w:rsidRPr="00BA232E" w14:paraId="6CB589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EB549FE" w14:textId="415E580A" w:rsidR="00985236" w:rsidRDefault="00985236" w:rsidP="00985236">
            <w:pPr>
              <w:rPr>
                <w:rFonts w:eastAsia="Times New Roman"/>
              </w:rPr>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E47328" w14:textId="5B64457B" w:rsidR="00985236" w:rsidRDefault="00985236" w:rsidP="00985236">
            <w:pPr>
              <w:rPr>
                <w:rFonts w:eastAsia="Times New Roman"/>
              </w:rPr>
            </w:pPr>
            <w:r>
              <w:rPr>
                <w:rFonts w:eastAsia="Malgun Gothic" w:hint="eastAsia"/>
                <w:lang w:eastAsia="ko-KR"/>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622B639" w14:textId="30CA7552" w:rsidR="00985236" w:rsidRDefault="00985236" w:rsidP="00985236">
            <w:pPr>
              <w:rPr>
                <w:rFonts w:eastAsia="Times New Roman"/>
              </w:rPr>
            </w:pPr>
            <w:r>
              <w:rPr>
                <w:rFonts w:eastAsia="Times New Roman"/>
              </w:rPr>
              <w:t>Agree with Qualcomm and ZTE</w:t>
            </w:r>
          </w:p>
        </w:tc>
      </w:tr>
    </w:tbl>
    <w:p w14:paraId="39612B26" w14:textId="77777777" w:rsidR="000D49A7" w:rsidRDefault="000D49A7" w:rsidP="000D49A7">
      <w:pPr>
        <w:spacing w:afterLines="50" w:after="120"/>
      </w:pPr>
    </w:p>
    <w:p w14:paraId="1C7AF0FC" w14:textId="23B50FBD" w:rsidR="00395572" w:rsidRPr="008B0324" w:rsidRDefault="00395572" w:rsidP="00395572">
      <w:pPr>
        <w:rPr>
          <w:color w:val="0000FF"/>
          <w:lang w:eastAsia="en-GB"/>
        </w:rPr>
      </w:pPr>
      <w:r w:rsidRPr="008B0324">
        <w:rPr>
          <w:color w:val="0000FF"/>
          <w:lang w:eastAsia="en-GB"/>
        </w:rPr>
        <w:t>Summary of Q</w:t>
      </w:r>
      <w:r w:rsidR="00B91997">
        <w:rPr>
          <w:color w:val="0000FF"/>
          <w:lang w:eastAsia="en-GB"/>
        </w:rPr>
        <w:t>3</w:t>
      </w:r>
      <w:r w:rsidRPr="008B0324">
        <w:rPr>
          <w:color w:val="0000FF"/>
          <w:lang w:eastAsia="en-GB"/>
        </w:rPr>
        <w:t>:</w:t>
      </w:r>
    </w:p>
    <w:p w14:paraId="337BB9E8" w14:textId="47204830" w:rsidR="00395572" w:rsidRPr="008B0324" w:rsidRDefault="00EF2A5B" w:rsidP="00395572">
      <w:pPr>
        <w:rPr>
          <w:color w:val="0000FF"/>
          <w:lang w:eastAsia="en-GB"/>
        </w:rPr>
      </w:pPr>
      <w:r>
        <w:rPr>
          <w:color w:val="0000FF"/>
          <w:lang w:eastAsia="en-GB"/>
        </w:rPr>
        <w:t>8</w:t>
      </w:r>
      <w:r w:rsidR="00395572" w:rsidRPr="008B0324">
        <w:rPr>
          <w:color w:val="0000FF"/>
          <w:lang w:eastAsia="en-GB"/>
        </w:rPr>
        <w:t xml:space="preserve"> companies provided inputs. </w:t>
      </w:r>
      <w:r w:rsidR="00087318">
        <w:rPr>
          <w:color w:val="0000FF"/>
          <w:lang w:eastAsia="en-GB"/>
        </w:rPr>
        <w:t>7</w:t>
      </w:r>
      <w:r w:rsidR="00395572" w:rsidRPr="008B0324">
        <w:rPr>
          <w:color w:val="0000FF"/>
          <w:lang w:eastAsia="en-GB"/>
        </w:rPr>
        <w:t xml:space="preserve"> companies </w:t>
      </w:r>
      <w:r w:rsidR="001F4A95">
        <w:rPr>
          <w:color w:val="0000FF"/>
          <w:lang w:eastAsia="en-GB"/>
        </w:rPr>
        <w:t>prefer Alt-1</w:t>
      </w:r>
      <w:r w:rsidR="00395572">
        <w:rPr>
          <w:color w:val="0000FF"/>
          <w:lang w:eastAsia="en-GB"/>
        </w:rPr>
        <w:t xml:space="preserve"> </w:t>
      </w:r>
      <w:r w:rsidR="001F4A95">
        <w:rPr>
          <w:color w:val="0000FF"/>
          <w:lang w:eastAsia="en-GB"/>
        </w:rPr>
        <w:t>(</w:t>
      </w:r>
      <w:hyperlink r:id="rId61" w:tooltip="D:Documents3GPPtsg_ranWG2TSGR2_110-eDocsR2-2004468.zip" w:history="1">
        <w:r w:rsidR="001F4A95" w:rsidRPr="0055203B">
          <w:rPr>
            <w:rStyle w:val="Hyperlink"/>
          </w:rPr>
          <w:t>R2-2004468</w:t>
        </w:r>
      </w:hyperlink>
      <w:r w:rsidR="001F4A95">
        <w:rPr>
          <w:rStyle w:val="Hyperlink"/>
        </w:rPr>
        <w:t>/</w:t>
      </w:r>
      <w:hyperlink r:id="rId62" w:tooltip="D:Documents3GPPtsg_ranWG2TSGR2_110-eDocsR2-2004469.zip" w:history="1">
        <w:r w:rsidR="001F4A95" w:rsidRPr="0055203B">
          <w:rPr>
            <w:rStyle w:val="Hyperlink"/>
          </w:rPr>
          <w:t>R2-2004469</w:t>
        </w:r>
      </w:hyperlink>
      <w:r w:rsidR="001F4A95">
        <w:rPr>
          <w:rStyle w:val="Hyperlink"/>
        </w:rPr>
        <w:t>)</w:t>
      </w:r>
      <w:r w:rsidR="00395572" w:rsidRPr="008B0324">
        <w:rPr>
          <w:color w:val="0000FF"/>
          <w:lang w:eastAsia="en-GB"/>
        </w:rPr>
        <w:t xml:space="preserve">, and </w:t>
      </w:r>
      <w:r w:rsidR="001F4A95">
        <w:rPr>
          <w:color w:val="0000FF"/>
          <w:lang w:eastAsia="en-GB"/>
        </w:rPr>
        <w:t>1 company</w:t>
      </w:r>
      <w:r w:rsidR="00395572">
        <w:rPr>
          <w:color w:val="0000FF"/>
          <w:lang w:eastAsia="en-GB"/>
        </w:rPr>
        <w:t xml:space="preserve"> </w:t>
      </w:r>
      <w:r w:rsidR="001F4A95">
        <w:rPr>
          <w:color w:val="0000FF"/>
          <w:lang w:eastAsia="en-GB"/>
        </w:rPr>
        <w:t>prefer Alt-2 but can accept Alt-</w:t>
      </w:r>
      <w:r w:rsidR="00395572">
        <w:rPr>
          <w:color w:val="0000FF"/>
          <w:lang w:eastAsia="en-GB"/>
        </w:rPr>
        <w:t xml:space="preserve">1.  </w:t>
      </w:r>
    </w:p>
    <w:p w14:paraId="7E73A615" w14:textId="35AAD188" w:rsidR="003D4A2F" w:rsidRPr="00802633" w:rsidRDefault="00395572" w:rsidP="003D4A2F">
      <w:pPr>
        <w:rPr>
          <w:b/>
          <w:bCs/>
          <w:color w:val="0000FF"/>
          <w:lang w:eastAsia="en-GB"/>
        </w:rPr>
      </w:pPr>
      <w:r w:rsidRPr="00802633">
        <w:rPr>
          <w:b/>
          <w:bCs/>
          <w:color w:val="0000FF"/>
          <w:lang w:eastAsia="en-GB"/>
        </w:rPr>
        <w:t xml:space="preserve">Observation </w:t>
      </w:r>
      <w:r w:rsidR="006B49D5" w:rsidRPr="00802633">
        <w:rPr>
          <w:b/>
          <w:bCs/>
          <w:color w:val="0000FF"/>
          <w:lang w:eastAsia="en-GB"/>
        </w:rPr>
        <w:t>3</w:t>
      </w:r>
      <w:r w:rsidRPr="00802633">
        <w:rPr>
          <w:b/>
          <w:bCs/>
          <w:color w:val="0000FF"/>
          <w:lang w:eastAsia="en-GB"/>
        </w:rPr>
        <w:t xml:space="preserve">: For </w:t>
      </w:r>
      <w:r w:rsidR="003D4A2F" w:rsidRPr="00802633">
        <w:rPr>
          <w:b/>
          <w:bCs/>
          <w:color w:val="0000FF"/>
          <w:lang w:eastAsia="en-GB"/>
        </w:rPr>
        <w:t xml:space="preserve">on </w:t>
      </w:r>
      <w:proofErr w:type="spellStart"/>
      <w:r w:rsidR="003D4A2F" w:rsidRPr="00802633">
        <w:rPr>
          <w:b/>
          <w:bCs/>
          <w:color w:val="0000FF"/>
          <w:lang w:eastAsia="en-GB"/>
        </w:rPr>
        <w:t>srs</w:t>
      </w:r>
      <w:proofErr w:type="spellEnd"/>
      <w:r w:rsidR="003D4A2F" w:rsidRPr="00802633">
        <w:rPr>
          <w:b/>
          <w:bCs/>
          <w:color w:val="0000FF"/>
          <w:lang w:eastAsia="en-GB"/>
        </w:rPr>
        <w:t>-CC-</w:t>
      </w:r>
      <w:proofErr w:type="spellStart"/>
      <w:r w:rsidR="003D4A2F" w:rsidRPr="00802633">
        <w:rPr>
          <w:b/>
          <w:bCs/>
          <w:color w:val="0000FF"/>
          <w:lang w:eastAsia="en-GB"/>
        </w:rPr>
        <w:t>SetIndexlist</w:t>
      </w:r>
      <w:proofErr w:type="spellEnd"/>
      <w:r w:rsidR="003D4A2F" w:rsidRPr="00802633">
        <w:rPr>
          <w:b/>
          <w:bCs/>
          <w:color w:val="0000FF"/>
          <w:lang w:eastAsia="en-GB"/>
        </w:rPr>
        <w:t xml:space="preserve"> for type B</w:t>
      </w:r>
      <w:r w:rsidRPr="00802633">
        <w:rPr>
          <w:b/>
          <w:bCs/>
          <w:color w:val="0000FF"/>
          <w:lang w:eastAsia="en-GB"/>
        </w:rPr>
        <w:t xml:space="preserve">, </w:t>
      </w:r>
      <w:r w:rsidR="00FF5DE7">
        <w:rPr>
          <w:b/>
          <w:bCs/>
          <w:color w:val="0000FF"/>
          <w:lang w:eastAsia="en-GB"/>
        </w:rPr>
        <w:t>7</w:t>
      </w:r>
      <w:r w:rsidR="003D4A2F" w:rsidRPr="00802633">
        <w:rPr>
          <w:b/>
          <w:bCs/>
          <w:color w:val="0000FF"/>
          <w:lang w:eastAsia="en-GB"/>
        </w:rPr>
        <w:t xml:space="preserve"> companies prefer Alt-1 (</w:t>
      </w:r>
      <w:hyperlink r:id="rId63" w:tooltip="D:Documents3GPPtsg_ranWG2TSGR2_110-eDocsR2-2004468.zip" w:history="1">
        <w:r w:rsidR="003D4A2F" w:rsidRPr="00802633">
          <w:rPr>
            <w:rStyle w:val="Hyperlink"/>
            <w:b/>
            <w:bCs/>
          </w:rPr>
          <w:t>R2-2004468</w:t>
        </w:r>
      </w:hyperlink>
      <w:r w:rsidR="003D4A2F" w:rsidRPr="00802633">
        <w:rPr>
          <w:rStyle w:val="Hyperlink"/>
          <w:b/>
          <w:bCs/>
        </w:rPr>
        <w:t>/</w:t>
      </w:r>
      <w:hyperlink r:id="rId64" w:tooltip="D:Documents3GPPtsg_ranWG2TSGR2_110-eDocsR2-2004469.zip" w:history="1">
        <w:r w:rsidR="003D4A2F" w:rsidRPr="00802633">
          <w:rPr>
            <w:rStyle w:val="Hyperlink"/>
            <w:b/>
            <w:bCs/>
          </w:rPr>
          <w:t>R2-2004469</w:t>
        </w:r>
      </w:hyperlink>
      <w:r w:rsidR="003D4A2F" w:rsidRPr="00802633">
        <w:rPr>
          <w:rStyle w:val="Hyperlink"/>
          <w:b/>
          <w:bCs/>
        </w:rPr>
        <w:t>)</w:t>
      </w:r>
      <w:r w:rsidR="003D4A2F" w:rsidRPr="00802633">
        <w:rPr>
          <w:b/>
          <w:bCs/>
          <w:color w:val="0000FF"/>
          <w:lang w:eastAsia="en-GB"/>
        </w:rPr>
        <w:t xml:space="preserve">, and 1 company prefer Alt-2 but can accept Alt-1.  </w:t>
      </w:r>
    </w:p>
    <w:p w14:paraId="15A459F0" w14:textId="23834826" w:rsidR="00CC5F1A" w:rsidRDefault="00CC5F1A" w:rsidP="003D4A2F"/>
    <w:p w14:paraId="0154C33A" w14:textId="43C91E83" w:rsidR="004C3F11" w:rsidRDefault="00F04FF1" w:rsidP="000D49A7">
      <w:pPr>
        <w:spacing w:afterLines="50" w:after="120"/>
      </w:pPr>
      <w:r>
        <w:lastRenderedPageBreak/>
        <w:t>In addition, the discussion paper (</w:t>
      </w:r>
      <w:hyperlink r:id="rId65"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66"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67"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We think the clarifications already made in RAN1 are sufficient.</w:t>
            </w:r>
          </w:p>
        </w:tc>
      </w:tr>
      <w:tr w:rsidR="005D30A5" w:rsidRPr="00BA232E" w14:paraId="347B3DDA"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258B4681" w14:textId="7700A45E"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1C9A4D" w14:textId="6EAE919F" w:rsidR="005D30A5" w:rsidRDefault="005D30A5" w:rsidP="00152B89">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43587B33" w14:textId="77777777" w:rsidR="005D30A5" w:rsidRDefault="005D30A5" w:rsidP="00152B89">
            <w:pPr>
              <w:rPr>
                <w:rFonts w:eastAsia="Times New Roman"/>
              </w:rPr>
            </w:pPr>
          </w:p>
        </w:tc>
      </w:tr>
      <w:tr w:rsidR="00F60022" w:rsidRPr="00BA232E" w14:paraId="2ED372E2"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8FE47FF" w14:textId="526162B6"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1CE18B" w14:textId="7D14D3A7"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5057E85" w14:textId="77777777" w:rsidR="00F60022" w:rsidRDefault="00F60022" w:rsidP="00F60022">
            <w:pPr>
              <w:rPr>
                <w:rFonts w:eastAsia="Times New Roman"/>
              </w:rPr>
            </w:pPr>
          </w:p>
        </w:tc>
      </w:tr>
      <w:tr w:rsidR="003D0852" w:rsidRPr="00BA232E" w14:paraId="6FF52856"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100B605E" w14:textId="2B194C80" w:rsidR="003D0852" w:rsidRDefault="003D0852" w:rsidP="00F60022">
            <w:pPr>
              <w:rPr>
                <w:rFonts w:eastAsia="Times New Roman"/>
              </w:rPr>
            </w:pPr>
            <w:r>
              <w:rPr>
                <w:rFonts w:eastAsia="Times New Roman" w:hint="eastAsia"/>
              </w:rPr>
              <w:t>Huawei</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7C9E16" w14:textId="04989BA7" w:rsidR="003D0852" w:rsidRDefault="003D0852" w:rsidP="00F6002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0AC984B7" w14:textId="77777777" w:rsidR="003D0852" w:rsidRDefault="003D0852" w:rsidP="00F60022">
            <w:pPr>
              <w:rPr>
                <w:rFonts w:eastAsia="Times New Roman"/>
              </w:rPr>
            </w:pPr>
          </w:p>
        </w:tc>
      </w:tr>
      <w:tr w:rsidR="00985236" w:rsidRPr="00BA232E" w14:paraId="0D529D45"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271C094" w14:textId="33CAB319" w:rsidR="00985236" w:rsidRDefault="00985236" w:rsidP="00985236">
            <w:pPr>
              <w:rPr>
                <w:rFonts w:eastAsia="Times New Roman"/>
              </w:rPr>
            </w:pPr>
            <w:r>
              <w:rPr>
                <w:rFonts w:eastAsia="Malgun Gothic"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0F5D218" w14:textId="02459463" w:rsidR="00985236" w:rsidRDefault="00985236" w:rsidP="00985236">
            <w:pPr>
              <w:rPr>
                <w:rFonts w:eastAsia="Times New Roman"/>
              </w:rPr>
            </w:pPr>
            <w:r>
              <w:rPr>
                <w:rFonts w:eastAsia="Malgun Gothic" w:hint="eastAsia"/>
                <w:lang w:eastAsia="ko-KR"/>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189C4E0" w14:textId="425A4653" w:rsidR="00985236" w:rsidRDefault="00985236" w:rsidP="00985236">
            <w:pPr>
              <w:rPr>
                <w:rFonts w:eastAsia="Times New Roman"/>
              </w:rPr>
            </w:pPr>
            <w:r>
              <w:rPr>
                <w:rFonts w:eastAsia="Times New Roman"/>
              </w:rPr>
              <w:t>Agree with Qualcomm.</w:t>
            </w:r>
          </w:p>
        </w:tc>
      </w:tr>
    </w:tbl>
    <w:p w14:paraId="5381A0AD" w14:textId="77777777" w:rsidR="003059F1" w:rsidRPr="000D49A7" w:rsidRDefault="003059F1" w:rsidP="000D49A7">
      <w:pPr>
        <w:spacing w:afterLines="50" w:after="120"/>
      </w:pPr>
    </w:p>
    <w:p w14:paraId="6771332F" w14:textId="183C5533" w:rsidR="00401B55" w:rsidRPr="008B0324" w:rsidRDefault="00401B55" w:rsidP="00401B55">
      <w:pPr>
        <w:rPr>
          <w:color w:val="0000FF"/>
          <w:lang w:eastAsia="en-GB"/>
        </w:rPr>
      </w:pPr>
      <w:r w:rsidRPr="008B0324">
        <w:rPr>
          <w:color w:val="0000FF"/>
          <w:lang w:eastAsia="en-GB"/>
        </w:rPr>
        <w:t>Summary of Q</w:t>
      </w:r>
      <w:r w:rsidR="00BD589D">
        <w:rPr>
          <w:color w:val="0000FF"/>
          <w:lang w:eastAsia="en-GB"/>
        </w:rPr>
        <w:t>4</w:t>
      </w:r>
      <w:r w:rsidRPr="008B0324">
        <w:rPr>
          <w:color w:val="0000FF"/>
          <w:lang w:eastAsia="en-GB"/>
        </w:rPr>
        <w:t>:</w:t>
      </w:r>
    </w:p>
    <w:p w14:paraId="7CC5755A" w14:textId="1F4DD2CB" w:rsidR="00401B55" w:rsidRPr="008B0324" w:rsidRDefault="00192C33" w:rsidP="00401B55">
      <w:pPr>
        <w:rPr>
          <w:color w:val="0000FF"/>
          <w:lang w:eastAsia="en-GB"/>
        </w:rPr>
      </w:pPr>
      <w:r>
        <w:rPr>
          <w:color w:val="0000FF"/>
          <w:lang w:eastAsia="en-GB"/>
        </w:rPr>
        <w:t>8</w:t>
      </w:r>
      <w:r w:rsidR="00401B55" w:rsidRPr="008B0324">
        <w:rPr>
          <w:color w:val="0000FF"/>
          <w:lang w:eastAsia="en-GB"/>
        </w:rPr>
        <w:t xml:space="preserve"> companies provided inputs. </w:t>
      </w:r>
      <w:r w:rsidR="00FD1F7A">
        <w:rPr>
          <w:color w:val="0000FF"/>
          <w:lang w:eastAsia="en-GB"/>
        </w:rPr>
        <w:t>All companies agree no LS to RAN1 is required after some clarification</w:t>
      </w:r>
      <w:r w:rsidR="00401B55">
        <w:rPr>
          <w:color w:val="0000FF"/>
          <w:lang w:eastAsia="en-GB"/>
        </w:rPr>
        <w:t xml:space="preserve">.  </w:t>
      </w:r>
    </w:p>
    <w:p w14:paraId="68011F09" w14:textId="03FA7B2E" w:rsidR="00BC1449" w:rsidRPr="00735602" w:rsidRDefault="00401B55" w:rsidP="00BC1449">
      <w:pPr>
        <w:rPr>
          <w:b/>
          <w:bCs/>
          <w:color w:val="0000FF"/>
          <w:lang w:eastAsia="en-GB"/>
        </w:rPr>
      </w:pPr>
      <w:r w:rsidRPr="00802633">
        <w:rPr>
          <w:b/>
          <w:bCs/>
          <w:color w:val="0000FF"/>
          <w:lang w:eastAsia="en-GB"/>
        </w:rPr>
        <w:t xml:space="preserve">Observation </w:t>
      </w:r>
      <w:r w:rsidR="00BC1449">
        <w:rPr>
          <w:b/>
          <w:bCs/>
          <w:color w:val="0000FF"/>
          <w:lang w:eastAsia="en-GB"/>
        </w:rPr>
        <w:t>4</w:t>
      </w:r>
      <w:r w:rsidRPr="00802633">
        <w:rPr>
          <w:b/>
          <w:bCs/>
          <w:color w:val="0000FF"/>
          <w:lang w:eastAsia="en-GB"/>
        </w:rPr>
        <w:t xml:space="preserve">: </w:t>
      </w:r>
      <w:r w:rsidR="00BC1449" w:rsidRPr="00735602">
        <w:rPr>
          <w:b/>
          <w:bCs/>
          <w:color w:val="0000FF"/>
          <w:lang w:eastAsia="en-GB"/>
        </w:rPr>
        <w:t xml:space="preserve">All companies agree no LS to RAN1 is required after some clarification.  </w:t>
      </w:r>
    </w:p>
    <w:p w14:paraId="3E33F163" w14:textId="2F12317C" w:rsidR="00401B55" w:rsidRPr="00802633" w:rsidRDefault="00401B55" w:rsidP="00401B55">
      <w:pPr>
        <w:rPr>
          <w:b/>
          <w:bCs/>
          <w:color w:val="0000FF"/>
          <w:lang w:eastAsia="en-GB"/>
        </w:rPr>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68" w:tooltip="D:Documents3GPPtsg_ranWG2TSGR2_110-eDocsR2-2004773.zip" w:history="1">
        <w:r>
          <w:rPr>
            <w:rStyle w:val="Hyperlink"/>
            <w:rFonts w:ascii="Arial" w:hAnsi="Arial" w:cs="Arial"/>
          </w:rPr>
          <w:t>R2-2004773</w:t>
        </w:r>
      </w:hyperlink>
      <w:r>
        <w:rPr>
          <w:rStyle w:val="Hyperlink"/>
          <w:rFonts w:ascii="Arial" w:hAnsi="Arial" w:cs="Arial"/>
        </w:rPr>
        <w:t>/</w:t>
      </w:r>
      <w:hyperlink r:id="rId69"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proofErr w:type="spellStart"/>
            <w:r>
              <w:rPr>
                <w:rFonts w:eastAsia="SimSun"/>
                <w:i/>
                <w:lang w:eastAsia="x-none"/>
              </w:rPr>
              <w:t>RRCReconfiguration</w:t>
            </w:r>
            <w:proofErr w:type="spellEnd"/>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03A149EB" w:rsidR="001E4175" w:rsidRDefault="001E4175">
            <w:pPr>
              <w:pStyle w:val="CRCoverPage"/>
              <w:spacing w:after="0"/>
              <w:rPr>
                <w:noProof/>
                <w:lang w:eastAsia="zh-CN"/>
              </w:rPr>
            </w:pPr>
            <w:r>
              <w:rPr>
                <w:noProof/>
                <w:lang w:eastAsia="zh-CN"/>
              </w:rPr>
              <w:lastRenderedPageBreak/>
              <w:t xml:space="preserve">According to the current spec, if the </w:t>
            </w:r>
            <w:r w:rsidR="003444A6">
              <w:rPr>
                <w:noProof/>
                <w:lang w:eastAsia="zh-CN"/>
              </w:rPr>
              <w:t>default</w:t>
            </w:r>
            <w:r>
              <w:rPr>
                <w:noProof/>
                <w:lang w:eastAsia="zh-CN"/>
              </w:rPr>
              <w:t xml:space="preserve">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70"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71"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51D379E3" w:rsidR="00FE3CFA" w:rsidRPr="00635E0C"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So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r w:rsidR="005D30A5" w14:paraId="655E1210" w14:textId="77777777" w:rsidTr="00997F58">
        <w:tc>
          <w:tcPr>
            <w:tcW w:w="1435" w:type="dxa"/>
            <w:tcBorders>
              <w:top w:val="single" w:sz="4" w:space="0" w:color="auto"/>
              <w:left w:val="single" w:sz="4" w:space="0" w:color="auto"/>
              <w:bottom w:val="single" w:sz="4" w:space="0" w:color="auto"/>
              <w:right w:val="single" w:sz="4" w:space="0" w:color="auto"/>
            </w:tcBorders>
          </w:tcPr>
          <w:p w14:paraId="755F2A82" w14:textId="2332949F"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5EEEB137" w14:textId="667C65C3" w:rsidR="005D30A5" w:rsidRDefault="005D30A5" w:rsidP="00152B89">
            <w:pPr>
              <w:rPr>
                <w:rFonts w:eastAsia="Times New Roma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6116BB7" w14:textId="4D58C70D" w:rsidR="005D30A5" w:rsidRDefault="005D30A5" w:rsidP="00152B89">
            <w:pPr>
              <w:rPr>
                <w:rFonts w:eastAsia="Times New Roman"/>
              </w:rPr>
            </w:pPr>
            <w:r>
              <w:rPr>
                <w:rFonts w:eastAsia="Times New Roman" w:hint="eastAsia"/>
                <w:lang w:eastAsia="zh-CN"/>
              </w:rPr>
              <w:t xml:space="preserve">This is of course possible based on </w:t>
            </w:r>
            <w:r>
              <w:rPr>
                <w:rFonts w:eastAsia="Times New Roman"/>
                <w:lang w:eastAsia="zh-CN"/>
              </w:rPr>
              <w:t>implementation</w:t>
            </w:r>
            <w:r>
              <w:rPr>
                <w:rFonts w:eastAsia="Times New Roman" w:hint="eastAsia"/>
                <w:lang w:eastAsia="zh-CN"/>
              </w:rPr>
              <w:t xml:space="preserve">. </w:t>
            </w:r>
            <w:r>
              <w:rPr>
                <w:rFonts w:eastAsia="Times New Roman"/>
                <w:lang w:eastAsia="zh-CN"/>
              </w:rPr>
              <w:t>We</w:t>
            </w:r>
            <w:r>
              <w:rPr>
                <w:rFonts w:eastAsia="Times New Roman" w:hint="eastAsia"/>
                <w:lang w:eastAsia="zh-CN"/>
              </w:rPr>
              <w:t xml:space="preserve"> do not see a need to enhance given that RRC based carrier switching is </w:t>
            </w:r>
            <w:r>
              <w:rPr>
                <w:rFonts w:eastAsia="Times New Roman"/>
                <w:lang w:eastAsia="zh-CN"/>
              </w:rPr>
              <w:t>available</w:t>
            </w:r>
            <w:r>
              <w:rPr>
                <w:rFonts w:eastAsia="Times New Roman" w:hint="eastAsia"/>
                <w:lang w:eastAsia="zh-CN"/>
              </w:rPr>
              <w:t xml:space="preserve"> in that </w:t>
            </w:r>
            <w:r>
              <w:rPr>
                <w:rFonts w:eastAsia="Times New Roman"/>
                <w:lang w:eastAsia="zh-CN"/>
              </w:rPr>
              <w:t>particular</w:t>
            </w:r>
            <w:r>
              <w:rPr>
                <w:rFonts w:eastAsia="Times New Roman" w:hint="eastAsia"/>
                <w:lang w:eastAsia="zh-CN"/>
              </w:rPr>
              <w:t xml:space="preserve"> case if desirable. </w:t>
            </w:r>
          </w:p>
        </w:tc>
      </w:tr>
      <w:tr w:rsidR="005D30A5" w14:paraId="6D1C074C" w14:textId="77777777" w:rsidTr="00997F58">
        <w:tc>
          <w:tcPr>
            <w:tcW w:w="1435" w:type="dxa"/>
            <w:tcBorders>
              <w:top w:val="single" w:sz="4" w:space="0" w:color="auto"/>
              <w:left w:val="single" w:sz="4" w:space="0" w:color="auto"/>
              <w:bottom w:val="single" w:sz="4" w:space="0" w:color="auto"/>
              <w:right w:val="single" w:sz="4" w:space="0" w:color="auto"/>
            </w:tcBorders>
          </w:tcPr>
          <w:p w14:paraId="11F4B281" w14:textId="323D8F34" w:rsidR="005D30A5" w:rsidRDefault="00FB0E2C" w:rsidP="00152B89">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370AAC5" w14:textId="7EAB99D3" w:rsidR="005D30A5" w:rsidRDefault="00FB0E2C" w:rsidP="00152B8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462FB2" w14:textId="737E35B6" w:rsidR="00613292" w:rsidRDefault="00613292" w:rsidP="00152B89">
            <w:pPr>
              <w:rPr>
                <w:rFonts w:eastAsia="Times New Roman"/>
              </w:rPr>
            </w:pPr>
            <w:r>
              <w:rPr>
                <w:rFonts w:eastAsia="Times New Roman"/>
              </w:rPr>
              <w:t>Our concern is that the initial BWP without dedicated configuration cannot work well if NW enable</w:t>
            </w:r>
            <w:r w:rsidR="00F9094F">
              <w:rPr>
                <w:rFonts w:eastAsia="Times New Roman"/>
              </w:rPr>
              <w:t>s</w:t>
            </w:r>
            <w:r>
              <w:rPr>
                <w:rFonts w:eastAsia="Times New Roman"/>
              </w:rPr>
              <w:t xml:space="preserve"> the dynamic BWP switching</w:t>
            </w:r>
            <w:r w:rsidR="00A94866">
              <w:rPr>
                <w:rFonts w:eastAsia="Times New Roman"/>
              </w:rPr>
              <w:t xml:space="preserve"> scheme</w:t>
            </w:r>
            <w:r w:rsidR="00E26880">
              <w:rPr>
                <w:rFonts w:eastAsia="Times New Roman"/>
              </w:rPr>
              <w:t>, due to the res</w:t>
            </w:r>
            <w:r w:rsidR="004B30D1">
              <w:rPr>
                <w:rFonts w:eastAsia="Times New Roman"/>
              </w:rPr>
              <w:t>triction as indicated in NOTE1 (i.e. only RRC based BWP switching is supported for the initial BWP without dedicated configuration).</w:t>
            </w:r>
          </w:p>
          <w:p w14:paraId="44543257" w14:textId="31798EEA" w:rsidR="005D30A5" w:rsidRPr="002F3F0C" w:rsidRDefault="00274AEF" w:rsidP="004B30D1">
            <w:pPr>
              <w:rPr>
                <w:rFonts w:eastAsia="Times New Roman"/>
                <w:lang w:val="en-US" w:eastAsia="zh-CN"/>
              </w:rPr>
            </w:pPr>
            <w:r>
              <w:rPr>
                <w:rFonts w:eastAsia="Times New Roman"/>
                <w:lang w:val="en-US" w:eastAsia="zh-CN"/>
              </w:rPr>
              <w:t xml:space="preserve">We would like to clarify that at least when BWP inactivity timer is configured the default BWP or initial BWP with dedicated configuration should be configured. </w:t>
            </w:r>
          </w:p>
        </w:tc>
      </w:tr>
      <w:tr w:rsidR="00F60022" w14:paraId="13ECFD1D" w14:textId="77777777" w:rsidTr="00997F58">
        <w:tc>
          <w:tcPr>
            <w:tcW w:w="1435" w:type="dxa"/>
            <w:tcBorders>
              <w:top w:val="single" w:sz="4" w:space="0" w:color="auto"/>
              <w:left w:val="single" w:sz="4" w:space="0" w:color="auto"/>
              <w:bottom w:val="single" w:sz="4" w:space="0" w:color="auto"/>
              <w:right w:val="single" w:sz="4" w:space="0" w:color="auto"/>
            </w:tcBorders>
          </w:tcPr>
          <w:p w14:paraId="15F8AC2D" w14:textId="68AA170A"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FF1FDEE" w14:textId="6042C04F"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1A78D86" w14:textId="3B2D3166" w:rsidR="00F60022" w:rsidRDefault="00F60022" w:rsidP="00F60022">
            <w:pPr>
              <w:rPr>
                <w:rFonts w:eastAsia="Times New Roman"/>
              </w:rPr>
            </w:pPr>
            <w:r>
              <w:rPr>
                <w:rFonts w:eastAsia="Times New Roman"/>
              </w:rPr>
              <w:t>We have similar view as ZTE. There would be some limitation if option 1 (i.e. initial BWP without dedicated configuration) is used and default BWP is not configuration. However, it seems that it still work and no big problem for that. Thus we think the CR is not necessary.</w:t>
            </w:r>
          </w:p>
        </w:tc>
      </w:tr>
      <w:tr w:rsidR="003D0852" w14:paraId="767F4E08" w14:textId="77777777" w:rsidTr="00997F58">
        <w:tc>
          <w:tcPr>
            <w:tcW w:w="1435" w:type="dxa"/>
            <w:tcBorders>
              <w:top w:val="single" w:sz="4" w:space="0" w:color="auto"/>
              <w:left w:val="single" w:sz="4" w:space="0" w:color="auto"/>
              <w:bottom w:val="single" w:sz="4" w:space="0" w:color="auto"/>
              <w:right w:val="single" w:sz="4" w:space="0" w:color="auto"/>
            </w:tcBorders>
          </w:tcPr>
          <w:p w14:paraId="2892C3DE" w14:textId="0CE180DF" w:rsidR="003D0852" w:rsidRDefault="003D0852" w:rsidP="00F60022">
            <w:pPr>
              <w:rPr>
                <w:rFonts w:eastAsia="Times New Roman"/>
              </w:rPr>
            </w:pPr>
            <w:r>
              <w:rPr>
                <w:rFonts w:eastAsia="Times New Roman" w:hint="eastAsia"/>
              </w:rPr>
              <w:t>Huawei</w:t>
            </w:r>
          </w:p>
        </w:tc>
        <w:tc>
          <w:tcPr>
            <w:tcW w:w="1350" w:type="dxa"/>
            <w:tcBorders>
              <w:top w:val="single" w:sz="4" w:space="0" w:color="auto"/>
              <w:left w:val="single" w:sz="4" w:space="0" w:color="auto"/>
              <w:bottom w:val="single" w:sz="4" w:space="0" w:color="auto"/>
              <w:right w:val="single" w:sz="4" w:space="0" w:color="auto"/>
            </w:tcBorders>
          </w:tcPr>
          <w:p w14:paraId="2170F62A" w14:textId="42199725" w:rsidR="003D0852" w:rsidRDefault="003D0852" w:rsidP="00F6002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tcPr>
          <w:p w14:paraId="05A06CEC" w14:textId="4964D385" w:rsidR="003D0852" w:rsidRDefault="003D0852" w:rsidP="00F60022">
            <w:pPr>
              <w:rPr>
                <w:rFonts w:eastAsia="Times New Roman"/>
              </w:rPr>
            </w:pPr>
            <w:r>
              <w:rPr>
                <w:rFonts w:eastAsia="Times New Roman"/>
              </w:rPr>
              <w:t>A</w:t>
            </w:r>
            <w:r>
              <w:rPr>
                <w:rFonts w:eastAsia="Times New Roman" w:hint="eastAsia"/>
              </w:rPr>
              <w:t xml:space="preserve">gree </w:t>
            </w:r>
            <w:r>
              <w:rPr>
                <w:rFonts w:eastAsia="Times New Roman"/>
              </w:rPr>
              <w:t>with ZTE.</w:t>
            </w:r>
          </w:p>
        </w:tc>
      </w:tr>
      <w:tr w:rsidR="00985236" w14:paraId="728F7741" w14:textId="77777777" w:rsidTr="00997F58">
        <w:tc>
          <w:tcPr>
            <w:tcW w:w="1435" w:type="dxa"/>
            <w:tcBorders>
              <w:top w:val="single" w:sz="4" w:space="0" w:color="auto"/>
              <w:left w:val="single" w:sz="4" w:space="0" w:color="auto"/>
              <w:bottom w:val="single" w:sz="4" w:space="0" w:color="auto"/>
              <w:right w:val="single" w:sz="4" w:space="0" w:color="auto"/>
            </w:tcBorders>
          </w:tcPr>
          <w:p w14:paraId="68970F54" w14:textId="5BAFC853" w:rsidR="00985236" w:rsidRPr="00985236" w:rsidRDefault="00985236" w:rsidP="00F60022">
            <w:pPr>
              <w:rPr>
                <w:rFonts w:eastAsia="Malgun Gothic"/>
                <w:lang w:eastAsia="ko-KR"/>
              </w:rPr>
            </w:pPr>
            <w:r>
              <w:rPr>
                <w:rFonts w:eastAsia="Malgun Gothic"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0633FCC2" w14:textId="33C70233" w:rsidR="00985236" w:rsidRPr="00985236" w:rsidRDefault="00985236" w:rsidP="00F60022">
            <w:pPr>
              <w:rPr>
                <w:rFonts w:eastAsia="Malgun Gothic"/>
                <w:lang w:eastAsia="ko-KR"/>
              </w:rPr>
            </w:pPr>
            <w:r>
              <w:rPr>
                <w:rFonts w:eastAsia="Malgun Gothic" w:hint="eastAsia"/>
                <w:lang w:eastAsia="ko-KR"/>
              </w:rPr>
              <w:t>No</w:t>
            </w:r>
          </w:p>
        </w:tc>
        <w:tc>
          <w:tcPr>
            <w:tcW w:w="6844" w:type="dxa"/>
            <w:tcBorders>
              <w:top w:val="single" w:sz="4" w:space="0" w:color="auto"/>
              <w:left w:val="single" w:sz="4" w:space="0" w:color="auto"/>
              <w:bottom w:val="single" w:sz="4" w:space="0" w:color="auto"/>
              <w:right w:val="single" w:sz="4" w:space="0" w:color="auto"/>
            </w:tcBorders>
          </w:tcPr>
          <w:p w14:paraId="13745FE4" w14:textId="607644E8" w:rsidR="00985236" w:rsidRDefault="00985236" w:rsidP="00F60022">
            <w:pPr>
              <w:rPr>
                <w:rFonts w:eastAsia="Times New Roman"/>
              </w:rPr>
            </w:pPr>
            <w:r>
              <w:t>There is no problem with current spec.</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72" w:tooltip="D:Documents3GPPtsg_ranWG2TSGR2_110-eDocsR2-2004773.zip" w:history="1">
        <w:r>
          <w:rPr>
            <w:rStyle w:val="Hyperlink"/>
            <w:rFonts w:ascii="Arial" w:hAnsi="Arial" w:cs="Arial"/>
          </w:rPr>
          <w:t>R2-2004773</w:t>
        </w:r>
      </w:hyperlink>
      <w:r>
        <w:rPr>
          <w:rStyle w:val="Hyperlink"/>
          <w:rFonts w:ascii="Arial" w:hAnsi="Arial" w:cs="Arial"/>
        </w:rPr>
        <w:t>/</w:t>
      </w:r>
      <w:hyperlink r:id="rId73"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74"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75"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lastRenderedPageBreak/>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r w:rsidR="005D30A5" w14:paraId="346BC814" w14:textId="77777777" w:rsidTr="001E4175">
        <w:tc>
          <w:tcPr>
            <w:tcW w:w="1435" w:type="dxa"/>
            <w:tcBorders>
              <w:top w:val="single" w:sz="4" w:space="0" w:color="auto"/>
              <w:left w:val="single" w:sz="4" w:space="0" w:color="auto"/>
              <w:bottom w:val="single" w:sz="4" w:space="0" w:color="auto"/>
              <w:right w:val="single" w:sz="4" w:space="0" w:color="auto"/>
            </w:tcBorders>
          </w:tcPr>
          <w:p w14:paraId="6D88B0C6" w14:textId="25E789A6" w:rsidR="005D30A5" w:rsidRPr="005D30A5" w:rsidRDefault="005D30A5">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F290D2" w14:textId="3E986BBD" w:rsidR="005D30A5" w:rsidRDefault="005D30A5">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7AA898E" w14:textId="77777777" w:rsidR="005D30A5" w:rsidRDefault="005D30A5" w:rsidP="00CC4B21">
            <w:pPr>
              <w:rPr>
                <w:rFonts w:eastAsia="Times New Roman"/>
              </w:rPr>
            </w:pPr>
          </w:p>
        </w:tc>
      </w:tr>
      <w:tr w:rsidR="005D30A5" w14:paraId="7D5C5237" w14:textId="77777777" w:rsidTr="001E4175">
        <w:tc>
          <w:tcPr>
            <w:tcW w:w="1435" w:type="dxa"/>
            <w:tcBorders>
              <w:top w:val="single" w:sz="4" w:space="0" w:color="auto"/>
              <w:left w:val="single" w:sz="4" w:space="0" w:color="auto"/>
              <w:bottom w:val="single" w:sz="4" w:space="0" w:color="auto"/>
              <w:right w:val="single" w:sz="4" w:space="0" w:color="auto"/>
            </w:tcBorders>
          </w:tcPr>
          <w:p w14:paraId="438CED5B" w14:textId="5AA9F262" w:rsidR="005D30A5" w:rsidRPr="006D355F" w:rsidRDefault="006D355F">
            <w:pPr>
              <w:rPr>
                <w:rFonts w:eastAsia="Times New Roman"/>
                <w:lang w:val="en-US" w:eastAsia="zh-CN"/>
              </w:rPr>
            </w:pPr>
            <w:r>
              <w:rPr>
                <w:rFonts w:eastAsia="Times New Roman"/>
                <w:lang w:val="en-US" w:eastAsia="zh-CN"/>
              </w:rPr>
              <w:t>Apple</w:t>
            </w:r>
          </w:p>
        </w:tc>
        <w:tc>
          <w:tcPr>
            <w:tcW w:w="1350" w:type="dxa"/>
            <w:tcBorders>
              <w:top w:val="single" w:sz="4" w:space="0" w:color="auto"/>
              <w:left w:val="single" w:sz="4" w:space="0" w:color="auto"/>
              <w:bottom w:val="single" w:sz="4" w:space="0" w:color="auto"/>
              <w:right w:val="single" w:sz="4" w:space="0" w:color="auto"/>
            </w:tcBorders>
          </w:tcPr>
          <w:p w14:paraId="107AA7E2" w14:textId="44C474F0" w:rsidR="005D30A5" w:rsidRDefault="006D355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C874B30" w14:textId="724723CE" w:rsidR="005D30A5" w:rsidRDefault="005334AE" w:rsidP="00CC4B21">
            <w:pPr>
              <w:rPr>
                <w:rFonts w:eastAsia="Times New Roman"/>
              </w:rPr>
            </w:pPr>
            <w:r>
              <w:rPr>
                <w:rFonts w:eastAsia="Times New Roman"/>
                <w:lang w:val="en-US" w:eastAsia="zh-CN"/>
              </w:rPr>
              <w:t xml:space="preserve">Our intention to </w:t>
            </w:r>
            <w:r w:rsidR="00783BA1">
              <w:rPr>
                <w:rFonts w:eastAsia="Times New Roman"/>
                <w:lang w:val="en-US" w:eastAsia="zh-CN"/>
              </w:rPr>
              <w:t>remove the obstacle to</w:t>
            </w:r>
            <w:r w:rsidR="00DC4887">
              <w:rPr>
                <w:rFonts w:eastAsia="Times New Roman" w:hint="eastAsia"/>
                <w:lang w:val="en-US" w:eastAsia="zh-CN"/>
              </w:rPr>
              <w:t xml:space="preserve"> </w:t>
            </w:r>
            <w:r w:rsidR="00DC4887">
              <w:rPr>
                <w:rFonts w:eastAsia="Times New Roman"/>
                <w:lang w:val="en-US" w:eastAsia="zh-CN"/>
              </w:rPr>
              <w:t>the</w:t>
            </w:r>
            <w:r>
              <w:rPr>
                <w:rFonts w:eastAsia="Times New Roman"/>
                <w:lang w:val="en-US" w:eastAsia="zh-CN"/>
              </w:rPr>
              <w:t xml:space="preserve"> dynamic BWP switching</w:t>
            </w:r>
            <w:r w:rsidR="00783BA1">
              <w:rPr>
                <w:rFonts w:eastAsia="Times New Roman"/>
                <w:lang w:val="en-US" w:eastAsia="zh-CN"/>
              </w:rPr>
              <w:t xml:space="preserve">. </w:t>
            </w:r>
            <w:r w:rsidR="00991D69">
              <w:rPr>
                <w:rFonts w:eastAsia="Times New Roman"/>
                <w:lang w:val="en-US" w:eastAsia="zh-CN"/>
              </w:rPr>
              <w:t>Therefore,</w:t>
            </w:r>
            <w:r>
              <w:rPr>
                <w:rFonts w:eastAsia="Times New Roman"/>
                <w:lang w:val="en-US" w:eastAsia="zh-CN"/>
              </w:rPr>
              <w:t xml:space="preserve"> </w:t>
            </w:r>
            <w:r w:rsidR="00212843">
              <w:rPr>
                <w:rFonts w:eastAsia="Times New Roman"/>
                <w:lang w:val="en-US" w:eastAsia="zh-CN"/>
              </w:rPr>
              <w:t xml:space="preserve">we </w:t>
            </w:r>
            <w:r>
              <w:rPr>
                <w:rFonts w:eastAsia="Times New Roman"/>
                <w:lang w:val="en-US" w:eastAsia="zh-CN"/>
              </w:rPr>
              <w:t xml:space="preserve">would like to clarify that the default BWP </w:t>
            </w:r>
            <w:r w:rsidR="00E03BBC">
              <w:rPr>
                <w:rFonts w:eastAsia="Times New Roman"/>
                <w:lang w:val="en-US" w:eastAsia="zh-CN"/>
              </w:rPr>
              <w:t xml:space="preserve">(not </w:t>
            </w:r>
            <w:r w:rsidR="00BD41F4">
              <w:rPr>
                <w:rFonts w:eastAsia="Times New Roman" w:hint="eastAsia"/>
                <w:lang w:val="en-US" w:eastAsia="zh-CN"/>
              </w:rPr>
              <w:t>setting</w:t>
            </w:r>
            <w:r w:rsidR="00BD41F4">
              <w:rPr>
                <w:rFonts w:eastAsia="Times New Roman"/>
                <w:lang w:val="en-US" w:eastAsia="zh-CN"/>
              </w:rPr>
              <w:t xml:space="preserve"> </w:t>
            </w:r>
            <w:r w:rsidR="00E03BBC">
              <w:rPr>
                <w:rFonts w:eastAsia="Times New Roman"/>
                <w:lang w:val="en-US" w:eastAsia="zh-CN"/>
              </w:rPr>
              <w:t xml:space="preserve">to the initial BWP w/o dedicated config) </w:t>
            </w:r>
            <w:r>
              <w:rPr>
                <w:rFonts w:eastAsia="Times New Roman"/>
                <w:lang w:val="en-US" w:eastAsia="zh-CN"/>
              </w:rPr>
              <w:t xml:space="preserve">or the initial BWP </w:t>
            </w:r>
            <w:r w:rsidR="00A37FF0">
              <w:rPr>
                <w:rFonts w:eastAsia="Times New Roman"/>
                <w:lang w:val="en-US" w:eastAsia="zh-CN"/>
              </w:rPr>
              <w:t>with</w:t>
            </w:r>
            <w:r>
              <w:rPr>
                <w:rFonts w:eastAsia="Times New Roman"/>
                <w:lang w:val="en-US" w:eastAsia="zh-CN"/>
              </w:rPr>
              <w:t xml:space="preserve"> dedicated </w:t>
            </w:r>
            <w:r w:rsidR="009A06A6">
              <w:rPr>
                <w:rFonts w:eastAsia="Times New Roman"/>
                <w:lang w:val="en-US" w:eastAsia="zh-CN"/>
              </w:rPr>
              <w:t>config</w:t>
            </w:r>
            <w:r w:rsidR="00E12E29">
              <w:rPr>
                <w:rFonts w:eastAsia="Times New Roman"/>
                <w:lang w:val="en-US" w:eastAsia="zh-CN"/>
              </w:rPr>
              <w:t xml:space="preserve"> should be configured at least </w:t>
            </w:r>
            <w:r w:rsidR="005049ED">
              <w:rPr>
                <w:rFonts w:eastAsia="Times New Roman"/>
                <w:lang w:val="en-US" w:eastAsia="zh-CN"/>
              </w:rPr>
              <w:t>if</w:t>
            </w:r>
            <w:r w:rsidR="00E12E29">
              <w:rPr>
                <w:rFonts w:eastAsia="Times New Roman"/>
                <w:lang w:val="en-US" w:eastAsia="zh-CN"/>
              </w:rPr>
              <w:t xml:space="preserve"> the BWP inactivity timer is configured.</w:t>
            </w:r>
          </w:p>
        </w:tc>
      </w:tr>
      <w:tr w:rsidR="003D0852" w14:paraId="69714F61" w14:textId="77777777" w:rsidTr="001E4175">
        <w:tc>
          <w:tcPr>
            <w:tcW w:w="1435" w:type="dxa"/>
            <w:tcBorders>
              <w:top w:val="single" w:sz="4" w:space="0" w:color="auto"/>
              <w:left w:val="single" w:sz="4" w:space="0" w:color="auto"/>
              <w:bottom w:val="single" w:sz="4" w:space="0" w:color="auto"/>
              <w:right w:val="single" w:sz="4" w:space="0" w:color="auto"/>
            </w:tcBorders>
          </w:tcPr>
          <w:p w14:paraId="09358D6E" w14:textId="3AFF2D88" w:rsidR="003D0852" w:rsidRPr="003D0852" w:rsidRDefault="003D0852">
            <w:pPr>
              <w:rPr>
                <w:rFonts w:eastAsia="DengXian"/>
                <w:lang w:val="en-US" w:eastAsia="zh-CN"/>
              </w:rPr>
            </w:pPr>
            <w:r>
              <w:rPr>
                <w:rFonts w:eastAsia="DengXian" w:hint="eastAsia"/>
                <w:lang w:val="en-US" w:eastAsia="zh-CN"/>
              </w:rPr>
              <w:t>Huawei</w:t>
            </w:r>
          </w:p>
        </w:tc>
        <w:tc>
          <w:tcPr>
            <w:tcW w:w="1350" w:type="dxa"/>
            <w:tcBorders>
              <w:top w:val="single" w:sz="4" w:space="0" w:color="auto"/>
              <w:left w:val="single" w:sz="4" w:space="0" w:color="auto"/>
              <w:bottom w:val="single" w:sz="4" w:space="0" w:color="auto"/>
              <w:right w:val="single" w:sz="4" w:space="0" w:color="auto"/>
            </w:tcBorders>
          </w:tcPr>
          <w:p w14:paraId="667F771F" w14:textId="6A828675" w:rsidR="003D0852" w:rsidRDefault="003D085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tcPr>
          <w:p w14:paraId="4309C903" w14:textId="77777777" w:rsidR="003D0852" w:rsidRDefault="003D0852" w:rsidP="00CC4B21">
            <w:pPr>
              <w:rPr>
                <w:rFonts w:eastAsia="Times New Roman"/>
                <w:lang w:val="en-US" w:eastAsia="zh-CN"/>
              </w:rPr>
            </w:pPr>
          </w:p>
        </w:tc>
      </w:tr>
      <w:tr w:rsidR="00985236" w14:paraId="5214F530" w14:textId="77777777" w:rsidTr="001E4175">
        <w:tc>
          <w:tcPr>
            <w:tcW w:w="1435" w:type="dxa"/>
            <w:tcBorders>
              <w:top w:val="single" w:sz="4" w:space="0" w:color="auto"/>
              <w:left w:val="single" w:sz="4" w:space="0" w:color="auto"/>
              <w:bottom w:val="single" w:sz="4" w:space="0" w:color="auto"/>
              <w:right w:val="single" w:sz="4" w:space="0" w:color="auto"/>
            </w:tcBorders>
          </w:tcPr>
          <w:p w14:paraId="5903779B" w14:textId="085A7E0F" w:rsidR="00985236" w:rsidRPr="00985236" w:rsidRDefault="00985236">
            <w:pPr>
              <w:rPr>
                <w:rFonts w:eastAsia="Malgun Gothic"/>
                <w:lang w:val="en-US" w:eastAsia="ko-KR"/>
              </w:rPr>
            </w:pPr>
            <w:r>
              <w:rPr>
                <w:rFonts w:eastAsia="Malgun Gothic" w:hint="eastAsia"/>
                <w:lang w:val="en-US" w:eastAsia="ko-KR"/>
              </w:rPr>
              <w:t>Samsung</w:t>
            </w:r>
          </w:p>
        </w:tc>
        <w:tc>
          <w:tcPr>
            <w:tcW w:w="1350" w:type="dxa"/>
            <w:tcBorders>
              <w:top w:val="single" w:sz="4" w:space="0" w:color="auto"/>
              <w:left w:val="single" w:sz="4" w:space="0" w:color="auto"/>
              <w:bottom w:val="single" w:sz="4" w:space="0" w:color="auto"/>
              <w:right w:val="single" w:sz="4" w:space="0" w:color="auto"/>
            </w:tcBorders>
          </w:tcPr>
          <w:p w14:paraId="75105E94" w14:textId="091B7C93" w:rsidR="00985236" w:rsidRPr="00985236" w:rsidRDefault="00985236">
            <w:pPr>
              <w:rPr>
                <w:rFonts w:eastAsia="Malgun Gothic"/>
                <w:lang w:eastAsia="ko-KR"/>
              </w:rPr>
            </w:pPr>
            <w:r>
              <w:rPr>
                <w:rFonts w:eastAsia="Malgun Gothic" w:hint="eastAsia"/>
                <w:lang w:eastAsia="ko-KR"/>
              </w:rPr>
              <w:t>No</w:t>
            </w:r>
          </w:p>
        </w:tc>
        <w:tc>
          <w:tcPr>
            <w:tcW w:w="6844" w:type="dxa"/>
            <w:tcBorders>
              <w:top w:val="single" w:sz="4" w:space="0" w:color="auto"/>
              <w:left w:val="single" w:sz="4" w:space="0" w:color="auto"/>
              <w:bottom w:val="single" w:sz="4" w:space="0" w:color="auto"/>
              <w:right w:val="single" w:sz="4" w:space="0" w:color="auto"/>
            </w:tcBorders>
          </w:tcPr>
          <w:p w14:paraId="10095BD7" w14:textId="77777777" w:rsidR="00985236" w:rsidRDefault="00985236" w:rsidP="00CC4B21">
            <w:pPr>
              <w:rPr>
                <w:rFonts w:eastAsia="Times New Roman"/>
                <w:lang w:val="en-US" w:eastAsia="zh-CN"/>
              </w:rPr>
            </w:pPr>
          </w:p>
        </w:tc>
      </w:tr>
    </w:tbl>
    <w:p w14:paraId="32E68A32" w14:textId="344143DA" w:rsidR="001E4175" w:rsidRDefault="001E4175" w:rsidP="001E4175">
      <w:pPr>
        <w:spacing w:after="0"/>
        <w:rPr>
          <w:rFonts w:ascii="Arial" w:hAnsi="Arial" w:cs="Arial"/>
          <w:lang w:eastAsia="zh-CN"/>
        </w:rPr>
      </w:pPr>
    </w:p>
    <w:p w14:paraId="6C38AE67" w14:textId="40AB6EF4" w:rsidR="004F77CA" w:rsidRPr="008B0324" w:rsidRDefault="004F77CA" w:rsidP="004F77CA">
      <w:pPr>
        <w:rPr>
          <w:color w:val="0000FF"/>
          <w:lang w:eastAsia="en-GB"/>
        </w:rPr>
      </w:pPr>
      <w:r w:rsidRPr="008B0324">
        <w:rPr>
          <w:color w:val="0000FF"/>
          <w:lang w:eastAsia="en-GB"/>
        </w:rPr>
        <w:t>Summary of Q</w:t>
      </w:r>
      <w:r>
        <w:rPr>
          <w:color w:val="0000FF"/>
          <w:lang w:eastAsia="en-GB"/>
        </w:rPr>
        <w:t>5 and Q6</w:t>
      </w:r>
      <w:r w:rsidRPr="008B0324">
        <w:rPr>
          <w:color w:val="0000FF"/>
          <w:lang w:eastAsia="en-GB"/>
        </w:rPr>
        <w:t>:</w:t>
      </w:r>
    </w:p>
    <w:p w14:paraId="55879AAE" w14:textId="635ECC12" w:rsidR="004F77CA" w:rsidRPr="008B0324" w:rsidRDefault="00DF0F44" w:rsidP="004F77CA">
      <w:pPr>
        <w:rPr>
          <w:color w:val="0000FF"/>
          <w:lang w:eastAsia="en-GB"/>
        </w:rPr>
      </w:pPr>
      <w:r>
        <w:rPr>
          <w:color w:val="0000FF"/>
          <w:lang w:eastAsia="en-GB"/>
        </w:rPr>
        <w:t>8</w:t>
      </w:r>
      <w:r w:rsidR="004F77CA" w:rsidRPr="008B0324">
        <w:rPr>
          <w:color w:val="0000FF"/>
          <w:lang w:eastAsia="en-GB"/>
        </w:rPr>
        <w:t xml:space="preserve"> companies provided inputs. </w:t>
      </w:r>
      <w:r w:rsidR="00A44B56">
        <w:rPr>
          <w:color w:val="0000FF"/>
          <w:lang w:eastAsia="en-GB"/>
        </w:rPr>
        <w:t>6</w:t>
      </w:r>
      <w:r w:rsidR="00B84E9E">
        <w:rPr>
          <w:color w:val="0000FF"/>
          <w:lang w:eastAsia="en-GB"/>
        </w:rPr>
        <w:t xml:space="preserve"> companies don’t agree CR (</w:t>
      </w:r>
      <w:hyperlink r:id="rId76" w:tooltip="D:Documents3GPPtsg_ranWG2TSGR2_110-eDocsR2-2004773.zip" w:history="1">
        <w:r w:rsidR="00B84E9E" w:rsidRPr="00B84E9E">
          <w:rPr>
            <w:color w:val="0000FF"/>
            <w:lang w:eastAsia="en-GB"/>
          </w:rPr>
          <w:t>R2-2004773</w:t>
        </w:r>
      </w:hyperlink>
      <w:r w:rsidR="00B84E9E" w:rsidRPr="00B84E9E">
        <w:rPr>
          <w:color w:val="0000FF"/>
          <w:lang w:eastAsia="en-GB"/>
        </w:rPr>
        <w:t>/</w:t>
      </w:r>
      <w:hyperlink r:id="rId77" w:history="1">
        <w:r w:rsidR="00B84E9E" w:rsidRPr="00B84E9E">
          <w:rPr>
            <w:color w:val="0000FF"/>
            <w:lang w:eastAsia="en-GB"/>
          </w:rPr>
          <w:t>R2-2004774</w:t>
        </w:r>
      </w:hyperlink>
      <w:r w:rsidR="00B84E9E" w:rsidRPr="00B84E9E">
        <w:rPr>
          <w:color w:val="0000FF"/>
          <w:lang w:eastAsia="en-GB"/>
        </w:rPr>
        <w:t>)</w:t>
      </w:r>
      <w:r w:rsidR="00B84E9E">
        <w:rPr>
          <w:color w:val="0000FF"/>
          <w:lang w:eastAsia="en-GB"/>
        </w:rPr>
        <w:t xml:space="preserve"> while 2 companies </w:t>
      </w:r>
      <w:r w:rsidR="00452898">
        <w:rPr>
          <w:color w:val="0000FF"/>
          <w:lang w:eastAsia="en-GB"/>
        </w:rPr>
        <w:t>have different opinion</w:t>
      </w:r>
      <w:r w:rsidR="00B84E9E">
        <w:rPr>
          <w:color w:val="0000FF"/>
          <w:lang w:eastAsia="en-GB"/>
        </w:rPr>
        <w:t xml:space="preserve"> but can accept </w:t>
      </w:r>
      <w:r w:rsidR="00452898">
        <w:rPr>
          <w:color w:val="0000FF"/>
          <w:lang w:eastAsia="en-GB"/>
        </w:rPr>
        <w:t>nothing captured</w:t>
      </w:r>
      <w:r w:rsidR="00B84E9E">
        <w:rPr>
          <w:color w:val="0000FF"/>
          <w:lang w:eastAsia="en-GB"/>
        </w:rPr>
        <w:t xml:space="preserve"> in spec.</w:t>
      </w:r>
      <w:r w:rsidR="00452898">
        <w:rPr>
          <w:color w:val="0000FF"/>
          <w:lang w:eastAsia="en-GB"/>
        </w:rPr>
        <w:t xml:space="preserve"> </w:t>
      </w:r>
      <w:r w:rsidR="00CE252C">
        <w:rPr>
          <w:color w:val="0000FF"/>
          <w:lang w:eastAsia="en-GB"/>
        </w:rPr>
        <w:t>It seems one company</w:t>
      </w:r>
      <w:r w:rsidR="00696EF9">
        <w:rPr>
          <w:color w:val="0000FF"/>
          <w:lang w:eastAsia="en-GB"/>
        </w:rPr>
        <w:t xml:space="preserve"> has concern on obstacle to dynamic BWP switching.</w:t>
      </w:r>
      <w:r w:rsidR="00B84E9E">
        <w:rPr>
          <w:color w:val="0000FF"/>
          <w:lang w:eastAsia="en-GB"/>
        </w:rPr>
        <w:t xml:space="preserve"> </w:t>
      </w:r>
    </w:p>
    <w:p w14:paraId="0B900C36" w14:textId="6456CD08" w:rsidR="00E012C0" w:rsidRPr="005206DD" w:rsidRDefault="004F77CA" w:rsidP="00E012C0">
      <w:pPr>
        <w:rPr>
          <w:b/>
          <w:bCs/>
          <w:color w:val="0000FF"/>
          <w:lang w:eastAsia="en-GB"/>
        </w:rPr>
      </w:pPr>
      <w:r w:rsidRPr="00802633">
        <w:rPr>
          <w:b/>
          <w:bCs/>
          <w:color w:val="0000FF"/>
          <w:lang w:eastAsia="en-GB"/>
        </w:rPr>
        <w:t xml:space="preserve">Observation </w:t>
      </w:r>
      <w:r w:rsidR="00452898">
        <w:rPr>
          <w:b/>
          <w:bCs/>
          <w:color w:val="0000FF"/>
          <w:lang w:eastAsia="en-GB"/>
        </w:rPr>
        <w:t>5</w:t>
      </w:r>
      <w:r w:rsidRPr="00802633">
        <w:rPr>
          <w:b/>
          <w:bCs/>
          <w:color w:val="0000FF"/>
          <w:lang w:eastAsia="en-GB"/>
        </w:rPr>
        <w:t xml:space="preserve">: </w:t>
      </w:r>
      <w:r w:rsidR="003A3522">
        <w:rPr>
          <w:b/>
          <w:bCs/>
          <w:color w:val="0000FF"/>
          <w:lang w:eastAsia="en-GB"/>
        </w:rPr>
        <w:t>For default BWP CR (</w:t>
      </w:r>
      <w:hyperlink r:id="rId78" w:tooltip="D:Documents3GPPtsg_ranWG2TSGR2_110-eDocsR2-2004773.zip" w:history="1">
        <w:r w:rsidR="003A3522" w:rsidRPr="00E012C0">
          <w:rPr>
            <w:b/>
            <w:bCs/>
            <w:color w:val="0000FF"/>
            <w:lang w:eastAsia="en-GB"/>
          </w:rPr>
          <w:t>R2-2004773</w:t>
        </w:r>
      </w:hyperlink>
      <w:r w:rsidR="003A3522" w:rsidRPr="00E012C0">
        <w:rPr>
          <w:b/>
          <w:bCs/>
          <w:color w:val="0000FF"/>
          <w:lang w:eastAsia="en-GB"/>
        </w:rPr>
        <w:t>/</w:t>
      </w:r>
      <w:hyperlink r:id="rId79" w:history="1">
        <w:r w:rsidR="003A3522" w:rsidRPr="00E012C0">
          <w:rPr>
            <w:b/>
            <w:bCs/>
            <w:color w:val="0000FF"/>
            <w:lang w:eastAsia="en-GB"/>
          </w:rPr>
          <w:t>R2-2004774</w:t>
        </w:r>
      </w:hyperlink>
      <w:r w:rsidR="003A3522">
        <w:rPr>
          <w:b/>
          <w:bCs/>
          <w:color w:val="0000FF"/>
          <w:lang w:eastAsia="en-GB"/>
        </w:rPr>
        <w:t>)</w:t>
      </w:r>
      <w:r w:rsidR="00E012C0">
        <w:rPr>
          <w:b/>
          <w:bCs/>
          <w:color w:val="0000FF"/>
          <w:lang w:eastAsia="en-GB"/>
        </w:rPr>
        <w:t xml:space="preserve">, </w:t>
      </w:r>
      <w:r w:rsidR="00681E44">
        <w:rPr>
          <w:b/>
          <w:bCs/>
          <w:color w:val="0000FF"/>
          <w:lang w:eastAsia="en-GB"/>
        </w:rPr>
        <w:t>6</w:t>
      </w:r>
      <w:r w:rsidR="00E012C0" w:rsidRPr="005206DD">
        <w:rPr>
          <w:b/>
          <w:bCs/>
          <w:color w:val="0000FF"/>
          <w:lang w:eastAsia="en-GB"/>
        </w:rPr>
        <w:t xml:space="preserve"> companies don’t agree while 2 companies have different opinion but can accept nothing captured in spec. It seems one company has concern on obstacle to dynamic BWP switching. </w:t>
      </w:r>
    </w:p>
    <w:p w14:paraId="46D4C93B" w14:textId="77777777" w:rsidR="004F77CA" w:rsidRDefault="004F77CA"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DC50DA4" w14:textId="6451E3FE" w:rsidR="00213291" w:rsidRPr="0053651C" w:rsidRDefault="00B0111B" w:rsidP="00B0111B">
      <w:pPr>
        <w:rPr>
          <w:b/>
          <w:bCs/>
          <w:sz w:val="24"/>
          <w:szCs w:val="24"/>
          <w:u w:val="single"/>
          <w:lang w:eastAsia="en-GB"/>
        </w:rPr>
      </w:pPr>
      <w:r w:rsidRPr="0053651C">
        <w:rPr>
          <w:b/>
          <w:bCs/>
          <w:sz w:val="24"/>
          <w:szCs w:val="24"/>
          <w:u w:val="single"/>
          <w:lang w:eastAsia="en-GB"/>
        </w:rPr>
        <w:t>On clarifications on SRS-</w:t>
      </w:r>
      <w:proofErr w:type="spellStart"/>
      <w:r w:rsidRPr="0053651C">
        <w:rPr>
          <w:b/>
          <w:bCs/>
          <w:sz w:val="24"/>
          <w:szCs w:val="24"/>
          <w:u w:val="single"/>
          <w:lang w:eastAsia="en-GB"/>
        </w:rPr>
        <w:t>CarrierSwitching</w:t>
      </w:r>
      <w:proofErr w:type="spellEnd"/>
      <w:r w:rsidRPr="0053651C">
        <w:rPr>
          <w:b/>
          <w:bCs/>
          <w:sz w:val="24"/>
          <w:szCs w:val="24"/>
          <w:u w:val="single"/>
          <w:lang w:eastAsia="en-GB"/>
        </w:rPr>
        <w:t xml:space="preserve"> </w:t>
      </w:r>
    </w:p>
    <w:p w14:paraId="26DFA2BE" w14:textId="79A52ABC" w:rsidR="00B0111B" w:rsidRPr="00C173DD" w:rsidRDefault="00B0111B" w:rsidP="00B0111B">
      <w:pPr>
        <w:rPr>
          <w:b/>
          <w:bCs/>
          <w:lang w:eastAsia="en-GB"/>
        </w:rPr>
      </w:pPr>
      <w:r w:rsidRPr="00C173DD">
        <w:rPr>
          <w:b/>
          <w:bCs/>
          <w:lang w:eastAsia="en-GB"/>
        </w:rPr>
        <w:t xml:space="preserve">Observation 1: For clarification on </w:t>
      </w:r>
      <w:proofErr w:type="spellStart"/>
      <w:r w:rsidRPr="00C173DD">
        <w:rPr>
          <w:b/>
          <w:bCs/>
          <w:lang w:eastAsia="en-GB"/>
        </w:rPr>
        <w:t>srs</w:t>
      </w:r>
      <w:proofErr w:type="spellEnd"/>
      <w:r w:rsidRPr="00C173DD">
        <w:rPr>
          <w:b/>
          <w:bCs/>
          <w:lang w:eastAsia="en-GB"/>
        </w:rPr>
        <w:t xml:space="preserve">-TPC-PDCCH-Group with 32 entries for type A, </w:t>
      </w:r>
      <w:r w:rsidR="00C4332F">
        <w:rPr>
          <w:b/>
          <w:bCs/>
          <w:lang w:eastAsia="en-GB"/>
        </w:rPr>
        <w:t>7</w:t>
      </w:r>
      <w:r w:rsidRPr="00C173DD">
        <w:rPr>
          <w:b/>
          <w:bCs/>
          <w:lang w:eastAsia="en-GB"/>
        </w:rPr>
        <w:t xml:space="preserve"> companies agree Alt-1, and 1 company prefer Alt-2 but can accept Alt-1 with some rewording. As rapporteur, we suggest to agree  Alt-1 (</w:t>
      </w:r>
      <w:hyperlink r:id="rId80" w:tooltip="D:Documents3GPPtsg_ranWG2TSGR2_110-eDocsR2-2004468.zip" w:history="1">
        <w:r w:rsidRPr="00C173DD">
          <w:rPr>
            <w:rStyle w:val="Hyperlink"/>
            <w:b/>
            <w:bCs/>
            <w:color w:val="auto"/>
          </w:rPr>
          <w:t>R2-2004468</w:t>
        </w:r>
      </w:hyperlink>
      <w:r w:rsidRPr="00C173DD">
        <w:rPr>
          <w:rStyle w:val="Hyperlink"/>
          <w:b/>
          <w:bCs/>
          <w:color w:val="auto"/>
        </w:rPr>
        <w:t>/</w:t>
      </w:r>
      <w:hyperlink r:id="rId81" w:tooltip="D:Documents3GPPtsg_ranWG2TSGR2_110-eDocsR2-2004469.zip" w:history="1">
        <w:r w:rsidRPr="00C173DD">
          <w:rPr>
            <w:rStyle w:val="Hyperlink"/>
            <w:b/>
            <w:bCs/>
            <w:color w:val="auto"/>
          </w:rPr>
          <w:t>R2-2004469</w:t>
        </w:r>
      </w:hyperlink>
      <w:r w:rsidRPr="00C173DD">
        <w:rPr>
          <w:b/>
          <w:bCs/>
          <w:lang w:eastAsia="en-GB"/>
        </w:rPr>
        <w:t>) as baseline, and can further discuss wording in phase-2.</w:t>
      </w:r>
    </w:p>
    <w:p w14:paraId="184C0E68" w14:textId="38781F26" w:rsidR="00B0111B" w:rsidRPr="00C173DD" w:rsidRDefault="00B0111B" w:rsidP="00B0111B">
      <w:pPr>
        <w:rPr>
          <w:b/>
          <w:bCs/>
          <w:lang w:eastAsia="en-GB"/>
        </w:rPr>
      </w:pPr>
      <w:r w:rsidRPr="00C173DD">
        <w:rPr>
          <w:b/>
          <w:bCs/>
          <w:lang w:eastAsia="en-GB"/>
        </w:rPr>
        <w:t xml:space="preserve">Observation 2: For clarification on </w:t>
      </w:r>
      <w:r w:rsidRPr="00C173DD">
        <w:rPr>
          <w:b/>
          <w:bCs/>
          <w:i/>
          <w:iCs/>
          <w:lang w:eastAsia="en-GB"/>
        </w:rPr>
        <w:t>cc-</w:t>
      </w:r>
      <w:proofErr w:type="spellStart"/>
      <w:r w:rsidRPr="00C173DD">
        <w:rPr>
          <w:b/>
          <w:bCs/>
          <w:i/>
          <w:iCs/>
          <w:lang w:eastAsia="en-GB"/>
        </w:rPr>
        <w:t>SetIndex</w:t>
      </w:r>
      <w:proofErr w:type="spellEnd"/>
      <w:r w:rsidRPr="00C173DD">
        <w:rPr>
          <w:b/>
          <w:bCs/>
          <w:lang w:eastAsia="en-GB"/>
        </w:rPr>
        <w:t xml:space="preserve"> for type A, 4 companies d</w:t>
      </w:r>
      <w:r w:rsidR="00047AAE">
        <w:rPr>
          <w:b/>
          <w:bCs/>
          <w:lang w:eastAsia="en-GB"/>
        </w:rPr>
        <w:t>o</w:t>
      </w:r>
      <w:r w:rsidRPr="00C173DD">
        <w:rPr>
          <w:b/>
          <w:bCs/>
          <w:lang w:eastAsia="en-GB"/>
        </w:rPr>
        <w:t xml:space="preserve">n’t agree </w:t>
      </w:r>
      <w:hyperlink r:id="rId82" w:tooltip="D:Documents3GPPtsg_ranWG2TSGR2_110-eDocsR2-2005073.zip" w:history="1">
        <w:r w:rsidRPr="00C173DD">
          <w:rPr>
            <w:rStyle w:val="Hyperlink"/>
            <w:b/>
            <w:bCs/>
            <w:color w:val="auto"/>
          </w:rPr>
          <w:t>R2-2005073</w:t>
        </w:r>
      </w:hyperlink>
      <w:r w:rsidRPr="00C173DD">
        <w:rPr>
          <w:rStyle w:val="Hyperlink"/>
          <w:b/>
          <w:bCs/>
          <w:color w:val="auto"/>
        </w:rPr>
        <w:t>/</w:t>
      </w:r>
      <w:hyperlink r:id="rId83" w:tooltip="D:Documents3GPPtsg_ranWG2TSGR2_110-eDocsR2-2005110.zip" w:history="1">
        <w:r w:rsidRPr="00C173DD">
          <w:rPr>
            <w:rStyle w:val="Hyperlink"/>
            <w:b/>
            <w:bCs/>
            <w:color w:val="auto"/>
          </w:rPr>
          <w:t>R2-2005110</w:t>
        </w:r>
      </w:hyperlink>
      <w:r w:rsidRPr="00C173DD">
        <w:rPr>
          <w:b/>
          <w:bCs/>
          <w:lang w:eastAsia="en-GB"/>
        </w:rPr>
        <w:t xml:space="preserve">, and the other </w:t>
      </w:r>
      <w:r w:rsidR="00C64E0B">
        <w:rPr>
          <w:b/>
          <w:bCs/>
          <w:lang w:eastAsia="en-GB"/>
        </w:rPr>
        <w:t>4</w:t>
      </w:r>
      <w:r w:rsidRPr="00C173DD">
        <w:rPr>
          <w:b/>
          <w:bCs/>
          <w:lang w:eastAsia="en-GB"/>
        </w:rPr>
        <w:t xml:space="preserve"> companies can accept revised clarification. It seems no company show disagree on revised clarification.  </w:t>
      </w:r>
    </w:p>
    <w:p w14:paraId="716195CF" w14:textId="10EE272B" w:rsidR="005B0D38" w:rsidRPr="00C173DD" w:rsidRDefault="005B0D38" w:rsidP="005B0D38">
      <w:pPr>
        <w:rPr>
          <w:b/>
          <w:bCs/>
          <w:lang w:eastAsia="en-GB"/>
        </w:rPr>
      </w:pPr>
      <w:r w:rsidRPr="00C173DD">
        <w:rPr>
          <w:b/>
          <w:bCs/>
          <w:lang w:eastAsia="en-GB"/>
        </w:rPr>
        <w:t xml:space="preserve">Observation 3: For on </w:t>
      </w:r>
      <w:proofErr w:type="spellStart"/>
      <w:r w:rsidRPr="00C173DD">
        <w:rPr>
          <w:b/>
          <w:bCs/>
          <w:lang w:eastAsia="en-GB"/>
        </w:rPr>
        <w:t>srs</w:t>
      </w:r>
      <w:proofErr w:type="spellEnd"/>
      <w:r w:rsidRPr="00C173DD">
        <w:rPr>
          <w:b/>
          <w:bCs/>
          <w:lang w:eastAsia="en-GB"/>
        </w:rPr>
        <w:t>-CC-</w:t>
      </w:r>
      <w:proofErr w:type="spellStart"/>
      <w:r w:rsidRPr="00C173DD">
        <w:rPr>
          <w:b/>
          <w:bCs/>
          <w:lang w:eastAsia="en-GB"/>
        </w:rPr>
        <w:t>SetIndexlist</w:t>
      </w:r>
      <w:proofErr w:type="spellEnd"/>
      <w:r w:rsidRPr="00C173DD">
        <w:rPr>
          <w:b/>
          <w:bCs/>
          <w:lang w:eastAsia="en-GB"/>
        </w:rPr>
        <w:t xml:space="preserve"> for type B, </w:t>
      </w:r>
      <w:r w:rsidR="000E2B2E">
        <w:rPr>
          <w:b/>
          <w:bCs/>
          <w:lang w:eastAsia="en-GB"/>
        </w:rPr>
        <w:t>7</w:t>
      </w:r>
      <w:r w:rsidRPr="00C173DD">
        <w:rPr>
          <w:b/>
          <w:bCs/>
          <w:lang w:eastAsia="en-GB"/>
        </w:rPr>
        <w:t xml:space="preserve"> companies prefer Alt-1 (</w:t>
      </w:r>
      <w:hyperlink r:id="rId84" w:tooltip="D:Documents3GPPtsg_ranWG2TSGR2_110-eDocsR2-2004468.zip" w:history="1">
        <w:r w:rsidRPr="00C173DD">
          <w:rPr>
            <w:rStyle w:val="Hyperlink"/>
            <w:b/>
            <w:bCs/>
            <w:color w:val="auto"/>
          </w:rPr>
          <w:t>R2-2004468</w:t>
        </w:r>
      </w:hyperlink>
      <w:r w:rsidRPr="00C173DD">
        <w:rPr>
          <w:rStyle w:val="Hyperlink"/>
          <w:b/>
          <w:bCs/>
          <w:color w:val="auto"/>
        </w:rPr>
        <w:t>/</w:t>
      </w:r>
      <w:hyperlink r:id="rId85" w:tooltip="D:Documents3GPPtsg_ranWG2TSGR2_110-eDocsR2-2004469.zip" w:history="1">
        <w:r w:rsidRPr="00C173DD">
          <w:rPr>
            <w:rStyle w:val="Hyperlink"/>
            <w:b/>
            <w:bCs/>
            <w:color w:val="auto"/>
          </w:rPr>
          <w:t>R2-2004469</w:t>
        </w:r>
      </w:hyperlink>
      <w:r w:rsidRPr="00C173DD">
        <w:rPr>
          <w:rStyle w:val="Hyperlink"/>
          <w:b/>
          <w:bCs/>
          <w:color w:val="auto"/>
        </w:rPr>
        <w:t>)</w:t>
      </w:r>
      <w:r w:rsidRPr="00C173DD">
        <w:rPr>
          <w:b/>
          <w:bCs/>
          <w:lang w:eastAsia="en-GB"/>
        </w:rPr>
        <w:t xml:space="preserve">, and 1 company prefer Alt-2 but can accept Alt-1.  </w:t>
      </w:r>
    </w:p>
    <w:p w14:paraId="0C7A7249" w14:textId="77777777" w:rsidR="00603882" w:rsidRPr="00C173DD" w:rsidRDefault="00603882" w:rsidP="00603882">
      <w:pPr>
        <w:rPr>
          <w:b/>
          <w:bCs/>
          <w:lang w:eastAsia="en-GB"/>
        </w:rPr>
      </w:pPr>
      <w:r w:rsidRPr="00C173DD">
        <w:rPr>
          <w:b/>
          <w:bCs/>
          <w:lang w:eastAsia="en-GB"/>
        </w:rPr>
        <w:t xml:space="preserve">Observation 4: All companies agree no LS to RAN1 is required after some clarification.  </w:t>
      </w:r>
    </w:p>
    <w:p w14:paraId="00041417" w14:textId="08414687" w:rsidR="00FB605E" w:rsidRDefault="00FB605E" w:rsidP="00FA65FD">
      <w:pPr>
        <w:spacing w:afterLines="50" w:after="120"/>
        <w:rPr>
          <w:lang w:eastAsia="zh-CN"/>
        </w:rPr>
      </w:pPr>
      <w:r>
        <w:rPr>
          <w:lang w:eastAsia="zh-CN"/>
        </w:rPr>
        <w:t xml:space="preserve">To make progress, Rapporteur made below </w:t>
      </w:r>
      <w:r w:rsidR="004368F2">
        <w:rPr>
          <w:lang w:eastAsia="zh-CN"/>
        </w:rPr>
        <w:t>2</w:t>
      </w:r>
      <w:r>
        <w:rPr>
          <w:lang w:eastAsia="zh-CN"/>
        </w:rPr>
        <w:t xml:space="preserve"> proposals:</w:t>
      </w:r>
    </w:p>
    <w:p w14:paraId="5BBE4F30" w14:textId="07CA25E8" w:rsidR="006D53B7" w:rsidRPr="006D53B7" w:rsidRDefault="006D53B7" w:rsidP="006D53B7">
      <w:pPr>
        <w:rPr>
          <w:b/>
          <w:bCs/>
          <w:lang w:eastAsia="en-GB"/>
        </w:rPr>
      </w:pPr>
      <w:r>
        <w:rPr>
          <w:b/>
          <w:bCs/>
          <w:lang w:eastAsia="en-GB"/>
        </w:rPr>
        <w:t>Proposal 1</w:t>
      </w:r>
      <w:r w:rsidRPr="00C173DD">
        <w:rPr>
          <w:b/>
          <w:bCs/>
          <w:lang w:eastAsia="en-GB"/>
        </w:rPr>
        <w:t xml:space="preserve">: </w:t>
      </w:r>
      <w:r w:rsidR="00D5617D">
        <w:rPr>
          <w:b/>
          <w:bCs/>
          <w:lang w:eastAsia="en-GB"/>
        </w:rPr>
        <w:t>A</w:t>
      </w:r>
      <w:r>
        <w:rPr>
          <w:b/>
          <w:bCs/>
          <w:lang w:eastAsia="en-GB"/>
        </w:rPr>
        <w:t xml:space="preserve">gree </w:t>
      </w:r>
      <w:r w:rsidR="00BD45E9">
        <w:rPr>
          <w:b/>
          <w:bCs/>
          <w:lang w:eastAsia="en-GB"/>
        </w:rPr>
        <w:t xml:space="preserve">the </w:t>
      </w:r>
      <w:r>
        <w:rPr>
          <w:b/>
          <w:bCs/>
          <w:lang w:eastAsia="en-GB"/>
        </w:rPr>
        <w:t xml:space="preserve">CR </w:t>
      </w:r>
      <w:r w:rsidRPr="00C173DD">
        <w:rPr>
          <w:b/>
          <w:bCs/>
          <w:lang w:eastAsia="en-GB"/>
        </w:rPr>
        <w:t>(</w:t>
      </w:r>
      <w:hyperlink r:id="rId86" w:tooltip="D:Documents3GPPtsg_ranWG2TSGR2_110-eDocsR2-2004468.zip" w:history="1">
        <w:r w:rsidRPr="0042027F">
          <w:rPr>
            <w:b/>
            <w:bCs/>
            <w:lang w:eastAsia="en-GB"/>
          </w:rPr>
          <w:t>R2-2004468</w:t>
        </w:r>
      </w:hyperlink>
      <w:r w:rsidRPr="0042027F">
        <w:rPr>
          <w:b/>
          <w:bCs/>
          <w:lang w:eastAsia="en-GB"/>
        </w:rPr>
        <w:t>/</w:t>
      </w:r>
      <w:hyperlink r:id="rId87" w:tooltip="D:Documents3GPPtsg_ranWG2TSGR2_110-eDocsR2-2004469.zip" w:history="1">
        <w:r w:rsidRPr="0042027F">
          <w:rPr>
            <w:b/>
            <w:bCs/>
            <w:lang w:eastAsia="en-GB"/>
          </w:rPr>
          <w:t>R2-2004469</w:t>
        </w:r>
      </w:hyperlink>
      <w:r w:rsidRPr="00C173DD">
        <w:rPr>
          <w:b/>
          <w:bCs/>
          <w:lang w:eastAsia="en-GB"/>
        </w:rPr>
        <w:t xml:space="preserve">) </w:t>
      </w:r>
      <w:r w:rsidR="00BD45E9">
        <w:rPr>
          <w:b/>
          <w:bCs/>
          <w:lang w:eastAsia="en-GB"/>
        </w:rPr>
        <w:t xml:space="preserve">on </w:t>
      </w:r>
      <w:r w:rsidR="00BA04D2" w:rsidRPr="006D53B7">
        <w:rPr>
          <w:b/>
          <w:bCs/>
          <w:lang w:eastAsia="en-GB"/>
        </w:rPr>
        <w:t>SRS</w:t>
      </w:r>
      <w:r w:rsidR="00D62B10">
        <w:rPr>
          <w:b/>
          <w:bCs/>
          <w:lang w:eastAsia="en-GB"/>
        </w:rPr>
        <w:t xml:space="preserve"> </w:t>
      </w:r>
      <w:r w:rsidR="00BA04D2" w:rsidRPr="006D53B7">
        <w:rPr>
          <w:b/>
          <w:bCs/>
          <w:lang w:eastAsia="en-GB"/>
        </w:rPr>
        <w:t>Switching</w:t>
      </w:r>
      <w:r w:rsidR="00BA04D2" w:rsidRPr="00C173DD">
        <w:rPr>
          <w:b/>
          <w:bCs/>
          <w:lang w:eastAsia="en-GB"/>
        </w:rPr>
        <w:t xml:space="preserve"> </w:t>
      </w:r>
      <w:r w:rsidRPr="00C173DD">
        <w:rPr>
          <w:b/>
          <w:bCs/>
          <w:lang w:eastAsia="en-GB"/>
        </w:rPr>
        <w:t>as baseline</w:t>
      </w:r>
      <w:r w:rsidR="00710389">
        <w:rPr>
          <w:b/>
          <w:bCs/>
          <w:lang w:eastAsia="en-GB"/>
        </w:rPr>
        <w:t>.</w:t>
      </w:r>
      <w:r w:rsidRPr="00C173DD">
        <w:rPr>
          <w:b/>
          <w:bCs/>
          <w:lang w:eastAsia="en-GB"/>
        </w:rPr>
        <w:t xml:space="preserve">  </w:t>
      </w:r>
      <w:r w:rsidR="00710389">
        <w:rPr>
          <w:b/>
          <w:bCs/>
          <w:lang w:eastAsia="en-GB"/>
        </w:rPr>
        <w:t>Further wording enhancement can be discussed</w:t>
      </w:r>
      <w:r w:rsidRPr="00C173DD">
        <w:rPr>
          <w:b/>
          <w:bCs/>
          <w:lang w:eastAsia="en-GB"/>
        </w:rPr>
        <w:t xml:space="preserve"> in </w:t>
      </w:r>
      <w:r w:rsidR="00E32620" w:rsidRPr="00C173DD">
        <w:rPr>
          <w:b/>
          <w:bCs/>
          <w:lang w:eastAsia="en-GB"/>
        </w:rPr>
        <w:t>phase</w:t>
      </w:r>
      <w:r w:rsidR="00E32620">
        <w:rPr>
          <w:b/>
          <w:bCs/>
          <w:lang w:eastAsia="en-GB"/>
        </w:rPr>
        <w:t xml:space="preserve"> 2</w:t>
      </w:r>
      <w:r w:rsidRPr="00C173DD">
        <w:rPr>
          <w:b/>
          <w:bCs/>
          <w:lang w:eastAsia="en-GB"/>
        </w:rPr>
        <w:t>.</w:t>
      </w:r>
    </w:p>
    <w:p w14:paraId="23D2BB72" w14:textId="582D6B95" w:rsidR="00C66766" w:rsidRPr="006D53B7" w:rsidRDefault="00C66766" w:rsidP="00C66766">
      <w:pPr>
        <w:rPr>
          <w:b/>
          <w:bCs/>
          <w:lang w:eastAsia="en-GB"/>
        </w:rPr>
      </w:pPr>
      <w:r>
        <w:rPr>
          <w:b/>
          <w:bCs/>
          <w:lang w:eastAsia="en-GB"/>
        </w:rPr>
        <w:t>Proposal 2</w:t>
      </w:r>
      <w:r w:rsidRPr="00C173DD">
        <w:rPr>
          <w:b/>
          <w:bCs/>
          <w:lang w:eastAsia="en-GB"/>
        </w:rPr>
        <w:t xml:space="preserve">: </w:t>
      </w:r>
      <w:r w:rsidR="00FB622E">
        <w:rPr>
          <w:b/>
          <w:bCs/>
          <w:lang w:eastAsia="en-GB"/>
        </w:rPr>
        <w:t>Include t</w:t>
      </w:r>
      <w:r w:rsidR="00BA65A6">
        <w:rPr>
          <w:b/>
          <w:bCs/>
          <w:lang w:eastAsia="en-GB"/>
        </w:rPr>
        <w:t xml:space="preserve">he clarification </w:t>
      </w:r>
      <w:r w:rsidR="00F338D3">
        <w:rPr>
          <w:b/>
          <w:bCs/>
          <w:lang w:eastAsia="en-GB"/>
        </w:rPr>
        <w:t>“</w:t>
      </w:r>
      <w:r w:rsidR="00F62544" w:rsidRPr="00F62544">
        <w:rPr>
          <w:b/>
          <w:bCs/>
          <w:lang w:eastAsia="en-GB"/>
        </w:rPr>
        <w:t>For Type A</w:t>
      </w:r>
      <w:r w:rsidR="00F62544">
        <w:rPr>
          <w:b/>
          <w:bCs/>
          <w:lang w:eastAsia="en-GB"/>
        </w:rPr>
        <w:t>,</w:t>
      </w:r>
      <w:r w:rsidR="00F62544" w:rsidRPr="00F62544">
        <w:rPr>
          <w:b/>
          <w:bCs/>
          <w:lang w:eastAsia="en-GB"/>
        </w:rPr>
        <w:t xml:space="preserve"> the network does</w:t>
      </w:r>
      <w:r w:rsidR="00477CEA">
        <w:rPr>
          <w:b/>
          <w:bCs/>
          <w:lang w:eastAsia="en-GB"/>
        </w:rPr>
        <w:t xml:space="preserve"> </w:t>
      </w:r>
      <w:r w:rsidR="00F62544" w:rsidRPr="00F62544">
        <w:rPr>
          <w:b/>
          <w:bCs/>
          <w:lang w:eastAsia="en-GB"/>
        </w:rPr>
        <w:t>n</w:t>
      </w:r>
      <w:r w:rsidR="00477CEA">
        <w:rPr>
          <w:b/>
          <w:bCs/>
          <w:lang w:eastAsia="en-GB"/>
        </w:rPr>
        <w:t>o</w:t>
      </w:r>
      <w:r w:rsidR="00F62544" w:rsidRPr="00F62544">
        <w:rPr>
          <w:b/>
          <w:bCs/>
          <w:lang w:eastAsia="en-GB"/>
        </w:rPr>
        <w:t>t configure the field cc-</w:t>
      </w:r>
      <w:proofErr w:type="spellStart"/>
      <w:r w:rsidR="00F62544" w:rsidRPr="00F62544">
        <w:rPr>
          <w:b/>
          <w:bCs/>
          <w:lang w:eastAsia="en-GB"/>
        </w:rPr>
        <w:t>SetIndex</w:t>
      </w:r>
      <w:proofErr w:type="spellEnd"/>
      <w:r w:rsidR="00F62544" w:rsidRPr="00F62544">
        <w:rPr>
          <w:b/>
          <w:bCs/>
          <w:lang w:eastAsia="en-GB"/>
        </w:rPr>
        <w:t xml:space="preserve"> to 3 in this release of specification</w:t>
      </w:r>
      <w:r w:rsidR="00BB031B">
        <w:rPr>
          <w:b/>
          <w:bCs/>
          <w:lang w:eastAsia="en-GB"/>
        </w:rPr>
        <w:t>”</w:t>
      </w:r>
      <w:r w:rsidR="00FB622E">
        <w:rPr>
          <w:b/>
          <w:bCs/>
          <w:lang w:eastAsia="en-GB"/>
        </w:rPr>
        <w:t xml:space="preserve"> in phase-2 CR discussion</w:t>
      </w:r>
      <w:r w:rsidR="00253B9C">
        <w:rPr>
          <w:b/>
          <w:bCs/>
          <w:lang w:eastAsia="en-GB"/>
        </w:rPr>
        <w:t xml:space="preserve"> (i.e. companies can still raise concern to remove it)</w:t>
      </w:r>
      <w:r w:rsidRPr="00C173DD">
        <w:rPr>
          <w:b/>
          <w:bCs/>
          <w:lang w:eastAsia="en-GB"/>
        </w:rPr>
        <w:t>.</w:t>
      </w:r>
    </w:p>
    <w:p w14:paraId="5C0884A0" w14:textId="5429CC1C" w:rsidR="006D53B7" w:rsidRDefault="006D53B7" w:rsidP="006D53B7">
      <w:pPr>
        <w:rPr>
          <w:b/>
          <w:bCs/>
          <w:lang w:eastAsia="en-GB"/>
        </w:rPr>
      </w:pPr>
    </w:p>
    <w:p w14:paraId="62883BCA" w14:textId="7200A9F7" w:rsidR="0057479E" w:rsidRPr="0057479E" w:rsidRDefault="0057479E" w:rsidP="006D53B7">
      <w:pPr>
        <w:rPr>
          <w:b/>
          <w:bCs/>
          <w:sz w:val="24"/>
          <w:szCs w:val="24"/>
          <w:u w:val="single"/>
          <w:lang w:eastAsia="en-GB"/>
        </w:rPr>
      </w:pPr>
      <w:r w:rsidRPr="0053651C">
        <w:rPr>
          <w:b/>
          <w:bCs/>
          <w:sz w:val="24"/>
          <w:szCs w:val="24"/>
          <w:u w:val="single"/>
          <w:lang w:eastAsia="en-GB"/>
        </w:rPr>
        <w:t xml:space="preserve">On clarifications on </w:t>
      </w:r>
      <w:r w:rsidR="004908DE">
        <w:rPr>
          <w:b/>
          <w:bCs/>
          <w:sz w:val="24"/>
          <w:szCs w:val="24"/>
          <w:u w:val="single"/>
          <w:lang w:eastAsia="en-GB"/>
        </w:rPr>
        <w:t>Default BWP</w:t>
      </w:r>
      <w:r w:rsidRPr="0053651C">
        <w:rPr>
          <w:b/>
          <w:bCs/>
          <w:sz w:val="24"/>
          <w:szCs w:val="24"/>
          <w:u w:val="single"/>
          <w:lang w:eastAsia="en-GB"/>
        </w:rPr>
        <w:t xml:space="preserve"> </w:t>
      </w:r>
    </w:p>
    <w:p w14:paraId="4AAC9941" w14:textId="05725AB5" w:rsidR="00775DC4" w:rsidRPr="00775DC4" w:rsidRDefault="00775DC4" w:rsidP="00775DC4">
      <w:pPr>
        <w:rPr>
          <w:b/>
          <w:bCs/>
          <w:lang w:eastAsia="en-GB"/>
        </w:rPr>
      </w:pPr>
      <w:r w:rsidRPr="00775DC4">
        <w:rPr>
          <w:b/>
          <w:bCs/>
          <w:lang w:eastAsia="en-GB"/>
        </w:rPr>
        <w:t>Observation 5: For default BWP CR (</w:t>
      </w:r>
      <w:hyperlink r:id="rId88" w:tooltip="D:Documents3GPPtsg_ranWG2TSGR2_110-eDocsR2-2004773.zip" w:history="1">
        <w:r w:rsidRPr="00775DC4">
          <w:rPr>
            <w:b/>
            <w:bCs/>
            <w:lang w:eastAsia="en-GB"/>
          </w:rPr>
          <w:t>R2-2004773</w:t>
        </w:r>
      </w:hyperlink>
      <w:r w:rsidRPr="00775DC4">
        <w:rPr>
          <w:b/>
          <w:bCs/>
          <w:lang w:eastAsia="en-GB"/>
        </w:rPr>
        <w:t>/</w:t>
      </w:r>
      <w:hyperlink r:id="rId89" w:history="1">
        <w:r w:rsidRPr="00775DC4">
          <w:rPr>
            <w:b/>
            <w:bCs/>
            <w:lang w:eastAsia="en-GB"/>
          </w:rPr>
          <w:t>R2-2004774</w:t>
        </w:r>
      </w:hyperlink>
      <w:r w:rsidRPr="00775DC4">
        <w:rPr>
          <w:b/>
          <w:bCs/>
          <w:lang w:eastAsia="en-GB"/>
        </w:rPr>
        <w:t xml:space="preserve">), </w:t>
      </w:r>
      <w:r w:rsidR="008F55B1">
        <w:rPr>
          <w:b/>
          <w:bCs/>
          <w:lang w:eastAsia="en-GB"/>
        </w:rPr>
        <w:t>6</w:t>
      </w:r>
      <w:r w:rsidRPr="00775DC4">
        <w:rPr>
          <w:b/>
          <w:bCs/>
          <w:lang w:eastAsia="en-GB"/>
        </w:rPr>
        <w:t xml:space="preserve"> companies don’t agree while 2 companies have different opinion but can accept nothing captured in spec. It seems one company </w:t>
      </w:r>
      <w:r w:rsidR="002B39E2">
        <w:rPr>
          <w:b/>
          <w:bCs/>
          <w:lang w:eastAsia="en-GB"/>
        </w:rPr>
        <w:t xml:space="preserve">still </w:t>
      </w:r>
      <w:r w:rsidRPr="00775DC4">
        <w:rPr>
          <w:b/>
          <w:bCs/>
          <w:lang w:eastAsia="en-GB"/>
        </w:rPr>
        <w:t xml:space="preserve">has concern on obstacle to dynamic BWP switching. </w:t>
      </w:r>
    </w:p>
    <w:p w14:paraId="107A1E4B" w14:textId="54A8B95C" w:rsidR="00775DC4" w:rsidRDefault="00775DC4" w:rsidP="00775DC4">
      <w:pPr>
        <w:spacing w:afterLines="50" w:after="120"/>
        <w:rPr>
          <w:lang w:eastAsia="zh-CN"/>
        </w:rPr>
      </w:pPr>
      <w:r>
        <w:rPr>
          <w:lang w:eastAsia="zh-CN"/>
        </w:rPr>
        <w:lastRenderedPageBreak/>
        <w:t>To make progress, Rapporteur made below 2 proposals:</w:t>
      </w:r>
    </w:p>
    <w:p w14:paraId="440251E9" w14:textId="4BAC8C5E" w:rsidR="00C2347F" w:rsidRPr="006D53B7" w:rsidRDefault="00C2347F" w:rsidP="00C2347F">
      <w:pPr>
        <w:rPr>
          <w:b/>
          <w:bCs/>
          <w:lang w:eastAsia="en-GB"/>
        </w:rPr>
      </w:pPr>
      <w:r>
        <w:rPr>
          <w:b/>
          <w:bCs/>
          <w:lang w:eastAsia="en-GB"/>
        </w:rPr>
        <w:t>Proposal 3</w:t>
      </w:r>
      <w:r w:rsidRPr="00C173DD">
        <w:rPr>
          <w:b/>
          <w:bCs/>
          <w:lang w:eastAsia="en-GB"/>
        </w:rPr>
        <w:t xml:space="preserve">: </w:t>
      </w:r>
      <w:r w:rsidR="0031163F">
        <w:rPr>
          <w:b/>
          <w:bCs/>
          <w:lang w:eastAsia="en-GB"/>
        </w:rPr>
        <w:t xml:space="preserve">Do not pursue default BWP CR </w:t>
      </w:r>
      <w:r w:rsidR="0031163F" w:rsidRPr="00775DC4">
        <w:rPr>
          <w:b/>
          <w:bCs/>
          <w:lang w:eastAsia="en-GB"/>
        </w:rPr>
        <w:t>(</w:t>
      </w:r>
      <w:hyperlink r:id="rId90" w:tooltip="D:Documents3GPPtsg_ranWG2TSGR2_110-eDocsR2-2004773.zip" w:history="1">
        <w:r w:rsidR="0031163F" w:rsidRPr="00775DC4">
          <w:rPr>
            <w:b/>
            <w:bCs/>
            <w:lang w:eastAsia="en-GB"/>
          </w:rPr>
          <w:t>R2-2004773</w:t>
        </w:r>
      </w:hyperlink>
      <w:r w:rsidR="0031163F" w:rsidRPr="00775DC4">
        <w:rPr>
          <w:b/>
          <w:bCs/>
          <w:lang w:eastAsia="en-GB"/>
        </w:rPr>
        <w:t>/</w:t>
      </w:r>
      <w:hyperlink r:id="rId91" w:history="1">
        <w:r w:rsidR="0031163F" w:rsidRPr="00775DC4">
          <w:rPr>
            <w:b/>
            <w:bCs/>
            <w:lang w:eastAsia="en-GB"/>
          </w:rPr>
          <w:t>R2-2004774</w:t>
        </w:r>
      </w:hyperlink>
      <w:r w:rsidR="0031163F" w:rsidRPr="00775DC4">
        <w:rPr>
          <w:b/>
          <w:bCs/>
          <w:lang w:eastAsia="en-GB"/>
        </w:rPr>
        <w:t>)</w:t>
      </w:r>
      <w:r w:rsidR="0031163F">
        <w:rPr>
          <w:b/>
          <w:bCs/>
          <w:lang w:eastAsia="en-GB"/>
        </w:rPr>
        <w:t>.</w:t>
      </w:r>
    </w:p>
    <w:p w14:paraId="3CE2DD32" w14:textId="77777777" w:rsidR="00C2347F" w:rsidRDefault="00C2347F" w:rsidP="00775DC4">
      <w:pPr>
        <w:spacing w:afterLines="50" w:after="120"/>
        <w:rPr>
          <w:lang w:eastAsia="zh-CN"/>
        </w:rPr>
      </w:pPr>
      <w:bookmarkStart w:id="2" w:name="_GoBack"/>
      <w:bookmarkEnd w:id="2"/>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92"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93"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94"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95"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96"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97"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98"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99"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w:t>
      </w:r>
      <w:proofErr w:type="spellStart"/>
      <w:r w:rsidRPr="0011359D">
        <w:rPr>
          <w:rFonts w:ascii="Courier New" w:eastAsia="Times New Roman" w:hAnsi="Courier New"/>
          <w:sz w:val="14"/>
          <w:szCs w:val="18"/>
          <w:lang w:eastAsia="en-GB"/>
        </w:rPr>
        <w:t>CarrierSwitching</w:t>
      </w:r>
      <w:proofErr w:type="spellEnd"/>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srs-SwitchFromCarrier</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 xml:space="preserve">-TPC-PDCCH-Group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typeA</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typeB</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monitoringCells</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 xml:space="preserve">-Set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lastRenderedPageBreak/>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lastRenderedPageBreak/>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w:t>
            </w:r>
            <w:proofErr w:type="spellStart"/>
            <w:r w:rsidRPr="008F3092">
              <w:rPr>
                <w:rFonts w:ascii="Arial" w:eastAsia="Times New Roman" w:hAnsi="Arial"/>
                <w:sz w:val="16"/>
                <w:lang w:val="en-US" w:eastAsia="zh-CN"/>
              </w:rPr>
              <w:t>SCell</w:t>
            </w:r>
            <w:proofErr w:type="spellEnd"/>
            <w:r w:rsidRPr="008F3092">
              <w:rPr>
                <w:rFonts w:ascii="Arial" w:eastAsia="Times New Roman" w:hAnsi="Arial"/>
                <w:sz w:val="16"/>
                <w:lang w:val="en-US" w:eastAsia="zh-CN"/>
              </w:rPr>
              <w:t xml:space="preserve">. During SRS transmission on a PUSCH-less </w:t>
            </w:r>
            <w:proofErr w:type="spellStart"/>
            <w:r w:rsidRPr="008F3092">
              <w:rPr>
                <w:rFonts w:ascii="Arial" w:eastAsia="Times New Roman" w:hAnsi="Arial"/>
                <w:sz w:val="16"/>
                <w:lang w:val="en-US" w:eastAsia="zh-CN"/>
              </w:rPr>
              <w:t>SCell</w:t>
            </w:r>
            <w:proofErr w:type="spellEnd"/>
            <w:r w:rsidRPr="008F3092">
              <w:rPr>
                <w:rFonts w:ascii="Arial" w:eastAsia="Times New Roman" w:hAnsi="Arial"/>
                <w:sz w:val="16"/>
                <w:lang w:val="en-US" w:eastAsia="zh-CN"/>
              </w:rPr>
              <w:t xml:space="preserve">, the UE may temporarily suspend the UL transmission on a serving cell with PUSCH in the same CG to allow the PUSCH-less </w:t>
            </w:r>
            <w:proofErr w:type="spellStart"/>
            <w:r w:rsidRPr="008F3092">
              <w:rPr>
                <w:rFonts w:ascii="Arial" w:eastAsia="Times New Roman" w:hAnsi="Arial"/>
                <w:sz w:val="16"/>
                <w:lang w:val="en-US" w:eastAsia="zh-CN"/>
              </w:rPr>
              <w:t>SCell</w:t>
            </w:r>
            <w:proofErr w:type="spellEnd"/>
            <w:r w:rsidRPr="008F3092">
              <w:rPr>
                <w:rFonts w:ascii="Arial" w:eastAsia="Times New Roman" w:hAnsi="Arial"/>
                <w:sz w:val="16"/>
                <w:lang w:val="en-US" w:eastAsia="zh-CN"/>
              </w:rPr>
              <w:t xml:space="preserve">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typeA</w:t>
            </w:r>
            <w:proofErr w:type="spellEnd"/>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Type A trigger configuration for SRS transmission on a PUSCH-less </w:t>
            </w:r>
            <w:proofErr w:type="spellStart"/>
            <w:r w:rsidRPr="008F3092">
              <w:rPr>
                <w:rFonts w:ascii="Arial" w:eastAsia="Times New Roman" w:hAnsi="Arial"/>
                <w:sz w:val="16"/>
                <w:lang w:val="en-US" w:eastAsia="zh-CN"/>
              </w:rPr>
              <w:t>SCell</w:t>
            </w:r>
            <w:proofErr w:type="spellEnd"/>
            <w:r w:rsidRPr="008F3092">
              <w:rPr>
                <w:rFonts w:ascii="Arial" w:eastAsia="Times New Roman" w:hAnsi="Arial"/>
                <w:sz w:val="16"/>
                <w:lang w:val="en-US" w:eastAsia="zh-CN"/>
              </w:rPr>
              <w:t xml:space="preserve">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Type B trigger configuration for SRS transmission on a PUSCH-less </w:t>
            </w:r>
            <w:proofErr w:type="spellStart"/>
            <w:r w:rsidRPr="008F3092">
              <w:rPr>
                <w:rFonts w:ascii="Arial" w:eastAsia="Times New Roman" w:hAnsi="Arial"/>
                <w:sz w:val="16"/>
                <w:lang w:val="en-US" w:eastAsia="zh-CN"/>
              </w:rPr>
              <w:t>SCell</w:t>
            </w:r>
            <w:proofErr w:type="spellEnd"/>
            <w:r w:rsidRPr="008F3092">
              <w:rPr>
                <w:rFonts w:ascii="Arial" w:eastAsia="Times New Roman" w:hAnsi="Arial"/>
                <w:sz w:val="16"/>
                <w:lang w:val="en-US" w:eastAsia="zh-CN"/>
              </w:rPr>
              <w:t xml:space="preserve">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0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BB20" w14:textId="77777777" w:rsidR="00E759B6" w:rsidRDefault="00E759B6">
      <w:r>
        <w:separator/>
      </w:r>
    </w:p>
  </w:endnote>
  <w:endnote w:type="continuationSeparator" w:id="0">
    <w:p w14:paraId="47EB6FF6" w14:textId="77777777" w:rsidR="00E759B6" w:rsidRDefault="00E7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7B05" w14:textId="77777777" w:rsidR="00E759B6" w:rsidRDefault="00E759B6">
      <w:r>
        <w:separator/>
      </w:r>
    </w:p>
  </w:footnote>
  <w:footnote w:type="continuationSeparator" w:id="0">
    <w:p w14:paraId="3F756E34" w14:textId="77777777" w:rsidR="00E759B6" w:rsidRDefault="00E7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54DE3402"/>
    <w:lvl w:ilvl="0" w:tplc="A5D41DD4">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91"/>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199"/>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374CE"/>
    <w:rsid w:val="00040424"/>
    <w:rsid w:val="00040C6B"/>
    <w:rsid w:val="0004137A"/>
    <w:rsid w:val="000437F0"/>
    <w:rsid w:val="00043AFA"/>
    <w:rsid w:val="00044D35"/>
    <w:rsid w:val="0004606B"/>
    <w:rsid w:val="00047155"/>
    <w:rsid w:val="00047AAE"/>
    <w:rsid w:val="000537DF"/>
    <w:rsid w:val="00053F30"/>
    <w:rsid w:val="0005608B"/>
    <w:rsid w:val="0005728E"/>
    <w:rsid w:val="00057969"/>
    <w:rsid w:val="00060E9F"/>
    <w:rsid w:val="00061A6A"/>
    <w:rsid w:val="00063492"/>
    <w:rsid w:val="00064068"/>
    <w:rsid w:val="0006522D"/>
    <w:rsid w:val="00066467"/>
    <w:rsid w:val="00070585"/>
    <w:rsid w:val="000717F7"/>
    <w:rsid w:val="000724CB"/>
    <w:rsid w:val="00072AED"/>
    <w:rsid w:val="00073454"/>
    <w:rsid w:val="00074D59"/>
    <w:rsid w:val="00076EF5"/>
    <w:rsid w:val="00083E9E"/>
    <w:rsid w:val="00084441"/>
    <w:rsid w:val="00084CA3"/>
    <w:rsid w:val="00084F2A"/>
    <w:rsid w:val="000856AB"/>
    <w:rsid w:val="000866BE"/>
    <w:rsid w:val="00087318"/>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2B2E"/>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90B"/>
    <w:rsid w:val="00127B4A"/>
    <w:rsid w:val="00133640"/>
    <w:rsid w:val="0013573A"/>
    <w:rsid w:val="001374C8"/>
    <w:rsid w:val="00137582"/>
    <w:rsid w:val="00137DE2"/>
    <w:rsid w:val="00143399"/>
    <w:rsid w:val="00143E05"/>
    <w:rsid w:val="00145D43"/>
    <w:rsid w:val="00150236"/>
    <w:rsid w:val="00150AB5"/>
    <w:rsid w:val="00150B5A"/>
    <w:rsid w:val="00152BEB"/>
    <w:rsid w:val="00154B70"/>
    <w:rsid w:val="00155882"/>
    <w:rsid w:val="00156040"/>
    <w:rsid w:val="00156169"/>
    <w:rsid w:val="00156843"/>
    <w:rsid w:val="00156AAC"/>
    <w:rsid w:val="00157D15"/>
    <w:rsid w:val="001600FF"/>
    <w:rsid w:val="00161459"/>
    <w:rsid w:val="00162465"/>
    <w:rsid w:val="001624AB"/>
    <w:rsid w:val="00162961"/>
    <w:rsid w:val="00162A90"/>
    <w:rsid w:val="00162D05"/>
    <w:rsid w:val="00163BC7"/>
    <w:rsid w:val="00165812"/>
    <w:rsid w:val="00165E8D"/>
    <w:rsid w:val="00165F8E"/>
    <w:rsid w:val="00166AD2"/>
    <w:rsid w:val="00166F87"/>
    <w:rsid w:val="00167135"/>
    <w:rsid w:val="00167358"/>
    <w:rsid w:val="00167469"/>
    <w:rsid w:val="00167E6C"/>
    <w:rsid w:val="00170C92"/>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33"/>
    <w:rsid w:val="00192C46"/>
    <w:rsid w:val="001953D6"/>
    <w:rsid w:val="001A1932"/>
    <w:rsid w:val="001A1BEE"/>
    <w:rsid w:val="001A26AE"/>
    <w:rsid w:val="001A27E7"/>
    <w:rsid w:val="001A3B12"/>
    <w:rsid w:val="001A3E86"/>
    <w:rsid w:val="001A3EDB"/>
    <w:rsid w:val="001A6296"/>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350F"/>
    <w:rsid w:val="001C4E23"/>
    <w:rsid w:val="001C4EB8"/>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6E1A"/>
    <w:rsid w:val="001E7461"/>
    <w:rsid w:val="001E78F8"/>
    <w:rsid w:val="001E791C"/>
    <w:rsid w:val="001F08AA"/>
    <w:rsid w:val="001F0DC6"/>
    <w:rsid w:val="001F1A58"/>
    <w:rsid w:val="001F2060"/>
    <w:rsid w:val="001F2909"/>
    <w:rsid w:val="001F3FF0"/>
    <w:rsid w:val="001F4A95"/>
    <w:rsid w:val="001F533B"/>
    <w:rsid w:val="00201780"/>
    <w:rsid w:val="00202A28"/>
    <w:rsid w:val="00207202"/>
    <w:rsid w:val="002073A3"/>
    <w:rsid w:val="002109AC"/>
    <w:rsid w:val="00211863"/>
    <w:rsid w:val="00211D13"/>
    <w:rsid w:val="002120F8"/>
    <w:rsid w:val="00212843"/>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3AD8"/>
    <w:rsid w:val="00253B9C"/>
    <w:rsid w:val="00253D4F"/>
    <w:rsid w:val="002542CD"/>
    <w:rsid w:val="00256D41"/>
    <w:rsid w:val="00256DD2"/>
    <w:rsid w:val="00257CE8"/>
    <w:rsid w:val="0026004D"/>
    <w:rsid w:val="00260635"/>
    <w:rsid w:val="0026064B"/>
    <w:rsid w:val="002606B1"/>
    <w:rsid w:val="00260A4E"/>
    <w:rsid w:val="00260F48"/>
    <w:rsid w:val="00261457"/>
    <w:rsid w:val="002616F1"/>
    <w:rsid w:val="00261E95"/>
    <w:rsid w:val="00262F9A"/>
    <w:rsid w:val="00263389"/>
    <w:rsid w:val="00264258"/>
    <w:rsid w:val="00266FA4"/>
    <w:rsid w:val="00267D1E"/>
    <w:rsid w:val="002700CB"/>
    <w:rsid w:val="00272664"/>
    <w:rsid w:val="002745B2"/>
    <w:rsid w:val="00274AEF"/>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4E8"/>
    <w:rsid w:val="002A27FC"/>
    <w:rsid w:val="002A2873"/>
    <w:rsid w:val="002A30A8"/>
    <w:rsid w:val="002A5EEB"/>
    <w:rsid w:val="002A7378"/>
    <w:rsid w:val="002B04CF"/>
    <w:rsid w:val="002B0558"/>
    <w:rsid w:val="002B39E2"/>
    <w:rsid w:val="002B5741"/>
    <w:rsid w:val="002B57D4"/>
    <w:rsid w:val="002B60FB"/>
    <w:rsid w:val="002B6F0A"/>
    <w:rsid w:val="002B7537"/>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1F5"/>
    <w:rsid w:val="002E6CB4"/>
    <w:rsid w:val="002E7045"/>
    <w:rsid w:val="002E7E30"/>
    <w:rsid w:val="002F0F7E"/>
    <w:rsid w:val="002F1A8E"/>
    <w:rsid w:val="002F1C03"/>
    <w:rsid w:val="002F1F20"/>
    <w:rsid w:val="002F3A71"/>
    <w:rsid w:val="002F3F0C"/>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63F"/>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4A6"/>
    <w:rsid w:val="00344E0F"/>
    <w:rsid w:val="00345985"/>
    <w:rsid w:val="00345F33"/>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45A2"/>
    <w:rsid w:val="00385EB0"/>
    <w:rsid w:val="003865B1"/>
    <w:rsid w:val="00391192"/>
    <w:rsid w:val="003917DF"/>
    <w:rsid w:val="00391F53"/>
    <w:rsid w:val="003926BD"/>
    <w:rsid w:val="003927EA"/>
    <w:rsid w:val="00393B50"/>
    <w:rsid w:val="00395572"/>
    <w:rsid w:val="003A032D"/>
    <w:rsid w:val="003A0BA6"/>
    <w:rsid w:val="003A1D1B"/>
    <w:rsid w:val="003A2BCF"/>
    <w:rsid w:val="003A31AE"/>
    <w:rsid w:val="003A3522"/>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0852"/>
    <w:rsid w:val="003D1543"/>
    <w:rsid w:val="003D1DD9"/>
    <w:rsid w:val="003D3DA3"/>
    <w:rsid w:val="003D4649"/>
    <w:rsid w:val="003D4664"/>
    <w:rsid w:val="003D485B"/>
    <w:rsid w:val="003D4A2F"/>
    <w:rsid w:val="003D4DD0"/>
    <w:rsid w:val="003D5AEB"/>
    <w:rsid w:val="003D7A4C"/>
    <w:rsid w:val="003E015D"/>
    <w:rsid w:val="003E056B"/>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B55"/>
    <w:rsid w:val="00401D3E"/>
    <w:rsid w:val="00405F0D"/>
    <w:rsid w:val="004065EB"/>
    <w:rsid w:val="004101A4"/>
    <w:rsid w:val="00410A2F"/>
    <w:rsid w:val="00410C97"/>
    <w:rsid w:val="00410CB2"/>
    <w:rsid w:val="00411089"/>
    <w:rsid w:val="00411FB1"/>
    <w:rsid w:val="004128F9"/>
    <w:rsid w:val="00414DF7"/>
    <w:rsid w:val="0041532D"/>
    <w:rsid w:val="00416AC3"/>
    <w:rsid w:val="00417FF7"/>
    <w:rsid w:val="0042027F"/>
    <w:rsid w:val="0042095B"/>
    <w:rsid w:val="00421F81"/>
    <w:rsid w:val="00422945"/>
    <w:rsid w:val="0042303B"/>
    <w:rsid w:val="0042325E"/>
    <w:rsid w:val="00423FAC"/>
    <w:rsid w:val="004242F1"/>
    <w:rsid w:val="00424C97"/>
    <w:rsid w:val="00425F47"/>
    <w:rsid w:val="00427E20"/>
    <w:rsid w:val="004310AC"/>
    <w:rsid w:val="00431F4C"/>
    <w:rsid w:val="004353CA"/>
    <w:rsid w:val="004368F2"/>
    <w:rsid w:val="00436AFE"/>
    <w:rsid w:val="00440229"/>
    <w:rsid w:val="00441137"/>
    <w:rsid w:val="0044169A"/>
    <w:rsid w:val="004420B7"/>
    <w:rsid w:val="0044211C"/>
    <w:rsid w:val="00442CD8"/>
    <w:rsid w:val="0044325B"/>
    <w:rsid w:val="00443534"/>
    <w:rsid w:val="00446705"/>
    <w:rsid w:val="004469A8"/>
    <w:rsid w:val="004477B0"/>
    <w:rsid w:val="00447E36"/>
    <w:rsid w:val="004506E5"/>
    <w:rsid w:val="00452898"/>
    <w:rsid w:val="00452B29"/>
    <w:rsid w:val="00452F7C"/>
    <w:rsid w:val="004534EB"/>
    <w:rsid w:val="00453DB7"/>
    <w:rsid w:val="00456A9E"/>
    <w:rsid w:val="00457186"/>
    <w:rsid w:val="0045797E"/>
    <w:rsid w:val="00457C97"/>
    <w:rsid w:val="00460925"/>
    <w:rsid w:val="00462FD5"/>
    <w:rsid w:val="00462FDC"/>
    <w:rsid w:val="004632FA"/>
    <w:rsid w:val="00464A20"/>
    <w:rsid w:val="00465E9C"/>
    <w:rsid w:val="004670C7"/>
    <w:rsid w:val="004674BE"/>
    <w:rsid w:val="00470107"/>
    <w:rsid w:val="0047029C"/>
    <w:rsid w:val="0047200E"/>
    <w:rsid w:val="004744CE"/>
    <w:rsid w:val="004767D1"/>
    <w:rsid w:val="00476C9F"/>
    <w:rsid w:val="00477CEA"/>
    <w:rsid w:val="004806C7"/>
    <w:rsid w:val="0048195C"/>
    <w:rsid w:val="00481990"/>
    <w:rsid w:val="00484D25"/>
    <w:rsid w:val="00485676"/>
    <w:rsid w:val="00486437"/>
    <w:rsid w:val="004870FA"/>
    <w:rsid w:val="004878A1"/>
    <w:rsid w:val="004908DE"/>
    <w:rsid w:val="004952AD"/>
    <w:rsid w:val="00495AB9"/>
    <w:rsid w:val="004960D2"/>
    <w:rsid w:val="004A0468"/>
    <w:rsid w:val="004A0B8D"/>
    <w:rsid w:val="004A207C"/>
    <w:rsid w:val="004A288C"/>
    <w:rsid w:val="004A3473"/>
    <w:rsid w:val="004A4EAE"/>
    <w:rsid w:val="004A555C"/>
    <w:rsid w:val="004A74DE"/>
    <w:rsid w:val="004A7676"/>
    <w:rsid w:val="004B0EAF"/>
    <w:rsid w:val="004B0F49"/>
    <w:rsid w:val="004B1E54"/>
    <w:rsid w:val="004B30D1"/>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4F77CA"/>
    <w:rsid w:val="0050081B"/>
    <w:rsid w:val="00500DC0"/>
    <w:rsid w:val="00503CD3"/>
    <w:rsid w:val="00504929"/>
    <w:rsid w:val="005049ED"/>
    <w:rsid w:val="005058A8"/>
    <w:rsid w:val="005059FA"/>
    <w:rsid w:val="00506B55"/>
    <w:rsid w:val="00510EB6"/>
    <w:rsid w:val="00511328"/>
    <w:rsid w:val="00514A2B"/>
    <w:rsid w:val="00514C17"/>
    <w:rsid w:val="0051580D"/>
    <w:rsid w:val="00515C9A"/>
    <w:rsid w:val="005206DD"/>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34AE"/>
    <w:rsid w:val="00534359"/>
    <w:rsid w:val="0053651C"/>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5A99"/>
    <w:rsid w:val="00567C76"/>
    <w:rsid w:val="00570B4E"/>
    <w:rsid w:val="00570D0A"/>
    <w:rsid w:val="00570F14"/>
    <w:rsid w:val="0057122A"/>
    <w:rsid w:val="00571F3C"/>
    <w:rsid w:val="005728AF"/>
    <w:rsid w:val="00572E80"/>
    <w:rsid w:val="0057389F"/>
    <w:rsid w:val="005739C6"/>
    <w:rsid w:val="0057479E"/>
    <w:rsid w:val="005753F4"/>
    <w:rsid w:val="00575E20"/>
    <w:rsid w:val="00576793"/>
    <w:rsid w:val="0057714D"/>
    <w:rsid w:val="00577CC1"/>
    <w:rsid w:val="00577D56"/>
    <w:rsid w:val="00580638"/>
    <w:rsid w:val="00580739"/>
    <w:rsid w:val="0058184D"/>
    <w:rsid w:val="00582305"/>
    <w:rsid w:val="00583543"/>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0D38"/>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0A5"/>
    <w:rsid w:val="005D3769"/>
    <w:rsid w:val="005D4239"/>
    <w:rsid w:val="005D446F"/>
    <w:rsid w:val="005D45A9"/>
    <w:rsid w:val="005D53F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3882"/>
    <w:rsid w:val="00604E47"/>
    <w:rsid w:val="00605BB7"/>
    <w:rsid w:val="00611055"/>
    <w:rsid w:val="00611C64"/>
    <w:rsid w:val="00613036"/>
    <w:rsid w:val="00613292"/>
    <w:rsid w:val="006158C8"/>
    <w:rsid w:val="00616E17"/>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5E0C"/>
    <w:rsid w:val="00636AF3"/>
    <w:rsid w:val="00636D88"/>
    <w:rsid w:val="00636F09"/>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66EC"/>
    <w:rsid w:val="006771A7"/>
    <w:rsid w:val="006809A3"/>
    <w:rsid w:val="00681A8E"/>
    <w:rsid w:val="00681E44"/>
    <w:rsid w:val="0068201D"/>
    <w:rsid w:val="00682A26"/>
    <w:rsid w:val="00685BE7"/>
    <w:rsid w:val="006869B8"/>
    <w:rsid w:val="00692014"/>
    <w:rsid w:val="00692FCB"/>
    <w:rsid w:val="006945AF"/>
    <w:rsid w:val="00695808"/>
    <w:rsid w:val="00695DB5"/>
    <w:rsid w:val="006961BF"/>
    <w:rsid w:val="00696B74"/>
    <w:rsid w:val="00696EF9"/>
    <w:rsid w:val="006A044F"/>
    <w:rsid w:val="006A0EAB"/>
    <w:rsid w:val="006A1A34"/>
    <w:rsid w:val="006A47C8"/>
    <w:rsid w:val="006A61C3"/>
    <w:rsid w:val="006B028D"/>
    <w:rsid w:val="006B0D5A"/>
    <w:rsid w:val="006B1470"/>
    <w:rsid w:val="006B1AB5"/>
    <w:rsid w:val="006B1C24"/>
    <w:rsid w:val="006B295C"/>
    <w:rsid w:val="006B39AB"/>
    <w:rsid w:val="006B46FB"/>
    <w:rsid w:val="006B49D5"/>
    <w:rsid w:val="006B6500"/>
    <w:rsid w:val="006B7209"/>
    <w:rsid w:val="006B74C9"/>
    <w:rsid w:val="006B753F"/>
    <w:rsid w:val="006C12C8"/>
    <w:rsid w:val="006C1BC4"/>
    <w:rsid w:val="006C28E3"/>
    <w:rsid w:val="006C303E"/>
    <w:rsid w:val="006C45F3"/>
    <w:rsid w:val="006C5051"/>
    <w:rsid w:val="006C5FA8"/>
    <w:rsid w:val="006C627B"/>
    <w:rsid w:val="006C73D7"/>
    <w:rsid w:val="006C75C7"/>
    <w:rsid w:val="006D01B5"/>
    <w:rsid w:val="006D020C"/>
    <w:rsid w:val="006D17BD"/>
    <w:rsid w:val="006D2F1C"/>
    <w:rsid w:val="006D355F"/>
    <w:rsid w:val="006D53B7"/>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389"/>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5602"/>
    <w:rsid w:val="00736A13"/>
    <w:rsid w:val="00737EE1"/>
    <w:rsid w:val="007407AE"/>
    <w:rsid w:val="007409D7"/>
    <w:rsid w:val="00740B7B"/>
    <w:rsid w:val="00741C26"/>
    <w:rsid w:val="00744C0D"/>
    <w:rsid w:val="00744ED6"/>
    <w:rsid w:val="00747544"/>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32E4"/>
    <w:rsid w:val="00764F0A"/>
    <w:rsid w:val="00765124"/>
    <w:rsid w:val="00766EE4"/>
    <w:rsid w:val="007670B9"/>
    <w:rsid w:val="0077053A"/>
    <w:rsid w:val="00772D12"/>
    <w:rsid w:val="00773013"/>
    <w:rsid w:val="00773489"/>
    <w:rsid w:val="0077356E"/>
    <w:rsid w:val="007748AA"/>
    <w:rsid w:val="0077517F"/>
    <w:rsid w:val="00775DC4"/>
    <w:rsid w:val="00780604"/>
    <w:rsid w:val="00781D4F"/>
    <w:rsid w:val="00781DD6"/>
    <w:rsid w:val="00782BB0"/>
    <w:rsid w:val="007838DB"/>
    <w:rsid w:val="00783BA1"/>
    <w:rsid w:val="00783F29"/>
    <w:rsid w:val="007857B9"/>
    <w:rsid w:val="00785943"/>
    <w:rsid w:val="00787CE5"/>
    <w:rsid w:val="00787F5F"/>
    <w:rsid w:val="00790DC3"/>
    <w:rsid w:val="00791105"/>
    <w:rsid w:val="00792342"/>
    <w:rsid w:val="0079514C"/>
    <w:rsid w:val="00795EB8"/>
    <w:rsid w:val="00796170"/>
    <w:rsid w:val="007962DF"/>
    <w:rsid w:val="00796B25"/>
    <w:rsid w:val="00796BD8"/>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168"/>
    <w:rsid w:val="007F54A2"/>
    <w:rsid w:val="007F5551"/>
    <w:rsid w:val="007F5D6E"/>
    <w:rsid w:val="007F5FC3"/>
    <w:rsid w:val="007F63E8"/>
    <w:rsid w:val="007F7463"/>
    <w:rsid w:val="007F79D5"/>
    <w:rsid w:val="008006D1"/>
    <w:rsid w:val="00802165"/>
    <w:rsid w:val="00802633"/>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5E23"/>
    <w:rsid w:val="00827478"/>
    <w:rsid w:val="008279FA"/>
    <w:rsid w:val="008303CB"/>
    <w:rsid w:val="00831C26"/>
    <w:rsid w:val="0083227E"/>
    <w:rsid w:val="0083237B"/>
    <w:rsid w:val="00833D8E"/>
    <w:rsid w:val="00834B22"/>
    <w:rsid w:val="00834EC0"/>
    <w:rsid w:val="008358FC"/>
    <w:rsid w:val="00835A49"/>
    <w:rsid w:val="00835C2E"/>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575F5"/>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666"/>
    <w:rsid w:val="00894A32"/>
    <w:rsid w:val="008A114A"/>
    <w:rsid w:val="008A4546"/>
    <w:rsid w:val="008A4D1D"/>
    <w:rsid w:val="008A5663"/>
    <w:rsid w:val="008A7658"/>
    <w:rsid w:val="008A792C"/>
    <w:rsid w:val="008B0324"/>
    <w:rsid w:val="008B05F1"/>
    <w:rsid w:val="008B111F"/>
    <w:rsid w:val="008B1DAE"/>
    <w:rsid w:val="008B2070"/>
    <w:rsid w:val="008B2FA3"/>
    <w:rsid w:val="008B3DE7"/>
    <w:rsid w:val="008B46E0"/>
    <w:rsid w:val="008B478D"/>
    <w:rsid w:val="008B56C4"/>
    <w:rsid w:val="008B6DEF"/>
    <w:rsid w:val="008B7C54"/>
    <w:rsid w:val="008B7D88"/>
    <w:rsid w:val="008C2B4E"/>
    <w:rsid w:val="008C3A9F"/>
    <w:rsid w:val="008C3FC8"/>
    <w:rsid w:val="008C516C"/>
    <w:rsid w:val="008C5E0B"/>
    <w:rsid w:val="008C5E81"/>
    <w:rsid w:val="008C694F"/>
    <w:rsid w:val="008C732A"/>
    <w:rsid w:val="008D0567"/>
    <w:rsid w:val="008D076F"/>
    <w:rsid w:val="008D07F6"/>
    <w:rsid w:val="008D1B7D"/>
    <w:rsid w:val="008D248A"/>
    <w:rsid w:val="008D3845"/>
    <w:rsid w:val="008D3DBC"/>
    <w:rsid w:val="008D5005"/>
    <w:rsid w:val="008D59FA"/>
    <w:rsid w:val="008D65CE"/>
    <w:rsid w:val="008D6D9F"/>
    <w:rsid w:val="008E0540"/>
    <w:rsid w:val="008E0BF6"/>
    <w:rsid w:val="008E1003"/>
    <w:rsid w:val="008E2829"/>
    <w:rsid w:val="008E319F"/>
    <w:rsid w:val="008E3787"/>
    <w:rsid w:val="008E4173"/>
    <w:rsid w:val="008E6E36"/>
    <w:rsid w:val="008F02B8"/>
    <w:rsid w:val="008F08C2"/>
    <w:rsid w:val="008F0CCB"/>
    <w:rsid w:val="008F2052"/>
    <w:rsid w:val="008F2901"/>
    <w:rsid w:val="008F3092"/>
    <w:rsid w:val="008F33BE"/>
    <w:rsid w:val="008F3C6D"/>
    <w:rsid w:val="008F5211"/>
    <w:rsid w:val="008F55B1"/>
    <w:rsid w:val="008F5CE0"/>
    <w:rsid w:val="008F686C"/>
    <w:rsid w:val="008F732F"/>
    <w:rsid w:val="008F7BB1"/>
    <w:rsid w:val="00900AE4"/>
    <w:rsid w:val="00900E6A"/>
    <w:rsid w:val="009015CB"/>
    <w:rsid w:val="00903BCD"/>
    <w:rsid w:val="0090472F"/>
    <w:rsid w:val="0090484F"/>
    <w:rsid w:val="009058DF"/>
    <w:rsid w:val="009060FB"/>
    <w:rsid w:val="0090632D"/>
    <w:rsid w:val="00912307"/>
    <w:rsid w:val="0091230B"/>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18E"/>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49C"/>
    <w:rsid w:val="0097772C"/>
    <w:rsid w:val="009777D9"/>
    <w:rsid w:val="0097793A"/>
    <w:rsid w:val="00980B61"/>
    <w:rsid w:val="009828BF"/>
    <w:rsid w:val="00982A54"/>
    <w:rsid w:val="009834E8"/>
    <w:rsid w:val="00983E1F"/>
    <w:rsid w:val="00985236"/>
    <w:rsid w:val="00986623"/>
    <w:rsid w:val="0099162D"/>
    <w:rsid w:val="009919F1"/>
    <w:rsid w:val="00991B88"/>
    <w:rsid w:val="00991D69"/>
    <w:rsid w:val="00991E59"/>
    <w:rsid w:val="0099201B"/>
    <w:rsid w:val="00993133"/>
    <w:rsid w:val="00993577"/>
    <w:rsid w:val="00993742"/>
    <w:rsid w:val="00993FE5"/>
    <w:rsid w:val="009941C2"/>
    <w:rsid w:val="009955D8"/>
    <w:rsid w:val="0099579F"/>
    <w:rsid w:val="00995810"/>
    <w:rsid w:val="009960C7"/>
    <w:rsid w:val="00997F58"/>
    <w:rsid w:val="009A054D"/>
    <w:rsid w:val="009A06A6"/>
    <w:rsid w:val="009A078A"/>
    <w:rsid w:val="009A4F32"/>
    <w:rsid w:val="009A548E"/>
    <w:rsid w:val="009A579D"/>
    <w:rsid w:val="009A62A0"/>
    <w:rsid w:val="009A7E7A"/>
    <w:rsid w:val="009B0C39"/>
    <w:rsid w:val="009B13FA"/>
    <w:rsid w:val="009B22FF"/>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24C"/>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37FF0"/>
    <w:rsid w:val="00A404CD"/>
    <w:rsid w:val="00A40517"/>
    <w:rsid w:val="00A41B9F"/>
    <w:rsid w:val="00A42867"/>
    <w:rsid w:val="00A43360"/>
    <w:rsid w:val="00A43FF9"/>
    <w:rsid w:val="00A44B56"/>
    <w:rsid w:val="00A45563"/>
    <w:rsid w:val="00A45A62"/>
    <w:rsid w:val="00A47DE5"/>
    <w:rsid w:val="00A47E58"/>
    <w:rsid w:val="00A47E70"/>
    <w:rsid w:val="00A5011A"/>
    <w:rsid w:val="00A51045"/>
    <w:rsid w:val="00A51AD7"/>
    <w:rsid w:val="00A51CDD"/>
    <w:rsid w:val="00A52889"/>
    <w:rsid w:val="00A53295"/>
    <w:rsid w:val="00A53C5B"/>
    <w:rsid w:val="00A556EE"/>
    <w:rsid w:val="00A56A64"/>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C48"/>
    <w:rsid w:val="00A84D02"/>
    <w:rsid w:val="00A8518B"/>
    <w:rsid w:val="00A85DD3"/>
    <w:rsid w:val="00A87406"/>
    <w:rsid w:val="00A911EA"/>
    <w:rsid w:val="00A94866"/>
    <w:rsid w:val="00A950DE"/>
    <w:rsid w:val="00A970F0"/>
    <w:rsid w:val="00A97604"/>
    <w:rsid w:val="00AA0942"/>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99C"/>
    <w:rsid w:val="00AF1B3C"/>
    <w:rsid w:val="00AF253B"/>
    <w:rsid w:val="00AF2E6C"/>
    <w:rsid w:val="00AF320D"/>
    <w:rsid w:val="00AF32AB"/>
    <w:rsid w:val="00AF3398"/>
    <w:rsid w:val="00AF35B9"/>
    <w:rsid w:val="00AF4034"/>
    <w:rsid w:val="00AF49DF"/>
    <w:rsid w:val="00AF4E2A"/>
    <w:rsid w:val="00AF61BA"/>
    <w:rsid w:val="00AF64DB"/>
    <w:rsid w:val="00AF750A"/>
    <w:rsid w:val="00AF7DF1"/>
    <w:rsid w:val="00B00536"/>
    <w:rsid w:val="00B0111B"/>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4E9E"/>
    <w:rsid w:val="00B9038F"/>
    <w:rsid w:val="00B90B28"/>
    <w:rsid w:val="00B91152"/>
    <w:rsid w:val="00B912D0"/>
    <w:rsid w:val="00B91997"/>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04D2"/>
    <w:rsid w:val="00BA232E"/>
    <w:rsid w:val="00BA3EC5"/>
    <w:rsid w:val="00BA5705"/>
    <w:rsid w:val="00BA65A6"/>
    <w:rsid w:val="00BB031B"/>
    <w:rsid w:val="00BB2360"/>
    <w:rsid w:val="00BB56EA"/>
    <w:rsid w:val="00BB5DFC"/>
    <w:rsid w:val="00BB677B"/>
    <w:rsid w:val="00BB77A3"/>
    <w:rsid w:val="00BC1449"/>
    <w:rsid w:val="00BC162B"/>
    <w:rsid w:val="00BC4714"/>
    <w:rsid w:val="00BC4DA3"/>
    <w:rsid w:val="00BC5EDA"/>
    <w:rsid w:val="00BC67C0"/>
    <w:rsid w:val="00BD02D6"/>
    <w:rsid w:val="00BD0F48"/>
    <w:rsid w:val="00BD279D"/>
    <w:rsid w:val="00BD2B95"/>
    <w:rsid w:val="00BD34F4"/>
    <w:rsid w:val="00BD3ABB"/>
    <w:rsid w:val="00BD3C6E"/>
    <w:rsid w:val="00BD3F6C"/>
    <w:rsid w:val="00BD41F4"/>
    <w:rsid w:val="00BD45E9"/>
    <w:rsid w:val="00BD52E0"/>
    <w:rsid w:val="00BD589D"/>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3DD"/>
    <w:rsid w:val="00C20B9F"/>
    <w:rsid w:val="00C22D18"/>
    <w:rsid w:val="00C2347F"/>
    <w:rsid w:val="00C241F6"/>
    <w:rsid w:val="00C2444F"/>
    <w:rsid w:val="00C2651F"/>
    <w:rsid w:val="00C26A5F"/>
    <w:rsid w:val="00C2719E"/>
    <w:rsid w:val="00C31519"/>
    <w:rsid w:val="00C325BD"/>
    <w:rsid w:val="00C32958"/>
    <w:rsid w:val="00C34206"/>
    <w:rsid w:val="00C34F0D"/>
    <w:rsid w:val="00C356E0"/>
    <w:rsid w:val="00C40192"/>
    <w:rsid w:val="00C40F2E"/>
    <w:rsid w:val="00C4332F"/>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E0B"/>
    <w:rsid w:val="00C66766"/>
    <w:rsid w:val="00C66F10"/>
    <w:rsid w:val="00C67F19"/>
    <w:rsid w:val="00C755B8"/>
    <w:rsid w:val="00C75814"/>
    <w:rsid w:val="00C75B2A"/>
    <w:rsid w:val="00C769D5"/>
    <w:rsid w:val="00C76A3D"/>
    <w:rsid w:val="00C7785F"/>
    <w:rsid w:val="00C80730"/>
    <w:rsid w:val="00C80B4B"/>
    <w:rsid w:val="00C833B1"/>
    <w:rsid w:val="00C854DC"/>
    <w:rsid w:val="00C87383"/>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52C"/>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17D"/>
    <w:rsid w:val="00D56508"/>
    <w:rsid w:val="00D609F3"/>
    <w:rsid w:val="00D60B2B"/>
    <w:rsid w:val="00D60D4F"/>
    <w:rsid w:val="00D62534"/>
    <w:rsid w:val="00D62B10"/>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1"/>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4887"/>
    <w:rsid w:val="00DC52FC"/>
    <w:rsid w:val="00DC64C6"/>
    <w:rsid w:val="00DC6F0D"/>
    <w:rsid w:val="00DC71F0"/>
    <w:rsid w:val="00DC78BF"/>
    <w:rsid w:val="00DD103C"/>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0F44"/>
    <w:rsid w:val="00DF1CB9"/>
    <w:rsid w:val="00DF1F50"/>
    <w:rsid w:val="00DF2021"/>
    <w:rsid w:val="00DF2672"/>
    <w:rsid w:val="00DF27E6"/>
    <w:rsid w:val="00DF2863"/>
    <w:rsid w:val="00DF369D"/>
    <w:rsid w:val="00DF49A2"/>
    <w:rsid w:val="00DF5217"/>
    <w:rsid w:val="00DF6F77"/>
    <w:rsid w:val="00E000D6"/>
    <w:rsid w:val="00E00773"/>
    <w:rsid w:val="00E012C0"/>
    <w:rsid w:val="00E01DB7"/>
    <w:rsid w:val="00E03BBC"/>
    <w:rsid w:val="00E041C2"/>
    <w:rsid w:val="00E042AB"/>
    <w:rsid w:val="00E057A9"/>
    <w:rsid w:val="00E06131"/>
    <w:rsid w:val="00E06768"/>
    <w:rsid w:val="00E06F70"/>
    <w:rsid w:val="00E076C7"/>
    <w:rsid w:val="00E07915"/>
    <w:rsid w:val="00E109B9"/>
    <w:rsid w:val="00E10C78"/>
    <w:rsid w:val="00E10DD8"/>
    <w:rsid w:val="00E12E29"/>
    <w:rsid w:val="00E1318E"/>
    <w:rsid w:val="00E135C8"/>
    <w:rsid w:val="00E15749"/>
    <w:rsid w:val="00E16421"/>
    <w:rsid w:val="00E168E9"/>
    <w:rsid w:val="00E200CD"/>
    <w:rsid w:val="00E2121F"/>
    <w:rsid w:val="00E21A3E"/>
    <w:rsid w:val="00E22F87"/>
    <w:rsid w:val="00E23D88"/>
    <w:rsid w:val="00E24FA8"/>
    <w:rsid w:val="00E25F6C"/>
    <w:rsid w:val="00E266BD"/>
    <w:rsid w:val="00E26880"/>
    <w:rsid w:val="00E26F0F"/>
    <w:rsid w:val="00E318D3"/>
    <w:rsid w:val="00E32620"/>
    <w:rsid w:val="00E32D21"/>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2AF0"/>
    <w:rsid w:val="00E63C13"/>
    <w:rsid w:val="00E641B5"/>
    <w:rsid w:val="00E65E3D"/>
    <w:rsid w:val="00E6630B"/>
    <w:rsid w:val="00E6633E"/>
    <w:rsid w:val="00E707A9"/>
    <w:rsid w:val="00E70FAB"/>
    <w:rsid w:val="00E71783"/>
    <w:rsid w:val="00E71C76"/>
    <w:rsid w:val="00E71F15"/>
    <w:rsid w:val="00E73014"/>
    <w:rsid w:val="00E742EE"/>
    <w:rsid w:val="00E75485"/>
    <w:rsid w:val="00E759B6"/>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4695"/>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2A5B"/>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3"/>
    <w:rsid w:val="00F338D7"/>
    <w:rsid w:val="00F33C8E"/>
    <w:rsid w:val="00F3497C"/>
    <w:rsid w:val="00F34E12"/>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022"/>
    <w:rsid w:val="00F60BD1"/>
    <w:rsid w:val="00F62544"/>
    <w:rsid w:val="00F62DB5"/>
    <w:rsid w:val="00F62E89"/>
    <w:rsid w:val="00F64383"/>
    <w:rsid w:val="00F6464F"/>
    <w:rsid w:val="00F64761"/>
    <w:rsid w:val="00F64792"/>
    <w:rsid w:val="00F6607A"/>
    <w:rsid w:val="00F6681D"/>
    <w:rsid w:val="00F70F96"/>
    <w:rsid w:val="00F732F6"/>
    <w:rsid w:val="00F740F3"/>
    <w:rsid w:val="00F75D92"/>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094F"/>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E2C"/>
    <w:rsid w:val="00FB0F36"/>
    <w:rsid w:val="00FB0FE2"/>
    <w:rsid w:val="00FB1BF6"/>
    <w:rsid w:val="00FB27CC"/>
    <w:rsid w:val="00FB2E5F"/>
    <w:rsid w:val="00FB4154"/>
    <w:rsid w:val="00FB5686"/>
    <w:rsid w:val="00FB605E"/>
    <w:rsid w:val="00FB622E"/>
    <w:rsid w:val="00FB6386"/>
    <w:rsid w:val="00FB75AC"/>
    <w:rsid w:val="00FB7E29"/>
    <w:rsid w:val="00FC019D"/>
    <w:rsid w:val="00FC30C7"/>
    <w:rsid w:val="00FC334C"/>
    <w:rsid w:val="00FC39F3"/>
    <w:rsid w:val="00FC69DC"/>
    <w:rsid w:val="00FC719C"/>
    <w:rsid w:val="00FD0EDC"/>
    <w:rsid w:val="00FD1187"/>
    <w:rsid w:val="00FD1925"/>
    <w:rsid w:val="00FD197F"/>
    <w:rsid w:val="00FD1F7A"/>
    <w:rsid w:val="00FD1FFD"/>
    <w:rsid w:val="00FD219E"/>
    <w:rsid w:val="00FD5D0F"/>
    <w:rsid w:val="00FD6D04"/>
    <w:rsid w:val="00FE02C8"/>
    <w:rsid w:val="00FE30E6"/>
    <w:rsid w:val="00FE32BA"/>
    <w:rsid w:val="00FE335B"/>
    <w:rsid w:val="00FE3CFA"/>
    <w:rsid w:val="00FE4D92"/>
    <w:rsid w:val="00FE57D6"/>
    <w:rsid w:val="00FE77CA"/>
    <w:rsid w:val="00FF0596"/>
    <w:rsid w:val="00FF1207"/>
    <w:rsid w:val="00FF224D"/>
    <w:rsid w:val="00FF350D"/>
    <w:rsid w:val="00FF4565"/>
    <w:rsid w:val="00FF5DE7"/>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018B0151-1F23-6040-9751-D996860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34" Type="http://schemas.openxmlformats.org/officeDocument/2006/relationships/hyperlink" Target="file:///D:\Documents\3GPP\tsg_ran\WG2\TSGR2_110-e\Docs\R2-2005072.zip" TargetMode="External"/><Relationship Id="rId42" Type="http://schemas.openxmlformats.org/officeDocument/2006/relationships/hyperlink" Target="file:///D:\Documents\3GPP\tsg_ran\WG2\TSGR2_110-e\Docs\R2-2005073.zip" TargetMode="External"/><Relationship Id="rId47"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4468.zip" TargetMode="External"/><Relationship Id="rId55"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TSGR2_110-e\Docs\R2-2004468.zip" TargetMode="External"/><Relationship Id="rId68" Type="http://schemas.openxmlformats.org/officeDocument/2006/relationships/hyperlink" Target="file:///D:\Documents\3GPP\tsg_ran\WG2\TSGR2_110-e\Docs\R2-2004773.zip" TargetMode="External"/><Relationship Id="rId76" Type="http://schemas.openxmlformats.org/officeDocument/2006/relationships/hyperlink" Target="file:///D:\Documents\3GPP\tsg_ran\WG2\TSGR2_110-e\Docs\R2-2004773.zip" TargetMode="External"/><Relationship Id="rId84" Type="http://schemas.openxmlformats.org/officeDocument/2006/relationships/hyperlink" Target="file:///D:\Documents\3GPP\tsg_ran\WG2\TSGR2_110-e\Docs\R2-2004468.zip" TargetMode="External"/><Relationship Id="rId89" Type="http://schemas.openxmlformats.org/officeDocument/2006/relationships/hyperlink" Target="file:///D:\Documents\3GPP\tsg_ran\WG2\RAN2\2005_R2_110-e\Docs\R2-2004774.zip" TargetMode="External"/><Relationship Id="rId97" Type="http://schemas.openxmlformats.org/officeDocument/2006/relationships/hyperlink" Target="file:///D:\Documents\3GPP\tsg_ran\WG2\TSGR2_110-e\Docs\R2-2005111.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 Id="rId92" Type="http://schemas.openxmlformats.org/officeDocument/2006/relationships/hyperlink" Target="file:///D:\Documents\3GPP\tsg_ran\WG2\TSGR2_110-e\Docs\R2-2004468.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4468.zip" TargetMode="External"/><Relationship Id="rId37" Type="http://schemas.openxmlformats.org/officeDocument/2006/relationships/hyperlink" Target="file:///D:\Documents\3GPP\tsg_ran\WG2\TSGR2_110-e\Docs\R2-2005073.zip" TargetMode="External"/><Relationship Id="rId40" Type="http://schemas.openxmlformats.org/officeDocument/2006/relationships/hyperlink" Target="file:///D:\Documents\3GPP\tsg_ran\WG2\TSGR2_110-e\Docs\R2-2005110.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110.zip" TargetMode="External"/><Relationship Id="rId58" Type="http://schemas.openxmlformats.org/officeDocument/2006/relationships/hyperlink" Target="file:///D:\Documents\3GPP\tsg_ran\WG2\TSGR2_110-e\Docs\R2-2005073.zip" TargetMode="External"/><Relationship Id="rId66" Type="http://schemas.openxmlformats.org/officeDocument/2006/relationships/hyperlink" Target="file:///D:\Documents\3GPP\tsg_ran\WG2\TSGR2_110-e\Docs\R2-2005111.zip" TargetMode="External"/><Relationship Id="rId74" Type="http://schemas.openxmlformats.org/officeDocument/2006/relationships/hyperlink" Target="file:///D:\Documents\3GPP\tsg_ran\WG2\TSGR2_110-e\Docs\R2-2004773.zip" TargetMode="External"/><Relationship Id="rId79" Type="http://schemas.openxmlformats.org/officeDocument/2006/relationships/hyperlink" Target="file:///D:\Documents\3GPP\tsg_ran\WG2\RAN2\2005_R2_110-e\Docs\R2-2004774.zip" TargetMode="External"/><Relationship Id="rId87" Type="http://schemas.openxmlformats.org/officeDocument/2006/relationships/hyperlink" Target="file:///D:\Documents\3GPP\tsg_ran\WG2\TSGR2_110-e\Docs\R2-2004469.zip" TargetMode="External"/><Relationship Id="rId102"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TSGR2_110-e\Docs\R2-2004468.zip" TargetMode="External"/><Relationship Id="rId82" Type="http://schemas.openxmlformats.org/officeDocument/2006/relationships/hyperlink" Target="file:///D:\Documents\3GPP\tsg_ran\WG2\TSGR2_110-e\Docs\R2-2005073.zip" TargetMode="External"/><Relationship Id="rId90" Type="http://schemas.openxmlformats.org/officeDocument/2006/relationships/hyperlink" Target="file:///D:\Documents\3GPP\tsg_ran\WG2\TSGR2_110-e\Docs\R2-2004773.zip" TargetMode="External"/><Relationship Id="rId95" Type="http://schemas.openxmlformats.org/officeDocument/2006/relationships/hyperlink" Target="file:///D:\Documents\3GPP\tsg_ran\WG2\TSGR2_110-e\Docs\R2-2005073.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4468.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5110.zip" TargetMode="External"/><Relationship Id="rId48" Type="http://schemas.openxmlformats.org/officeDocument/2006/relationships/hyperlink" Target="file:///D:\Documents\3GPP\tsg_ran\WG2\TSGR2_110-e\Docs\R2-2005073.zip" TargetMode="External"/><Relationship Id="rId56" Type="http://schemas.openxmlformats.org/officeDocument/2006/relationships/image" Target="media/image4.png"/><Relationship Id="rId64" Type="http://schemas.openxmlformats.org/officeDocument/2006/relationships/hyperlink" Target="file:///D:\Documents\3GPP\tsg_ran\WG2\TSGR2_110-e\Docs\R2-2004469.zip" TargetMode="External"/><Relationship Id="rId69" Type="http://schemas.openxmlformats.org/officeDocument/2006/relationships/hyperlink" Target="file:///D:\Documents\3GPP\tsg_ran\WG2\RAN2\2005_R2_110-e\Docs\R2-2004774.zip" TargetMode="External"/><Relationship Id="rId77" Type="http://schemas.openxmlformats.org/officeDocument/2006/relationships/hyperlink" Target="file:///D:\Documents\3GPP\tsg_ran\WG2\RAN2\2005_R2_110-e\Docs\R2-2004774.zip" TargetMode="External"/><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file:///D:\Documents\3GPP\tsg_ran\WG2\TSGR2_110-e\Docs\R2-2004469.zip" TargetMode="External"/><Relationship Id="rId72" Type="http://schemas.openxmlformats.org/officeDocument/2006/relationships/hyperlink" Target="file:///D:\Documents\3GPP\tsg_ran\WG2\TSGR2_110-e\Docs\R2-2004773.zip" TargetMode="External"/><Relationship Id="rId80" Type="http://schemas.openxmlformats.org/officeDocument/2006/relationships/hyperlink" Target="file:///D:\Documents\3GPP\tsg_ran\WG2\TSGR2_110-e\Docs\R2-2004468.zip" TargetMode="External"/><Relationship Id="rId85" Type="http://schemas.openxmlformats.org/officeDocument/2006/relationships/hyperlink" Target="file:///D:\Documents\3GPP\tsg_ran\WG2\TSGR2_110-e\Docs\R2-2004469.zip" TargetMode="External"/><Relationship Id="rId93" Type="http://schemas.openxmlformats.org/officeDocument/2006/relationships/hyperlink" Target="file:///D:\Documents\3GPP\tsg_ran\WG2\TSGR2_110-e\Docs\R2-2004469.zip" TargetMode="External"/><Relationship Id="rId98" Type="http://schemas.openxmlformats.org/officeDocument/2006/relationships/hyperlink" Target="file:///D:\Documents\3GPP\tsg_ran\WG2\TSGR2_110-e\Docs\R2-2004773.zip" TargetMode="Externa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4469.zip" TargetMode="External"/><Relationship Id="rId38" Type="http://schemas.openxmlformats.org/officeDocument/2006/relationships/hyperlink" Target="file:///D:\Documents\3GPP\tsg_ran\WG2\TSGR2_110-e\Docs\R2-2005110.zip" TargetMode="External"/><Relationship Id="rId46" Type="http://schemas.openxmlformats.org/officeDocument/2006/relationships/hyperlink" Target="file:///D:\Documents\3GPP\tsg_ran\WG2\TSGR2_110-e\Docs\R2-2005073.zip" TargetMode="External"/><Relationship Id="rId59" Type="http://schemas.openxmlformats.org/officeDocument/2006/relationships/hyperlink" Target="file:///D:\Documents\3GPP\tsg_ran\WG2\TSGR2_110-e\Docs\R2-2005110.zip" TargetMode="External"/><Relationship Id="rId67" Type="http://schemas.openxmlformats.org/officeDocument/2006/relationships/hyperlink" Target="file:///D:\Documents\3GPP\tsg_ran\WG2\TSGR2_110-e\Docs\R2-2005111.zip" TargetMode="External"/><Relationship Id="rId20" Type="http://schemas.openxmlformats.org/officeDocument/2006/relationships/hyperlink" Target="file:///D:\Documents\3GPP\tsg_ran\WG2\TSGR2_110-e\Docs\R2-2004468.zip" TargetMode="External"/><Relationship Id="rId41" Type="http://schemas.openxmlformats.org/officeDocument/2006/relationships/image" Target="media/image3.png"/><Relationship Id="rId54" Type="http://schemas.openxmlformats.org/officeDocument/2006/relationships/hyperlink" Target="file:///D:\Documents\3GPP\tsg_ran\WG2\TSGR2_110-e\Docs\R2-2004468.zip" TargetMode="External"/><Relationship Id="rId62" Type="http://schemas.openxmlformats.org/officeDocument/2006/relationships/hyperlink" Target="file:///D:\Documents\3GPP\tsg_ran\WG2\TSGR2_110-e\Docs\R2-2004469.zip" TargetMode="External"/><Relationship Id="rId70" Type="http://schemas.openxmlformats.org/officeDocument/2006/relationships/hyperlink" Target="file:///D:\Documents\3GPP\tsg_ran\WG2\TSGR2_110-e\Docs\R2-2004773.zip" TargetMode="External"/><Relationship Id="rId75" Type="http://schemas.openxmlformats.org/officeDocument/2006/relationships/hyperlink" Target="file:///D:\Documents\3GPP\tsg_ran\WG2\RAN2\2005_R2_110-e\Docs\R2-2004774.zip" TargetMode="External"/><Relationship Id="rId83" Type="http://schemas.openxmlformats.org/officeDocument/2006/relationships/hyperlink" Target="file:///D:\Documents\3GPP\tsg_ran\WG2\TSGR2_110-e\Docs\R2-2005110.zip" TargetMode="External"/><Relationship Id="rId88" Type="http://schemas.openxmlformats.org/officeDocument/2006/relationships/hyperlink" Target="file:///D:\Documents\3GPP\tsg_ran\WG2\TSGR2_110-e\Docs\R2-2004773.zip" TargetMode="External"/><Relationship Id="rId91" Type="http://schemas.openxmlformats.org/officeDocument/2006/relationships/hyperlink" Target="file:///D:\Documents\3GPP\tsg_ran\WG2\RAN2\2005_R2_110-e\Docs\R2-2004774.zip" TargetMode="External"/><Relationship Id="rId96" Type="http://schemas.openxmlformats.org/officeDocument/2006/relationships/hyperlink" Target="file:///D:\Documents\3GPP\tsg_ran\WG2\TSGR2_110-e\Docs\R2-2005110.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hyperlink" Target="file:///D:\Documents\3GPP\tsg_ran\WG2\TSGR2_110-e\Docs\R2-2005110.zip" TargetMode="External"/><Relationship Id="rId57" Type="http://schemas.openxmlformats.org/officeDocument/2006/relationships/image" Target="media/image5.png"/><Relationship Id="rId10" Type="http://schemas.openxmlformats.org/officeDocument/2006/relationships/footnotes" Target="footnotes.xml"/><Relationship Id="rId31" Type="http://schemas.openxmlformats.org/officeDocument/2006/relationships/hyperlink" Target="file:///D:\Documents\3GPP\tsg_ran\WG2\TSGR2_110-e\Docs\R2-2004469.zip" TargetMode="External"/><Relationship Id="rId44" Type="http://schemas.openxmlformats.org/officeDocument/2006/relationships/hyperlink" Target="file:///D:\Documents\3GPP\tsg_ran\WG2\TSGR2_110-e\Docs\R2-2005073.zip" TargetMode="External"/><Relationship Id="rId52" Type="http://schemas.openxmlformats.org/officeDocument/2006/relationships/hyperlink" Target="file:///D:\Documents\3GPP\tsg_ran\WG2\TSGR2_110-e\Docs\R2-2005073.zip" TargetMode="External"/><Relationship Id="rId60" Type="http://schemas.openxmlformats.org/officeDocument/2006/relationships/image" Target="media/image6.png"/><Relationship Id="rId65" Type="http://schemas.openxmlformats.org/officeDocument/2006/relationships/hyperlink" Target="file:///D:\Documents\3GPP\tsg_ran\WG2\TSGR2_110-e\Docs\R2-2005072.zip" TargetMode="External"/><Relationship Id="rId73" Type="http://schemas.openxmlformats.org/officeDocument/2006/relationships/hyperlink" Target="file:///D:\Documents\3GPP\tsg_ran\WG2\RAN2\2005_R2_110-e\Docs\R2-2004774.zip" TargetMode="External"/><Relationship Id="rId78" Type="http://schemas.openxmlformats.org/officeDocument/2006/relationships/hyperlink" Target="file:///D:\Documents\3GPP\tsg_ran\WG2\TSGR2_110-e\Docs\R2-2004773.zip" TargetMode="External"/><Relationship Id="rId81" Type="http://schemas.openxmlformats.org/officeDocument/2006/relationships/hyperlink" Target="file:///D:\Documents\3GPP\tsg_ran\WG2\TSGR2_110-e\Docs\R2-2004469.zip" TargetMode="External"/><Relationship Id="rId86" Type="http://schemas.openxmlformats.org/officeDocument/2006/relationships/hyperlink" Target="file:///D:\Documents\3GPP\tsg_ran\WG2\TSGR2_110-e\Docs\R2-2004468.zip" TargetMode="External"/><Relationship Id="rId94" Type="http://schemas.openxmlformats.org/officeDocument/2006/relationships/hyperlink" Target="file:///D:\Documents\3GPP\tsg_ran\WG2\TSGR2_110-e\Docs\R2-2005072.zip" TargetMode="External"/><Relationship Id="rId99" Type="http://schemas.openxmlformats.org/officeDocument/2006/relationships/hyperlink" Target="file:///D:/Documents/3GPP/tsg_ran/WG2/RAN2/2005_R2_110-e/Docs/R2-2004774.zip" TargetMode="Externa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0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02414DC-7732-41BE-A5C7-FC99F8E4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5393</Words>
  <Characters>30746</Characters>
  <Application>Microsoft Office Word</Application>
  <DocSecurity>0</DocSecurity>
  <Lines>256</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36067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36</cp:revision>
  <cp:lastPrinted>1900-12-31T16:00:00Z</cp:lastPrinted>
  <dcterms:created xsi:type="dcterms:W3CDTF">2020-06-04T14:42:00Z</dcterms:created>
  <dcterms:modified xsi:type="dcterms:W3CDTF">2020-06-04T15:45:00Z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