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4F15" w:rsidRDefault="00F915F8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WG2 Meeting #109</w:t>
      </w:r>
      <w:r>
        <w:rPr>
          <w:rFonts w:eastAsia="宋体" w:hint="eastAsia"/>
          <w:b/>
          <w:sz w:val="24"/>
          <w:lang w:val="en-US" w:eastAsia="zh-CN"/>
        </w:rPr>
        <w:t>bis-e</w:t>
      </w:r>
      <w:r>
        <w:rPr>
          <w:b/>
          <w:sz w:val="24"/>
        </w:rPr>
        <w:tab/>
      </w:r>
      <w:r>
        <w:rPr>
          <w:b/>
          <w:i/>
          <w:sz w:val="28"/>
        </w:rPr>
        <w:t>R2-</w:t>
      </w:r>
      <w:r>
        <w:rPr>
          <w:rFonts w:eastAsia="宋体" w:hint="eastAsia"/>
          <w:b/>
          <w:i/>
          <w:sz w:val="28"/>
          <w:lang w:val="en-US" w:eastAsia="zh-CN"/>
        </w:rPr>
        <w:t>2002694</w:t>
      </w:r>
    </w:p>
    <w:p w:rsidR="00654F15" w:rsidRDefault="00F915F8">
      <w:pPr>
        <w:pStyle w:val="CRCoverPage"/>
        <w:outlineLvl w:val="0"/>
        <w:rPr>
          <w:b/>
          <w:sz w:val="24"/>
          <w:szCs w:val="24"/>
          <w:lang w:val="en-US" w:eastAsia="zh-CN"/>
        </w:rPr>
      </w:pPr>
      <w:r>
        <w:rPr>
          <w:b/>
          <w:sz w:val="24"/>
          <w:szCs w:val="24"/>
          <w:lang w:eastAsia="zh-CN"/>
        </w:rPr>
        <w:t>E</w:t>
      </w:r>
      <w:r>
        <w:rPr>
          <w:rFonts w:hint="eastAsia"/>
          <w:b/>
          <w:sz w:val="24"/>
          <w:szCs w:val="24"/>
          <w:lang w:val="en-US" w:eastAsia="zh-CN"/>
        </w:rPr>
        <w:t>lectronic</w:t>
      </w:r>
      <w:r>
        <w:rPr>
          <w:b/>
          <w:sz w:val="24"/>
          <w:szCs w:val="24"/>
          <w:lang w:eastAsia="zh-CN"/>
        </w:rPr>
        <w:t>, 2</w:t>
      </w:r>
      <w:r>
        <w:rPr>
          <w:rFonts w:hint="eastAsia"/>
          <w:b/>
          <w:sz w:val="24"/>
          <w:szCs w:val="24"/>
          <w:lang w:val="en-US" w:eastAsia="zh-CN"/>
        </w:rPr>
        <w:t>0</w:t>
      </w:r>
      <w:r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 xml:space="preserve"> </w:t>
      </w:r>
      <w:r>
        <w:rPr>
          <w:rFonts w:hint="eastAsia"/>
          <w:b/>
          <w:sz w:val="24"/>
          <w:szCs w:val="24"/>
          <w:lang w:val="en-US" w:eastAsia="zh-CN"/>
        </w:rPr>
        <w:t>Apr</w:t>
      </w:r>
      <w:r>
        <w:rPr>
          <w:b/>
          <w:sz w:val="24"/>
          <w:szCs w:val="24"/>
          <w:lang w:eastAsia="zh-CN"/>
        </w:rPr>
        <w:t xml:space="preserve"> – </w:t>
      </w:r>
      <w:r>
        <w:rPr>
          <w:rFonts w:hint="eastAsia"/>
          <w:b/>
          <w:sz w:val="24"/>
          <w:szCs w:val="24"/>
          <w:lang w:val="en-US" w:eastAsia="zh-CN"/>
        </w:rPr>
        <w:t>30</w:t>
      </w:r>
      <w:r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 xml:space="preserve"> </w:t>
      </w:r>
      <w:r>
        <w:rPr>
          <w:rFonts w:hint="eastAsia"/>
          <w:b/>
          <w:sz w:val="24"/>
          <w:szCs w:val="24"/>
          <w:lang w:val="en-US" w:eastAsia="zh-CN"/>
        </w:rPr>
        <w:t>Apr</w:t>
      </w:r>
      <w:r>
        <w:rPr>
          <w:b/>
          <w:sz w:val="24"/>
          <w:szCs w:val="24"/>
          <w:lang w:eastAsia="zh-CN"/>
        </w:rPr>
        <w:t xml:space="preserve"> 20</w:t>
      </w:r>
      <w:r>
        <w:rPr>
          <w:rFonts w:hint="eastAsia"/>
          <w:b/>
          <w:sz w:val="24"/>
          <w:szCs w:val="24"/>
          <w:lang w:val="en-US" w:eastAsia="zh-CN"/>
        </w:rPr>
        <w:t>20</w:t>
      </w:r>
    </w:p>
    <w:p w:rsidR="00654F15" w:rsidRDefault="00F915F8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jc w:val="left"/>
        <w:textAlignment w:val="baseline"/>
        <w:rPr>
          <w:rFonts w:ascii="Arial" w:hAnsi="Arial" w:cs="Arial"/>
          <w:b/>
          <w:bCs/>
          <w:kern w:val="0"/>
          <w:sz w:val="24"/>
        </w:rPr>
      </w:pPr>
      <w:r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</w:p>
    <w:p w:rsidR="00654F15" w:rsidRDefault="00F915F8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  <w:highlight w:val="green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ZTE Corporation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, Sanechips, OPPO</w:t>
      </w:r>
    </w:p>
    <w:p w:rsidR="00654F15" w:rsidRDefault="00F915F8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ind w:left="2100" w:hanging="210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Clarifications on the BandList of the BandCombination</w:t>
      </w:r>
    </w:p>
    <w:p w:rsidR="00654F15" w:rsidRDefault="00F915F8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0" w:name="Source"/>
      <w:bookmarkEnd w:id="0"/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  <w:t>5.4.3</w:t>
      </w:r>
    </w:p>
    <w:p w:rsidR="00654F15" w:rsidRDefault="00F915F8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1" w:name="DocumentFor"/>
      <w:bookmarkEnd w:id="1"/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and Decision</w:t>
      </w:r>
    </w:p>
    <w:p w:rsidR="00654F15" w:rsidRDefault="00F915F8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:rsidR="00654F15" w:rsidRDefault="00F915F8">
      <w:pPr>
        <w:spacing w:beforeLines="50" w:before="156"/>
      </w:pPr>
      <w:r>
        <w:rPr>
          <w:rFonts w:hint="eastAsia"/>
        </w:rPr>
        <w:t xml:space="preserve">In this paper we discuss some issues on the </w:t>
      </w:r>
      <w:r>
        <w:rPr>
          <w:rFonts w:hint="eastAsia"/>
          <w:i/>
          <w:iCs/>
        </w:rPr>
        <w:t>bandList</w:t>
      </w:r>
      <w:r>
        <w:rPr>
          <w:rFonts w:hint="eastAsia"/>
        </w:rPr>
        <w:t xml:space="preserve"> of the</w:t>
      </w:r>
      <w:r>
        <w:rPr>
          <w:rFonts w:hint="eastAsia"/>
          <w:i/>
          <w:iCs/>
        </w:rPr>
        <w:t xml:space="preserve"> BandCombination</w:t>
      </w:r>
      <w:r>
        <w:rPr>
          <w:rFonts w:hint="eastAsia"/>
        </w:rPr>
        <w:t xml:space="preserve"> in the different versions. </w:t>
      </w:r>
    </w:p>
    <w:p w:rsidR="00654F15" w:rsidRDefault="00F915F8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Discussion</w:t>
      </w:r>
    </w:p>
    <w:p w:rsidR="00654F15" w:rsidRDefault="00F915F8">
      <w:r>
        <w:rPr>
          <w:rFonts w:hint="eastAsia"/>
        </w:rPr>
        <w:t>In the latest specification of release 15, there were 2 kinds of band list: the original bandList and the bandList-v1540. The band Info was included in the original band list, and the srs-TxSwitch was included in the bandList-v1540.</w:t>
      </w:r>
    </w:p>
    <w:p w:rsidR="00654F15" w:rsidRDefault="00F9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proofErr w:type="gramStart"/>
      <w:r>
        <w:rPr>
          <w:rFonts w:ascii="Courier New" w:eastAsia="Times New Roman" w:hAnsi="Courier New" w:cs="Courier New"/>
          <w:sz w:val="16"/>
          <w:lang w:eastAsia="en-GB"/>
        </w:rPr>
        <w:t>BandCombination :</w:t>
      </w:r>
      <w:proofErr w:type="gramEnd"/>
      <w:r>
        <w:rPr>
          <w:rFonts w:ascii="Courier New" w:eastAsia="Times New Roman" w:hAnsi="Courier New" w:cs="Courier New"/>
          <w:sz w:val="16"/>
          <w:lang w:eastAsia="en-GB"/>
        </w:rPr>
        <w:t>:=                SEQUENCE {</w:t>
      </w:r>
    </w:p>
    <w:p w:rsidR="00654F15" w:rsidRDefault="00F9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ind w:firstLine="320"/>
        <w:rPr>
          <w:rFonts w:ascii="Courier New" w:eastAsia="Times New Roman" w:hAnsi="Courier New" w:cs="Courier New"/>
          <w:sz w:val="16"/>
          <w:lang w:eastAsia="en-GB"/>
        </w:rPr>
      </w:pPr>
      <w:proofErr w:type="gramStart"/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>bandList</w:t>
      </w:r>
      <w:proofErr w:type="gramEnd"/>
      <w:r>
        <w:rPr>
          <w:rFonts w:ascii="Courier New" w:eastAsia="Times New Roman" w:hAnsi="Courier New" w:cs="Courier New"/>
          <w:sz w:val="16"/>
          <w:lang w:eastAsia="en-GB"/>
        </w:rPr>
        <w:t xml:space="preserve">                           SEQUENCE (SIZE (1..maxSimultaneousBands)) OF </w:t>
      </w:r>
      <w:r>
        <w:rPr>
          <w:rFonts w:ascii="Courier New" w:eastAsia="Times New Roman" w:hAnsi="Courier New" w:cs="Courier New"/>
          <w:sz w:val="16"/>
          <w:highlight w:val="yellow"/>
          <w:lang w:eastAsia="en-GB"/>
        </w:rPr>
        <w:t>BandParameters</w:t>
      </w:r>
      <w:r>
        <w:rPr>
          <w:rFonts w:ascii="Courier New" w:eastAsia="Times New Roman" w:hAnsi="Courier New" w:cs="Courier New"/>
          <w:sz w:val="16"/>
          <w:lang w:eastAsia="en-GB"/>
        </w:rPr>
        <w:t>,</w:t>
      </w:r>
    </w:p>
    <w:p w:rsidR="00654F15" w:rsidRDefault="00F9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ind w:firstLine="320"/>
        <w:rPr>
          <w:rFonts w:ascii="Courier New" w:eastAsia="宋体" w:hAnsi="Courier New" w:cs="Courier New"/>
          <w:sz w:val="16"/>
        </w:rPr>
      </w:pPr>
      <w:r>
        <w:rPr>
          <w:rFonts w:ascii="Courier New" w:eastAsia="宋体" w:hAnsi="Courier New" w:cs="Courier New" w:hint="eastAsia"/>
          <w:sz w:val="16"/>
        </w:rPr>
        <w:t>...</w:t>
      </w:r>
    </w:p>
    <w:p w:rsidR="00654F15" w:rsidRDefault="00F9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>}</w:t>
      </w:r>
    </w:p>
    <w:p w:rsidR="00654F15" w:rsidRDefault="00654F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</w:p>
    <w:p w:rsidR="00654F15" w:rsidRDefault="00F9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>BandCombination-v1540</w:t>
      </w:r>
      <w:proofErr w:type="gramStart"/>
      <w:r>
        <w:rPr>
          <w:rFonts w:ascii="Courier New" w:eastAsia="Times New Roman" w:hAnsi="Courier New" w:cs="Courier New"/>
          <w:sz w:val="16"/>
          <w:lang w:eastAsia="en-GB"/>
        </w:rPr>
        <w:t>::=</w:t>
      </w:r>
      <w:proofErr w:type="gramEnd"/>
      <w:r>
        <w:rPr>
          <w:rFonts w:ascii="Courier New" w:eastAsia="Times New Roman" w:hAnsi="Courier New" w:cs="Courier New"/>
          <w:sz w:val="16"/>
          <w:lang w:eastAsia="en-GB"/>
        </w:rPr>
        <w:t xml:space="preserve">           SEQUENCE {</w:t>
      </w:r>
    </w:p>
    <w:p w:rsidR="00654F15" w:rsidRDefault="00F9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</w:t>
      </w:r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</w:t>
      </w:r>
      <w:proofErr w:type="gramStart"/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>bandList-v1540</w:t>
      </w:r>
      <w:proofErr w:type="gramEnd"/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</w:t>
      </w:r>
      <w:r>
        <w:rPr>
          <w:rFonts w:ascii="Courier New" w:eastAsia="Times New Roman" w:hAnsi="Courier New" w:cs="Courier New"/>
          <w:sz w:val="16"/>
          <w:lang w:eastAsia="en-GB"/>
        </w:rPr>
        <w:t xml:space="preserve">                 SEQUENCE (SIZE (1..maxSimultaneousBands)) OF</w:t>
      </w:r>
      <w:r>
        <w:rPr>
          <w:rFonts w:ascii="Courier New" w:eastAsia="Times New Roman" w:hAnsi="Courier New" w:cs="Courier New"/>
          <w:sz w:val="16"/>
          <w:highlight w:val="yellow"/>
          <w:lang w:eastAsia="en-GB"/>
        </w:rPr>
        <w:t xml:space="preserve"> BandParameters-v1540</w:t>
      </w:r>
      <w:r>
        <w:rPr>
          <w:rFonts w:ascii="Courier New" w:eastAsia="Times New Roman" w:hAnsi="Courier New" w:cs="Courier New"/>
          <w:sz w:val="16"/>
          <w:lang w:eastAsia="en-GB"/>
        </w:rPr>
        <w:t>,</w:t>
      </w:r>
    </w:p>
    <w:p w:rsidR="00654F15" w:rsidRDefault="00F9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>}</w:t>
      </w:r>
    </w:p>
    <w:p w:rsidR="00654F15" w:rsidRDefault="00F9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proofErr w:type="gramStart"/>
      <w:r>
        <w:rPr>
          <w:rFonts w:ascii="Courier New" w:eastAsia="Times New Roman" w:hAnsi="Courier New" w:cs="Courier New"/>
          <w:sz w:val="16"/>
          <w:highlight w:val="yellow"/>
          <w:lang w:eastAsia="en-GB"/>
        </w:rPr>
        <w:t>BandParameters</w:t>
      </w:r>
      <w:r>
        <w:rPr>
          <w:rFonts w:ascii="Courier New" w:eastAsia="Times New Roman" w:hAnsi="Courier New" w:cs="Courier New"/>
          <w:sz w:val="16"/>
          <w:lang w:eastAsia="en-GB"/>
        </w:rPr>
        <w:t xml:space="preserve"> :</w:t>
      </w:r>
      <w:proofErr w:type="gramEnd"/>
      <w:r>
        <w:rPr>
          <w:rFonts w:ascii="Courier New" w:eastAsia="Times New Roman" w:hAnsi="Courier New" w:cs="Courier New"/>
          <w:sz w:val="16"/>
          <w:lang w:eastAsia="en-GB"/>
        </w:rPr>
        <w:t>:=                      CHOICE {</w:t>
      </w:r>
    </w:p>
    <w:p w:rsidR="00654F15" w:rsidRDefault="00F9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</w:t>
      </w:r>
      <w:proofErr w:type="gramStart"/>
      <w:r>
        <w:rPr>
          <w:rFonts w:ascii="Courier New" w:eastAsia="Times New Roman" w:hAnsi="Courier New" w:cs="Courier New"/>
          <w:sz w:val="16"/>
          <w:lang w:eastAsia="en-GB"/>
        </w:rPr>
        <w:t>eutra</w:t>
      </w:r>
      <w:proofErr w:type="gramEnd"/>
      <w:r>
        <w:rPr>
          <w:rFonts w:ascii="Courier New" w:eastAsia="Times New Roman" w:hAnsi="Courier New" w:cs="Courier New"/>
          <w:sz w:val="16"/>
          <w:lang w:eastAsia="en-GB"/>
        </w:rPr>
        <w:t xml:space="preserve">                               SEQUENCE {</w:t>
      </w:r>
    </w:p>
    <w:p w:rsidR="00654F15" w:rsidRDefault="00F9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    </w:t>
      </w:r>
      <w:proofErr w:type="gramStart"/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>bandEUTRA</w:t>
      </w:r>
      <w:proofErr w:type="gramEnd"/>
      <w:r>
        <w:rPr>
          <w:rFonts w:ascii="Courier New" w:eastAsia="Times New Roman" w:hAnsi="Courier New" w:cs="Courier New"/>
          <w:sz w:val="16"/>
          <w:lang w:eastAsia="en-GB"/>
        </w:rPr>
        <w:t xml:space="preserve">                           FreqBandIndicatorEUTRA,</w:t>
      </w:r>
    </w:p>
    <w:p w:rsidR="00654F15" w:rsidRDefault="00F9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    </w:t>
      </w:r>
      <w:proofErr w:type="gramStart"/>
      <w:r>
        <w:rPr>
          <w:rFonts w:ascii="Courier New" w:eastAsia="Times New Roman" w:hAnsi="Courier New" w:cs="Courier New"/>
          <w:sz w:val="16"/>
          <w:lang w:eastAsia="en-GB"/>
        </w:rPr>
        <w:t>ca-BandwidthClassDL-EUTRA</w:t>
      </w:r>
      <w:proofErr w:type="gramEnd"/>
      <w:r>
        <w:rPr>
          <w:rFonts w:ascii="Courier New" w:eastAsia="Times New Roman" w:hAnsi="Courier New" w:cs="Courier New"/>
          <w:sz w:val="16"/>
          <w:lang w:eastAsia="en-GB"/>
        </w:rPr>
        <w:t xml:space="preserve">      </w:t>
      </w:r>
      <w:bookmarkStart w:id="2" w:name="_GoBack"/>
      <w:bookmarkEnd w:id="2"/>
      <w:r>
        <w:rPr>
          <w:rFonts w:ascii="Courier New" w:eastAsia="Times New Roman" w:hAnsi="Courier New" w:cs="Courier New"/>
          <w:sz w:val="16"/>
          <w:lang w:eastAsia="en-GB"/>
        </w:rPr>
        <w:t xml:space="preserve">     CA-BandwidthClassEUTRA                 OPTIONAL,</w:t>
      </w:r>
    </w:p>
    <w:p w:rsidR="00654F15" w:rsidRDefault="00F9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    </w:t>
      </w:r>
      <w:proofErr w:type="gramStart"/>
      <w:r>
        <w:rPr>
          <w:rFonts w:ascii="Courier New" w:eastAsia="Times New Roman" w:hAnsi="Courier New" w:cs="Courier New"/>
          <w:sz w:val="16"/>
          <w:lang w:eastAsia="en-GB"/>
        </w:rPr>
        <w:t>ca-BandwidthClassUL-EUTRA</w:t>
      </w:r>
      <w:proofErr w:type="gramEnd"/>
      <w:r>
        <w:rPr>
          <w:rFonts w:ascii="Courier New" w:eastAsia="Times New Roman" w:hAnsi="Courier New" w:cs="Courier New"/>
          <w:sz w:val="16"/>
          <w:lang w:eastAsia="en-GB"/>
        </w:rPr>
        <w:t xml:space="preserve">           CA-BandwidthClassEUTRA                 OPTIONAL</w:t>
      </w:r>
    </w:p>
    <w:p w:rsidR="00654F15" w:rsidRDefault="00F9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},</w:t>
      </w:r>
    </w:p>
    <w:p w:rsidR="00654F15" w:rsidRDefault="00F9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</w:t>
      </w:r>
      <w:proofErr w:type="gramStart"/>
      <w:r>
        <w:rPr>
          <w:rFonts w:ascii="Courier New" w:eastAsia="Times New Roman" w:hAnsi="Courier New" w:cs="Courier New"/>
          <w:sz w:val="16"/>
          <w:lang w:eastAsia="en-GB"/>
        </w:rPr>
        <w:t>nr</w:t>
      </w:r>
      <w:proofErr w:type="gramEnd"/>
      <w:r>
        <w:rPr>
          <w:rFonts w:ascii="Courier New" w:eastAsia="Times New Roman" w:hAnsi="Courier New" w:cs="Courier New"/>
          <w:sz w:val="16"/>
          <w:lang w:eastAsia="en-GB"/>
        </w:rPr>
        <w:t xml:space="preserve">                                  SEQUENCE {</w:t>
      </w:r>
    </w:p>
    <w:p w:rsidR="00654F15" w:rsidRDefault="00F9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   </w:t>
      </w:r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</w:t>
      </w:r>
      <w:proofErr w:type="gramStart"/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>bandNR</w:t>
      </w:r>
      <w:proofErr w:type="gramEnd"/>
      <w:r>
        <w:rPr>
          <w:rFonts w:ascii="Courier New" w:eastAsia="Times New Roman" w:hAnsi="Courier New" w:cs="Courier New"/>
          <w:sz w:val="16"/>
          <w:highlight w:val="green"/>
          <w:lang w:eastAsia="en-GB"/>
        </w:rPr>
        <w:t xml:space="preserve">  </w:t>
      </w:r>
      <w:r>
        <w:rPr>
          <w:rFonts w:ascii="Courier New" w:eastAsia="Times New Roman" w:hAnsi="Courier New" w:cs="Courier New"/>
          <w:sz w:val="16"/>
          <w:lang w:eastAsia="en-GB"/>
        </w:rPr>
        <w:t xml:space="preserve">                            FreqBandIndicatorNR,</w:t>
      </w:r>
    </w:p>
    <w:p w:rsidR="00654F15" w:rsidRDefault="00F9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    </w:t>
      </w:r>
      <w:proofErr w:type="gramStart"/>
      <w:r>
        <w:rPr>
          <w:rFonts w:ascii="Courier New" w:eastAsia="Times New Roman" w:hAnsi="Courier New" w:cs="Courier New"/>
          <w:sz w:val="16"/>
          <w:lang w:eastAsia="en-GB"/>
        </w:rPr>
        <w:t>ca-BandwidthClassDL-NR</w:t>
      </w:r>
      <w:proofErr w:type="gramEnd"/>
      <w:r>
        <w:rPr>
          <w:rFonts w:ascii="Courier New" w:eastAsia="Times New Roman" w:hAnsi="Courier New" w:cs="Courier New"/>
          <w:sz w:val="16"/>
          <w:lang w:eastAsia="en-GB"/>
        </w:rPr>
        <w:t xml:space="preserve">              CA-BandwidthClassNR                    OPTIONAL,</w:t>
      </w:r>
    </w:p>
    <w:p w:rsidR="00654F15" w:rsidRDefault="00F9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    </w:t>
      </w:r>
      <w:proofErr w:type="gramStart"/>
      <w:r>
        <w:rPr>
          <w:rFonts w:ascii="Courier New" w:eastAsia="Times New Roman" w:hAnsi="Courier New" w:cs="Courier New"/>
          <w:sz w:val="16"/>
          <w:lang w:eastAsia="en-GB"/>
        </w:rPr>
        <w:t>ca-BandwidthClassUL-NR</w:t>
      </w:r>
      <w:proofErr w:type="gramEnd"/>
      <w:r>
        <w:rPr>
          <w:rFonts w:ascii="Courier New" w:eastAsia="Times New Roman" w:hAnsi="Courier New" w:cs="Courier New"/>
          <w:sz w:val="16"/>
          <w:lang w:eastAsia="en-GB"/>
        </w:rPr>
        <w:t xml:space="preserve">              CA-BandwidthClassNR                    OPTIONAL</w:t>
      </w:r>
    </w:p>
    <w:p w:rsidR="00654F15" w:rsidRDefault="00F9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}</w:t>
      </w:r>
    </w:p>
    <w:p w:rsidR="00654F15" w:rsidRDefault="00F9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>}</w:t>
      </w:r>
    </w:p>
    <w:p w:rsidR="00654F15" w:rsidRDefault="00654F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</w:p>
    <w:p w:rsidR="00654F15" w:rsidRDefault="00F9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highlight w:val="yellow"/>
          <w:lang w:eastAsia="en-GB"/>
        </w:rPr>
        <w:t>BandParameters-</w:t>
      </w:r>
      <w:proofErr w:type="gramStart"/>
      <w:r>
        <w:rPr>
          <w:rFonts w:ascii="Courier New" w:eastAsia="Times New Roman" w:hAnsi="Courier New" w:cs="Courier New"/>
          <w:sz w:val="16"/>
          <w:highlight w:val="yellow"/>
          <w:lang w:eastAsia="en-GB"/>
        </w:rPr>
        <w:t>v1540</w:t>
      </w:r>
      <w:r>
        <w:rPr>
          <w:rFonts w:ascii="Courier New" w:eastAsia="Times New Roman" w:hAnsi="Courier New" w:cs="Courier New"/>
          <w:sz w:val="16"/>
          <w:lang w:eastAsia="en-GB"/>
        </w:rPr>
        <w:t xml:space="preserve"> :</w:t>
      </w:r>
      <w:proofErr w:type="gramEnd"/>
      <w:r>
        <w:rPr>
          <w:rFonts w:ascii="Courier New" w:eastAsia="Times New Roman" w:hAnsi="Courier New" w:cs="Courier New"/>
          <w:sz w:val="16"/>
          <w:lang w:eastAsia="en-GB"/>
        </w:rPr>
        <w:t>:=    SEQUENCE {</w:t>
      </w:r>
    </w:p>
    <w:p w:rsidR="00635BB0" w:rsidRPr="00635BB0" w:rsidRDefault="00635BB0" w:rsidP="00635B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 w:rsidRPr="00635BB0">
        <w:rPr>
          <w:rFonts w:ascii="Courier New" w:eastAsia="Times New Roman" w:hAnsi="Courier New" w:cs="Courier New"/>
          <w:sz w:val="16"/>
          <w:lang w:eastAsia="en-GB"/>
        </w:rPr>
        <w:t xml:space="preserve">    </w:t>
      </w:r>
      <w:proofErr w:type="gramStart"/>
      <w:r w:rsidRPr="00635BB0">
        <w:rPr>
          <w:rFonts w:ascii="Courier New" w:eastAsia="Times New Roman" w:hAnsi="Courier New" w:cs="Courier New"/>
          <w:sz w:val="16"/>
          <w:lang w:eastAsia="en-GB"/>
        </w:rPr>
        <w:t>srs-CarrierSwitch</w:t>
      </w:r>
      <w:proofErr w:type="gramEnd"/>
      <w:r w:rsidRPr="00635BB0">
        <w:rPr>
          <w:rFonts w:ascii="Courier New" w:eastAsia="Times New Roman" w:hAnsi="Courier New" w:cs="Courier New"/>
          <w:sz w:val="16"/>
          <w:lang w:eastAsia="en-GB"/>
        </w:rPr>
        <w:t xml:space="preserve">        CHOICE {</w:t>
      </w:r>
    </w:p>
    <w:p w:rsidR="00635BB0" w:rsidRPr="00635BB0" w:rsidRDefault="00635BB0" w:rsidP="00635B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ind w:left="2560" w:hangingChars="1600" w:hanging="2560"/>
        <w:rPr>
          <w:rFonts w:ascii="Courier New" w:eastAsia="Times New Roman" w:hAnsi="Courier New" w:cs="Courier New"/>
          <w:sz w:val="16"/>
          <w:lang w:eastAsia="en-GB"/>
        </w:rPr>
      </w:pPr>
      <w:r w:rsidRPr="00635BB0">
        <w:rPr>
          <w:rFonts w:ascii="Courier New" w:eastAsia="Times New Roman" w:hAnsi="Courier New" w:cs="Courier New"/>
          <w:sz w:val="16"/>
          <w:lang w:eastAsia="en-GB"/>
        </w:rPr>
        <w:t xml:space="preserve">        </w:t>
      </w:r>
      <w:proofErr w:type="gramStart"/>
      <w:r w:rsidRPr="00635BB0">
        <w:rPr>
          <w:rFonts w:ascii="Courier New" w:eastAsia="Times New Roman" w:hAnsi="Courier New" w:cs="Courier New"/>
          <w:sz w:val="16"/>
          <w:lang w:eastAsia="en-GB"/>
        </w:rPr>
        <w:t>nr</w:t>
      </w:r>
      <w:proofErr w:type="gramEnd"/>
      <w:r w:rsidRPr="00635BB0">
        <w:rPr>
          <w:rFonts w:ascii="Courier New" w:eastAsia="Times New Roman" w:hAnsi="Courier New" w:cs="Courier New"/>
          <w:sz w:val="16"/>
          <w:lang w:eastAsia="en-GB"/>
        </w:rPr>
        <w:t xml:space="preserve">          SEQUENCE {srs-SwitchingTimesListNR  SEQUENCE (SIZE (1..maxSimultaneousBands)) OF SRS-SwitchingTimeNR</w:t>
      </w:r>
    </w:p>
    <w:p w:rsidR="00635BB0" w:rsidRPr="00635BB0" w:rsidRDefault="00635BB0" w:rsidP="00635B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 w:rsidRPr="00635BB0">
        <w:rPr>
          <w:rFonts w:ascii="Courier New" w:eastAsia="Times New Roman" w:hAnsi="Courier New" w:cs="Courier New"/>
          <w:sz w:val="16"/>
          <w:lang w:eastAsia="en-GB"/>
        </w:rPr>
        <w:t xml:space="preserve">        },</w:t>
      </w:r>
    </w:p>
    <w:p w:rsidR="00635BB0" w:rsidRPr="00635BB0" w:rsidRDefault="00635BB0" w:rsidP="00635B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ind w:left="2240" w:hangingChars="1400" w:hanging="2240"/>
        <w:rPr>
          <w:rFonts w:ascii="Courier New" w:eastAsia="Times New Roman" w:hAnsi="Courier New" w:cs="Courier New"/>
          <w:sz w:val="16"/>
          <w:lang w:eastAsia="en-GB"/>
        </w:rPr>
      </w:pPr>
      <w:r w:rsidRPr="00635BB0">
        <w:rPr>
          <w:rFonts w:ascii="Courier New" w:eastAsia="Times New Roman" w:hAnsi="Courier New" w:cs="Courier New"/>
          <w:sz w:val="16"/>
          <w:lang w:eastAsia="en-GB"/>
        </w:rPr>
        <w:t xml:space="preserve">        </w:t>
      </w:r>
      <w:proofErr w:type="gramStart"/>
      <w:r w:rsidRPr="00635BB0">
        <w:rPr>
          <w:rFonts w:ascii="Courier New" w:eastAsia="Times New Roman" w:hAnsi="Courier New" w:cs="Courier New"/>
          <w:sz w:val="16"/>
          <w:lang w:eastAsia="en-GB"/>
        </w:rPr>
        <w:t>eutra</w:t>
      </w:r>
      <w:proofErr w:type="gramEnd"/>
      <w:r w:rsidRPr="00635BB0">
        <w:rPr>
          <w:rFonts w:ascii="Courier New" w:eastAsia="Times New Roman" w:hAnsi="Courier New" w:cs="Courier New"/>
          <w:sz w:val="16"/>
          <w:lang w:eastAsia="en-GB"/>
        </w:rPr>
        <w:t xml:space="preserve">  </w:t>
      </w:r>
      <w:r>
        <w:rPr>
          <w:rFonts w:ascii="Courier New" w:eastAsia="Times New Roman" w:hAnsi="Courier New" w:cs="Courier New"/>
          <w:sz w:val="16"/>
          <w:lang w:eastAsia="en-GB"/>
        </w:rPr>
        <w:t xml:space="preserve"> </w:t>
      </w:r>
      <w:r w:rsidRPr="00635BB0">
        <w:rPr>
          <w:rFonts w:ascii="Courier New" w:eastAsia="Times New Roman" w:hAnsi="Courier New" w:cs="Courier New"/>
          <w:sz w:val="16"/>
          <w:lang w:eastAsia="en-GB"/>
        </w:rPr>
        <w:t>SEQUENCE {srs-SwitchingTimesListEUTRA  SEQUENCE (SIZE (1..maxSimultaneousBands)) OF SRS-SwitchingTimeEUTRA</w:t>
      </w:r>
    </w:p>
    <w:p w:rsidR="00635BB0" w:rsidRPr="00635BB0" w:rsidRDefault="00635BB0" w:rsidP="00635B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 w:rsidRPr="00635BB0">
        <w:rPr>
          <w:rFonts w:ascii="Courier New" w:eastAsia="Times New Roman" w:hAnsi="Courier New" w:cs="Courier New"/>
          <w:sz w:val="16"/>
          <w:lang w:eastAsia="en-GB"/>
        </w:rPr>
        <w:t xml:space="preserve">        }</w:t>
      </w:r>
    </w:p>
    <w:p w:rsidR="00635BB0" w:rsidRPr="00635BB0" w:rsidRDefault="00635BB0" w:rsidP="00635B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ind w:left="2940" w:hangingChars="1400" w:hanging="2940"/>
        <w:rPr>
          <w:rFonts w:ascii="Courier New" w:eastAsia="Times New Roman" w:hAnsi="Courier New" w:cs="Courier New"/>
          <w:sz w:val="16"/>
          <w:lang w:eastAsia="en-GB"/>
        </w:rPr>
      </w:pPr>
      <w:r>
        <w:t xml:space="preserve">   </w:t>
      </w:r>
      <w:r w:rsidRPr="00635BB0">
        <w:rPr>
          <w:rFonts w:ascii="Courier New" w:eastAsia="Times New Roman" w:hAnsi="Courier New" w:cs="Courier New"/>
          <w:sz w:val="16"/>
          <w:lang w:eastAsia="en-GB"/>
        </w:rPr>
        <w:t xml:space="preserve"> }                                                                              OPTIONAL,</w:t>
      </w:r>
    </w:p>
    <w:p w:rsidR="00635BB0" w:rsidRDefault="00635BB0" w:rsidP="00635B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ind w:left="2240" w:hangingChars="1400" w:hanging="2240"/>
        <w:rPr>
          <w:rFonts w:ascii="Courier New" w:eastAsia="Times New Roman" w:hAnsi="Courier New" w:cs="Courier New"/>
          <w:sz w:val="16"/>
          <w:lang w:eastAsia="en-GB"/>
        </w:rPr>
      </w:pPr>
    </w:p>
    <w:p w:rsidR="00654F15" w:rsidRDefault="00F915F8" w:rsidP="00635B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ind w:left="2240" w:hangingChars="1400" w:hanging="2240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</w:t>
      </w:r>
      <w:r w:rsidRPr="00635BB0">
        <w:rPr>
          <w:rFonts w:ascii="Courier New" w:eastAsia="Times New Roman" w:hAnsi="Courier New" w:cs="Courier New"/>
          <w:sz w:val="16"/>
          <w:lang w:eastAsia="en-GB"/>
        </w:rPr>
        <w:t xml:space="preserve"> </w:t>
      </w:r>
      <w:proofErr w:type="gramStart"/>
      <w:r w:rsidRPr="00635BB0">
        <w:rPr>
          <w:rFonts w:ascii="Courier New" w:eastAsia="Times New Roman" w:hAnsi="Courier New" w:cs="Courier New"/>
          <w:sz w:val="16"/>
          <w:lang w:eastAsia="en-GB"/>
        </w:rPr>
        <w:t>srs-TxSwitch</w:t>
      </w:r>
      <w:proofErr w:type="gramEnd"/>
      <w:r w:rsidRPr="00635BB0">
        <w:rPr>
          <w:rFonts w:ascii="Courier New" w:eastAsia="Times New Roman" w:hAnsi="Courier New" w:cs="Courier New"/>
          <w:sz w:val="16"/>
          <w:lang w:eastAsia="en-GB"/>
        </w:rPr>
        <w:t xml:space="preserve"> </w:t>
      </w:r>
      <w:r>
        <w:rPr>
          <w:rFonts w:ascii="Courier New" w:eastAsia="Times New Roman" w:hAnsi="Courier New" w:cs="Courier New"/>
          <w:sz w:val="16"/>
          <w:lang w:eastAsia="en-GB"/>
        </w:rPr>
        <w:t xml:space="preserve">                   SEQUENCE {</w:t>
      </w:r>
    </w:p>
    <w:p w:rsidR="00654F15" w:rsidRDefault="00F9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    supportedSRS-</w:t>
      </w:r>
      <w:proofErr w:type="gramStart"/>
      <w:r>
        <w:rPr>
          <w:rFonts w:ascii="Courier New" w:eastAsia="Times New Roman" w:hAnsi="Courier New" w:cs="Courier New"/>
          <w:sz w:val="16"/>
          <w:lang w:eastAsia="en-GB"/>
        </w:rPr>
        <w:t>TxPortSwitch  ENUMERATED</w:t>
      </w:r>
      <w:proofErr w:type="gramEnd"/>
      <w:r>
        <w:rPr>
          <w:rFonts w:ascii="Courier New" w:eastAsia="Times New Roman" w:hAnsi="Courier New" w:cs="Courier New"/>
          <w:sz w:val="16"/>
          <w:lang w:eastAsia="en-GB"/>
        </w:rPr>
        <w:t xml:space="preserve"> {t1r2, t1r4, t2r4, t1r4-t2r4, t1r1, t2r2, t4r4, notSupported},</w:t>
      </w:r>
    </w:p>
    <w:p w:rsidR="00654F15" w:rsidRDefault="00F9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    </w:t>
      </w:r>
      <w:proofErr w:type="gramStart"/>
      <w:r>
        <w:rPr>
          <w:rFonts w:ascii="Courier New" w:eastAsia="Times New Roman" w:hAnsi="Courier New" w:cs="Courier New"/>
          <w:sz w:val="16"/>
          <w:lang w:eastAsia="en-GB"/>
        </w:rPr>
        <w:t>txSwitchImpactToRx</w:t>
      </w:r>
      <w:proofErr w:type="gramEnd"/>
      <w:r>
        <w:rPr>
          <w:rFonts w:ascii="Courier New" w:eastAsia="Times New Roman" w:hAnsi="Courier New" w:cs="Courier New"/>
          <w:sz w:val="16"/>
          <w:lang w:eastAsia="en-GB"/>
        </w:rPr>
        <w:t xml:space="preserve">              INTEGER (1..32)                            OPTIONAL,</w:t>
      </w:r>
    </w:p>
    <w:p w:rsidR="00654F15" w:rsidRDefault="00F9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    </w:t>
      </w:r>
      <w:proofErr w:type="gramStart"/>
      <w:r>
        <w:rPr>
          <w:rFonts w:ascii="Courier New" w:eastAsia="Times New Roman" w:hAnsi="Courier New" w:cs="Courier New"/>
          <w:sz w:val="16"/>
          <w:lang w:eastAsia="en-GB"/>
        </w:rPr>
        <w:t>txSwitchWithAnotherBand</w:t>
      </w:r>
      <w:proofErr w:type="gramEnd"/>
      <w:r>
        <w:rPr>
          <w:rFonts w:ascii="Courier New" w:eastAsia="Times New Roman" w:hAnsi="Courier New" w:cs="Courier New"/>
          <w:sz w:val="16"/>
          <w:lang w:eastAsia="en-GB"/>
        </w:rPr>
        <w:t xml:space="preserve">         INTEGER (1..32)                            OPTIONAL</w:t>
      </w:r>
    </w:p>
    <w:p w:rsidR="00654F15" w:rsidRDefault="00F9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}                                                                             </w:t>
      </w:r>
      <w:r>
        <w:rPr>
          <w:rFonts w:ascii="Courier New" w:eastAsia="宋体" w:hAnsi="Courier New" w:cs="Courier New" w:hint="eastAsia"/>
          <w:sz w:val="16"/>
        </w:rPr>
        <w:t xml:space="preserve">       </w:t>
      </w:r>
      <w:r>
        <w:rPr>
          <w:rFonts w:ascii="Courier New" w:eastAsia="Times New Roman" w:hAnsi="Courier New" w:cs="Courier New"/>
          <w:sz w:val="16"/>
          <w:lang w:eastAsia="en-GB"/>
        </w:rPr>
        <w:t xml:space="preserve"> OPTIONAL</w:t>
      </w:r>
    </w:p>
    <w:p w:rsidR="00654F15" w:rsidRDefault="00F9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>}</w:t>
      </w:r>
    </w:p>
    <w:p w:rsidR="00654F15" w:rsidRDefault="00654F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</w:p>
    <w:p w:rsidR="00654F15" w:rsidRDefault="00F915F8">
      <w:pPr>
        <w:widowControl/>
        <w:spacing w:line="300" w:lineRule="atLeast"/>
        <w:textAlignment w:val="top"/>
      </w:pPr>
      <w:r>
        <w:rPr>
          <w:rFonts w:hint="eastAsia"/>
        </w:rPr>
        <w:t xml:space="preserve">However, in the current spec, there is no description on the relationship between the elements in the original </w:t>
      </w:r>
      <w:r>
        <w:rPr>
          <w:rFonts w:hint="eastAsia"/>
          <w:b/>
          <w:bCs/>
          <w:i/>
          <w:iCs/>
        </w:rPr>
        <w:t>bandList</w:t>
      </w:r>
      <w:r>
        <w:rPr>
          <w:rFonts w:hint="eastAsia"/>
        </w:rPr>
        <w:t xml:space="preserve"> and </w:t>
      </w:r>
      <w:r>
        <w:rPr>
          <w:b/>
          <w:bCs/>
          <w:i/>
          <w:iCs/>
        </w:rPr>
        <w:t>bandList-v1540</w:t>
      </w:r>
      <w:r>
        <w:rPr>
          <w:rFonts w:hint="eastAsia"/>
        </w:rPr>
        <w:t>, it</w:t>
      </w:r>
      <w:r>
        <w:t>’</w:t>
      </w:r>
      <w:r>
        <w:rPr>
          <w:rFonts w:hint="eastAsia"/>
        </w:rPr>
        <w:t xml:space="preserve">s hard for the network to determine which band the </w:t>
      </w:r>
      <w:r>
        <w:rPr>
          <w:rFonts w:hint="eastAsia"/>
          <w:lang w:eastAsia="en-GB"/>
        </w:rPr>
        <w:t>BandParameters-v1540</w:t>
      </w:r>
      <w:r>
        <w:rPr>
          <w:rFonts w:hint="eastAsia"/>
        </w:rPr>
        <w:t xml:space="preserve"> in the </w:t>
      </w:r>
      <w:r>
        <w:rPr>
          <w:b/>
          <w:bCs/>
          <w:i/>
          <w:iCs/>
        </w:rPr>
        <w:t>bandList-v1540</w:t>
      </w:r>
      <w:r>
        <w:rPr>
          <w:rFonts w:hint="eastAsia"/>
          <w:b/>
          <w:bCs/>
          <w:i/>
          <w:iCs/>
        </w:rPr>
        <w:t xml:space="preserve"> </w:t>
      </w:r>
      <w:r>
        <w:rPr>
          <w:rFonts w:hint="eastAsia"/>
        </w:rPr>
        <w:t xml:space="preserve">is related to especially when the number of entries in the </w:t>
      </w:r>
      <w:r>
        <w:rPr>
          <w:b/>
          <w:bCs/>
          <w:i/>
          <w:iCs/>
        </w:rPr>
        <w:t>bandList-v1540</w:t>
      </w:r>
      <w:r>
        <w:rPr>
          <w:rFonts w:hint="eastAsia"/>
        </w:rPr>
        <w:t xml:space="preserve"> are less than that in the original </w:t>
      </w:r>
      <w:r>
        <w:rPr>
          <w:rFonts w:hint="eastAsia"/>
          <w:b/>
          <w:bCs/>
          <w:i/>
          <w:iCs/>
        </w:rPr>
        <w:t>bandList.</w:t>
      </w:r>
      <w:r>
        <w:rPr>
          <w:rFonts w:hint="eastAsia"/>
        </w:rPr>
        <w:t xml:space="preserve">  </w:t>
      </w:r>
    </w:p>
    <w:p w:rsidR="00654F15" w:rsidRDefault="00F915F8">
      <w:pPr>
        <w:widowControl/>
        <w:spacing w:line="300" w:lineRule="atLeast"/>
        <w:textAlignment w:val="top"/>
      </w:pPr>
      <w:r>
        <w:rPr>
          <w:rFonts w:hint="eastAsia"/>
        </w:rPr>
        <w:lastRenderedPageBreak/>
        <w:t>For example:</w:t>
      </w:r>
    </w:p>
    <w:tbl>
      <w:tblPr>
        <w:tblStyle w:val="afd"/>
        <w:tblW w:w="9642" w:type="dxa"/>
        <w:tblInd w:w="355" w:type="dxa"/>
        <w:tblLayout w:type="fixed"/>
        <w:tblLook w:val="04A0" w:firstRow="1" w:lastRow="0" w:firstColumn="1" w:lastColumn="0" w:noHBand="0" w:noVBand="1"/>
      </w:tblPr>
      <w:tblGrid>
        <w:gridCol w:w="9642"/>
      </w:tblGrid>
      <w:tr w:rsidR="00654F15">
        <w:tc>
          <w:tcPr>
            <w:tcW w:w="9642" w:type="dxa"/>
          </w:tcPr>
          <w:p w:rsidR="00654F15" w:rsidRDefault="00F915F8">
            <w:pPr>
              <w:widowControl/>
              <w:spacing w:line="300" w:lineRule="atLeast"/>
              <w:jc w:val="left"/>
              <w:textAlignment w:val="top"/>
            </w:pPr>
            <w:r>
              <w:rPr>
                <w:rFonts w:hint="eastAsia"/>
                <w:b/>
                <w:bCs/>
              </w:rPr>
              <w:t>bandList</w:t>
            </w:r>
            <w:r>
              <w:rPr>
                <w:rFonts w:hint="eastAsia"/>
              </w:rPr>
              <w:t xml:space="preserve"> with 3entries:             Bands B1, Band N77 and Band N78</w:t>
            </w:r>
          </w:p>
          <w:p w:rsidR="00654F15" w:rsidRDefault="00F915F8">
            <w:pPr>
              <w:widowControl/>
              <w:spacing w:line="300" w:lineRule="atLeast"/>
              <w:jc w:val="left"/>
              <w:textAlignment w:val="top"/>
            </w:pPr>
            <w:r>
              <w:rPr>
                <w:rFonts w:hint="eastAsia"/>
                <w:b/>
                <w:bCs/>
              </w:rPr>
              <w:t>bandList-v1540</w:t>
            </w:r>
            <w:r>
              <w:rPr>
                <w:rFonts w:hint="eastAsia"/>
              </w:rPr>
              <w:t xml:space="preserve"> with only one entry:  Entry[0]: </w:t>
            </w:r>
            <w:r>
              <w:t>supportedSRS-TxPortSwitch</w:t>
            </w:r>
            <w:r>
              <w:rPr>
                <w:rFonts w:hint="eastAsia"/>
              </w:rPr>
              <w:t xml:space="preserve"> = t1r2 and the other parameters are absent</w:t>
            </w:r>
          </w:p>
        </w:tc>
      </w:tr>
    </w:tbl>
    <w:p w:rsidR="00654F15" w:rsidRDefault="00F915F8">
      <w:pPr>
        <w:widowControl/>
        <w:spacing w:line="300" w:lineRule="atLeast"/>
        <w:jc w:val="left"/>
        <w:textAlignment w:val="top"/>
      </w:pPr>
      <w:r>
        <w:rPr>
          <w:rFonts w:hint="eastAsia"/>
        </w:rPr>
        <w:t>With this example, there were 2 different understandings:</w:t>
      </w:r>
    </w:p>
    <w:p w:rsidR="00654F15" w:rsidRDefault="00E75FAD">
      <w:pPr>
        <w:widowControl/>
        <w:spacing w:line="300" w:lineRule="atLeast"/>
        <w:jc w:val="left"/>
        <w:textAlignment w:val="top"/>
      </w:pPr>
      <w:r>
        <w:rPr>
          <w:rFonts w:hint="eastAsia"/>
        </w:rPr>
        <w:t>Parse 1:</w:t>
      </w:r>
      <w:r>
        <w:t xml:space="preserve"> Only</w:t>
      </w:r>
      <w:r w:rsidR="00F915F8">
        <w:rPr>
          <w:rFonts w:hint="eastAsia"/>
        </w:rPr>
        <w:t xml:space="preserve"> B1</w:t>
      </w:r>
      <w:r>
        <w:t xml:space="preserve"> support </w:t>
      </w:r>
      <w:r>
        <w:rPr>
          <w:lang w:eastAsia="en-US"/>
        </w:rPr>
        <w:t>SRS-TxPortSwitch</w:t>
      </w:r>
    </w:p>
    <w:p w:rsidR="00654F15" w:rsidRDefault="00F915F8">
      <w:pPr>
        <w:widowControl/>
        <w:spacing w:line="300" w:lineRule="atLeast"/>
        <w:ind w:firstLineChars="100" w:firstLine="210"/>
        <w:jc w:val="center"/>
        <w:textAlignment w:val="top"/>
      </w:pPr>
      <w:r>
        <w:rPr>
          <w:noProof/>
        </w:rPr>
        <w:drawing>
          <wp:inline distT="0" distB="0" distL="114300" distR="114300">
            <wp:extent cx="4426585" cy="669925"/>
            <wp:effectExtent l="0" t="0" r="12065" b="158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26585" cy="669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654F15" w:rsidRDefault="00F915F8">
      <w:pPr>
        <w:widowControl/>
        <w:spacing w:line="300" w:lineRule="atLeast"/>
        <w:textAlignment w:val="top"/>
      </w:pPr>
      <w:r>
        <w:rPr>
          <w:rFonts w:hint="eastAsia"/>
        </w:rPr>
        <w:t xml:space="preserve">Parse 2: The UE support the same </w:t>
      </w:r>
      <w:r w:rsidR="00E75FAD">
        <w:rPr>
          <w:lang w:eastAsia="en-US"/>
        </w:rPr>
        <w:t>SRS-TxPortSwitch</w:t>
      </w:r>
      <w:r>
        <w:rPr>
          <w:rFonts w:hint="eastAsia"/>
        </w:rPr>
        <w:t xml:space="preserve"> capability for these 3 bands</w:t>
      </w:r>
    </w:p>
    <w:p w:rsidR="00654F15" w:rsidRDefault="00F915F8">
      <w:pPr>
        <w:jc w:val="center"/>
      </w:pPr>
      <w:r>
        <w:rPr>
          <w:noProof/>
        </w:rPr>
        <w:drawing>
          <wp:inline distT="0" distB="0" distL="114300" distR="114300">
            <wp:extent cx="4534535" cy="655320"/>
            <wp:effectExtent l="0" t="0" r="18415" b="1143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34535" cy="655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654F15" w:rsidRDefault="00F915F8">
      <w:pPr>
        <w:widowControl/>
        <w:spacing w:line="300" w:lineRule="atLeast"/>
        <w:textAlignment w:val="top"/>
      </w:pPr>
      <w:r>
        <w:rPr>
          <w:rFonts w:hint="eastAsia"/>
        </w:rPr>
        <w:t xml:space="preserve">To clarify such kinds of issues, the mapping relationship between </w:t>
      </w:r>
      <w:r>
        <w:rPr>
          <w:rFonts w:hint="eastAsia"/>
          <w:b/>
          <w:bCs/>
          <w:i/>
          <w:iCs/>
        </w:rPr>
        <w:t xml:space="preserve">bandList </w:t>
      </w:r>
      <w:r>
        <w:rPr>
          <w:rFonts w:hint="eastAsia"/>
        </w:rPr>
        <w:t>and the</w:t>
      </w:r>
      <w:r>
        <w:rPr>
          <w:rFonts w:hint="eastAsia"/>
          <w:b/>
          <w:bCs/>
          <w:i/>
          <w:iCs/>
        </w:rPr>
        <w:t xml:space="preserve"> </w:t>
      </w:r>
      <w:r>
        <w:rPr>
          <w:b/>
          <w:bCs/>
          <w:i/>
          <w:iCs/>
        </w:rPr>
        <w:t>bandList-v1540</w:t>
      </w:r>
      <w:r>
        <w:rPr>
          <w:rFonts w:hint="eastAsia"/>
        </w:rPr>
        <w:t xml:space="preserve"> shall be clarified in the spec e.g. add some field description to the </w:t>
      </w:r>
      <w:r>
        <w:rPr>
          <w:b/>
          <w:bCs/>
          <w:i/>
          <w:iCs/>
        </w:rPr>
        <w:t>bandList-v1540</w:t>
      </w:r>
      <w:r>
        <w:rPr>
          <w:rFonts w:hint="eastAsia"/>
          <w:b/>
          <w:bCs/>
          <w:i/>
          <w:iCs/>
        </w:rPr>
        <w:t xml:space="preserve">. </w:t>
      </w:r>
      <w:r>
        <w:rPr>
          <w:rFonts w:hint="eastAsia"/>
        </w:rPr>
        <w:t>There are 2 options as below:</w:t>
      </w:r>
    </w:p>
    <w:p w:rsidR="00654F15" w:rsidRDefault="00F915F8">
      <w:pPr>
        <w:keepNext/>
        <w:keepLines/>
        <w:overflowPunct w:val="0"/>
        <w:autoSpaceDE w:val="0"/>
        <w:autoSpaceDN w:val="0"/>
        <w:adjustRightInd w:val="0"/>
        <w:spacing w:after="0"/>
        <w:textAlignment w:val="baseline"/>
        <w:rPr>
          <w:b/>
        </w:rPr>
      </w:pPr>
      <w:r>
        <w:rPr>
          <w:rFonts w:hint="eastAsia"/>
          <w:b/>
        </w:rPr>
        <w:t>Option 1:</w:t>
      </w:r>
    </w:p>
    <w:tbl>
      <w:tblPr>
        <w:tblStyle w:val="afd"/>
        <w:tblW w:w="9484" w:type="dxa"/>
        <w:jc w:val="center"/>
        <w:tblLayout w:type="fixed"/>
        <w:tblLook w:val="04A0" w:firstRow="1" w:lastRow="0" w:firstColumn="1" w:lastColumn="0" w:noHBand="0" w:noVBand="1"/>
      </w:tblPr>
      <w:tblGrid>
        <w:gridCol w:w="9484"/>
      </w:tblGrid>
      <w:tr w:rsidR="00654F15">
        <w:trPr>
          <w:jc w:val="center"/>
        </w:trPr>
        <w:tc>
          <w:tcPr>
            <w:tcW w:w="9484" w:type="dxa"/>
          </w:tcPr>
          <w:p w:rsidR="00654F15" w:rsidRDefault="00F91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bandList-v1540</w:t>
            </w:r>
          </w:p>
          <w:p w:rsidR="00654F15" w:rsidRDefault="00F91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i/>
                <w:iCs/>
              </w:rPr>
            </w:pPr>
            <w:r>
              <w:rPr>
                <w:rFonts w:hint="eastAsia"/>
              </w:rPr>
              <w:t xml:space="preserve">The UE shall include the same number of entries, and listed in the same order, as in </w:t>
            </w:r>
            <w:r>
              <w:rPr>
                <w:rFonts w:hint="eastAsia"/>
                <w:i/>
                <w:iCs/>
              </w:rPr>
              <w:t>bandLis</w:t>
            </w:r>
            <w:r>
              <w:rPr>
                <w:rFonts w:hint="eastAsia"/>
              </w:rPr>
              <w:t>t (without suffix).</w:t>
            </w:r>
          </w:p>
        </w:tc>
      </w:tr>
    </w:tbl>
    <w:p w:rsidR="00654F15" w:rsidRDefault="00F915F8">
      <w:pPr>
        <w:rPr>
          <w:b/>
        </w:rPr>
      </w:pPr>
      <w:r>
        <w:rPr>
          <w:rFonts w:hint="eastAsia"/>
          <w:b/>
        </w:rPr>
        <w:t xml:space="preserve">Option 2: </w:t>
      </w:r>
    </w:p>
    <w:tbl>
      <w:tblPr>
        <w:tblStyle w:val="afd"/>
        <w:tblW w:w="9457" w:type="dxa"/>
        <w:jc w:val="center"/>
        <w:tblLayout w:type="fixed"/>
        <w:tblLook w:val="04A0" w:firstRow="1" w:lastRow="0" w:firstColumn="1" w:lastColumn="0" w:noHBand="0" w:noVBand="1"/>
      </w:tblPr>
      <w:tblGrid>
        <w:gridCol w:w="9457"/>
      </w:tblGrid>
      <w:tr w:rsidR="00654F15">
        <w:trPr>
          <w:trHeight w:val="1006"/>
          <w:jc w:val="center"/>
        </w:trPr>
        <w:tc>
          <w:tcPr>
            <w:tcW w:w="9457" w:type="dxa"/>
          </w:tcPr>
          <w:p w:rsidR="00654F15" w:rsidRDefault="00F91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>
              <w:rPr>
                <w:b/>
                <w:bCs/>
                <w:i/>
                <w:iCs/>
              </w:rPr>
              <w:t>bandList-v1540</w:t>
            </w:r>
          </w:p>
          <w:p w:rsidR="00654F15" w:rsidRDefault="00F915F8">
            <w:pPr>
              <w:rPr>
                <w:b/>
              </w:rPr>
            </w:pPr>
            <w:r>
              <w:rPr>
                <w:rFonts w:hint="eastAsia"/>
              </w:rPr>
              <w:t xml:space="preserve">The UE shall list the entries in the same order as in </w:t>
            </w:r>
            <w:r>
              <w:rPr>
                <w:rFonts w:hint="eastAsia"/>
                <w:i/>
                <w:iCs/>
              </w:rPr>
              <w:t xml:space="preserve">bandList </w:t>
            </w:r>
            <w:r>
              <w:rPr>
                <w:rFonts w:hint="eastAsia"/>
              </w:rPr>
              <w:t>(without suffix), i.e.</w:t>
            </w:r>
            <w:r>
              <w:t>first entry corresponds to first band in</w:t>
            </w:r>
            <w:r>
              <w:rPr>
                <w:i/>
                <w:iCs/>
              </w:rPr>
              <w:t xml:space="preserve"> bandList</w:t>
            </w:r>
            <w:r>
              <w:t xml:space="preserve"> and so on</w:t>
            </w:r>
            <w:r>
              <w:rPr>
                <w:rFonts w:hint="eastAsia"/>
              </w:rPr>
              <w:t>.</w:t>
            </w:r>
          </w:p>
        </w:tc>
      </w:tr>
    </w:tbl>
    <w:p w:rsidR="00654F15" w:rsidRDefault="00E75FAD">
      <w:pPr>
        <w:keepNext/>
        <w:keepLines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Times New Roman" w:hAnsi="Arial"/>
          <w:sz w:val="18"/>
        </w:rPr>
      </w:pPr>
      <w:r>
        <w:t>F</w:t>
      </w:r>
      <w:r w:rsidR="00F915F8">
        <w:rPr>
          <w:rFonts w:hint="eastAsia"/>
        </w:rPr>
        <w:t xml:space="preserve">or the above example, if only the Band B1 supports the </w:t>
      </w:r>
      <w:r w:rsidR="00F915F8">
        <w:t>SRS-TxSwitch</w:t>
      </w:r>
      <w:r w:rsidR="00F915F8">
        <w:rPr>
          <w:rFonts w:hint="eastAsia"/>
        </w:rPr>
        <w:t xml:space="preserve">, with option 1, the size of </w:t>
      </w:r>
      <w:r w:rsidR="00F915F8">
        <w:rPr>
          <w:b/>
          <w:bCs/>
          <w:i/>
          <w:iCs/>
        </w:rPr>
        <w:t>bandList-v1540</w:t>
      </w:r>
      <w:r w:rsidR="00F915F8">
        <w:rPr>
          <w:rFonts w:hint="eastAsia"/>
        </w:rPr>
        <w:t xml:space="preserve"> shall be set to 3 as below:</w:t>
      </w:r>
    </w:p>
    <w:tbl>
      <w:tblPr>
        <w:tblStyle w:val="afd"/>
        <w:tblW w:w="5163" w:type="dxa"/>
        <w:jc w:val="center"/>
        <w:tblLayout w:type="fixed"/>
        <w:tblLook w:val="04A0" w:firstRow="1" w:lastRow="0" w:firstColumn="1" w:lastColumn="0" w:noHBand="0" w:noVBand="1"/>
      </w:tblPr>
      <w:tblGrid>
        <w:gridCol w:w="2554"/>
        <w:gridCol w:w="2609"/>
      </w:tblGrid>
      <w:tr w:rsidR="00654F15">
        <w:trPr>
          <w:jc w:val="center"/>
        </w:trPr>
        <w:tc>
          <w:tcPr>
            <w:tcW w:w="2554" w:type="dxa"/>
          </w:tcPr>
          <w:p w:rsidR="00654F15" w:rsidRDefault="00F91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 w:hint="eastAsia"/>
                <w:sz w:val="18"/>
              </w:rPr>
              <w:t>bandList[0]:B1</w:t>
            </w:r>
          </w:p>
        </w:tc>
        <w:tc>
          <w:tcPr>
            <w:tcW w:w="2609" w:type="dxa"/>
          </w:tcPr>
          <w:p w:rsidR="00654F15" w:rsidRDefault="00F91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 w:hint="eastAsia"/>
                <w:sz w:val="18"/>
              </w:rPr>
              <w:t>BandList-v1540[0]: t1r2</w:t>
            </w:r>
          </w:p>
        </w:tc>
      </w:tr>
      <w:tr w:rsidR="00654F15">
        <w:trPr>
          <w:jc w:val="center"/>
        </w:trPr>
        <w:tc>
          <w:tcPr>
            <w:tcW w:w="2554" w:type="dxa"/>
          </w:tcPr>
          <w:p w:rsidR="00654F15" w:rsidRDefault="00F91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 w:hint="eastAsia"/>
                <w:sz w:val="18"/>
              </w:rPr>
              <w:t>bandList[1]:N77</w:t>
            </w:r>
          </w:p>
        </w:tc>
        <w:tc>
          <w:tcPr>
            <w:tcW w:w="2609" w:type="dxa"/>
          </w:tcPr>
          <w:p w:rsidR="00654F15" w:rsidRDefault="00F91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 w:hint="eastAsia"/>
                <w:sz w:val="18"/>
              </w:rPr>
              <w:t xml:space="preserve">BandList-v1540[1]: absent </w:t>
            </w:r>
          </w:p>
        </w:tc>
      </w:tr>
      <w:tr w:rsidR="00654F15">
        <w:trPr>
          <w:jc w:val="center"/>
        </w:trPr>
        <w:tc>
          <w:tcPr>
            <w:tcW w:w="2554" w:type="dxa"/>
          </w:tcPr>
          <w:p w:rsidR="00654F15" w:rsidRDefault="00F91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 w:hint="eastAsia"/>
                <w:sz w:val="18"/>
              </w:rPr>
              <w:t>bandList[2]:N78</w:t>
            </w:r>
          </w:p>
        </w:tc>
        <w:tc>
          <w:tcPr>
            <w:tcW w:w="2609" w:type="dxa"/>
          </w:tcPr>
          <w:p w:rsidR="00654F15" w:rsidRDefault="00F91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 w:hint="eastAsia"/>
                <w:sz w:val="18"/>
              </w:rPr>
              <w:t xml:space="preserve">BandList-v1540[2]: absent </w:t>
            </w:r>
          </w:p>
        </w:tc>
      </w:tr>
    </w:tbl>
    <w:p w:rsidR="00654F15" w:rsidRDefault="00F915F8">
      <w:pPr>
        <w:rPr>
          <w:rFonts w:ascii="Arial" w:eastAsia="Times New Roman" w:hAnsi="Arial"/>
          <w:sz w:val="18"/>
          <w:szCs w:val="22"/>
        </w:rPr>
      </w:pPr>
      <w:r>
        <w:rPr>
          <w:rFonts w:hint="eastAsia"/>
        </w:rPr>
        <w:t xml:space="preserve">While with option 2, the size of </w:t>
      </w:r>
      <w:r>
        <w:rPr>
          <w:b/>
          <w:bCs/>
          <w:i/>
          <w:iCs/>
        </w:rPr>
        <w:t>bandList-v1540</w:t>
      </w:r>
      <w:r>
        <w:rPr>
          <w:rFonts w:hint="eastAsia"/>
        </w:rPr>
        <w:t xml:space="preserve"> shall be set to 1 as below:</w:t>
      </w:r>
    </w:p>
    <w:tbl>
      <w:tblPr>
        <w:tblStyle w:val="afd"/>
        <w:tblW w:w="4822" w:type="dxa"/>
        <w:jc w:val="center"/>
        <w:tblLayout w:type="fixed"/>
        <w:tblLook w:val="04A0" w:firstRow="1" w:lastRow="0" w:firstColumn="1" w:lastColumn="0" w:noHBand="0" w:noVBand="1"/>
      </w:tblPr>
      <w:tblGrid>
        <w:gridCol w:w="2554"/>
        <w:gridCol w:w="2268"/>
      </w:tblGrid>
      <w:tr w:rsidR="00654F15">
        <w:trPr>
          <w:jc w:val="center"/>
        </w:trPr>
        <w:tc>
          <w:tcPr>
            <w:tcW w:w="2554" w:type="dxa"/>
          </w:tcPr>
          <w:p w:rsidR="00654F15" w:rsidRDefault="00F91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 w:hint="eastAsia"/>
                <w:sz w:val="18"/>
              </w:rPr>
              <w:t>bandList[0]:B1</w:t>
            </w:r>
          </w:p>
        </w:tc>
        <w:tc>
          <w:tcPr>
            <w:tcW w:w="2268" w:type="dxa"/>
          </w:tcPr>
          <w:p w:rsidR="00654F15" w:rsidRDefault="00F91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 w:hint="eastAsia"/>
                <w:sz w:val="18"/>
              </w:rPr>
              <w:t>BandList-v1540[0]: t1r2</w:t>
            </w:r>
          </w:p>
        </w:tc>
      </w:tr>
      <w:tr w:rsidR="00654F15">
        <w:trPr>
          <w:trHeight w:val="338"/>
          <w:jc w:val="center"/>
        </w:trPr>
        <w:tc>
          <w:tcPr>
            <w:tcW w:w="2554" w:type="dxa"/>
          </w:tcPr>
          <w:p w:rsidR="00654F15" w:rsidRDefault="00F91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 w:hint="eastAsia"/>
                <w:sz w:val="18"/>
              </w:rPr>
              <w:t>bandList[1]:N77</w:t>
            </w:r>
          </w:p>
        </w:tc>
        <w:tc>
          <w:tcPr>
            <w:tcW w:w="2268" w:type="dxa"/>
          </w:tcPr>
          <w:p w:rsidR="00654F15" w:rsidRDefault="00654F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654F15">
        <w:trPr>
          <w:jc w:val="center"/>
        </w:trPr>
        <w:tc>
          <w:tcPr>
            <w:tcW w:w="2554" w:type="dxa"/>
          </w:tcPr>
          <w:p w:rsidR="00654F15" w:rsidRDefault="00F91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 w:hint="eastAsia"/>
                <w:sz w:val="18"/>
              </w:rPr>
              <w:t>bandList[2]:N78</w:t>
            </w:r>
          </w:p>
        </w:tc>
        <w:tc>
          <w:tcPr>
            <w:tcW w:w="2268" w:type="dxa"/>
          </w:tcPr>
          <w:p w:rsidR="00654F15" w:rsidRDefault="00654F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</w:tbl>
    <w:p w:rsidR="00654F15" w:rsidRDefault="00F915F8">
      <w:r>
        <w:rPr>
          <w:rFonts w:hint="eastAsia"/>
        </w:rPr>
        <w:t xml:space="preserve">If the UE support the same </w:t>
      </w:r>
      <w:r>
        <w:rPr>
          <w:rFonts w:hint="eastAsia"/>
          <w:b/>
          <w:bCs/>
          <w:i/>
          <w:iCs/>
        </w:rPr>
        <w:t>srs-TxSwitch</w:t>
      </w:r>
      <w:r>
        <w:rPr>
          <w:rFonts w:hint="eastAsia"/>
        </w:rPr>
        <w:t xml:space="preserve"> capability for these 3 bands, there is no difference between Option1 and option2, it shall be expressed as bellow:</w:t>
      </w:r>
    </w:p>
    <w:tbl>
      <w:tblPr>
        <w:tblStyle w:val="afd"/>
        <w:tblW w:w="4999" w:type="dxa"/>
        <w:jc w:val="center"/>
        <w:tblLayout w:type="fixed"/>
        <w:tblLook w:val="04A0" w:firstRow="1" w:lastRow="0" w:firstColumn="1" w:lastColumn="0" w:noHBand="0" w:noVBand="1"/>
      </w:tblPr>
      <w:tblGrid>
        <w:gridCol w:w="2554"/>
        <w:gridCol w:w="2445"/>
      </w:tblGrid>
      <w:tr w:rsidR="00654F15">
        <w:trPr>
          <w:jc w:val="center"/>
        </w:trPr>
        <w:tc>
          <w:tcPr>
            <w:tcW w:w="2554" w:type="dxa"/>
          </w:tcPr>
          <w:p w:rsidR="00654F15" w:rsidRDefault="00F91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 w:hint="eastAsia"/>
                <w:sz w:val="18"/>
              </w:rPr>
              <w:lastRenderedPageBreak/>
              <w:t>bandList[0]:B1</w:t>
            </w:r>
          </w:p>
        </w:tc>
        <w:tc>
          <w:tcPr>
            <w:tcW w:w="2445" w:type="dxa"/>
          </w:tcPr>
          <w:p w:rsidR="00654F15" w:rsidRDefault="00F91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 w:hint="eastAsia"/>
                <w:sz w:val="18"/>
              </w:rPr>
              <w:t>BandList-v1540[0]: t1r2</w:t>
            </w:r>
          </w:p>
        </w:tc>
      </w:tr>
      <w:tr w:rsidR="00654F15">
        <w:trPr>
          <w:trHeight w:val="338"/>
          <w:jc w:val="center"/>
        </w:trPr>
        <w:tc>
          <w:tcPr>
            <w:tcW w:w="2554" w:type="dxa"/>
          </w:tcPr>
          <w:p w:rsidR="00654F15" w:rsidRDefault="00F91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 w:hint="eastAsia"/>
                <w:sz w:val="18"/>
              </w:rPr>
              <w:t>bandList[1]:N77</w:t>
            </w:r>
          </w:p>
        </w:tc>
        <w:tc>
          <w:tcPr>
            <w:tcW w:w="2445" w:type="dxa"/>
          </w:tcPr>
          <w:p w:rsidR="00654F15" w:rsidRDefault="00F91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 w:hint="eastAsia"/>
                <w:sz w:val="18"/>
              </w:rPr>
              <w:t>BandList-v1540[1]: t1r2</w:t>
            </w:r>
          </w:p>
        </w:tc>
      </w:tr>
      <w:tr w:rsidR="00654F15">
        <w:trPr>
          <w:jc w:val="center"/>
        </w:trPr>
        <w:tc>
          <w:tcPr>
            <w:tcW w:w="2554" w:type="dxa"/>
          </w:tcPr>
          <w:p w:rsidR="00654F15" w:rsidRDefault="00F91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 w:hint="eastAsia"/>
                <w:sz w:val="18"/>
              </w:rPr>
              <w:t>bandList[2]:N78</w:t>
            </w:r>
          </w:p>
        </w:tc>
        <w:tc>
          <w:tcPr>
            <w:tcW w:w="2445" w:type="dxa"/>
          </w:tcPr>
          <w:p w:rsidR="00654F15" w:rsidRDefault="00F91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 w:hint="eastAsia"/>
                <w:sz w:val="18"/>
              </w:rPr>
              <w:t>BandList-v1540[2]: t1r2</w:t>
            </w:r>
          </w:p>
        </w:tc>
      </w:tr>
    </w:tbl>
    <w:p w:rsidR="00654F15" w:rsidRDefault="00E75FAD">
      <w:r>
        <w:t xml:space="preserve">Obviously, </w:t>
      </w:r>
      <w:r>
        <w:rPr>
          <w:rFonts w:hint="eastAsia"/>
        </w:rPr>
        <w:t>t</w:t>
      </w:r>
      <w:r w:rsidR="00F915F8">
        <w:rPr>
          <w:rFonts w:hint="eastAsia"/>
        </w:rPr>
        <w:t xml:space="preserve">he difference between the two options is whether the same number of entries are required. The option 1 is more simple and immediate while the option 2 is a little bit saving. Similar to the field description of the </w:t>
      </w:r>
      <w:r w:rsidR="00F915F8">
        <w:rPr>
          <w:rFonts w:hint="eastAsia"/>
          <w:b/>
          <w:bCs/>
          <w:i/>
          <w:iCs/>
        </w:rPr>
        <w:t>BandCombinationList</w:t>
      </w:r>
      <w:r w:rsidR="00F915F8">
        <w:rPr>
          <w:rFonts w:hint="eastAsia"/>
        </w:rPr>
        <w:t xml:space="preserve"> as below, we think the option 1 can be taken as the baseline, and if the companies think that t</w:t>
      </w:r>
      <w:r>
        <w:rPr>
          <w:rFonts w:hint="eastAsia"/>
        </w:rPr>
        <w:t>he same number of entries are to</w:t>
      </w:r>
      <w:r w:rsidR="00F915F8">
        <w:rPr>
          <w:rFonts w:hint="eastAsia"/>
        </w:rPr>
        <w:t xml:space="preserve">o restrict, the option 2 </w:t>
      </w:r>
      <w:r>
        <w:rPr>
          <w:rFonts w:hint="eastAsia"/>
        </w:rPr>
        <w:t>can be chosen as a compromise.</w:t>
      </w:r>
    </w:p>
    <w:tbl>
      <w:tblPr>
        <w:tblStyle w:val="afd"/>
        <w:tblW w:w="9997" w:type="dxa"/>
        <w:tblLayout w:type="fixed"/>
        <w:tblLook w:val="04A0" w:firstRow="1" w:lastRow="0" w:firstColumn="1" w:lastColumn="0" w:noHBand="0" w:noVBand="1"/>
      </w:tblPr>
      <w:tblGrid>
        <w:gridCol w:w="9997"/>
      </w:tblGrid>
      <w:tr w:rsidR="00654F15">
        <w:trPr>
          <w:trHeight w:val="956"/>
        </w:trPr>
        <w:tc>
          <w:tcPr>
            <w:tcW w:w="9997" w:type="dxa"/>
          </w:tcPr>
          <w:p w:rsidR="00021AB4" w:rsidRDefault="00F915F8" w:rsidP="00021A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i/>
                <w:sz w:val="18"/>
              </w:rPr>
            </w:pPr>
            <w:r>
              <w:rPr>
                <w:rFonts w:ascii="Arial" w:eastAsia="Times New Roman" w:hAnsi="Arial"/>
                <w:b/>
                <w:i/>
                <w:sz w:val="18"/>
              </w:rPr>
              <w:t>BandCombinationList-v1540,BandCombinationList-v1550,BandCombinationList-v1560</w:t>
            </w:r>
            <w:r>
              <w:rPr>
                <w:rFonts w:ascii="Arial" w:eastAsia="Times New Roman" w:hAnsi="Arial" w:cs="Arial"/>
                <w:b/>
                <w:i/>
                <w:sz w:val="18"/>
              </w:rPr>
              <w:t>, BandCombinationList-v1570, BandCombinationList-v1580</w:t>
            </w:r>
          </w:p>
          <w:p w:rsidR="00654F15" w:rsidRDefault="00F915F8" w:rsidP="00021AB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>
              <w:rPr>
                <w:rFonts w:ascii="Arial" w:eastAsia="Times New Roman" w:hAnsi="Arial"/>
                <w:sz w:val="18"/>
              </w:rPr>
              <w:t xml:space="preserve">The UE shall include the same number of entries, and listed in the same order, as in </w:t>
            </w:r>
            <w:r>
              <w:rPr>
                <w:rFonts w:ascii="Arial" w:eastAsia="Times New Roman" w:hAnsi="Arial"/>
                <w:i/>
                <w:sz w:val="18"/>
              </w:rPr>
              <w:t>BandCombinationList</w:t>
            </w:r>
            <w:r>
              <w:rPr>
                <w:rFonts w:ascii="Arial" w:eastAsia="Times New Roman" w:hAnsi="Arial"/>
                <w:sz w:val="18"/>
              </w:rPr>
              <w:t xml:space="preserve"> (without suffix).</w:t>
            </w:r>
          </w:p>
        </w:tc>
      </w:tr>
    </w:tbl>
    <w:p w:rsidR="00654F15" w:rsidRDefault="00F915F8">
      <w:pPr>
        <w:rPr>
          <w:b/>
          <w:bCs/>
        </w:rPr>
      </w:pPr>
      <w:r>
        <w:rPr>
          <w:rFonts w:hint="eastAsia"/>
          <w:b/>
          <w:bCs/>
        </w:rPr>
        <w:t>Proposal 1: Add</w:t>
      </w:r>
      <w:r w:rsidR="00021AB4">
        <w:rPr>
          <w:b/>
          <w:bCs/>
        </w:rPr>
        <w:t xml:space="preserve"> a</w:t>
      </w:r>
      <w:r>
        <w:rPr>
          <w:rFonts w:hint="eastAsia"/>
          <w:b/>
          <w:bCs/>
        </w:rPr>
        <w:t xml:space="preserve"> field description</w:t>
      </w:r>
      <w:r w:rsidR="00021AB4">
        <w:rPr>
          <w:b/>
          <w:bCs/>
        </w:rPr>
        <w:t xml:space="preserve"> in Rel15</w:t>
      </w:r>
      <w:r>
        <w:rPr>
          <w:rFonts w:hint="eastAsia"/>
          <w:b/>
          <w:bCs/>
        </w:rPr>
        <w:t xml:space="preserve"> to clarify the relationship between the original </w:t>
      </w:r>
      <w:r>
        <w:rPr>
          <w:b/>
          <w:bCs/>
          <w:i/>
          <w:iCs/>
        </w:rPr>
        <w:t>bandList</w:t>
      </w:r>
      <w:r>
        <w:rPr>
          <w:rFonts w:hint="eastAsia"/>
          <w:b/>
          <w:bCs/>
          <w:i/>
          <w:iCs/>
        </w:rPr>
        <w:t xml:space="preserve"> and </w:t>
      </w:r>
      <w:r>
        <w:rPr>
          <w:b/>
          <w:bCs/>
          <w:i/>
          <w:iCs/>
        </w:rPr>
        <w:t>bandList-v1540</w:t>
      </w:r>
      <w:r>
        <w:rPr>
          <w:rFonts w:hint="eastAsia"/>
          <w:b/>
          <w:bCs/>
          <w:i/>
          <w:iCs/>
        </w:rPr>
        <w:t xml:space="preserve">, </w:t>
      </w:r>
      <w:r>
        <w:rPr>
          <w:rFonts w:hint="eastAsia"/>
          <w:b/>
          <w:bCs/>
        </w:rPr>
        <w:t>the fol</w:t>
      </w:r>
      <w:r w:rsidR="00E75FAD">
        <w:rPr>
          <w:rFonts w:hint="eastAsia"/>
          <w:b/>
          <w:bCs/>
        </w:rPr>
        <w:t>lowing 2 options can be considered</w:t>
      </w:r>
      <w:r>
        <w:rPr>
          <w:rFonts w:hint="eastAsia"/>
          <w:b/>
          <w:bCs/>
        </w:rPr>
        <w:t>, in which the option 1 can be taken as baseline.</w:t>
      </w:r>
    </w:p>
    <w:p w:rsidR="00654F15" w:rsidRDefault="00F915F8">
      <w:pPr>
        <w:keepNext/>
        <w:keepLines/>
        <w:overflowPunct w:val="0"/>
        <w:autoSpaceDE w:val="0"/>
        <w:autoSpaceDN w:val="0"/>
        <w:adjustRightInd w:val="0"/>
        <w:spacing w:after="0"/>
        <w:textAlignment w:val="baseline"/>
        <w:rPr>
          <w:b/>
        </w:rPr>
      </w:pPr>
      <w:r>
        <w:rPr>
          <w:rFonts w:hint="eastAsia"/>
          <w:b/>
        </w:rPr>
        <w:t>Option 1:</w:t>
      </w:r>
    </w:p>
    <w:tbl>
      <w:tblPr>
        <w:tblStyle w:val="afd"/>
        <w:tblW w:w="9887" w:type="dxa"/>
        <w:tblInd w:w="110" w:type="dxa"/>
        <w:tblLayout w:type="fixed"/>
        <w:tblLook w:val="04A0" w:firstRow="1" w:lastRow="0" w:firstColumn="1" w:lastColumn="0" w:noHBand="0" w:noVBand="1"/>
      </w:tblPr>
      <w:tblGrid>
        <w:gridCol w:w="9887"/>
      </w:tblGrid>
      <w:tr w:rsidR="00654F15">
        <w:tc>
          <w:tcPr>
            <w:tcW w:w="9887" w:type="dxa"/>
          </w:tcPr>
          <w:p w:rsidR="00654F15" w:rsidRDefault="00F91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bandList-v1540</w:t>
            </w:r>
          </w:p>
          <w:p w:rsidR="00654F15" w:rsidRDefault="00F91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i/>
                <w:iCs/>
              </w:rPr>
            </w:pPr>
            <w:r>
              <w:rPr>
                <w:rFonts w:hint="eastAsia"/>
              </w:rPr>
              <w:t xml:space="preserve">The UE shall include the same number of entries, and listed in the same order, as in </w:t>
            </w:r>
            <w:r>
              <w:rPr>
                <w:rFonts w:hint="eastAsia"/>
                <w:i/>
                <w:iCs/>
              </w:rPr>
              <w:t>bandList</w:t>
            </w:r>
            <w:r w:rsidR="00021AB4">
              <w:rPr>
                <w:i/>
                <w:iCs/>
              </w:rPr>
              <w:t xml:space="preserve"> </w:t>
            </w:r>
            <w:r>
              <w:rPr>
                <w:rFonts w:hint="eastAsia"/>
              </w:rPr>
              <w:t>(without suffix).</w:t>
            </w:r>
          </w:p>
        </w:tc>
      </w:tr>
    </w:tbl>
    <w:p w:rsidR="00654F15" w:rsidRDefault="00F915F8">
      <w:pPr>
        <w:rPr>
          <w:b/>
        </w:rPr>
      </w:pPr>
      <w:r>
        <w:rPr>
          <w:rFonts w:hint="eastAsia"/>
          <w:b/>
        </w:rPr>
        <w:t xml:space="preserve">Option 2: </w:t>
      </w:r>
    </w:p>
    <w:tbl>
      <w:tblPr>
        <w:tblStyle w:val="afd"/>
        <w:tblW w:w="9860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9860"/>
      </w:tblGrid>
      <w:tr w:rsidR="00654F15">
        <w:tc>
          <w:tcPr>
            <w:tcW w:w="9860" w:type="dxa"/>
          </w:tcPr>
          <w:p w:rsidR="00654F15" w:rsidRDefault="00F91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>
              <w:rPr>
                <w:b/>
                <w:bCs/>
                <w:i/>
                <w:iCs/>
              </w:rPr>
              <w:t>bandList-v1540</w:t>
            </w:r>
          </w:p>
          <w:p w:rsidR="00654F15" w:rsidRDefault="00F915F8">
            <w:pPr>
              <w:rPr>
                <w:b/>
              </w:rPr>
            </w:pPr>
            <w:r>
              <w:rPr>
                <w:rFonts w:hint="eastAsia"/>
              </w:rPr>
              <w:t xml:space="preserve">The UE shall list the entries in the same order as in </w:t>
            </w:r>
            <w:r>
              <w:rPr>
                <w:rFonts w:hint="eastAsia"/>
                <w:i/>
                <w:iCs/>
              </w:rPr>
              <w:t>bandList</w:t>
            </w:r>
            <w:r w:rsidR="00021AB4">
              <w:rPr>
                <w:i/>
                <w:iCs/>
              </w:rPr>
              <w:t xml:space="preserve"> </w:t>
            </w:r>
            <w:r>
              <w:rPr>
                <w:rFonts w:hint="eastAsia"/>
              </w:rPr>
              <w:t>(without suffix), i.e.</w:t>
            </w:r>
            <w:r w:rsidR="00021AB4">
              <w:t xml:space="preserve"> </w:t>
            </w:r>
            <w:r>
              <w:t xml:space="preserve">first entry corresponds to first band in </w:t>
            </w:r>
            <w:r>
              <w:rPr>
                <w:i/>
                <w:iCs/>
              </w:rPr>
              <w:t>bandList</w:t>
            </w:r>
            <w:r>
              <w:rPr>
                <w:rFonts w:hint="eastAsia"/>
                <w:i/>
                <w:iCs/>
              </w:rPr>
              <w:t xml:space="preserve"> </w:t>
            </w:r>
            <w:r>
              <w:rPr>
                <w:rFonts w:hint="eastAsia"/>
              </w:rPr>
              <w:t xml:space="preserve">(without suffix) </w:t>
            </w:r>
            <w:r>
              <w:t>and so on</w:t>
            </w:r>
            <w:r>
              <w:rPr>
                <w:rFonts w:hint="eastAsia"/>
              </w:rPr>
              <w:t>.</w:t>
            </w:r>
          </w:p>
        </w:tc>
      </w:tr>
    </w:tbl>
    <w:p w:rsidR="00654F15" w:rsidRDefault="00F915F8">
      <w:r>
        <w:rPr>
          <w:rFonts w:hint="eastAsia"/>
        </w:rPr>
        <w:t>The related CR based on Option1 was also provided.</w:t>
      </w:r>
    </w:p>
    <w:p w:rsidR="00654F15" w:rsidRDefault="00F915F8">
      <w:r>
        <w:rPr>
          <w:rFonts w:hint="eastAsia"/>
        </w:rPr>
        <w:t xml:space="preserve">Besides, in the last meeting the downgrade srs-TxSwitch capability was discussed and the </w:t>
      </w:r>
      <w:r>
        <w:rPr>
          <w:b/>
          <w:bCs/>
          <w:i/>
          <w:iCs/>
        </w:rPr>
        <w:t>bandList</w:t>
      </w:r>
      <w:r>
        <w:rPr>
          <w:rFonts w:hint="eastAsia"/>
          <w:b/>
          <w:bCs/>
          <w:i/>
          <w:iCs/>
        </w:rPr>
        <w:t>-v16xy</w:t>
      </w:r>
      <w:r>
        <w:rPr>
          <w:rFonts w:hint="eastAsia"/>
        </w:rPr>
        <w:t xml:space="preserve"> was introduced, similarly, the same problems also exist for the</w:t>
      </w:r>
      <w:r>
        <w:rPr>
          <w:rFonts w:hint="eastAsia"/>
          <w:b/>
          <w:bCs/>
          <w:i/>
          <w:iCs/>
        </w:rPr>
        <w:t xml:space="preserve"> </w:t>
      </w:r>
      <w:r>
        <w:rPr>
          <w:b/>
          <w:bCs/>
          <w:i/>
          <w:iCs/>
        </w:rPr>
        <w:t>bandList</w:t>
      </w:r>
      <w:r>
        <w:rPr>
          <w:rFonts w:hint="eastAsia"/>
          <w:b/>
          <w:bCs/>
          <w:i/>
          <w:iCs/>
        </w:rPr>
        <w:t>-v16xy</w:t>
      </w:r>
      <w:r>
        <w:rPr>
          <w:rFonts w:hint="eastAsia"/>
        </w:rPr>
        <w:t>.</w:t>
      </w:r>
    </w:p>
    <w:p w:rsidR="00654F15" w:rsidRDefault="00F9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>BandCombination-</w:t>
      </w:r>
      <w:proofErr w:type="gramStart"/>
      <w:r>
        <w:rPr>
          <w:rFonts w:ascii="Courier New" w:eastAsia="Times New Roman" w:hAnsi="Courier New" w:cs="Courier New"/>
          <w:sz w:val="16"/>
          <w:lang w:eastAsia="en-GB"/>
        </w:rPr>
        <w:t>v16xy :</w:t>
      </w:r>
      <w:proofErr w:type="gramEnd"/>
      <w:r>
        <w:rPr>
          <w:rFonts w:ascii="Courier New" w:eastAsia="Times New Roman" w:hAnsi="Courier New" w:cs="Courier New"/>
          <w:sz w:val="16"/>
          <w:lang w:eastAsia="en-GB"/>
        </w:rPr>
        <w:t>:=          SEQUENCE {</w:t>
      </w:r>
    </w:p>
    <w:p w:rsidR="00654F15" w:rsidRDefault="00F9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</w:t>
      </w:r>
      <w:proofErr w:type="gramStart"/>
      <w:r>
        <w:rPr>
          <w:rFonts w:ascii="Courier New" w:eastAsia="Times New Roman" w:hAnsi="Courier New" w:cs="Courier New"/>
          <w:sz w:val="16"/>
          <w:lang w:eastAsia="en-GB"/>
        </w:rPr>
        <w:t>bandList-v16xy</w:t>
      </w:r>
      <w:proofErr w:type="gramEnd"/>
      <w:r>
        <w:rPr>
          <w:rFonts w:ascii="Courier New" w:eastAsia="Times New Roman" w:hAnsi="Courier New" w:cs="Courier New"/>
          <w:sz w:val="16"/>
          <w:lang w:eastAsia="en-GB"/>
        </w:rPr>
        <w:t xml:space="preserve">                      SEQUENCE (SIZE (1..maxSimultaneousBands)) OF BandParameters-v16xy</w:t>
      </w:r>
    </w:p>
    <w:p w:rsidR="00654F15" w:rsidRDefault="00F9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>}</w:t>
      </w:r>
    </w:p>
    <w:p w:rsidR="00654F15" w:rsidRDefault="00F9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>BandParameters-</w:t>
      </w:r>
      <w:proofErr w:type="gramStart"/>
      <w:r>
        <w:rPr>
          <w:rFonts w:ascii="Courier New" w:eastAsia="Times New Roman" w:hAnsi="Courier New" w:cs="Courier New"/>
          <w:sz w:val="16"/>
          <w:lang w:eastAsia="en-GB"/>
        </w:rPr>
        <w:t>v16xy :</w:t>
      </w:r>
      <w:proofErr w:type="gramEnd"/>
      <w:r>
        <w:rPr>
          <w:rFonts w:ascii="Courier New" w:eastAsia="Times New Roman" w:hAnsi="Courier New" w:cs="Courier New"/>
          <w:sz w:val="16"/>
          <w:lang w:eastAsia="en-GB"/>
        </w:rPr>
        <w:t>:=         SEQUENCE {</w:t>
      </w:r>
    </w:p>
    <w:p w:rsidR="00654F15" w:rsidRDefault="00F9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</w:t>
      </w:r>
      <w:proofErr w:type="gramStart"/>
      <w:r>
        <w:rPr>
          <w:rFonts w:ascii="Courier New" w:eastAsia="Times New Roman" w:hAnsi="Courier New" w:cs="Courier New"/>
          <w:sz w:val="16"/>
          <w:lang w:eastAsia="en-GB"/>
        </w:rPr>
        <w:t>srs-TxSwitch</w:t>
      </w:r>
      <w:proofErr w:type="gramEnd"/>
      <w:r>
        <w:rPr>
          <w:rFonts w:ascii="Courier New" w:eastAsia="Times New Roman" w:hAnsi="Courier New" w:cs="Courier New"/>
          <w:sz w:val="16"/>
          <w:lang w:eastAsia="en-GB"/>
        </w:rPr>
        <w:t xml:space="preserve">                      SEQUENCE {</w:t>
      </w:r>
    </w:p>
    <w:p w:rsidR="00654F15" w:rsidRDefault="00F9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ind w:left="3840" w:hangingChars="2400" w:hanging="3840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    </w:t>
      </w:r>
      <w:proofErr w:type="gramStart"/>
      <w:r>
        <w:rPr>
          <w:rFonts w:ascii="Courier New" w:eastAsia="Times New Roman" w:hAnsi="Courier New" w:cs="Courier New"/>
          <w:sz w:val="16"/>
          <w:lang w:eastAsia="en-GB"/>
        </w:rPr>
        <w:t>supportedSRS-TxPortSwitch-r16</w:t>
      </w:r>
      <w:proofErr w:type="gramEnd"/>
      <w:r>
        <w:rPr>
          <w:rFonts w:ascii="Courier New" w:eastAsia="Times New Roman" w:hAnsi="Courier New" w:cs="Courier New"/>
          <w:sz w:val="16"/>
          <w:lang w:eastAsia="en-GB"/>
        </w:rPr>
        <w:t xml:space="preserve">     ENUMERATED {t1r1-t1r2, t1r1-t1r2-t1r4, t1r1-t1r2-t2r2-t2r4, t1r1-t1r2-t2r2-t1r4-t2r4,t1r1-t2r2, t1r1-t2r2-t4r4}</w:t>
      </w:r>
    </w:p>
    <w:p w:rsidR="00654F15" w:rsidRDefault="00F915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  <w:r>
        <w:rPr>
          <w:rFonts w:ascii="Courier New" w:eastAsia="Times New Roman" w:hAnsi="Courier New" w:cs="Courier New"/>
          <w:sz w:val="16"/>
          <w:lang w:eastAsia="en-GB"/>
        </w:rPr>
        <w:t xml:space="preserve">    }                                                                              OPTIONAL</w:t>
      </w:r>
    </w:p>
    <w:p w:rsidR="00654F15" w:rsidRDefault="00654F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rPr>
          <w:rFonts w:ascii="Courier New" w:eastAsia="Times New Roman" w:hAnsi="Courier New" w:cs="Courier New"/>
          <w:sz w:val="16"/>
          <w:lang w:eastAsia="en-GB"/>
        </w:rPr>
      </w:pPr>
    </w:p>
    <w:p w:rsidR="00654F15" w:rsidRDefault="00F915F8">
      <w:pPr>
        <w:rPr>
          <w:b/>
          <w:bCs/>
          <w:i/>
          <w:iCs/>
        </w:rPr>
      </w:pPr>
      <w:r>
        <w:rPr>
          <w:rFonts w:hint="eastAsia"/>
          <w:b/>
          <w:bCs/>
        </w:rPr>
        <w:t xml:space="preserve">Proposal </w:t>
      </w:r>
      <w:r>
        <w:rPr>
          <w:b/>
          <w:bCs/>
        </w:rPr>
        <w:t>2</w:t>
      </w:r>
      <w:r>
        <w:rPr>
          <w:rFonts w:hint="eastAsia"/>
          <w:b/>
          <w:bCs/>
        </w:rPr>
        <w:t>: If the CR for the Rel 15 was approved, it shall also be extended to the Rel16, i.e.</w:t>
      </w:r>
      <w:r w:rsidR="00021AB4">
        <w:rPr>
          <w:rFonts w:hint="eastAsia"/>
          <w:b/>
          <w:bCs/>
        </w:rPr>
        <w:t xml:space="preserve"> add a</w:t>
      </w:r>
      <w:r>
        <w:rPr>
          <w:rFonts w:hint="eastAsia"/>
          <w:b/>
          <w:bCs/>
        </w:rPr>
        <w:t xml:space="preserve"> field description to the </w:t>
      </w:r>
      <w:r w:rsidRPr="00021AB4">
        <w:rPr>
          <w:b/>
          <w:bCs/>
          <w:i/>
        </w:rPr>
        <w:t>bandList</w:t>
      </w:r>
      <w:r w:rsidR="00021AB4" w:rsidRPr="00021AB4">
        <w:rPr>
          <w:rFonts w:hint="eastAsia"/>
          <w:b/>
          <w:bCs/>
          <w:i/>
        </w:rPr>
        <w:t>-v</w:t>
      </w:r>
      <w:r w:rsidRPr="00021AB4">
        <w:rPr>
          <w:rFonts w:hint="eastAsia"/>
          <w:b/>
          <w:bCs/>
          <w:i/>
        </w:rPr>
        <w:t>16</w:t>
      </w:r>
      <w:r w:rsidR="00021AB4" w:rsidRPr="00021AB4">
        <w:rPr>
          <w:b/>
          <w:bCs/>
          <w:i/>
        </w:rPr>
        <w:t>xy</w:t>
      </w:r>
      <w:r w:rsidRPr="00021AB4">
        <w:rPr>
          <w:rFonts w:hint="eastAsia"/>
          <w:b/>
          <w:bCs/>
        </w:rPr>
        <w:t xml:space="preserve"> as below:</w:t>
      </w:r>
    </w:p>
    <w:tbl>
      <w:tblPr>
        <w:tblStyle w:val="afd"/>
        <w:tblW w:w="9887" w:type="dxa"/>
        <w:tblInd w:w="110" w:type="dxa"/>
        <w:tblLayout w:type="fixed"/>
        <w:tblLook w:val="04A0" w:firstRow="1" w:lastRow="0" w:firstColumn="1" w:lastColumn="0" w:noHBand="0" w:noVBand="1"/>
      </w:tblPr>
      <w:tblGrid>
        <w:gridCol w:w="9887"/>
      </w:tblGrid>
      <w:tr w:rsidR="00654F15">
        <w:tc>
          <w:tcPr>
            <w:tcW w:w="9887" w:type="dxa"/>
          </w:tcPr>
          <w:p w:rsidR="00654F15" w:rsidRDefault="00F91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bandList-</w:t>
            </w:r>
            <w:r>
              <w:rPr>
                <w:rFonts w:hint="eastAsia"/>
                <w:b/>
                <w:bCs/>
                <w:i/>
                <w:iCs/>
              </w:rPr>
              <w:t>v16xy</w:t>
            </w:r>
          </w:p>
          <w:p w:rsidR="00654F15" w:rsidRDefault="00F915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>
              <w:rPr>
                <w:rFonts w:hint="eastAsia"/>
              </w:rPr>
              <w:t xml:space="preserve">The UE shall include the same number of entries, and listed in the same order, as in </w:t>
            </w:r>
            <w:r>
              <w:rPr>
                <w:rFonts w:hint="eastAsia"/>
                <w:i/>
                <w:iCs/>
              </w:rPr>
              <w:t xml:space="preserve">bandList </w:t>
            </w:r>
            <w:r>
              <w:rPr>
                <w:rFonts w:hint="eastAsia"/>
              </w:rPr>
              <w:t>(without suffix).</w:t>
            </w:r>
          </w:p>
        </w:tc>
      </w:tr>
    </w:tbl>
    <w:p w:rsidR="00654F15" w:rsidRDefault="00F915F8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onclusion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 w:rsidR="00654F15" w:rsidRDefault="00F915F8">
      <w:pPr>
        <w:spacing w:beforeLines="50" w:before="156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With the above analysis, we have the following </w:t>
      </w:r>
      <w:r>
        <w:rPr>
          <w:sz w:val="20"/>
          <w:szCs w:val="20"/>
        </w:rPr>
        <w:t>proposals</w:t>
      </w:r>
      <w:r>
        <w:rPr>
          <w:rFonts w:hint="eastAsia"/>
          <w:sz w:val="20"/>
          <w:szCs w:val="20"/>
        </w:rPr>
        <w:t>:</w:t>
      </w:r>
    </w:p>
    <w:p w:rsidR="00021AB4" w:rsidRDefault="00021AB4" w:rsidP="00021AB4">
      <w:pPr>
        <w:rPr>
          <w:b/>
          <w:bCs/>
        </w:rPr>
      </w:pPr>
      <w:r>
        <w:rPr>
          <w:rFonts w:hint="eastAsia"/>
          <w:b/>
          <w:bCs/>
        </w:rPr>
        <w:t>Proposal 1: Add</w:t>
      </w:r>
      <w:r>
        <w:rPr>
          <w:b/>
          <w:bCs/>
        </w:rPr>
        <w:t xml:space="preserve"> a</w:t>
      </w:r>
      <w:r>
        <w:rPr>
          <w:rFonts w:hint="eastAsia"/>
          <w:b/>
          <w:bCs/>
        </w:rPr>
        <w:t xml:space="preserve"> field description</w:t>
      </w:r>
      <w:r>
        <w:rPr>
          <w:b/>
          <w:bCs/>
        </w:rPr>
        <w:t xml:space="preserve"> in Rel15</w:t>
      </w:r>
      <w:r>
        <w:rPr>
          <w:rFonts w:hint="eastAsia"/>
          <w:b/>
          <w:bCs/>
        </w:rPr>
        <w:t xml:space="preserve"> to clarify the relationship between the original </w:t>
      </w:r>
      <w:r>
        <w:rPr>
          <w:b/>
          <w:bCs/>
          <w:i/>
          <w:iCs/>
        </w:rPr>
        <w:t>bandList</w:t>
      </w:r>
      <w:r>
        <w:rPr>
          <w:rFonts w:hint="eastAsia"/>
          <w:b/>
          <w:bCs/>
          <w:i/>
          <w:iCs/>
        </w:rPr>
        <w:t xml:space="preserve"> and </w:t>
      </w:r>
      <w:r>
        <w:rPr>
          <w:b/>
          <w:bCs/>
          <w:i/>
          <w:iCs/>
        </w:rPr>
        <w:t>bandList-v1540</w:t>
      </w:r>
      <w:r>
        <w:rPr>
          <w:rFonts w:hint="eastAsia"/>
          <w:b/>
          <w:bCs/>
          <w:i/>
          <w:iCs/>
        </w:rPr>
        <w:t xml:space="preserve">, </w:t>
      </w:r>
      <w:r>
        <w:rPr>
          <w:rFonts w:hint="eastAsia"/>
          <w:b/>
          <w:bCs/>
        </w:rPr>
        <w:t>the following 2 options can be considered, in which the option 1 can be taken as baseline.</w:t>
      </w:r>
    </w:p>
    <w:p w:rsidR="00021AB4" w:rsidRDefault="00021AB4" w:rsidP="00021AB4">
      <w:pPr>
        <w:keepNext/>
        <w:keepLines/>
        <w:overflowPunct w:val="0"/>
        <w:autoSpaceDE w:val="0"/>
        <w:autoSpaceDN w:val="0"/>
        <w:adjustRightInd w:val="0"/>
        <w:spacing w:after="0"/>
        <w:textAlignment w:val="baseline"/>
        <w:rPr>
          <w:b/>
        </w:rPr>
      </w:pPr>
      <w:r>
        <w:rPr>
          <w:rFonts w:hint="eastAsia"/>
          <w:b/>
        </w:rPr>
        <w:lastRenderedPageBreak/>
        <w:t>Option 1:</w:t>
      </w:r>
    </w:p>
    <w:tbl>
      <w:tblPr>
        <w:tblStyle w:val="afd"/>
        <w:tblW w:w="9887" w:type="dxa"/>
        <w:tblInd w:w="110" w:type="dxa"/>
        <w:tblLayout w:type="fixed"/>
        <w:tblLook w:val="04A0" w:firstRow="1" w:lastRow="0" w:firstColumn="1" w:lastColumn="0" w:noHBand="0" w:noVBand="1"/>
      </w:tblPr>
      <w:tblGrid>
        <w:gridCol w:w="9887"/>
      </w:tblGrid>
      <w:tr w:rsidR="00021AB4" w:rsidTr="007D0758">
        <w:tc>
          <w:tcPr>
            <w:tcW w:w="9887" w:type="dxa"/>
          </w:tcPr>
          <w:p w:rsidR="00021AB4" w:rsidRDefault="00021AB4" w:rsidP="007D0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bandList-v1540</w:t>
            </w:r>
          </w:p>
          <w:p w:rsidR="00021AB4" w:rsidRDefault="00021AB4" w:rsidP="007D0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i/>
                <w:iCs/>
              </w:rPr>
            </w:pPr>
            <w:r>
              <w:rPr>
                <w:rFonts w:hint="eastAsia"/>
              </w:rPr>
              <w:t xml:space="preserve">The UE shall include the same number of entries, and listed in the same order, as in </w:t>
            </w:r>
            <w:r>
              <w:rPr>
                <w:rFonts w:hint="eastAsia"/>
                <w:i/>
                <w:iCs/>
              </w:rPr>
              <w:t>bandList</w:t>
            </w:r>
            <w:r>
              <w:rPr>
                <w:i/>
                <w:iCs/>
              </w:rPr>
              <w:t xml:space="preserve"> </w:t>
            </w:r>
            <w:r>
              <w:rPr>
                <w:rFonts w:hint="eastAsia"/>
              </w:rPr>
              <w:t>(without suffix).</w:t>
            </w:r>
          </w:p>
        </w:tc>
      </w:tr>
    </w:tbl>
    <w:p w:rsidR="00021AB4" w:rsidRDefault="00021AB4" w:rsidP="00021AB4">
      <w:pPr>
        <w:rPr>
          <w:b/>
        </w:rPr>
      </w:pPr>
      <w:r>
        <w:rPr>
          <w:rFonts w:hint="eastAsia"/>
          <w:b/>
        </w:rPr>
        <w:t xml:space="preserve">Option 2: </w:t>
      </w:r>
    </w:p>
    <w:tbl>
      <w:tblPr>
        <w:tblStyle w:val="afd"/>
        <w:tblW w:w="9860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9860"/>
      </w:tblGrid>
      <w:tr w:rsidR="00021AB4" w:rsidTr="007D0758">
        <w:tc>
          <w:tcPr>
            <w:tcW w:w="9860" w:type="dxa"/>
          </w:tcPr>
          <w:p w:rsidR="00021AB4" w:rsidRDefault="00021AB4" w:rsidP="007D0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>
              <w:rPr>
                <w:b/>
                <w:bCs/>
                <w:i/>
                <w:iCs/>
              </w:rPr>
              <w:t>bandList-v1540</w:t>
            </w:r>
          </w:p>
          <w:p w:rsidR="00021AB4" w:rsidRDefault="00021AB4" w:rsidP="007D0758">
            <w:pPr>
              <w:rPr>
                <w:b/>
              </w:rPr>
            </w:pPr>
            <w:r>
              <w:rPr>
                <w:rFonts w:hint="eastAsia"/>
              </w:rPr>
              <w:t xml:space="preserve">The UE shall list the entries in the same order as in </w:t>
            </w:r>
            <w:r>
              <w:rPr>
                <w:rFonts w:hint="eastAsia"/>
                <w:i/>
                <w:iCs/>
              </w:rPr>
              <w:t>bandList</w:t>
            </w:r>
            <w:r>
              <w:rPr>
                <w:i/>
                <w:iCs/>
              </w:rPr>
              <w:t xml:space="preserve"> </w:t>
            </w:r>
            <w:r>
              <w:rPr>
                <w:rFonts w:hint="eastAsia"/>
              </w:rPr>
              <w:t>(without suffix), i.e.</w:t>
            </w:r>
            <w:r>
              <w:t xml:space="preserve"> first entry corresponds to first band in </w:t>
            </w:r>
            <w:r>
              <w:rPr>
                <w:i/>
                <w:iCs/>
              </w:rPr>
              <w:t>bandList</w:t>
            </w:r>
            <w:r>
              <w:rPr>
                <w:rFonts w:hint="eastAsia"/>
                <w:i/>
                <w:iCs/>
              </w:rPr>
              <w:t xml:space="preserve"> </w:t>
            </w:r>
            <w:r>
              <w:rPr>
                <w:rFonts w:hint="eastAsia"/>
              </w:rPr>
              <w:t xml:space="preserve">(without suffix) </w:t>
            </w:r>
            <w:r>
              <w:t>and so on</w:t>
            </w:r>
            <w:r>
              <w:rPr>
                <w:rFonts w:hint="eastAsia"/>
              </w:rPr>
              <w:t>.</w:t>
            </w:r>
          </w:p>
        </w:tc>
      </w:tr>
    </w:tbl>
    <w:p w:rsidR="00021AB4" w:rsidRDefault="00021AB4" w:rsidP="00021AB4">
      <w:pPr>
        <w:rPr>
          <w:b/>
          <w:bCs/>
          <w:i/>
          <w:iCs/>
        </w:rPr>
      </w:pPr>
      <w:r>
        <w:rPr>
          <w:rFonts w:hint="eastAsia"/>
          <w:b/>
          <w:bCs/>
        </w:rPr>
        <w:t xml:space="preserve">Proposal </w:t>
      </w:r>
      <w:r>
        <w:rPr>
          <w:b/>
          <w:bCs/>
        </w:rPr>
        <w:t>2</w:t>
      </w:r>
      <w:r>
        <w:rPr>
          <w:rFonts w:hint="eastAsia"/>
          <w:b/>
          <w:bCs/>
        </w:rPr>
        <w:t xml:space="preserve">: If the CR for the Rel 15 was approved, it shall also be extended to the Rel16, i.e. add a field description to the </w:t>
      </w:r>
      <w:r w:rsidRPr="00021AB4">
        <w:rPr>
          <w:b/>
          <w:bCs/>
          <w:i/>
        </w:rPr>
        <w:t>bandList</w:t>
      </w:r>
      <w:r w:rsidRPr="00021AB4">
        <w:rPr>
          <w:rFonts w:hint="eastAsia"/>
          <w:b/>
          <w:bCs/>
          <w:i/>
        </w:rPr>
        <w:t>-v16</w:t>
      </w:r>
      <w:r w:rsidRPr="00021AB4">
        <w:rPr>
          <w:b/>
          <w:bCs/>
          <w:i/>
        </w:rPr>
        <w:t>xy</w:t>
      </w:r>
      <w:r w:rsidRPr="00021AB4">
        <w:rPr>
          <w:rFonts w:hint="eastAsia"/>
          <w:b/>
          <w:bCs/>
        </w:rPr>
        <w:t xml:space="preserve"> as below:</w:t>
      </w:r>
    </w:p>
    <w:tbl>
      <w:tblPr>
        <w:tblStyle w:val="afd"/>
        <w:tblW w:w="9887" w:type="dxa"/>
        <w:tblInd w:w="110" w:type="dxa"/>
        <w:tblLayout w:type="fixed"/>
        <w:tblLook w:val="04A0" w:firstRow="1" w:lastRow="0" w:firstColumn="1" w:lastColumn="0" w:noHBand="0" w:noVBand="1"/>
      </w:tblPr>
      <w:tblGrid>
        <w:gridCol w:w="9887"/>
      </w:tblGrid>
      <w:tr w:rsidR="00021AB4" w:rsidTr="007D0758">
        <w:tc>
          <w:tcPr>
            <w:tcW w:w="9887" w:type="dxa"/>
          </w:tcPr>
          <w:p w:rsidR="00021AB4" w:rsidRDefault="00021AB4" w:rsidP="007D0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bandList-</w:t>
            </w:r>
            <w:r>
              <w:rPr>
                <w:rFonts w:hint="eastAsia"/>
                <w:b/>
                <w:bCs/>
                <w:i/>
                <w:iCs/>
              </w:rPr>
              <w:t>v16xy</w:t>
            </w:r>
          </w:p>
          <w:p w:rsidR="00021AB4" w:rsidRDefault="00021AB4" w:rsidP="007D07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>
              <w:rPr>
                <w:rFonts w:hint="eastAsia"/>
              </w:rPr>
              <w:t xml:space="preserve">The UE shall include the same number of entries, and listed in the same order, as in </w:t>
            </w:r>
            <w:r>
              <w:rPr>
                <w:rFonts w:hint="eastAsia"/>
                <w:i/>
                <w:iCs/>
              </w:rPr>
              <w:t xml:space="preserve">bandList </w:t>
            </w:r>
            <w:r>
              <w:rPr>
                <w:rFonts w:hint="eastAsia"/>
              </w:rPr>
              <w:t>(without suffix).</w:t>
            </w:r>
          </w:p>
        </w:tc>
      </w:tr>
    </w:tbl>
    <w:p w:rsidR="00654F15" w:rsidRPr="00021AB4" w:rsidRDefault="00654F15">
      <w:pPr>
        <w:rPr>
          <w:b/>
          <w:bCs/>
        </w:rPr>
      </w:pPr>
    </w:p>
    <w:sectPr w:rsidR="00654F15" w:rsidRPr="00021AB4">
      <w:headerReference w:type="default" r:id="rId11"/>
      <w:footerReference w:type="even" r:id="rId12"/>
      <w:footerReference w:type="default" r:id="rId13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4215" w:rsidRDefault="00984215">
      <w:pPr>
        <w:spacing w:after="0" w:line="240" w:lineRule="auto"/>
      </w:pPr>
      <w:r>
        <w:separator/>
      </w:r>
    </w:p>
  </w:endnote>
  <w:endnote w:type="continuationSeparator" w:id="0">
    <w:p w:rsidR="00984215" w:rsidRDefault="009842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4F15" w:rsidRDefault="00F915F8">
    <w:pPr>
      <w:pStyle w:val="ae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654F15" w:rsidRDefault="00654F15">
    <w:pPr>
      <w:pStyle w:val="a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4F15" w:rsidRDefault="00654F15">
    <w:pPr>
      <w:pStyle w:val="ae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4215" w:rsidRDefault="00984215">
      <w:pPr>
        <w:spacing w:after="0" w:line="240" w:lineRule="auto"/>
      </w:pPr>
      <w:r>
        <w:separator/>
      </w:r>
    </w:p>
  </w:footnote>
  <w:footnote w:type="continuationSeparator" w:id="0">
    <w:p w:rsidR="00984215" w:rsidRDefault="009842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4F15" w:rsidRDefault="00654F15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1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proofState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366"/>
    <w:rsid w:val="0000394D"/>
    <w:rsid w:val="000055B1"/>
    <w:rsid w:val="00005B70"/>
    <w:rsid w:val="000103E7"/>
    <w:rsid w:val="000130CA"/>
    <w:rsid w:val="00013FAD"/>
    <w:rsid w:val="00017BA5"/>
    <w:rsid w:val="00021259"/>
    <w:rsid w:val="00021359"/>
    <w:rsid w:val="00021AB4"/>
    <w:rsid w:val="000223BE"/>
    <w:rsid w:val="000248FC"/>
    <w:rsid w:val="00024E29"/>
    <w:rsid w:val="0002660A"/>
    <w:rsid w:val="00026899"/>
    <w:rsid w:val="0002698B"/>
    <w:rsid w:val="00027EEC"/>
    <w:rsid w:val="00035EF9"/>
    <w:rsid w:val="00037973"/>
    <w:rsid w:val="00040A63"/>
    <w:rsid w:val="0004105F"/>
    <w:rsid w:val="00042E6F"/>
    <w:rsid w:val="00043923"/>
    <w:rsid w:val="00043FCA"/>
    <w:rsid w:val="00045EDE"/>
    <w:rsid w:val="00046E3D"/>
    <w:rsid w:val="00047DFE"/>
    <w:rsid w:val="00055E6B"/>
    <w:rsid w:val="000563ED"/>
    <w:rsid w:val="000603D6"/>
    <w:rsid w:val="00062984"/>
    <w:rsid w:val="00067927"/>
    <w:rsid w:val="0007093A"/>
    <w:rsid w:val="0007205B"/>
    <w:rsid w:val="00073BCE"/>
    <w:rsid w:val="000755A8"/>
    <w:rsid w:val="00076B12"/>
    <w:rsid w:val="00077741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2E40"/>
    <w:rsid w:val="000969D7"/>
    <w:rsid w:val="00097209"/>
    <w:rsid w:val="00097368"/>
    <w:rsid w:val="0009777E"/>
    <w:rsid w:val="000A19D1"/>
    <w:rsid w:val="000A204F"/>
    <w:rsid w:val="000A22DF"/>
    <w:rsid w:val="000A2A28"/>
    <w:rsid w:val="000A2D0A"/>
    <w:rsid w:val="000A3A4E"/>
    <w:rsid w:val="000A53F5"/>
    <w:rsid w:val="000B21DA"/>
    <w:rsid w:val="000B25A2"/>
    <w:rsid w:val="000B2A5C"/>
    <w:rsid w:val="000B31AA"/>
    <w:rsid w:val="000B38F6"/>
    <w:rsid w:val="000B4B76"/>
    <w:rsid w:val="000B65CB"/>
    <w:rsid w:val="000B780E"/>
    <w:rsid w:val="000C1DE5"/>
    <w:rsid w:val="000C236D"/>
    <w:rsid w:val="000C2690"/>
    <w:rsid w:val="000C364E"/>
    <w:rsid w:val="000C5D4C"/>
    <w:rsid w:val="000C7FC7"/>
    <w:rsid w:val="000D18C5"/>
    <w:rsid w:val="000D2BF9"/>
    <w:rsid w:val="000D6D12"/>
    <w:rsid w:val="000E1125"/>
    <w:rsid w:val="000E1993"/>
    <w:rsid w:val="000E2C13"/>
    <w:rsid w:val="000E3B8A"/>
    <w:rsid w:val="000F0A7B"/>
    <w:rsid w:val="000F0C4F"/>
    <w:rsid w:val="000F0E64"/>
    <w:rsid w:val="000F4C7C"/>
    <w:rsid w:val="000F4CFF"/>
    <w:rsid w:val="00100030"/>
    <w:rsid w:val="00107192"/>
    <w:rsid w:val="00111C96"/>
    <w:rsid w:val="00111CE0"/>
    <w:rsid w:val="00111DF0"/>
    <w:rsid w:val="001135C5"/>
    <w:rsid w:val="001147C0"/>
    <w:rsid w:val="001156DF"/>
    <w:rsid w:val="001253A3"/>
    <w:rsid w:val="00126145"/>
    <w:rsid w:val="0012673B"/>
    <w:rsid w:val="001277F8"/>
    <w:rsid w:val="00131F75"/>
    <w:rsid w:val="0013288E"/>
    <w:rsid w:val="00134275"/>
    <w:rsid w:val="0013534D"/>
    <w:rsid w:val="00136E39"/>
    <w:rsid w:val="00137B0E"/>
    <w:rsid w:val="00137D4E"/>
    <w:rsid w:val="00137F5C"/>
    <w:rsid w:val="001413B6"/>
    <w:rsid w:val="00141835"/>
    <w:rsid w:val="00145AFF"/>
    <w:rsid w:val="00147740"/>
    <w:rsid w:val="00150BAB"/>
    <w:rsid w:val="0015556B"/>
    <w:rsid w:val="00156452"/>
    <w:rsid w:val="00160A40"/>
    <w:rsid w:val="001627D9"/>
    <w:rsid w:val="00170C6A"/>
    <w:rsid w:val="00171FF9"/>
    <w:rsid w:val="0017245C"/>
    <w:rsid w:val="00172A27"/>
    <w:rsid w:val="00175874"/>
    <w:rsid w:val="001767E6"/>
    <w:rsid w:val="00176AC2"/>
    <w:rsid w:val="001802FB"/>
    <w:rsid w:val="001806A8"/>
    <w:rsid w:val="00180983"/>
    <w:rsid w:val="0018310D"/>
    <w:rsid w:val="00187FEF"/>
    <w:rsid w:val="00190A8D"/>
    <w:rsid w:val="0019547D"/>
    <w:rsid w:val="00195E1F"/>
    <w:rsid w:val="00196645"/>
    <w:rsid w:val="00197997"/>
    <w:rsid w:val="001A384E"/>
    <w:rsid w:val="001A4015"/>
    <w:rsid w:val="001A6202"/>
    <w:rsid w:val="001A6AFD"/>
    <w:rsid w:val="001B0AD2"/>
    <w:rsid w:val="001B14A1"/>
    <w:rsid w:val="001B21A1"/>
    <w:rsid w:val="001B337C"/>
    <w:rsid w:val="001B5AE5"/>
    <w:rsid w:val="001B6518"/>
    <w:rsid w:val="001B7027"/>
    <w:rsid w:val="001B7C67"/>
    <w:rsid w:val="001C0CED"/>
    <w:rsid w:val="001C1105"/>
    <w:rsid w:val="001C17C6"/>
    <w:rsid w:val="001C22DE"/>
    <w:rsid w:val="001C3C4C"/>
    <w:rsid w:val="001C7759"/>
    <w:rsid w:val="001C7F10"/>
    <w:rsid w:val="001D2914"/>
    <w:rsid w:val="001D2FB0"/>
    <w:rsid w:val="001D79D6"/>
    <w:rsid w:val="001E0341"/>
    <w:rsid w:val="001E1C36"/>
    <w:rsid w:val="001E3D8C"/>
    <w:rsid w:val="001E43EF"/>
    <w:rsid w:val="001E44CD"/>
    <w:rsid w:val="001E6F40"/>
    <w:rsid w:val="001F31F0"/>
    <w:rsid w:val="001F3DF5"/>
    <w:rsid w:val="001F3EE6"/>
    <w:rsid w:val="001F4346"/>
    <w:rsid w:val="00201FFE"/>
    <w:rsid w:val="00202C4B"/>
    <w:rsid w:val="00203B88"/>
    <w:rsid w:val="00206380"/>
    <w:rsid w:val="002155FA"/>
    <w:rsid w:val="002176DE"/>
    <w:rsid w:val="00223B64"/>
    <w:rsid w:val="0023029F"/>
    <w:rsid w:val="00231281"/>
    <w:rsid w:val="00231DC2"/>
    <w:rsid w:val="002333B7"/>
    <w:rsid w:val="002344F2"/>
    <w:rsid w:val="002368E4"/>
    <w:rsid w:val="00241832"/>
    <w:rsid w:val="00244D42"/>
    <w:rsid w:val="00246FFA"/>
    <w:rsid w:val="00247076"/>
    <w:rsid w:val="00252B94"/>
    <w:rsid w:val="002538FE"/>
    <w:rsid w:val="00255E19"/>
    <w:rsid w:val="00256C2E"/>
    <w:rsid w:val="00257233"/>
    <w:rsid w:val="00260099"/>
    <w:rsid w:val="00260716"/>
    <w:rsid w:val="0026193E"/>
    <w:rsid w:val="00261A9C"/>
    <w:rsid w:val="00261E11"/>
    <w:rsid w:val="00262518"/>
    <w:rsid w:val="00270A1C"/>
    <w:rsid w:val="00271ED8"/>
    <w:rsid w:val="002724B9"/>
    <w:rsid w:val="002730ED"/>
    <w:rsid w:val="00273F94"/>
    <w:rsid w:val="00281718"/>
    <w:rsid w:val="002855D0"/>
    <w:rsid w:val="00290E18"/>
    <w:rsid w:val="00291D54"/>
    <w:rsid w:val="00293A6E"/>
    <w:rsid w:val="00297A88"/>
    <w:rsid w:val="002B24A3"/>
    <w:rsid w:val="002B2BBC"/>
    <w:rsid w:val="002B351B"/>
    <w:rsid w:val="002B3C48"/>
    <w:rsid w:val="002B434C"/>
    <w:rsid w:val="002B4F1D"/>
    <w:rsid w:val="002C0864"/>
    <w:rsid w:val="002C0F12"/>
    <w:rsid w:val="002C4649"/>
    <w:rsid w:val="002D00AA"/>
    <w:rsid w:val="002D044D"/>
    <w:rsid w:val="002D0F0A"/>
    <w:rsid w:val="002D35FA"/>
    <w:rsid w:val="002D3797"/>
    <w:rsid w:val="002D37AB"/>
    <w:rsid w:val="002D4BEF"/>
    <w:rsid w:val="002D59C7"/>
    <w:rsid w:val="002D6461"/>
    <w:rsid w:val="002D650F"/>
    <w:rsid w:val="002D6E18"/>
    <w:rsid w:val="002D7DF3"/>
    <w:rsid w:val="002D7ED7"/>
    <w:rsid w:val="002E002E"/>
    <w:rsid w:val="002E28F9"/>
    <w:rsid w:val="002E5737"/>
    <w:rsid w:val="002E7525"/>
    <w:rsid w:val="002F01CA"/>
    <w:rsid w:val="002F1163"/>
    <w:rsid w:val="002F2472"/>
    <w:rsid w:val="002F2924"/>
    <w:rsid w:val="002F3161"/>
    <w:rsid w:val="002F5517"/>
    <w:rsid w:val="003031CE"/>
    <w:rsid w:val="00304D66"/>
    <w:rsid w:val="00305358"/>
    <w:rsid w:val="0030650B"/>
    <w:rsid w:val="003110B2"/>
    <w:rsid w:val="003129ED"/>
    <w:rsid w:val="00312C1A"/>
    <w:rsid w:val="00312DD1"/>
    <w:rsid w:val="00313308"/>
    <w:rsid w:val="003144CA"/>
    <w:rsid w:val="003171FD"/>
    <w:rsid w:val="00321077"/>
    <w:rsid w:val="00322390"/>
    <w:rsid w:val="00322EDB"/>
    <w:rsid w:val="003230FF"/>
    <w:rsid w:val="003268BB"/>
    <w:rsid w:val="00330072"/>
    <w:rsid w:val="00330B4E"/>
    <w:rsid w:val="0033176D"/>
    <w:rsid w:val="0033386B"/>
    <w:rsid w:val="00333D6C"/>
    <w:rsid w:val="00335B60"/>
    <w:rsid w:val="00336046"/>
    <w:rsid w:val="00340AAF"/>
    <w:rsid w:val="003436BE"/>
    <w:rsid w:val="00345FC0"/>
    <w:rsid w:val="003469FC"/>
    <w:rsid w:val="00347800"/>
    <w:rsid w:val="003504B5"/>
    <w:rsid w:val="0035296C"/>
    <w:rsid w:val="003546A6"/>
    <w:rsid w:val="00354915"/>
    <w:rsid w:val="00354E6F"/>
    <w:rsid w:val="0035645E"/>
    <w:rsid w:val="003577BE"/>
    <w:rsid w:val="00362FCF"/>
    <w:rsid w:val="00363C85"/>
    <w:rsid w:val="003645A1"/>
    <w:rsid w:val="0036468F"/>
    <w:rsid w:val="0036651C"/>
    <w:rsid w:val="00366993"/>
    <w:rsid w:val="00370E0A"/>
    <w:rsid w:val="00371876"/>
    <w:rsid w:val="00372C00"/>
    <w:rsid w:val="003737D0"/>
    <w:rsid w:val="00373D4E"/>
    <w:rsid w:val="003754F5"/>
    <w:rsid w:val="003809BC"/>
    <w:rsid w:val="00381B58"/>
    <w:rsid w:val="00382FAE"/>
    <w:rsid w:val="003832DC"/>
    <w:rsid w:val="00384541"/>
    <w:rsid w:val="00385C87"/>
    <w:rsid w:val="00387F14"/>
    <w:rsid w:val="00391402"/>
    <w:rsid w:val="00391F87"/>
    <w:rsid w:val="00393338"/>
    <w:rsid w:val="00394FC5"/>
    <w:rsid w:val="00396952"/>
    <w:rsid w:val="00397C52"/>
    <w:rsid w:val="003A150D"/>
    <w:rsid w:val="003A2A06"/>
    <w:rsid w:val="003A3ACC"/>
    <w:rsid w:val="003A4C78"/>
    <w:rsid w:val="003A5159"/>
    <w:rsid w:val="003A552B"/>
    <w:rsid w:val="003A7F66"/>
    <w:rsid w:val="003B132E"/>
    <w:rsid w:val="003B139B"/>
    <w:rsid w:val="003B3A50"/>
    <w:rsid w:val="003B3F24"/>
    <w:rsid w:val="003B448B"/>
    <w:rsid w:val="003B47C6"/>
    <w:rsid w:val="003B774C"/>
    <w:rsid w:val="003B79ED"/>
    <w:rsid w:val="003C3E62"/>
    <w:rsid w:val="003C7CA2"/>
    <w:rsid w:val="003D01E0"/>
    <w:rsid w:val="003D0EF8"/>
    <w:rsid w:val="003D1455"/>
    <w:rsid w:val="003D2B72"/>
    <w:rsid w:val="003D42C7"/>
    <w:rsid w:val="003D436B"/>
    <w:rsid w:val="003D7765"/>
    <w:rsid w:val="003E1518"/>
    <w:rsid w:val="003E42F6"/>
    <w:rsid w:val="003E4599"/>
    <w:rsid w:val="003E48E7"/>
    <w:rsid w:val="003E50A8"/>
    <w:rsid w:val="003E6BF7"/>
    <w:rsid w:val="003E744C"/>
    <w:rsid w:val="003E7C95"/>
    <w:rsid w:val="003E7D68"/>
    <w:rsid w:val="003F1437"/>
    <w:rsid w:val="003F1B22"/>
    <w:rsid w:val="003F3365"/>
    <w:rsid w:val="003F39E3"/>
    <w:rsid w:val="003F448B"/>
    <w:rsid w:val="003F58F6"/>
    <w:rsid w:val="003F6316"/>
    <w:rsid w:val="00401149"/>
    <w:rsid w:val="00401C3E"/>
    <w:rsid w:val="00402720"/>
    <w:rsid w:val="00402985"/>
    <w:rsid w:val="00403F39"/>
    <w:rsid w:val="00406593"/>
    <w:rsid w:val="004069B2"/>
    <w:rsid w:val="00410408"/>
    <w:rsid w:val="00413229"/>
    <w:rsid w:val="00413D6F"/>
    <w:rsid w:val="004228A3"/>
    <w:rsid w:val="004229AC"/>
    <w:rsid w:val="00423D3B"/>
    <w:rsid w:val="004245A3"/>
    <w:rsid w:val="00424A48"/>
    <w:rsid w:val="004274EC"/>
    <w:rsid w:val="00427917"/>
    <w:rsid w:val="00436238"/>
    <w:rsid w:val="004378D3"/>
    <w:rsid w:val="00437EF1"/>
    <w:rsid w:val="00441EB5"/>
    <w:rsid w:val="0044341B"/>
    <w:rsid w:val="00443D84"/>
    <w:rsid w:val="00444390"/>
    <w:rsid w:val="00444F7D"/>
    <w:rsid w:val="00445007"/>
    <w:rsid w:val="00446A9B"/>
    <w:rsid w:val="00453750"/>
    <w:rsid w:val="00456668"/>
    <w:rsid w:val="0046088D"/>
    <w:rsid w:val="00460FF4"/>
    <w:rsid w:val="00462F02"/>
    <w:rsid w:val="00466EDC"/>
    <w:rsid w:val="00467368"/>
    <w:rsid w:val="00467D25"/>
    <w:rsid w:val="00470697"/>
    <w:rsid w:val="0047305C"/>
    <w:rsid w:val="0047403A"/>
    <w:rsid w:val="00474161"/>
    <w:rsid w:val="00474C36"/>
    <w:rsid w:val="00475E38"/>
    <w:rsid w:val="0048006F"/>
    <w:rsid w:val="0048218E"/>
    <w:rsid w:val="00482BBB"/>
    <w:rsid w:val="00485114"/>
    <w:rsid w:val="00485AE4"/>
    <w:rsid w:val="00486111"/>
    <w:rsid w:val="0049176F"/>
    <w:rsid w:val="00492EA5"/>
    <w:rsid w:val="00493247"/>
    <w:rsid w:val="004A0053"/>
    <w:rsid w:val="004A2687"/>
    <w:rsid w:val="004A402F"/>
    <w:rsid w:val="004A5C1C"/>
    <w:rsid w:val="004A6CC2"/>
    <w:rsid w:val="004B12D7"/>
    <w:rsid w:val="004B2B05"/>
    <w:rsid w:val="004B2BBA"/>
    <w:rsid w:val="004B5502"/>
    <w:rsid w:val="004B582B"/>
    <w:rsid w:val="004B71F4"/>
    <w:rsid w:val="004B76B6"/>
    <w:rsid w:val="004C0B5E"/>
    <w:rsid w:val="004C16C3"/>
    <w:rsid w:val="004C16F8"/>
    <w:rsid w:val="004C6366"/>
    <w:rsid w:val="004C63EE"/>
    <w:rsid w:val="004D1073"/>
    <w:rsid w:val="004D1EE6"/>
    <w:rsid w:val="004D238B"/>
    <w:rsid w:val="004D39A3"/>
    <w:rsid w:val="004D7034"/>
    <w:rsid w:val="004E06BE"/>
    <w:rsid w:val="004E19E7"/>
    <w:rsid w:val="004E3A45"/>
    <w:rsid w:val="004E3B7D"/>
    <w:rsid w:val="004E3E3E"/>
    <w:rsid w:val="004E4863"/>
    <w:rsid w:val="004E5219"/>
    <w:rsid w:val="004E5753"/>
    <w:rsid w:val="004E665B"/>
    <w:rsid w:val="004E7DA7"/>
    <w:rsid w:val="004F10CA"/>
    <w:rsid w:val="004F4675"/>
    <w:rsid w:val="004F557E"/>
    <w:rsid w:val="00501570"/>
    <w:rsid w:val="005017DA"/>
    <w:rsid w:val="00501E2B"/>
    <w:rsid w:val="0050411A"/>
    <w:rsid w:val="0050619E"/>
    <w:rsid w:val="005069E2"/>
    <w:rsid w:val="00506B0D"/>
    <w:rsid w:val="00506BCB"/>
    <w:rsid w:val="0051029C"/>
    <w:rsid w:val="005119F4"/>
    <w:rsid w:val="005146EB"/>
    <w:rsid w:val="0051529F"/>
    <w:rsid w:val="005153FD"/>
    <w:rsid w:val="005214BE"/>
    <w:rsid w:val="005219AA"/>
    <w:rsid w:val="00522736"/>
    <w:rsid w:val="00525585"/>
    <w:rsid w:val="00525BAC"/>
    <w:rsid w:val="0052657B"/>
    <w:rsid w:val="00526EA7"/>
    <w:rsid w:val="005313F1"/>
    <w:rsid w:val="00534869"/>
    <w:rsid w:val="0053653D"/>
    <w:rsid w:val="005371D2"/>
    <w:rsid w:val="00537528"/>
    <w:rsid w:val="00542ED7"/>
    <w:rsid w:val="00545A76"/>
    <w:rsid w:val="005506C7"/>
    <w:rsid w:val="005514AA"/>
    <w:rsid w:val="00553234"/>
    <w:rsid w:val="0055402E"/>
    <w:rsid w:val="0055647C"/>
    <w:rsid w:val="0055689F"/>
    <w:rsid w:val="00561349"/>
    <w:rsid w:val="005657FC"/>
    <w:rsid w:val="00567054"/>
    <w:rsid w:val="00567A9A"/>
    <w:rsid w:val="00570FEC"/>
    <w:rsid w:val="00571A8C"/>
    <w:rsid w:val="0057377D"/>
    <w:rsid w:val="0057500A"/>
    <w:rsid w:val="00585E04"/>
    <w:rsid w:val="005910DD"/>
    <w:rsid w:val="005940C1"/>
    <w:rsid w:val="0059566C"/>
    <w:rsid w:val="0059585E"/>
    <w:rsid w:val="00597619"/>
    <w:rsid w:val="005A3156"/>
    <w:rsid w:val="005A53DF"/>
    <w:rsid w:val="005A6185"/>
    <w:rsid w:val="005B052E"/>
    <w:rsid w:val="005B220B"/>
    <w:rsid w:val="005B2460"/>
    <w:rsid w:val="005B2E19"/>
    <w:rsid w:val="005B66D2"/>
    <w:rsid w:val="005B7842"/>
    <w:rsid w:val="005C1AC7"/>
    <w:rsid w:val="005C20A4"/>
    <w:rsid w:val="005C2356"/>
    <w:rsid w:val="005C4B1B"/>
    <w:rsid w:val="005C62ED"/>
    <w:rsid w:val="005D57F1"/>
    <w:rsid w:val="005D680C"/>
    <w:rsid w:val="005E06D3"/>
    <w:rsid w:val="005E27C0"/>
    <w:rsid w:val="005E4F1C"/>
    <w:rsid w:val="005E7B04"/>
    <w:rsid w:val="005F05DE"/>
    <w:rsid w:val="005F097D"/>
    <w:rsid w:val="005F0C90"/>
    <w:rsid w:val="005F1004"/>
    <w:rsid w:val="005F1FAE"/>
    <w:rsid w:val="005F42AD"/>
    <w:rsid w:val="005F4E40"/>
    <w:rsid w:val="005F56A6"/>
    <w:rsid w:val="005F6041"/>
    <w:rsid w:val="005F7E99"/>
    <w:rsid w:val="00601081"/>
    <w:rsid w:val="006012C6"/>
    <w:rsid w:val="00603239"/>
    <w:rsid w:val="0060473D"/>
    <w:rsid w:val="006053DC"/>
    <w:rsid w:val="00607A61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3DA7"/>
    <w:rsid w:val="00635291"/>
    <w:rsid w:val="006357BD"/>
    <w:rsid w:val="00635BB0"/>
    <w:rsid w:val="006408DC"/>
    <w:rsid w:val="006413AD"/>
    <w:rsid w:val="00641EED"/>
    <w:rsid w:val="00643A7A"/>
    <w:rsid w:val="006443C1"/>
    <w:rsid w:val="0064545A"/>
    <w:rsid w:val="006503F8"/>
    <w:rsid w:val="00650D0F"/>
    <w:rsid w:val="00650D85"/>
    <w:rsid w:val="00651856"/>
    <w:rsid w:val="006521E7"/>
    <w:rsid w:val="00654F15"/>
    <w:rsid w:val="0065579F"/>
    <w:rsid w:val="00662163"/>
    <w:rsid w:val="00670351"/>
    <w:rsid w:val="006706AA"/>
    <w:rsid w:val="006718B7"/>
    <w:rsid w:val="00673154"/>
    <w:rsid w:val="00673553"/>
    <w:rsid w:val="006746B2"/>
    <w:rsid w:val="0067540D"/>
    <w:rsid w:val="00676131"/>
    <w:rsid w:val="0068365D"/>
    <w:rsid w:val="0068430C"/>
    <w:rsid w:val="00685237"/>
    <w:rsid w:val="0068724D"/>
    <w:rsid w:val="00687CE8"/>
    <w:rsid w:val="00690BB8"/>
    <w:rsid w:val="0069144C"/>
    <w:rsid w:val="0069161A"/>
    <w:rsid w:val="0069189C"/>
    <w:rsid w:val="00691E28"/>
    <w:rsid w:val="006954BD"/>
    <w:rsid w:val="006978B2"/>
    <w:rsid w:val="00697DD7"/>
    <w:rsid w:val="006A451F"/>
    <w:rsid w:val="006A67C2"/>
    <w:rsid w:val="006A6A31"/>
    <w:rsid w:val="006B0BCD"/>
    <w:rsid w:val="006B0CBE"/>
    <w:rsid w:val="006B1969"/>
    <w:rsid w:val="006B2F1E"/>
    <w:rsid w:val="006B3DD7"/>
    <w:rsid w:val="006B48F1"/>
    <w:rsid w:val="006C2D21"/>
    <w:rsid w:val="006C60A2"/>
    <w:rsid w:val="006C6193"/>
    <w:rsid w:val="006D0533"/>
    <w:rsid w:val="006D436D"/>
    <w:rsid w:val="006D5430"/>
    <w:rsid w:val="006D63EF"/>
    <w:rsid w:val="006D7C19"/>
    <w:rsid w:val="006D7CA8"/>
    <w:rsid w:val="006E2FE4"/>
    <w:rsid w:val="006E36C6"/>
    <w:rsid w:val="006E3B73"/>
    <w:rsid w:val="006E7570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06C7"/>
    <w:rsid w:val="00700D30"/>
    <w:rsid w:val="0070393B"/>
    <w:rsid w:val="00704BC7"/>
    <w:rsid w:val="007051AF"/>
    <w:rsid w:val="00705FA1"/>
    <w:rsid w:val="00707E83"/>
    <w:rsid w:val="00711E45"/>
    <w:rsid w:val="00714AB0"/>
    <w:rsid w:val="007165B5"/>
    <w:rsid w:val="007165BE"/>
    <w:rsid w:val="007200FA"/>
    <w:rsid w:val="00723530"/>
    <w:rsid w:val="00725CC4"/>
    <w:rsid w:val="00726958"/>
    <w:rsid w:val="00727D4D"/>
    <w:rsid w:val="00731322"/>
    <w:rsid w:val="00731E30"/>
    <w:rsid w:val="00736CDD"/>
    <w:rsid w:val="00736FEF"/>
    <w:rsid w:val="00737516"/>
    <w:rsid w:val="00740954"/>
    <w:rsid w:val="00741230"/>
    <w:rsid w:val="0074310F"/>
    <w:rsid w:val="00745C1D"/>
    <w:rsid w:val="00746271"/>
    <w:rsid w:val="007517C3"/>
    <w:rsid w:val="00751F23"/>
    <w:rsid w:val="0075278C"/>
    <w:rsid w:val="00752C9E"/>
    <w:rsid w:val="007573D2"/>
    <w:rsid w:val="007577AC"/>
    <w:rsid w:val="00760C49"/>
    <w:rsid w:val="0076122E"/>
    <w:rsid w:val="007626A2"/>
    <w:rsid w:val="007651F0"/>
    <w:rsid w:val="00765D32"/>
    <w:rsid w:val="007705A1"/>
    <w:rsid w:val="00770F43"/>
    <w:rsid w:val="00771468"/>
    <w:rsid w:val="007719AC"/>
    <w:rsid w:val="00773686"/>
    <w:rsid w:val="00776AD0"/>
    <w:rsid w:val="00780871"/>
    <w:rsid w:val="007846F2"/>
    <w:rsid w:val="00787A57"/>
    <w:rsid w:val="00787B7D"/>
    <w:rsid w:val="00792D48"/>
    <w:rsid w:val="00793203"/>
    <w:rsid w:val="007933D2"/>
    <w:rsid w:val="007938C0"/>
    <w:rsid w:val="00794677"/>
    <w:rsid w:val="00795931"/>
    <w:rsid w:val="00796A2A"/>
    <w:rsid w:val="007A053E"/>
    <w:rsid w:val="007A115D"/>
    <w:rsid w:val="007A2A69"/>
    <w:rsid w:val="007A6821"/>
    <w:rsid w:val="007B055F"/>
    <w:rsid w:val="007B0BAC"/>
    <w:rsid w:val="007B3EE9"/>
    <w:rsid w:val="007B4B41"/>
    <w:rsid w:val="007B6028"/>
    <w:rsid w:val="007C0BA7"/>
    <w:rsid w:val="007C14FA"/>
    <w:rsid w:val="007C33E4"/>
    <w:rsid w:val="007C41B3"/>
    <w:rsid w:val="007C44F4"/>
    <w:rsid w:val="007D0CD8"/>
    <w:rsid w:val="007D2298"/>
    <w:rsid w:val="007D2587"/>
    <w:rsid w:val="007D36F2"/>
    <w:rsid w:val="007D4D1B"/>
    <w:rsid w:val="007D4F90"/>
    <w:rsid w:val="007D5A25"/>
    <w:rsid w:val="007E0F24"/>
    <w:rsid w:val="007E17B1"/>
    <w:rsid w:val="007E27C0"/>
    <w:rsid w:val="007E4716"/>
    <w:rsid w:val="007E6E32"/>
    <w:rsid w:val="007E771D"/>
    <w:rsid w:val="007F3DA7"/>
    <w:rsid w:val="007F4203"/>
    <w:rsid w:val="007F502E"/>
    <w:rsid w:val="007F65F6"/>
    <w:rsid w:val="007F6A42"/>
    <w:rsid w:val="008013CA"/>
    <w:rsid w:val="008056CF"/>
    <w:rsid w:val="00806C7C"/>
    <w:rsid w:val="0080728E"/>
    <w:rsid w:val="00814945"/>
    <w:rsid w:val="00814985"/>
    <w:rsid w:val="008160BF"/>
    <w:rsid w:val="00816F96"/>
    <w:rsid w:val="008170EC"/>
    <w:rsid w:val="008175D4"/>
    <w:rsid w:val="00823AF8"/>
    <w:rsid w:val="008267CB"/>
    <w:rsid w:val="00827512"/>
    <w:rsid w:val="008324DA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1C79"/>
    <w:rsid w:val="00852259"/>
    <w:rsid w:val="00853419"/>
    <w:rsid w:val="00855CBD"/>
    <w:rsid w:val="00856F99"/>
    <w:rsid w:val="00857973"/>
    <w:rsid w:val="008609B3"/>
    <w:rsid w:val="00860FE6"/>
    <w:rsid w:val="00864140"/>
    <w:rsid w:val="00864D17"/>
    <w:rsid w:val="008702BF"/>
    <w:rsid w:val="008719DB"/>
    <w:rsid w:val="00872250"/>
    <w:rsid w:val="00873167"/>
    <w:rsid w:val="008731B8"/>
    <w:rsid w:val="00873D16"/>
    <w:rsid w:val="008768D2"/>
    <w:rsid w:val="00880F6C"/>
    <w:rsid w:val="008855E2"/>
    <w:rsid w:val="00885E69"/>
    <w:rsid w:val="00886047"/>
    <w:rsid w:val="00886521"/>
    <w:rsid w:val="00887F76"/>
    <w:rsid w:val="00891E8C"/>
    <w:rsid w:val="008937A3"/>
    <w:rsid w:val="0089509A"/>
    <w:rsid w:val="008A4FE1"/>
    <w:rsid w:val="008A5E28"/>
    <w:rsid w:val="008A73B2"/>
    <w:rsid w:val="008B0715"/>
    <w:rsid w:val="008B302A"/>
    <w:rsid w:val="008B4198"/>
    <w:rsid w:val="008B4609"/>
    <w:rsid w:val="008B725C"/>
    <w:rsid w:val="008C1D6D"/>
    <w:rsid w:val="008C3F98"/>
    <w:rsid w:val="008C594A"/>
    <w:rsid w:val="008D1DAC"/>
    <w:rsid w:val="008D23AF"/>
    <w:rsid w:val="008D3A05"/>
    <w:rsid w:val="008D3E0C"/>
    <w:rsid w:val="008D681A"/>
    <w:rsid w:val="008D6B1A"/>
    <w:rsid w:val="008D6D38"/>
    <w:rsid w:val="008E0617"/>
    <w:rsid w:val="008E5B71"/>
    <w:rsid w:val="008E705E"/>
    <w:rsid w:val="008F2453"/>
    <w:rsid w:val="008F3128"/>
    <w:rsid w:val="008F34E9"/>
    <w:rsid w:val="008F7F5E"/>
    <w:rsid w:val="00902833"/>
    <w:rsid w:val="009039E2"/>
    <w:rsid w:val="0091196A"/>
    <w:rsid w:val="00911DC9"/>
    <w:rsid w:val="009123FF"/>
    <w:rsid w:val="009164CD"/>
    <w:rsid w:val="00916C40"/>
    <w:rsid w:val="00917271"/>
    <w:rsid w:val="0091740C"/>
    <w:rsid w:val="00922A9F"/>
    <w:rsid w:val="00925478"/>
    <w:rsid w:val="00925A8F"/>
    <w:rsid w:val="00925D8E"/>
    <w:rsid w:val="009269F5"/>
    <w:rsid w:val="00930CAD"/>
    <w:rsid w:val="009400CF"/>
    <w:rsid w:val="00940533"/>
    <w:rsid w:val="009410AE"/>
    <w:rsid w:val="009432FE"/>
    <w:rsid w:val="009438F8"/>
    <w:rsid w:val="00944414"/>
    <w:rsid w:val="00945FA9"/>
    <w:rsid w:val="0094691D"/>
    <w:rsid w:val="00954F42"/>
    <w:rsid w:val="00957172"/>
    <w:rsid w:val="009578D1"/>
    <w:rsid w:val="00957A33"/>
    <w:rsid w:val="0096003B"/>
    <w:rsid w:val="0096081E"/>
    <w:rsid w:val="0096137E"/>
    <w:rsid w:val="00961E92"/>
    <w:rsid w:val="009647C5"/>
    <w:rsid w:val="0096604F"/>
    <w:rsid w:val="00966280"/>
    <w:rsid w:val="009663C5"/>
    <w:rsid w:val="00966709"/>
    <w:rsid w:val="00971DDC"/>
    <w:rsid w:val="009755AD"/>
    <w:rsid w:val="009757E0"/>
    <w:rsid w:val="0097718E"/>
    <w:rsid w:val="009800B6"/>
    <w:rsid w:val="00984215"/>
    <w:rsid w:val="00985DB7"/>
    <w:rsid w:val="009861C6"/>
    <w:rsid w:val="00986B3C"/>
    <w:rsid w:val="00986C7B"/>
    <w:rsid w:val="00986D52"/>
    <w:rsid w:val="009903A8"/>
    <w:rsid w:val="00991070"/>
    <w:rsid w:val="00992DCD"/>
    <w:rsid w:val="00994702"/>
    <w:rsid w:val="00996E62"/>
    <w:rsid w:val="00997875"/>
    <w:rsid w:val="00997D39"/>
    <w:rsid w:val="00997FD5"/>
    <w:rsid w:val="009A1CA8"/>
    <w:rsid w:val="009A405A"/>
    <w:rsid w:val="009A5082"/>
    <w:rsid w:val="009A618E"/>
    <w:rsid w:val="009B09A9"/>
    <w:rsid w:val="009B155B"/>
    <w:rsid w:val="009B183F"/>
    <w:rsid w:val="009B1F5B"/>
    <w:rsid w:val="009B3DB8"/>
    <w:rsid w:val="009B4769"/>
    <w:rsid w:val="009B619D"/>
    <w:rsid w:val="009C2086"/>
    <w:rsid w:val="009C3006"/>
    <w:rsid w:val="009C7D32"/>
    <w:rsid w:val="009D0EBB"/>
    <w:rsid w:val="009D159F"/>
    <w:rsid w:val="009D2A16"/>
    <w:rsid w:val="009D4DB6"/>
    <w:rsid w:val="009D6952"/>
    <w:rsid w:val="009D7F9A"/>
    <w:rsid w:val="009E068F"/>
    <w:rsid w:val="009E1B89"/>
    <w:rsid w:val="009E619C"/>
    <w:rsid w:val="009E7020"/>
    <w:rsid w:val="009E7045"/>
    <w:rsid w:val="009E748B"/>
    <w:rsid w:val="009F1B67"/>
    <w:rsid w:val="009F2244"/>
    <w:rsid w:val="009F3D12"/>
    <w:rsid w:val="009F51E2"/>
    <w:rsid w:val="009F5B6D"/>
    <w:rsid w:val="00A0030B"/>
    <w:rsid w:val="00A03D3F"/>
    <w:rsid w:val="00A03F70"/>
    <w:rsid w:val="00A04BEB"/>
    <w:rsid w:val="00A04DE2"/>
    <w:rsid w:val="00A06515"/>
    <w:rsid w:val="00A11A20"/>
    <w:rsid w:val="00A11DFB"/>
    <w:rsid w:val="00A11F1E"/>
    <w:rsid w:val="00A14BA5"/>
    <w:rsid w:val="00A155B1"/>
    <w:rsid w:val="00A15C80"/>
    <w:rsid w:val="00A15DA4"/>
    <w:rsid w:val="00A20607"/>
    <w:rsid w:val="00A20BD3"/>
    <w:rsid w:val="00A20D0F"/>
    <w:rsid w:val="00A22250"/>
    <w:rsid w:val="00A2486B"/>
    <w:rsid w:val="00A25160"/>
    <w:rsid w:val="00A2769F"/>
    <w:rsid w:val="00A27E76"/>
    <w:rsid w:val="00A31A13"/>
    <w:rsid w:val="00A31A7B"/>
    <w:rsid w:val="00A323D7"/>
    <w:rsid w:val="00A32701"/>
    <w:rsid w:val="00A330EB"/>
    <w:rsid w:val="00A334CC"/>
    <w:rsid w:val="00A44BE1"/>
    <w:rsid w:val="00A4500D"/>
    <w:rsid w:val="00A504A8"/>
    <w:rsid w:val="00A520E0"/>
    <w:rsid w:val="00A542B8"/>
    <w:rsid w:val="00A54719"/>
    <w:rsid w:val="00A56DFF"/>
    <w:rsid w:val="00A5709E"/>
    <w:rsid w:val="00A612B9"/>
    <w:rsid w:val="00A66B14"/>
    <w:rsid w:val="00A66CF8"/>
    <w:rsid w:val="00A727DA"/>
    <w:rsid w:val="00A74F48"/>
    <w:rsid w:val="00A756EC"/>
    <w:rsid w:val="00A80A1F"/>
    <w:rsid w:val="00A815A9"/>
    <w:rsid w:val="00A81A3A"/>
    <w:rsid w:val="00A83E6C"/>
    <w:rsid w:val="00A84D8D"/>
    <w:rsid w:val="00A854F8"/>
    <w:rsid w:val="00A900AE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6892"/>
    <w:rsid w:val="00AA72CC"/>
    <w:rsid w:val="00AA76B7"/>
    <w:rsid w:val="00AB049C"/>
    <w:rsid w:val="00AB1D7B"/>
    <w:rsid w:val="00AB1EA3"/>
    <w:rsid w:val="00AB3399"/>
    <w:rsid w:val="00AB3D67"/>
    <w:rsid w:val="00AC4276"/>
    <w:rsid w:val="00AC464D"/>
    <w:rsid w:val="00AC51E8"/>
    <w:rsid w:val="00AC57DE"/>
    <w:rsid w:val="00AD0CA9"/>
    <w:rsid w:val="00AD1C5F"/>
    <w:rsid w:val="00AD2407"/>
    <w:rsid w:val="00AD2F9B"/>
    <w:rsid w:val="00AD62D8"/>
    <w:rsid w:val="00AE3EBC"/>
    <w:rsid w:val="00AE5146"/>
    <w:rsid w:val="00AE55C5"/>
    <w:rsid w:val="00AE5A4F"/>
    <w:rsid w:val="00AE7B16"/>
    <w:rsid w:val="00AF0B65"/>
    <w:rsid w:val="00AF7EEF"/>
    <w:rsid w:val="00B002E0"/>
    <w:rsid w:val="00B0053F"/>
    <w:rsid w:val="00B0132A"/>
    <w:rsid w:val="00B029C1"/>
    <w:rsid w:val="00B03E14"/>
    <w:rsid w:val="00B06BF6"/>
    <w:rsid w:val="00B07968"/>
    <w:rsid w:val="00B07B19"/>
    <w:rsid w:val="00B10FBA"/>
    <w:rsid w:val="00B1189C"/>
    <w:rsid w:val="00B12666"/>
    <w:rsid w:val="00B126DA"/>
    <w:rsid w:val="00B15903"/>
    <w:rsid w:val="00B166C8"/>
    <w:rsid w:val="00B23604"/>
    <w:rsid w:val="00B243E6"/>
    <w:rsid w:val="00B2566A"/>
    <w:rsid w:val="00B2704A"/>
    <w:rsid w:val="00B351E3"/>
    <w:rsid w:val="00B41694"/>
    <w:rsid w:val="00B425D5"/>
    <w:rsid w:val="00B426BB"/>
    <w:rsid w:val="00B427B9"/>
    <w:rsid w:val="00B42907"/>
    <w:rsid w:val="00B43371"/>
    <w:rsid w:val="00B449B9"/>
    <w:rsid w:val="00B44CA2"/>
    <w:rsid w:val="00B454AE"/>
    <w:rsid w:val="00B5008D"/>
    <w:rsid w:val="00B50D18"/>
    <w:rsid w:val="00B518C8"/>
    <w:rsid w:val="00B52464"/>
    <w:rsid w:val="00B55CF3"/>
    <w:rsid w:val="00B56491"/>
    <w:rsid w:val="00B65BF6"/>
    <w:rsid w:val="00B670CE"/>
    <w:rsid w:val="00B677AE"/>
    <w:rsid w:val="00B67B79"/>
    <w:rsid w:val="00B67E74"/>
    <w:rsid w:val="00B716F8"/>
    <w:rsid w:val="00B82234"/>
    <w:rsid w:val="00B8229B"/>
    <w:rsid w:val="00B8283E"/>
    <w:rsid w:val="00B837AA"/>
    <w:rsid w:val="00B87D03"/>
    <w:rsid w:val="00B909E8"/>
    <w:rsid w:val="00B928EE"/>
    <w:rsid w:val="00B92AD5"/>
    <w:rsid w:val="00B94BA4"/>
    <w:rsid w:val="00B97DB5"/>
    <w:rsid w:val="00BB0D86"/>
    <w:rsid w:val="00BB156E"/>
    <w:rsid w:val="00BB1C68"/>
    <w:rsid w:val="00BB3ABA"/>
    <w:rsid w:val="00BB3E79"/>
    <w:rsid w:val="00BB4FEC"/>
    <w:rsid w:val="00BB65B1"/>
    <w:rsid w:val="00BB69D5"/>
    <w:rsid w:val="00BC03E1"/>
    <w:rsid w:val="00BC4593"/>
    <w:rsid w:val="00BD05BF"/>
    <w:rsid w:val="00BD2B8B"/>
    <w:rsid w:val="00BD464A"/>
    <w:rsid w:val="00BD58EB"/>
    <w:rsid w:val="00BD6CFB"/>
    <w:rsid w:val="00BE28BE"/>
    <w:rsid w:val="00BE2902"/>
    <w:rsid w:val="00BE42CB"/>
    <w:rsid w:val="00BE6162"/>
    <w:rsid w:val="00BE6C9C"/>
    <w:rsid w:val="00BF0409"/>
    <w:rsid w:val="00BF0850"/>
    <w:rsid w:val="00BF3613"/>
    <w:rsid w:val="00BF37B7"/>
    <w:rsid w:val="00BF5C82"/>
    <w:rsid w:val="00BF7A5E"/>
    <w:rsid w:val="00C0085D"/>
    <w:rsid w:val="00C00E47"/>
    <w:rsid w:val="00C010AA"/>
    <w:rsid w:val="00C013EF"/>
    <w:rsid w:val="00C11D21"/>
    <w:rsid w:val="00C11EFC"/>
    <w:rsid w:val="00C1675F"/>
    <w:rsid w:val="00C172FB"/>
    <w:rsid w:val="00C21F2D"/>
    <w:rsid w:val="00C23439"/>
    <w:rsid w:val="00C27213"/>
    <w:rsid w:val="00C278C2"/>
    <w:rsid w:val="00C32425"/>
    <w:rsid w:val="00C33DEA"/>
    <w:rsid w:val="00C353D0"/>
    <w:rsid w:val="00C35AE1"/>
    <w:rsid w:val="00C41E55"/>
    <w:rsid w:val="00C43809"/>
    <w:rsid w:val="00C45167"/>
    <w:rsid w:val="00C473CE"/>
    <w:rsid w:val="00C50168"/>
    <w:rsid w:val="00C5180C"/>
    <w:rsid w:val="00C52111"/>
    <w:rsid w:val="00C523E4"/>
    <w:rsid w:val="00C531B7"/>
    <w:rsid w:val="00C53622"/>
    <w:rsid w:val="00C54982"/>
    <w:rsid w:val="00C54B46"/>
    <w:rsid w:val="00C55B71"/>
    <w:rsid w:val="00C56DB9"/>
    <w:rsid w:val="00C621A1"/>
    <w:rsid w:val="00C63153"/>
    <w:rsid w:val="00C63CB8"/>
    <w:rsid w:val="00C65327"/>
    <w:rsid w:val="00C67235"/>
    <w:rsid w:val="00C67382"/>
    <w:rsid w:val="00C70488"/>
    <w:rsid w:val="00C72471"/>
    <w:rsid w:val="00C72B4C"/>
    <w:rsid w:val="00C8086B"/>
    <w:rsid w:val="00C82D97"/>
    <w:rsid w:val="00C84D14"/>
    <w:rsid w:val="00C91C45"/>
    <w:rsid w:val="00C9369C"/>
    <w:rsid w:val="00C93EDD"/>
    <w:rsid w:val="00C953EF"/>
    <w:rsid w:val="00C953F6"/>
    <w:rsid w:val="00C97FD3"/>
    <w:rsid w:val="00CA0363"/>
    <w:rsid w:val="00CA06A4"/>
    <w:rsid w:val="00CA2D45"/>
    <w:rsid w:val="00CA501F"/>
    <w:rsid w:val="00CA59FA"/>
    <w:rsid w:val="00CA61CF"/>
    <w:rsid w:val="00CB1749"/>
    <w:rsid w:val="00CB3A9F"/>
    <w:rsid w:val="00CB5048"/>
    <w:rsid w:val="00CC0888"/>
    <w:rsid w:val="00CC10DA"/>
    <w:rsid w:val="00CC156D"/>
    <w:rsid w:val="00CC58C3"/>
    <w:rsid w:val="00CD229F"/>
    <w:rsid w:val="00CE1600"/>
    <w:rsid w:val="00CE2D1F"/>
    <w:rsid w:val="00CE52F0"/>
    <w:rsid w:val="00CF18A3"/>
    <w:rsid w:val="00CF356A"/>
    <w:rsid w:val="00CF47B5"/>
    <w:rsid w:val="00CF4835"/>
    <w:rsid w:val="00CF4A61"/>
    <w:rsid w:val="00D029CB"/>
    <w:rsid w:val="00D04274"/>
    <w:rsid w:val="00D05A8B"/>
    <w:rsid w:val="00D06659"/>
    <w:rsid w:val="00D0699D"/>
    <w:rsid w:val="00D1447E"/>
    <w:rsid w:val="00D164B7"/>
    <w:rsid w:val="00D1747A"/>
    <w:rsid w:val="00D205D0"/>
    <w:rsid w:val="00D21306"/>
    <w:rsid w:val="00D2151A"/>
    <w:rsid w:val="00D22151"/>
    <w:rsid w:val="00D23418"/>
    <w:rsid w:val="00D240AB"/>
    <w:rsid w:val="00D25CA2"/>
    <w:rsid w:val="00D26BCB"/>
    <w:rsid w:val="00D26CC6"/>
    <w:rsid w:val="00D275C6"/>
    <w:rsid w:val="00D27639"/>
    <w:rsid w:val="00D31B5E"/>
    <w:rsid w:val="00D3498B"/>
    <w:rsid w:val="00D35B67"/>
    <w:rsid w:val="00D369E4"/>
    <w:rsid w:val="00D37BF2"/>
    <w:rsid w:val="00D41A51"/>
    <w:rsid w:val="00D42DFD"/>
    <w:rsid w:val="00D45E14"/>
    <w:rsid w:val="00D4755C"/>
    <w:rsid w:val="00D52834"/>
    <w:rsid w:val="00D544FE"/>
    <w:rsid w:val="00D5596F"/>
    <w:rsid w:val="00D560F9"/>
    <w:rsid w:val="00D56F3F"/>
    <w:rsid w:val="00D610EE"/>
    <w:rsid w:val="00D61F13"/>
    <w:rsid w:val="00D624E9"/>
    <w:rsid w:val="00D6548D"/>
    <w:rsid w:val="00D672D6"/>
    <w:rsid w:val="00D679CF"/>
    <w:rsid w:val="00D67D4A"/>
    <w:rsid w:val="00D70B9D"/>
    <w:rsid w:val="00D72B46"/>
    <w:rsid w:val="00D73122"/>
    <w:rsid w:val="00D75886"/>
    <w:rsid w:val="00D75D2E"/>
    <w:rsid w:val="00D806A3"/>
    <w:rsid w:val="00D81BAC"/>
    <w:rsid w:val="00D82644"/>
    <w:rsid w:val="00D83149"/>
    <w:rsid w:val="00D83173"/>
    <w:rsid w:val="00D8380A"/>
    <w:rsid w:val="00D84ABB"/>
    <w:rsid w:val="00D85273"/>
    <w:rsid w:val="00D90CC5"/>
    <w:rsid w:val="00D92C6A"/>
    <w:rsid w:val="00D95330"/>
    <w:rsid w:val="00D960FD"/>
    <w:rsid w:val="00DA12AB"/>
    <w:rsid w:val="00DA7973"/>
    <w:rsid w:val="00DB3689"/>
    <w:rsid w:val="00DB3767"/>
    <w:rsid w:val="00DB39E0"/>
    <w:rsid w:val="00DB5F4B"/>
    <w:rsid w:val="00DB60E1"/>
    <w:rsid w:val="00DB7729"/>
    <w:rsid w:val="00DC22BE"/>
    <w:rsid w:val="00DC5F62"/>
    <w:rsid w:val="00DC7FAF"/>
    <w:rsid w:val="00DD02BA"/>
    <w:rsid w:val="00DD100B"/>
    <w:rsid w:val="00DD42F9"/>
    <w:rsid w:val="00DD5B6C"/>
    <w:rsid w:val="00DE1B4A"/>
    <w:rsid w:val="00DE2CFF"/>
    <w:rsid w:val="00DE3330"/>
    <w:rsid w:val="00DE3F95"/>
    <w:rsid w:val="00DE5939"/>
    <w:rsid w:val="00DF4CBC"/>
    <w:rsid w:val="00DF5370"/>
    <w:rsid w:val="00E0032E"/>
    <w:rsid w:val="00E0205D"/>
    <w:rsid w:val="00E1018A"/>
    <w:rsid w:val="00E120F4"/>
    <w:rsid w:val="00E153F6"/>
    <w:rsid w:val="00E15F7E"/>
    <w:rsid w:val="00E173DF"/>
    <w:rsid w:val="00E20EBF"/>
    <w:rsid w:val="00E22A02"/>
    <w:rsid w:val="00E27FC2"/>
    <w:rsid w:val="00E31912"/>
    <w:rsid w:val="00E31B60"/>
    <w:rsid w:val="00E34D88"/>
    <w:rsid w:val="00E353DB"/>
    <w:rsid w:val="00E36375"/>
    <w:rsid w:val="00E40D48"/>
    <w:rsid w:val="00E40DBF"/>
    <w:rsid w:val="00E42C98"/>
    <w:rsid w:val="00E43798"/>
    <w:rsid w:val="00E43842"/>
    <w:rsid w:val="00E468CA"/>
    <w:rsid w:val="00E47CAE"/>
    <w:rsid w:val="00E47D3F"/>
    <w:rsid w:val="00E521EE"/>
    <w:rsid w:val="00E601F7"/>
    <w:rsid w:val="00E62B3D"/>
    <w:rsid w:val="00E6315A"/>
    <w:rsid w:val="00E63986"/>
    <w:rsid w:val="00E64328"/>
    <w:rsid w:val="00E65554"/>
    <w:rsid w:val="00E65E86"/>
    <w:rsid w:val="00E66C3B"/>
    <w:rsid w:val="00E71B00"/>
    <w:rsid w:val="00E73C7F"/>
    <w:rsid w:val="00E740D9"/>
    <w:rsid w:val="00E75FAD"/>
    <w:rsid w:val="00E8224F"/>
    <w:rsid w:val="00E832E5"/>
    <w:rsid w:val="00E853FB"/>
    <w:rsid w:val="00E85E3C"/>
    <w:rsid w:val="00E943EE"/>
    <w:rsid w:val="00EA0385"/>
    <w:rsid w:val="00EA3791"/>
    <w:rsid w:val="00EA4D0C"/>
    <w:rsid w:val="00EA4E53"/>
    <w:rsid w:val="00EA6259"/>
    <w:rsid w:val="00EA63A0"/>
    <w:rsid w:val="00EA7720"/>
    <w:rsid w:val="00EA7F21"/>
    <w:rsid w:val="00EB1559"/>
    <w:rsid w:val="00EB1663"/>
    <w:rsid w:val="00EB4324"/>
    <w:rsid w:val="00EB4808"/>
    <w:rsid w:val="00EB6B41"/>
    <w:rsid w:val="00EB7739"/>
    <w:rsid w:val="00EC1D1E"/>
    <w:rsid w:val="00EC201F"/>
    <w:rsid w:val="00EC40E3"/>
    <w:rsid w:val="00EC465B"/>
    <w:rsid w:val="00EC5A04"/>
    <w:rsid w:val="00EC7D8F"/>
    <w:rsid w:val="00EC7E1A"/>
    <w:rsid w:val="00ED09F7"/>
    <w:rsid w:val="00ED0F55"/>
    <w:rsid w:val="00ED19D2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6FA1"/>
    <w:rsid w:val="00F012FF"/>
    <w:rsid w:val="00F01A21"/>
    <w:rsid w:val="00F028FA"/>
    <w:rsid w:val="00F046E9"/>
    <w:rsid w:val="00F04831"/>
    <w:rsid w:val="00F11CC4"/>
    <w:rsid w:val="00F129C1"/>
    <w:rsid w:val="00F12DA8"/>
    <w:rsid w:val="00F1322B"/>
    <w:rsid w:val="00F13699"/>
    <w:rsid w:val="00F16AB3"/>
    <w:rsid w:val="00F24825"/>
    <w:rsid w:val="00F25BEF"/>
    <w:rsid w:val="00F270BA"/>
    <w:rsid w:val="00F308AF"/>
    <w:rsid w:val="00F32911"/>
    <w:rsid w:val="00F337F8"/>
    <w:rsid w:val="00F33B26"/>
    <w:rsid w:val="00F3464D"/>
    <w:rsid w:val="00F34AA7"/>
    <w:rsid w:val="00F36774"/>
    <w:rsid w:val="00F405D4"/>
    <w:rsid w:val="00F40AA9"/>
    <w:rsid w:val="00F40C50"/>
    <w:rsid w:val="00F4100B"/>
    <w:rsid w:val="00F4307A"/>
    <w:rsid w:val="00F43D26"/>
    <w:rsid w:val="00F46B8B"/>
    <w:rsid w:val="00F47660"/>
    <w:rsid w:val="00F507DB"/>
    <w:rsid w:val="00F5236F"/>
    <w:rsid w:val="00F52C7A"/>
    <w:rsid w:val="00F544AB"/>
    <w:rsid w:val="00F5545B"/>
    <w:rsid w:val="00F5653F"/>
    <w:rsid w:val="00F56A1B"/>
    <w:rsid w:val="00F6079F"/>
    <w:rsid w:val="00F64EA5"/>
    <w:rsid w:val="00F66A3D"/>
    <w:rsid w:val="00F66DF3"/>
    <w:rsid w:val="00F67AB2"/>
    <w:rsid w:val="00F73D21"/>
    <w:rsid w:val="00F74ED0"/>
    <w:rsid w:val="00F759D4"/>
    <w:rsid w:val="00F75B44"/>
    <w:rsid w:val="00F83593"/>
    <w:rsid w:val="00F837F7"/>
    <w:rsid w:val="00F854ED"/>
    <w:rsid w:val="00F90E30"/>
    <w:rsid w:val="00F915F8"/>
    <w:rsid w:val="00F917E4"/>
    <w:rsid w:val="00F91B00"/>
    <w:rsid w:val="00F91E83"/>
    <w:rsid w:val="00F941AE"/>
    <w:rsid w:val="00F9424D"/>
    <w:rsid w:val="00F94D96"/>
    <w:rsid w:val="00F94DFC"/>
    <w:rsid w:val="00F95296"/>
    <w:rsid w:val="00F96BAD"/>
    <w:rsid w:val="00FA34B5"/>
    <w:rsid w:val="00FB0158"/>
    <w:rsid w:val="00FB06CF"/>
    <w:rsid w:val="00FB16BC"/>
    <w:rsid w:val="00FB25A0"/>
    <w:rsid w:val="00FB2B68"/>
    <w:rsid w:val="00FB2D7C"/>
    <w:rsid w:val="00FB4F37"/>
    <w:rsid w:val="00FB79F1"/>
    <w:rsid w:val="00FB7E5A"/>
    <w:rsid w:val="00FC5119"/>
    <w:rsid w:val="00FC5E0B"/>
    <w:rsid w:val="00FC6E54"/>
    <w:rsid w:val="00FD11A2"/>
    <w:rsid w:val="00FD1379"/>
    <w:rsid w:val="00FD33A2"/>
    <w:rsid w:val="00FD6206"/>
    <w:rsid w:val="00FD6819"/>
    <w:rsid w:val="00FE09E7"/>
    <w:rsid w:val="00FE2161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01100128"/>
    <w:rsid w:val="01163216"/>
    <w:rsid w:val="01243CBE"/>
    <w:rsid w:val="01427510"/>
    <w:rsid w:val="01566934"/>
    <w:rsid w:val="01604235"/>
    <w:rsid w:val="016731E8"/>
    <w:rsid w:val="01724323"/>
    <w:rsid w:val="01845F4F"/>
    <w:rsid w:val="019F0207"/>
    <w:rsid w:val="01B354EB"/>
    <w:rsid w:val="01B409B2"/>
    <w:rsid w:val="01E4753D"/>
    <w:rsid w:val="01F44989"/>
    <w:rsid w:val="01F6071A"/>
    <w:rsid w:val="02105BCC"/>
    <w:rsid w:val="0213188C"/>
    <w:rsid w:val="02437D3E"/>
    <w:rsid w:val="024721F3"/>
    <w:rsid w:val="024B45DB"/>
    <w:rsid w:val="024F4E90"/>
    <w:rsid w:val="027F11AC"/>
    <w:rsid w:val="028470E8"/>
    <w:rsid w:val="028F09A5"/>
    <w:rsid w:val="02B219C0"/>
    <w:rsid w:val="02C27DEA"/>
    <w:rsid w:val="02C57546"/>
    <w:rsid w:val="02EB2A7B"/>
    <w:rsid w:val="033F5DF4"/>
    <w:rsid w:val="034058DA"/>
    <w:rsid w:val="034D55C8"/>
    <w:rsid w:val="039F12E8"/>
    <w:rsid w:val="03A82003"/>
    <w:rsid w:val="03CD3963"/>
    <w:rsid w:val="03D86161"/>
    <w:rsid w:val="04115871"/>
    <w:rsid w:val="04176266"/>
    <w:rsid w:val="04231D6E"/>
    <w:rsid w:val="043E3BD3"/>
    <w:rsid w:val="04451713"/>
    <w:rsid w:val="044649A9"/>
    <w:rsid w:val="044838E4"/>
    <w:rsid w:val="044F3FE8"/>
    <w:rsid w:val="046A58D4"/>
    <w:rsid w:val="04746FED"/>
    <w:rsid w:val="047E4A8F"/>
    <w:rsid w:val="04865192"/>
    <w:rsid w:val="048E11A9"/>
    <w:rsid w:val="0496225D"/>
    <w:rsid w:val="049F212F"/>
    <w:rsid w:val="04AC1919"/>
    <w:rsid w:val="04CA13EE"/>
    <w:rsid w:val="04D7059C"/>
    <w:rsid w:val="04DE4093"/>
    <w:rsid w:val="04DE4CB9"/>
    <w:rsid w:val="04DF2D55"/>
    <w:rsid w:val="051D3036"/>
    <w:rsid w:val="0536681D"/>
    <w:rsid w:val="054A01E6"/>
    <w:rsid w:val="054C7D1C"/>
    <w:rsid w:val="0571074D"/>
    <w:rsid w:val="05837B30"/>
    <w:rsid w:val="05910818"/>
    <w:rsid w:val="05B63D95"/>
    <w:rsid w:val="05F7165D"/>
    <w:rsid w:val="06017CE0"/>
    <w:rsid w:val="060F5CB3"/>
    <w:rsid w:val="06365B50"/>
    <w:rsid w:val="06393E16"/>
    <w:rsid w:val="064745C2"/>
    <w:rsid w:val="06561355"/>
    <w:rsid w:val="065E6CDE"/>
    <w:rsid w:val="066D0A61"/>
    <w:rsid w:val="068975B0"/>
    <w:rsid w:val="068A20E4"/>
    <w:rsid w:val="068F29C7"/>
    <w:rsid w:val="069713C1"/>
    <w:rsid w:val="06A12C88"/>
    <w:rsid w:val="06B07AFB"/>
    <w:rsid w:val="06B82D78"/>
    <w:rsid w:val="06D37910"/>
    <w:rsid w:val="06D5029F"/>
    <w:rsid w:val="06D73D91"/>
    <w:rsid w:val="06E36D26"/>
    <w:rsid w:val="06E53061"/>
    <w:rsid w:val="07043F22"/>
    <w:rsid w:val="07125F5D"/>
    <w:rsid w:val="07271B20"/>
    <w:rsid w:val="073A2A17"/>
    <w:rsid w:val="0755365E"/>
    <w:rsid w:val="07630AC6"/>
    <w:rsid w:val="07847096"/>
    <w:rsid w:val="07940728"/>
    <w:rsid w:val="07BC0D8F"/>
    <w:rsid w:val="07CE2E21"/>
    <w:rsid w:val="07DE52F0"/>
    <w:rsid w:val="08242518"/>
    <w:rsid w:val="08290E07"/>
    <w:rsid w:val="083A7B9E"/>
    <w:rsid w:val="085E2B02"/>
    <w:rsid w:val="08647FEB"/>
    <w:rsid w:val="08784228"/>
    <w:rsid w:val="088B5031"/>
    <w:rsid w:val="088F268A"/>
    <w:rsid w:val="08B151BF"/>
    <w:rsid w:val="08B51BA5"/>
    <w:rsid w:val="08D82186"/>
    <w:rsid w:val="08D95FBD"/>
    <w:rsid w:val="091F1E33"/>
    <w:rsid w:val="0926712F"/>
    <w:rsid w:val="093F645D"/>
    <w:rsid w:val="094023AA"/>
    <w:rsid w:val="094E4F95"/>
    <w:rsid w:val="094F44E3"/>
    <w:rsid w:val="096275FE"/>
    <w:rsid w:val="096F3C95"/>
    <w:rsid w:val="09807390"/>
    <w:rsid w:val="098C23B7"/>
    <w:rsid w:val="09944C95"/>
    <w:rsid w:val="09A2202C"/>
    <w:rsid w:val="09C0148B"/>
    <w:rsid w:val="09C270D8"/>
    <w:rsid w:val="09E1487C"/>
    <w:rsid w:val="09E674F4"/>
    <w:rsid w:val="0A266AA0"/>
    <w:rsid w:val="0A41647C"/>
    <w:rsid w:val="0A436C11"/>
    <w:rsid w:val="0A456B06"/>
    <w:rsid w:val="0A4C3F6C"/>
    <w:rsid w:val="0A520548"/>
    <w:rsid w:val="0A651D55"/>
    <w:rsid w:val="0A6A7198"/>
    <w:rsid w:val="0A7F26FB"/>
    <w:rsid w:val="0AA77F22"/>
    <w:rsid w:val="0AAE3FA8"/>
    <w:rsid w:val="0AC514BF"/>
    <w:rsid w:val="0ACF56E0"/>
    <w:rsid w:val="0AD647A5"/>
    <w:rsid w:val="0AE16C36"/>
    <w:rsid w:val="0AEC25AA"/>
    <w:rsid w:val="0AFB287E"/>
    <w:rsid w:val="0B24396B"/>
    <w:rsid w:val="0B3723DB"/>
    <w:rsid w:val="0B49387C"/>
    <w:rsid w:val="0B5224B1"/>
    <w:rsid w:val="0B560B94"/>
    <w:rsid w:val="0B724CC5"/>
    <w:rsid w:val="0B7A442D"/>
    <w:rsid w:val="0B8B13F4"/>
    <w:rsid w:val="0B94771A"/>
    <w:rsid w:val="0BB27267"/>
    <w:rsid w:val="0BE004CF"/>
    <w:rsid w:val="0BE120C4"/>
    <w:rsid w:val="0BE57B4E"/>
    <w:rsid w:val="0BF83F28"/>
    <w:rsid w:val="0C233C96"/>
    <w:rsid w:val="0C3255F2"/>
    <w:rsid w:val="0C530BF5"/>
    <w:rsid w:val="0C65071E"/>
    <w:rsid w:val="0C6A7614"/>
    <w:rsid w:val="0C755CB5"/>
    <w:rsid w:val="0CA42F7D"/>
    <w:rsid w:val="0CB04A70"/>
    <w:rsid w:val="0CCC596D"/>
    <w:rsid w:val="0CE46F4E"/>
    <w:rsid w:val="0CFF1F19"/>
    <w:rsid w:val="0D064EBC"/>
    <w:rsid w:val="0D1B42E7"/>
    <w:rsid w:val="0D225767"/>
    <w:rsid w:val="0D24193B"/>
    <w:rsid w:val="0D346C04"/>
    <w:rsid w:val="0D387415"/>
    <w:rsid w:val="0D4B696C"/>
    <w:rsid w:val="0D551567"/>
    <w:rsid w:val="0D714F8C"/>
    <w:rsid w:val="0D791AD7"/>
    <w:rsid w:val="0D7A3592"/>
    <w:rsid w:val="0DA12211"/>
    <w:rsid w:val="0DAE2DCE"/>
    <w:rsid w:val="0DC43254"/>
    <w:rsid w:val="0DE612E3"/>
    <w:rsid w:val="0E17220C"/>
    <w:rsid w:val="0E1A4622"/>
    <w:rsid w:val="0E265F60"/>
    <w:rsid w:val="0E4A521D"/>
    <w:rsid w:val="0E4F3F26"/>
    <w:rsid w:val="0E707012"/>
    <w:rsid w:val="0E734461"/>
    <w:rsid w:val="0E7E6721"/>
    <w:rsid w:val="0E927861"/>
    <w:rsid w:val="0EA04D7B"/>
    <w:rsid w:val="0EA4482A"/>
    <w:rsid w:val="0EA926E0"/>
    <w:rsid w:val="0EC132D7"/>
    <w:rsid w:val="0ED42BAF"/>
    <w:rsid w:val="0EDC3297"/>
    <w:rsid w:val="0EE700B0"/>
    <w:rsid w:val="0EEE41C4"/>
    <w:rsid w:val="0F0E6CDB"/>
    <w:rsid w:val="0F4340EF"/>
    <w:rsid w:val="0F5F1287"/>
    <w:rsid w:val="0F685729"/>
    <w:rsid w:val="0F70152C"/>
    <w:rsid w:val="0FBB79D4"/>
    <w:rsid w:val="0FDB1049"/>
    <w:rsid w:val="0FE322F6"/>
    <w:rsid w:val="0FF8213F"/>
    <w:rsid w:val="10133D23"/>
    <w:rsid w:val="102F5257"/>
    <w:rsid w:val="103C1F37"/>
    <w:rsid w:val="103E22B2"/>
    <w:rsid w:val="106E070C"/>
    <w:rsid w:val="107B7D51"/>
    <w:rsid w:val="108E0412"/>
    <w:rsid w:val="10910A6C"/>
    <w:rsid w:val="10C73835"/>
    <w:rsid w:val="10E04525"/>
    <w:rsid w:val="10E75ECD"/>
    <w:rsid w:val="10FE02D8"/>
    <w:rsid w:val="110932A9"/>
    <w:rsid w:val="110F2DD6"/>
    <w:rsid w:val="11107D8C"/>
    <w:rsid w:val="111E737C"/>
    <w:rsid w:val="114C7F4B"/>
    <w:rsid w:val="11506F9E"/>
    <w:rsid w:val="11686778"/>
    <w:rsid w:val="11930DBF"/>
    <w:rsid w:val="11D84916"/>
    <w:rsid w:val="11DB4570"/>
    <w:rsid w:val="11E01EB5"/>
    <w:rsid w:val="11F96ED5"/>
    <w:rsid w:val="11FD0D0E"/>
    <w:rsid w:val="12015EA8"/>
    <w:rsid w:val="12112075"/>
    <w:rsid w:val="12146A64"/>
    <w:rsid w:val="1232658E"/>
    <w:rsid w:val="123D51E8"/>
    <w:rsid w:val="12403D21"/>
    <w:rsid w:val="125E6811"/>
    <w:rsid w:val="12896EFE"/>
    <w:rsid w:val="128B57E5"/>
    <w:rsid w:val="129402A3"/>
    <w:rsid w:val="12DD13AC"/>
    <w:rsid w:val="12F41B54"/>
    <w:rsid w:val="132D5EA4"/>
    <w:rsid w:val="13343190"/>
    <w:rsid w:val="13343A7F"/>
    <w:rsid w:val="1357550B"/>
    <w:rsid w:val="13773724"/>
    <w:rsid w:val="1384235E"/>
    <w:rsid w:val="13933000"/>
    <w:rsid w:val="139C112D"/>
    <w:rsid w:val="13AD4C79"/>
    <w:rsid w:val="13B951C8"/>
    <w:rsid w:val="13C949BF"/>
    <w:rsid w:val="13CA1021"/>
    <w:rsid w:val="13D43211"/>
    <w:rsid w:val="13D75C00"/>
    <w:rsid w:val="13E30B7D"/>
    <w:rsid w:val="13E754BB"/>
    <w:rsid w:val="13ED04A7"/>
    <w:rsid w:val="13FB5DAF"/>
    <w:rsid w:val="1402132F"/>
    <w:rsid w:val="140947EE"/>
    <w:rsid w:val="141C2462"/>
    <w:rsid w:val="14413E76"/>
    <w:rsid w:val="144A0D85"/>
    <w:rsid w:val="1450192B"/>
    <w:rsid w:val="145A1D5A"/>
    <w:rsid w:val="146C12BB"/>
    <w:rsid w:val="14860E19"/>
    <w:rsid w:val="148C237F"/>
    <w:rsid w:val="14A06FC1"/>
    <w:rsid w:val="14AB545D"/>
    <w:rsid w:val="14B94964"/>
    <w:rsid w:val="14D969A6"/>
    <w:rsid w:val="14F473F5"/>
    <w:rsid w:val="150E6433"/>
    <w:rsid w:val="151502CB"/>
    <w:rsid w:val="15337D09"/>
    <w:rsid w:val="155023E7"/>
    <w:rsid w:val="155D0A7F"/>
    <w:rsid w:val="15693E3E"/>
    <w:rsid w:val="1580763A"/>
    <w:rsid w:val="1585047B"/>
    <w:rsid w:val="1586427B"/>
    <w:rsid w:val="159A07D2"/>
    <w:rsid w:val="15C06260"/>
    <w:rsid w:val="15DD4A1C"/>
    <w:rsid w:val="15FB0C10"/>
    <w:rsid w:val="16263368"/>
    <w:rsid w:val="168521B8"/>
    <w:rsid w:val="16A43C8F"/>
    <w:rsid w:val="16A5270A"/>
    <w:rsid w:val="16BE464B"/>
    <w:rsid w:val="16D61CD9"/>
    <w:rsid w:val="16E74CBD"/>
    <w:rsid w:val="1705748E"/>
    <w:rsid w:val="170A4371"/>
    <w:rsid w:val="174B31A0"/>
    <w:rsid w:val="175B1D16"/>
    <w:rsid w:val="17793E43"/>
    <w:rsid w:val="1793303A"/>
    <w:rsid w:val="179C79A4"/>
    <w:rsid w:val="17CB7C49"/>
    <w:rsid w:val="17D52F7B"/>
    <w:rsid w:val="17EB75B0"/>
    <w:rsid w:val="17F5084F"/>
    <w:rsid w:val="1829310B"/>
    <w:rsid w:val="1834222F"/>
    <w:rsid w:val="184115C6"/>
    <w:rsid w:val="18440068"/>
    <w:rsid w:val="1847296F"/>
    <w:rsid w:val="18502972"/>
    <w:rsid w:val="18937665"/>
    <w:rsid w:val="18A5771F"/>
    <w:rsid w:val="18AF74E1"/>
    <w:rsid w:val="18D45411"/>
    <w:rsid w:val="18DA6EB6"/>
    <w:rsid w:val="18FF0AF3"/>
    <w:rsid w:val="190E7C32"/>
    <w:rsid w:val="191B17E9"/>
    <w:rsid w:val="191F38B0"/>
    <w:rsid w:val="1951139B"/>
    <w:rsid w:val="195600F1"/>
    <w:rsid w:val="19595274"/>
    <w:rsid w:val="197141ED"/>
    <w:rsid w:val="1975293B"/>
    <w:rsid w:val="19934AEB"/>
    <w:rsid w:val="199D37F0"/>
    <w:rsid w:val="19AD7663"/>
    <w:rsid w:val="19BC030D"/>
    <w:rsid w:val="19DE008F"/>
    <w:rsid w:val="19E0148D"/>
    <w:rsid w:val="19E675DB"/>
    <w:rsid w:val="1A523105"/>
    <w:rsid w:val="1A5562D2"/>
    <w:rsid w:val="1A61483A"/>
    <w:rsid w:val="1A7857C1"/>
    <w:rsid w:val="1ACE7057"/>
    <w:rsid w:val="1AD6153D"/>
    <w:rsid w:val="1AD91895"/>
    <w:rsid w:val="1ADA55B5"/>
    <w:rsid w:val="1ADC1643"/>
    <w:rsid w:val="1ADF0AC1"/>
    <w:rsid w:val="1B094BB4"/>
    <w:rsid w:val="1B192659"/>
    <w:rsid w:val="1B193B18"/>
    <w:rsid w:val="1B303BF4"/>
    <w:rsid w:val="1B384A4E"/>
    <w:rsid w:val="1B3B5A5B"/>
    <w:rsid w:val="1B400993"/>
    <w:rsid w:val="1B642814"/>
    <w:rsid w:val="1B8626C9"/>
    <w:rsid w:val="1B984C1B"/>
    <w:rsid w:val="1B990040"/>
    <w:rsid w:val="1BAF3854"/>
    <w:rsid w:val="1BC1062B"/>
    <w:rsid w:val="1BC60BC5"/>
    <w:rsid w:val="1BD70C7E"/>
    <w:rsid w:val="1BD82C95"/>
    <w:rsid w:val="1BDE7082"/>
    <w:rsid w:val="1BE16AFC"/>
    <w:rsid w:val="1BEC65C0"/>
    <w:rsid w:val="1BF76A78"/>
    <w:rsid w:val="1C07146F"/>
    <w:rsid w:val="1C3441A7"/>
    <w:rsid w:val="1C3601FF"/>
    <w:rsid w:val="1C365CFE"/>
    <w:rsid w:val="1C4B2349"/>
    <w:rsid w:val="1C7C5F29"/>
    <w:rsid w:val="1C9A3562"/>
    <w:rsid w:val="1CC05CC7"/>
    <w:rsid w:val="1CCC73A9"/>
    <w:rsid w:val="1CD66AF0"/>
    <w:rsid w:val="1CD814C5"/>
    <w:rsid w:val="1CE122CF"/>
    <w:rsid w:val="1CF116E7"/>
    <w:rsid w:val="1D2F1D46"/>
    <w:rsid w:val="1D3E6064"/>
    <w:rsid w:val="1D51270F"/>
    <w:rsid w:val="1D942FC1"/>
    <w:rsid w:val="1DBD16BE"/>
    <w:rsid w:val="1DC11297"/>
    <w:rsid w:val="1DF8600F"/>
    <w:rsid w:val="1E1F62DB"/>
    <w:rsid w:val="1E2B3BCE"/>
    <w:rsid w:val="1E4B77EA"/>
    <w:rsid w:val="1E5137C3"/>
    <w:rsid w:val="1E5F399D"/>
    <w:rsid w:val="1E664171"/>
    <w:rsid w:val="1E766DF2"/>
    <w:rsid w:val="1E780410"/>
    <w:rsid w:val="1E8E5EF5"/>
    <w:rsid w:val="1E90401C"/>
    <w:rsid w:val="1EA43F1E"/>
    <w:rsid w:val="1EA723FC"/>
    <w:rsid w:val="1EC76DC7"/>
    <w:rsid w:val="1EC85A19"/>
    <w:rsid w:val="1ECE01E1"/>
    <w:rsid w:val="1ED92D03"/>
    <w:rsid w:val="1EF0541B"/>
    <w:rsid w:val="1EF07E24"/>
    <w:rsid w:val="1F1B6A59"/>
    <w:rsid w:val="1F1D3619"/>
    <w:rsid w:val="1F235508"/>
    <w:rsid w:val="1F2F1AF9"/>
    <w:rsid w:val="1F311997"/>
    <w:rsid w:val="1F385EED"/>
    <w:rsid w:val="1F444220"/>
    <w:rsid w:val="1F4D339A"/>
    <w:rsid w:val="1F517B8E"/>
    <w:rsid w:val="1F583DCD"/>
    <w:rsid w:val="1F6842CB"/>
    <w:rsid w:val="1F841990"/>
    <w:rsid w:val="1F904F2D"/>
    <w:rsid w:val="1F9C3C77"/>
    <w:rsid w:val="1FAA1AE9"/>
    <w:rsid w:val="1FAC3217"/>
    <w:rsid w:val="1FC75129"/>
    <w:rsid w:val="1FD81AFC"/>
    <w:rsid w:val="1FE31889"/>
    <w:rsid w:val="200F4543"/>
    <w:rsid w:val="20600899"/>
    <w:rsid w:val="206D77FE"/>
    <w:rsid w:val="2075205C"/>
    <w:rsid w:val="20766B5D"/>
    <w:rsid w:val="207C5A77"/>
    <w:rsid w:val="20935CA0"/>
    <w:rsid w:val="20A56834"/>
    <w:rsid w:val="20AA06CD"/>
    <w:rsid w:val="20B51035"/>
    <w:rsid w:val="20B53FF2"/>
    <w:rsid w:val="20CC063E"/>
    <w:rsid w:val="20D85910"/>
    <w:rsid w:val="20F451BE"/>
    <w:rsid w:val="20F815BD"/>
    <w:rsid w:val="20FC3A40"/>
    <w:rsid w:val="210114BB"/>
    <w:rsid w:val="210250DC"/>
    <w:rsid w:val="212D1323"/>
    <w:rsid w:val="2130550D"/>
    <w:rsid w:val="2140712D"/>
    <w:rsid w:val="215E6D09"/>
    <w:rsid w:val="21737460"/>
    <w:rsid w:val="2176492F"/>
    <w:rsid w:val="217860C5"/>
    <w:rsid w:val="21857E28"/>
    <w:rsid w:val="21B97C69"/>
    <w:rsid w:val="21E26D67"/>
    <w:rsid w:val="21EA0286"/>
    <w:rsid w:val="21EC5465"/>
    <w:rsid w:val="21F26FDC"/>
    <w:rsid w:val="21FC4A83"/>
    <w:rsid w:val="220348F7"/>
    <w:rsid w:val="22035AF9"/>
    <w:rsid w:val="22156802"/>
    <w:rsid w:val="222728F6"/>
    <w:rsid w:val="22375393"/>
    <w:rsid w:val="22417F46"/>
    <w:rsid w:val="224B424C"/>
    <w:rsid w:val="226709A2"/>
    <w:rsid w:val="228976EC"/>
    <w:rsid w:val="228B310C"/>
    <w:rsid w:val="22C45D17"/>
    <w:rsid w:val="232421E8"/>
    <w:rsid w:val="233272DB"/>
    <w:rsid w:val="233D26C0"/>
    <w:rsid w:val="234E59AA"/>
    <w:rsid w:val="2376738D"/>
    <w:rsid w:val="238F48B8"/>
    <w:rsid w:val="23925C55"/>
    <w:rsid w:val="23BB37E6"/>
    <w:rsid w:val="23C553C2"/>
    <w:rsid w:val="23E311E5"/>
    <w:rsid w:val="23E733FC"/>
    <w:rsid w:val="23E863E8"/>
    <w:rsid w:val="241D53E4"/>
    <w:rsid w:val="242C6363"/>
    <w:rsid w:val="24560AE2"/>
    <w:rsid w:val="24753D7B"/>
    <w:rsid w:val="24794836"/>
    <w:rsid w:val="248C391F"/>
    <w:rsid w:val="249700EF"/>
    <w:rsid w:val="24972331"/>
    <w:rsid w:val="24B92297"/>
    <w:rsid w:val="24C45694"/>
    <w:rsid w:val="24EB0386"/>
    <w:rsid w:val="24EB51B9"/>
    <w:rsid w:val="24EE205A"/>
    <w:rsid w:val="250B6210"/>
    <w:rsid w:val="251D6C78"/>
    <w:rsid w:val="25242D4F"/>
    <w:rsid w:val="25493BC7"/>
    <w:rsid w:val="254F48B6"/>
    <w:rsid w:val="25552E35"/>
    <w:rsid w:val="25781361"/>
    <w:rsid w:val="25BA3553"/>
    <w:rsid w:val="25CD3FBC"/>
    <w:rsid w:val="25E540FF"/>
    <w:rsid w:val="25FE3FFD"/>
    <w:rsid w:val="26106F39"/>
    <w:rsid w:val="26295320"/>
    <w:rsid w:val="262C2F09"/>
    <w:rsid w:val="26533224"/>
    <w:rsid w:val="26541061"/>
    <w:rsid w:val="26553200"/>
    <w:rsid w:val="26895BB9"/>
    <w:rsid w:val="26C54B9B"/>
    <w:rsid w:val="26C6512F"/>
    <w:rsid w:val="26FF3DC8"/>
    <w:rsid w:val="27341C3F"/>
    <w:rsid w:val="274A262D"/>
    <w:rsid w:val="277C6089"/>
    <w:rsid w:val="27832A74"/>
    <w:rsid w:val="27A449A7"/>
    <w:rsid w:val="27B04B6F"/>
    <w:rsid w:val="27BC433E"/>
    <w:rsid w:val="27CE139A"/>
    <w:rsid w:val="27E63AB6"/>
    <w:rsid w:val="27F231DD"/>
    <w:rsid w:val="28182E87"/>
    <w:rsid w:val="28227F9C"/>
    <w:rsid w:val="282B4784"/>
    <w:rsid w:val="283213CA"/>
    <w:rsid w:val="285C6B52"/>
    <w:rsid w:val="285E7169"/>
    <w:rsid w:val="286058ED"/>
    <w:rsid w:val="286A2F3B"/>
    <w:rsid w:val="2880022D"/>
    <w:rsid w:val="2887164E"/>
    <w:rsid w:val="288B2E18"/>
    <w:rsid w:val="288C17F1"/>
    <w:rsid w:val="28A843B1"/>
    <w:rsid w:val="28EB1022"/>
    <w:rsid w:val="28EB7BAC"/>
    <w:rsid w:val="28FD1DA9"/>
    <w:rsid w:val="29146D0D"/>
    <w:rsid w:val="29326B8F"/>
    <w:rsid w:val="2936056B"/>
    <w:rsid w:val="29386E3A"/>
    <w:rsid w:val="295F01CA"/>
    <w:rsid w:val="297D2240"/>
    <w:rsid w:val="298D0F22"/>
    <w:rsid w:val="29B025A4"/>
    <w:rsid w:val="29C809FD"/>
    <w:rsid w:val="29F101FE"/>
    <w:rsid w:val="29F83E3A"/>
    <w:rsid w:val="29FC0A34"/>
    <w:rsid w:val="2A165393"/>
    <w:rsid w:val="2A320B30"/>
    <w:rsid w:val="2A460495"/>
    <w:rsid w:val="2A542476"/>
    <w:rsid w:val="2A606A48"/>
    <w:rsid w:val="2A7245E7"/>
    <w:rsid w:val="2A872DBF"/>
    <w:rsid w:val="2A9B6F1B"/>
    <w:rsid w:val="2A9E60D9"/>
    <w:rsid w:val="2AA07DD6"/>
    <w:rsid w:val="2AA665FD"/>
    <w:rsid w:val="2AAA79B8"/>
    <w:rsid w:val="2ABD2F95"/>
    <w:rsid w:val="2AC43F9F"/>
    <w:rsid w:val="2AEA6E89"/>
    <w:rsid w:val="2AEF61FA"/>
    <w:rsid w:val="2B0738F0"/>
    <w:rsid w:val="2B0E0F65"/>
    <w:rsid w:val="2B374C7F"/>
    <w:rsid w:val="2B3F420A"/>
    <w:rsid w:val="2B510311"/>
    <w:rsid w:val="2B593E95"/>
    <w:rsid w:val="2B73625C"/>
    <w:rsid w:val="2B7D13CC"/>
    <w:rsid w:val="2B886CA9"/>
    <w:rsid w:val="2BA13AB1"/>
    <w:rsid w:val="2BD94617"/>
    <w:rsid w:val="2BDD4799"/>
    <w:rsid w:val="2BE661F4"/>
    <w:rsid w:val="2C00402D"/>
    <w:rsid w:val="2C182591"/>
    <w:rsid w:val="2C281BF6"/>
    <w:rsid w:val="2C3F1B10"/>
    <w:rsid w:val="2C41711C"/>
    <w:rsid w:val="2C494CC5"/>
    <w:rsid w:val="2C4C4186"/>
    <w:rsid w:val="2C4C5BF6"/>
    <w:rsid w:val="2C73323A"/>
    <w:rsid w:val="2CA305D6"/>
    <w:rsid w:val="2CBE1CB5"/>
    <w:rsid w:val="2CD4046F"/>
    <w:rsid w:val="2CD41FB2"/>
    <w:rsid w:val="2CE04532"/>
    <w:rsid w:val="2D061D52"/>
    <w:rsid w:val="2D0A7297"/>
    <w:rsid w:val="2D127501"/>
    <w:rsid w:val="2D367ADE"/>
    <w:rsid w:val="2D3E5D39"/>
    <w:rsid w:val="2DB274B3"/>
    <w:rsid w:val="2DC87D91"/>
    <w:rsid w:val="2DD30CAC"/>
    <w:rsid w:val="2DD73448"/>
    <w:rsid w:val="2DE51AAD"/>
    <w:rsid w:val="2DE70634"/>
    <w:rsid w:val="2E0401E7"/>
    <w:rsid w:val="2E05745B"/>
    <w:rsid w:val="2E1B2ADA"/>
    <w:rsid w:val="2E1B3A12"/>
    <w:rsid w:val="2E225A24"/>
    <w:rsid w:val="2E2561B5"/>
    <w:rsid w:val="2E2826E6"/>
    <w:rsid w:val="2E4761D9"/>
    <w:rsid w:val="2E503B30"/>
    <w:rsid w:val="2E6E03B6"/>
    <w:rsid w:val="2E6E553E"/>
    <w:rsid w:val="2E7F1718"/>
    <w:rsid w:val="2E8344D1"/>
    <w:rsid w:val="2E9F1C85"/>
    <w:rsid w:val="2EAD6133"/>
    <w:rsid w:val="2EB259EE"/>
    <w:rsid w:val="2EB60687"/>
    <w:rsid w:val="2EC05497"/>
    <w:rsid w:val="2ECE1E4D"/>
    <w:rsid w:val="2ED237F3"/>
    <w:rsid w:val="2ED75441"/>
    <w:rsid w:val="2EDE0988"/>
    <w:rsid w:val="2EE831DD"/>
    <w:rsid w:val="2F0F563F"/>
    <w:rsid w:val="2F1F3A4D"/>
    <w:rsid w:val="2F2371DB"/>
    <w:rsid w:val="2F262727"/>
    <w:rsid w:val="2F4558F1"/>
    <w:rsid w:val="2F585C14"/>
    <w:rsid w:val="2F6F7987"/>
    <w:rsid w:val="2F784790"/>
    <w:rsid w:val="2F7B36A8"/>
    <w:rsid w:val="2F8A30B2"/>
    <w:rsid w:val="2F9B7AFC"/>
    <w:rsid w:val="2FAA4840"/>
    <w:rsid w:val="2FAA5E1A"/>
    <w:rsid w:val="2FAB4623"/>
    <w:rsid w:val="2FDF6214"/>
    <w:rsid w:val="300A43D0"/>
    <w:rsid w:val="30264A9E"/>
    <w:rsid w:val="302978F9"/>
    <w:rsid w:val="302E6167"/>
    <w:rsid w:val="303C3B19"/>
    <w:rsid w:val="303F6650"/>
    <w:rsid w:val="304F24A5"/>
    <w:rsid w:val="307C1A65"/>
    <w:rsid w:val="3095526B"/>
    <w:rsid w:val="30A20279"/>
    <w:rsid w:val="30A92458"/>
    <w:rsid w:val="30EC572A"/>
    <w:rsid w:val="30FD79BE"/>
    <w:rsid w:val="3100405D"/>
    <w:rsid w:val="3111395C"/>
    <w:rsid w:val="31174211"/>
    <w:rsid w:val="31216170"/>
    <w:rsid w:val="315622FC"/>
    <w:rsid w:val="315D1164"/>
    <w:rsid w:val="315F2BB6"/>
    <w:rsid w:val="3173104B"/>
    <w:rsid w:val="3179134F"/>
    <w:rsid w:val="317D38B1"/>
    <w:rsid w:val="317D6B35"/>
    <w:rsid w:val="319A62AF"/>
    <w:rsid w:val="31A30319"/>
    <w:rsid w:val="31B50898"/>
    <w:rsid w:val="31B62FDB"/>
    <w:rsid w:val="31F45A41"/>
    <w:rsid w:val="31FF4B7E"/>
    <w:rsid w:val="322E77DB"/>
    <w:rsid w:val="32983099"/>
    <w:rsid w:val="32AA5592"/>
    <w:rsid w:val="32AD61A5"/>
    <w:rsid w:val="32C750C6"/>
    <w:rsid w:val="32DD16EB"/>
    <w:rsid w:val="32E514D5"/>
    <w:rsid w:val="32E75DA8"/>
    <w:rsid w:val="32ED4E1B"/>
    <w:rsid w:val="32F653C3"/>
    <w:rsid w:val="33052E5A"/>
    <w:rsid w:val="3310693E"/>
    <w:rsid w:val="332610BF"/>
    <w:rsid w:val="334108DC"/>
    <w:rsid w:val="334A79F3"/>
    <w:rsid w:val="33540CA5"/>
    <w:rsid w:val="33572664"/>
    <w:rsid w:val="337C27BA"/>
    <w:rsid w:val="3386250E"/>
    <w:rsid w:val="338A0B4A"/>
    <w:rsid w:val="33945AA2"/>
    <w:rsid w:val="33993C16"/>
    <w:rsid w:val="33AC2FF1"/>
    <w:rsid w:val="33B44D6A"/>
    <w:rsid w:val="33C70473"/>
    <w:rsid w:val="33E75242"/>
    <w:rsid w:val="34081C3D"/>
    <w:rsid w:val="341101EA"/>
    <w:rsid w:val="341E68F1"/>
    <w:rsid w:val="34217FBA"/>
    <w:rsid w:val="34323ACA"/>
    <w:rsid w:val="344A237C"/>
    <w:rsid w:val="344C38C9"/>
    <w:rsid w:val="346C064E"/>
    <w:rsid w:val="34717DC6"/>
    <w:rsid w:val="347C194D"/>
    <w:rsid w:val="34AB68EF"/>
    <w:rsid w:val="34B710DD"/>
    <w:rsid w:val="34C25E2C"/>
    <w:rsid w:val="34E73243"/>
    <w:rsid w:val="34EC57DE"/>
    <w:rsid w:val="34F4363B"/>
    <w:rsid w:val="35043039"/>
    <w:rsid w:val="3509322F"/>
    <w:rsid w:val="350A5D7E"/>
    <w:rsid w:val="351E3534"/>
    <w:rsid w:val="351F4211"/>
    <w:rsid w:val="35262532"/>
    <w:rsid w:val="352A06D1"/>
    <w:rsid w:val="353A08BE"/>
    <w:rsid w:val="355D135C"/>
    <w:rsid w:val="357039DD"/>
    <w:rsid w:val="35906EE4"/>
    <w:rsid w:val="35C21CAF"/>
    <w:rsid w:val="35D22E0C"/>
    <w:rsid w:val="35D6026A"/>
    <w:rsid w:val="35E46B51"/>
    <w:rsid w:val="35E6618B"/>
    <w:rsid w:val="36487758"/>
    <w:rsid w:val="364936C7"/>
    <w:rsid w:val="3654745F"/>
    <w:rsid w:val="36582751"/>
    <w:rsid w:val="36645310"/>
    <w:rsid w:val="368D5D06"/>
    <w:rsid w:val="36C35E2B"/>
    <w:rsid w:val="36C408B4"/>
    <w:rsid w:val="36CA4871"/>
    <w:rsid w:val="36E30124"/>
    <w:rsid w:val="36E47B46"/>
    <w:rsid w:val="36EA0866"/>
    <w:rsid w:val="36F7193B"/>
    <w:rsid w:val="3700324F"/>
    <w:rsid w:val="37006DA6"/>
    <w:rsid w:val="3716071A"/>
    <w:rsid w:val="3722586F"/>
    <w:rsid w:val="37362012"/>
    <w:rsid w:val="37391007"/>
    <w:rsid w:val="376048A1"/>
    <w:rsid w:val="376D7868"/>
    <w:rsid w:val="378C59A0"/>
    <w:rsid w:val="37A15AB9"/>
    <w:rsid w:val="37CA0B99"/>
    <w:rsid w:val="37D1690E"/>
    <w:rsid w:val="37E474EC"/>
    <w:rsid w:val="37E80393"/>
    <w:rsid w:val="37E93735"/>
    <w:rsid w:val="382637C8"/>
    <w:rsid w:val="382A53D5"/>
    <w:rsid w:val="383652ED"/>
    <w:rsid w:val="384A38BD"/>
    <w:rsid w:val="385701A2"/>
    <w:rsid w:val="38633F4E"/>
    <w:rsid w:val="386844B4"/>
    <w:rsid w:val="38AC792F"/>
    <w:rsid w:val="38BB1341"/>
    <w:rsid w:val="38D73A2D"/>
    <w:rsid w:val="38DA351E"/>
    <w:rsid w:val="38F7631F"/>
    <w:rsid w:val="3909782E"/>
    <w:rsid w:val="392642AC"/>
    <w:rsid w:val="39464B68"/>
    <w:rsid w:val="397059EB"/>
    <w:rsid w:val="397A57E0"/>
    <w:rsid w:val="398028B7"/>
    <w:rsid w:val="398652E8"/>
    <w:rsid w:val="398D4871"/>
    <w:rsid w:val="399A356D"/>
    <w:rsid w:val="399C790E"/>
    <w:rsid w:val="39AD0862"/>
    <w:rsid w:val="3A074B96"/>
    <w:rsid w:val="3A077BDC"/>
    <w:rsid w:val="3A0901EA"/>
    <w:rsid w:val="3A19437E"/>
    <w:rsid w:val="3A312EB5"/>
    <w:rsid w:val="3A3A0854"/>
    <w:rsid w:val="3A4A6214"/>
    <w:rsid w:val="3A4E4899"/>
    <w:rsid w:val="3A55790B"/>
    <w:rsid w:val="3A68013D"/>
    <w:rsid w:val="3A6A57DE"/>
    <w:rsid w:val="3A707D13"/>
    <w:rsid w:val="3AB91AEA"/>
    <w:rsid w:val="3ABC3574"/>
    <w:rsid w:val="3AC66294"/>
    <w:rsid w:val="3AD71F6B"/>
    <w:rsid w:val="3AF1154B"/>
    <w:rsid w:val="3AF23796"/>
    <w:rsid w:val="3B173C34"/>
    <w:rsid w:val="3B1D50E8"/>
    <w:rsid w:val="3B2B5290"/>
    <w:rsid w:val="3B465AAD"/>
    <w:rsid w:val="3B4A1908"/>
    <w:rsid w:val="3B6C183F"/>
    <w:rsid w:val="3B82605A"/>
    <w:rsid w:val="3B8C3C14"/>
    <w:rsid w:val="3BC365AF"/>
    <w:rsid w:val="3BC4115E"/>
    <w:rsid w:val="3BC62916"/>
    <w:rsid w:val="3BCB15B9"/>
    <w:rsid w:val="3BCD4D79"/>
    <w:rsid w:val="3BCF3126"/>
    <w:rsid w:val="3BE85FC8"/>
    <w:rsid w:val="3BF0761E"/>
    <w:rsid w:val="3BFF77BC"/>
    <w:rsid w:val="3C0B7004"/>
    <w:rsid w:val="3C1A6E6A"/>
    <w:rsid w:val="3C1D1C7C"/>
    <w:rsid w:val="3C2016F2"/>
    <w:rsid w:val="3C224EAA"/>
    <w:rsid w:val="3C350589"/>
    <w:rsid w:val="3C37454C"/>
    <w:rsid w:val="3C456A68"/>
    <w:rsid w:val="3C4F16C1"/>
    <w:rsid w:val="3C5D7DF9"/>
    <w:rsid w:val="3C5F21BE"/>
    <w:rsid w:val="3C6C130F"/>
    <w:rsid w:val="3C6D6947"/>
    <w:rsid w:val="3C7A55D0"/>
    <w:rsid w:val="3C8D2BCF"/>
    <w:rsid w:val="3C9A2A62"/>
    <w:rsid w:val="3CB84087"/>
    <w:rsid w:val="3CC31FDE"/>
    <w:rsid w:val="3CC4783A"/>
    <w:rsid w:val="3CD14649"/>
    <w:rsid w:val="3CD24B38"/>
    <w:rsid w:val="3CDE1AE0"/>
    <w:rsid w:val="3CE575F7"/>
    <w:rsid w:val="3CFC15AE"/>
    <w:rsid w:val="3CFD0A29"/>
    <w:rsid w:val="3D062484"/>
    <w:rsid w:val="3D10063E"/>
    <w:rsid w:val="3D177553"/>
    <w:rsid w:val="3D193DF3"/>
    <w:rsid w:val="3D246E5A"/>
    <w:rsid w:val="3D331BAB"/>
    <w:rsid w:val="3D36030D"/>
    <w:rsid w:val="3D495E5D"/>
    <w:rsid w:val="3D4A1496"/>
    <w:rsid w:val="3D4E2B83"/>
    <w:rsid w:val="3D4E45E3"/>
    <w:rsid w:val="3D5524ED"/>
    <w:rsid w:val="3D5A2B02"/>
    <w:rsid w:val="3D870953"/>
    <w:rsid w:val="3DAA526A"/>
    <w:rsid w:val="3DB302F2"/>
    <w:rsid w:val="3DB54F9A"/>
    <w:rsid w:val="3DB606FB"/>
    <w:rsid w:val="3DE976C2"/>
    <w:rsid w:val="3DEF63BE"/>
    <w:rsid w:val="3E0842EC"/>
    <w:rsid w:val="3E3976D3"/>
    <w:rsid w:val="3E4905DE"/>
    <w:rsid w:val="3E490FB2"/>
    <w:rsid w:val="3E5A38FA"/>
    <w:rsid w:val="3E735B9C"/>
    <w:rsid w:val="3E7C330F"/>
    <w:rsid w:val="3E820130"/>
    <w:rsid w:val="3E9E1F7D"/>
    <w:rsid w:val="3EA24B53"/>
    <w:rsid w:val="3EDB49C2"/>
    <w:rsid w:val="3EDE48BA"/>
    <w:rsid w:val="3EDE49B2"/>
    <w:rsid w:val="3EE21E99"/>
    <w:rsid w:val="3EE34A5F"/>
    <w:rsid w:val="3F0644E9"/>
    <w:rsid w:val="3F0B6CAB"/>
    <w:rsid w:val="3F24498F"/>
    <w:rsid w:val="3F2A38EA"/>
    <w:rsid w:val="3F4F005D"/>
    <w:rsid w:val="3F5C238A"/>
    <w:rsid w:val="3F693230"/>
    <w:rsid w:val="3F824A84"/>
    <w:rsid w:val="3F8850B3"/>
    <w:rsid w:val="3F8D1F32"/>
    <w:rsid w:val="3F970FDB"/>
    <w:rsid w:val="3FBE3BC9"/>
    <w:rsid w:val="402E54E8"/>
    <w:rsid w:val="403B29C9"/>
    <w:rsid w:val="403B53C3"/>
    <w:rsid w:val="407A57A2"/>
    <w:rsid w:val="40814873"/>
    <w:rsid w:val="40A02AED"/>
    <w:rsid w:val="40D506EB"/>
    <w:rsid w:val="40D92496"/>
    <w:rsid w:val="40D96DD7"/>
    <w:rsid w:val="40E32E0B"/>
    <w:rsid w:val="40F5602D"/>
    <w:rsid w:val="414B4E9A"/>
    <w:rsid w:val="415347E5"/>
    <w:rsid w:val="4179452B"/>
    <w:rsid w:val="41802526"/>
    <w:rsid w:val="41907EC1"/>
    <w:rsid w:val="41AA5A16"/>
    <w:rsid w:val="41AA6FCA"/>
    <w:rsid w:val="41CF3ABC"/>
    <w:rsid w:val="41E31098"/>
    <w:rsid w:val="41EA60D8"/>
    <w:rsid w:val="421173AB"/>
    <w:rsid w:val="421604DA"/>
    <w:rsid w:val="422F7DEF"/>
    <w:rsid w:val="424A226E"/>
    <w:rsid w:val="42697B34"/>
    <w:rsid w:val="427310D3"/>
    <w:rsid w:val="427E642B"/>
    <w:rsid w:val="42965BBA"/>
    <w:rsid w:val="42A2426A"/>
    <w:rsid w:val="42A45543"/>
    <w:rsid w:val="42A551B5"/>
    <w:rsid w:val="42A82BE8"/>
    <w:rsid w:val="42AA7ACD"/>
    <w:rsid w:val="42AD59F0"/>
    <w:rsid w:val="42BB3022"/>
    <w:rsid w:val="42C52579"/>
    <w:rsid w:val="42C927DF"/>
    <w:rsid w:val="42CF38DF"/>
    <w:rsid w:val="42DC2B30"/>
    <w:rsid w:val="430704FF"/>
    <w:rsid w:val="430E3699"/>
    <w:rsid w:val="4311502F"/>
    <w:rsid w:val="43124C8D"/>
    <w:rsid w:val="433D0BFC"/>
    <w:rsid w:val="433F610A"/>
    <w:rsid w:val="4355636B"/>
    <w:rsid w:val="4373608B"/>
    <w:rsid w:val="43760E30"/>
    <w:rsid w:val="437E013B"/>
    <w:rsid w:val="43835A34"/>
    <w:rsid w:val="43F4135D"/>
    <w:rsid w:val="43FE396A"/>
    <w:rsid w:val="441E042F"/>
    <w:rsid w:val="443950F3"/>
    <w:rsid w:val="44517EB5"/>
    <w:rsid w:val="44535D73"/>
    <w:rsid w:val="445E0466"/>
    <w:rsid w:val="446D333E"/>
    <w:rsid w:val="447A4BFE"/>
    <w:rsid w:val="449D3CBD"/>
    <w:rsid w:val="44B67F44"/>
    <w:rsid w:val="44B92BFD"/>
    <w:rsid w:val="44C70D28"/>
    <w:rsid w:val="44CA6E76"/>
    <w:rsid w:val="44EB5916"/>
    <w:rsid w:val="44F6488D"/>
    <w:rsid w:val="44F72A46"/>
    <w:rsid w:val="4502051D"/>
    <w:rsid w:val="45044A12"/>
    <w:rsid w:val="450E6E77"/>
    <w:rsid w:val="451C7198"/>
    <w:rsid w:val="45282A9A"/>
    <w:rsid w:val="45285B35"/>
    <w:rsid w:val="45334A20"/>
    <w:rsid w:val="453C14B9"/>
    <w:rsid w:val="4589448D"/>
    <w:rsid w:val="45934CAA"/>
    <w:rsid w:val="45C25C0E"/>
    <w:rsid w:val="45E96F86"/>
    <w:rsid w:val="45FC5A69"/>
    <w:rsid w:val="460556A8"/>
    <w:rsid w:val="461E4FA6"/>
    <w:rsid w:val="463A5899"/>
    <w:rsid w:val="463B4F6C"/>
    <w:rsid w:val="464F2B3C"/>
    <w:rsid w:val="4654512D"/>
    <w:rsid w:val="46606872"/>
    <w:rsid w:val="46614E0D"/>
    <w:rsid w:val="46997982"/>
    <w:rsid w:val="46BC2C14"/>
    <w:rsid w:val="46E64059"/>
    <w:rsid w:val="46F4701B"/>
    <w:rsid w:val="470348BC"/>
    <w:rsid w:val="4711691D"/>
    <w:rsid w:val="47205FEA"/>
    <w:rsid w:val="472D388D"/>
    <w:rsid w:val="4733684A"/>
    <w:rsid w:val="47481121"/>
    <w:rsid w:val="476843F5"/>
    <w:rsid w:val="477A3C84"/>
    <w:rsid w:val="477D700D"/>
    <w:rsid w:val="478A42F6"/>
    <w:rsid w:val="47984A0A"/>
    <w:rsid w:val="47A54513"/>
    <w:rsid w:val="47A738C8"/>
    <w:rsid w:val="47BA40D3"/>
    <w:rsid w:val="47C1550A"/>
    <w:rsid w:val="47E52D99"/>
    <w:rsid w:val="47EB6B0E"/>
    <w:rsid w:val="47F31436"/>
    <w:rsid w:val="48071572"/>
    <w:rsid w:val="48083C5D"/>
    <w:rsid w:val="48121407"/>
    <w:rsid w:val="48246406"/>
    <w:rsid w:val="482D1C7F"/>
    <w:rsid w:val="482F1D5A"/>
    <w:rsid w:val="48376C36"/>
    <w:rsid w:val="48444BA9"/>
    <w:rsid w:val="487E44EF"/>
    <w:rsid w:val="48934611"/>
    <w:rsid w:val="48996789"/>
    <w:rsid w:val="48B25AE7"/>
    <w:rsid w:val="48F542D2"/>
    <w:rsid w:val="48FD06CC"/>
    <w:rsid w:val="49147DDB"/>
    <w:rsid w:val="492271EA"/>
    <w:rsid w:val="492B1670"/>
    <w:rsid w:val="4937639F"/>
    <w:rsid w:val="496A2FB3"/>
    <w:rsid w:val="498613D0"/>
    <w:rsid w:val="498D2E01"/>
    <w:rsid w:val="498D3DBD"/>
    <w:rsid w:val="49B517B5"/>
    <w:rsid w:val="49D815D6"/>
    <w:rsid w:val="49D816F4"/>
    <w:rsid w:val="49FA72BE"/>
    <w:rsid w:val="49FD72F4"/>
    <w:rsid w:val="4A247675"/>
    <w:rsid w:val="4A264531"/>
    <w:rsid w:val="4A2E18A7"/>
    <w:rsid w:val="4A38213A"/>
    <w:rsid w:val="4A3C451C"/>
    <w:rsid w:val="4A400586"/>
    <w:rsid w:val="4A496CD7"/>
    <w:rsid w:val="4A5B01F1"/>
    <w:rsid w:val="4A7A7FC5"/>
    <w:rsid w:val="4A7B711D"/>
    <w:rsid w:val="4A84675D"/>
    <w:rsid w:val="4A8C3A1A"/>
    <w:rsid w:val="4A9F5932"/>
    <w:rsid w:val="4ACE2CEB"/>
    <w:rsid w:val="4ADE7963"/>
    <w:rsid w:val="4AF02ECB"/>
    <w:rsid w:val="4AF63C83"/>
    <w:rsid w:val="4B030DDB"/>
    <w:rsid w:val="4B1646CF"/>
    <w:rsid w:val="4B7C1338"/>
    <w:rsid w:val="4B975530"/>
    <w:rsid w:val="4B996B44"/>
    <w:rsid w:val="4BA95E82"/>
    <w:rsid w:val="4BAA4032"/>
    <w:rsid w:val="4BB7755B"/>
    <w:rsid w:val="4BDA4819"/>
    <w:rsid w:val="4BE55CFC"/>
    <w:rsid w:val="4C3007F7"/>
    <w:rsid w:val="4C335E10"/>
    <w:rsid w:val="4C3B67F1"/>
    <w:rsid w:val="4C467513"/>
    <w:rsid w:val="4C4E0B3C"/>
    <w:rsid w:val="4C50744F"/>
    <w:rsid w:val="4C572817"/>
    <w:rsid w:val="4C5A1583"/>
    <w:rsid w:val="4C6369A7"/>
    <w:rsid w:val="4C644BBF"/>
    <w:rsid w:val="4C653585"/>
    <w:rsid w:val="4C691118"/>
    <w:rsid w:val="4C7D636D"/>
    <w:rsid w:val="4C7F5FEF"/>
    <w:rsid w:val="4C9959EB"/>
    <w:rsid w:val="4C9F47C4"/>
    <w:rsid w:val="4CA6102D"/>
    <w:rsid w:val="4CBC41F3"/>
    <w:rsid w:val="4CC10E85"/>
    <w:rsid w:val="4CC82FE7"/>
    <w:rsid w:val="4CCB0ABF"/>
    <w:rsid w:val="4CE25DB6"/>
    <w:rsid w:val="4CE809C5"/>
    <w:rsid w:val="4CF040EF"/>
    <w:rsid w:val="4CFC55B3"/>
    <w:rsid w:val="4D1E6E23"/>
    <w:rsid w:val="4D2B4F19"/>
    <w:rsid w:val="4D3D0651"/>
    <w:rsid w:val="4D4D1D0E"/>
    <w:rsid w:val="4D4F0943"/>
    <w:rsid w:val="4D5A1E97"/>
    <w:rsid w:val="4D6E7F59"/>
    <w:rsid w:val="4D792A29"/>
    <w:rsid w:val="4DAA2A9B"/>
    <w:rsid w:val="4DAC41D6"/>
    <w:rsid w:val="4DC33165"/>
    <w:rsid w:val="4DC73899"/>
    <w:rsid w:val="4DCF66F9"/>
    <w:rsid w:val="4DD674A5"/>
    <w:rsid w:val="4DD7573E"/>
    <w:rsid w:val="4DE81BA5"/>
    <w:rsid w:val="4DED342F"/>
    <w:rsid w:val="4DEF0346"/>
    <w:rsid w:val="4DFF19F8"/>
    <w:rsid w:val="4E1858BC"/>
    <w:rsid w:val="4E214745"/>
    <w:rsid w:val="4E431F05"/>
    <w:rsid w:val="4E512896"/>
    <w:rsid w:val="4E5737A4"/>
    <w:rsid w:val="4E6B1C67"/>
    <w:rsid w:val="4E876A80"/>
    <w:rsid w:val="4E881A6F"/>
    <w:rsid w:val="4E8B5E12"/>
    <w:rsid w:val="4E93296A"/>
    <w:rsid w:val="4EB427AC"/>
    <w:rsid w:val="4EB46112"/>
    <w:rsid w:val="4EB549E2"/>
    <w:rsid w:val="4ECC4E51"/>
    <w:rsid w:val="4ED227AF"/>
    <w:rsid w:val="4EF33E65"/>
    <w:rsid w:val="4EF4193D"/>
    <w:rsid w:val="4F153A2F"/>
    <w:rsid w:val="4F1816D0"/>
    <w:rsid w:val="4F430F16"/>
    <w:rsid w:val="4F4A1B00"/>
    <w:rsid w:val="4F6771A9"/>
    <w:rsid w:val="4F8C770B"/>
    <w:rsid w:val="4F9A4993"/>
    <w:rsid w:val="4FA844A2"/>
    <w:rsid w:val="4FC42854"/>
    <w:rsid w:val="4FD51CBB"/>
    <w:rsid w:val="4FDF029D"/>
    <w:rsid w:val="4FE76145"/>
    <w:rsid w:val="4FF92635"/>
    <w:rsid w:val="503C1ED5"/>
    <w:rsid w:val="503C1FA1"/>
    <w:rsid w:val="5054650C"/>
    <w:rsid w:val="505E14C8"/>
    <w:rsid w:val="506257FD"/>
    <w:rsid w:val="50731582"/>
    <w:rsid w:val="509A2E32"/>
    <w:rsid w:val="51120212"/>
    <w:rsid w:val="515446E1"/>
    <w:rsid w:val="516119DC"/>
    <w:rsid w:val="51641704"/>
    <w:rsid w:val="51655D6D"/>
    <w:rsid w:val="518B01EE"/>
    <w:rsid w:val="518F35F9"/>
    <w:rsid w:val="519227B6"/>
    <w:rsid w:val="51A47477"/>
    <w:rsid w:val="51A646BE"/>
    <w:rsid w:val="51A86CBD"/>
    <w:rsid w:val="51B37EEF"/>
    <w:rsid w:val="51C47D1F"/>
    <w:rsid w:val="51CA619A"/>
    <w:rsid w:val="51D10C5E"/>
    <w:rsid w:val="51DE6E19"/>
    <w:rsid w:val="51EC2CA5"/>
    <w:rsid w:val="51F704C3"/>
    <w:rsid w:val="52184844"/>
    <w:rsid w:val="52196CD6"/>
    <w:rsid w:val="52273196"/>
    <w:rsid w:val="52391CB6"/>
    <w:rsid w:val="523F42A6"/>
    <w:rsid w:val="52436DC1"/>
    <w:rsid w:val="524B2422"/>
    <w:rsid w:val="526F7059"/>
    <w:rsid w:val="527C6745"/>
    <w:rsid w:val="528D53DC"/>
    <w:rsid w:val="52A54636"/>
    <w:rsid w:val="52BD2046"/>
    <w:rsid w:val="52D20B31"/>
    <w:rsid w:val="52D403EF"/>
    <w:rsid w:val="52D80B2A"/>
    <w:rsid w:val="53083AA3"/>
    <w:rsid w:val="531E0FBA"/>
    <w:rsid w:val="531F6C33"/>
    <w:rsid w:val="532F5A3F"/>
    <w:rsid w:val="5346574A"/>
    <w:rsid w:val="535059AB"/>
    <w:rsid w:val="536871EA"/>
    <w:rsid w:val="538C72E9"/>
    <w:rsid w:val="53A84A9F"/>
    <w:rsid w:val="53C53124"/>
    <w:rsid w:val="53D820C5"/>
    <w:rsid w:val="53D94927"/>
    <w:rsid w:val="53DD5528"/>
    <w:rsid w:val="53F448C8"/>
    <w:rsid w:val="53F45339"/>
    <w:rsid w:val="543630E0"/>
    <w:rsid w:val="544A0DB6"/>
    <w:rsid w:val="5456191F"/>
    <w:rsid w:val="5457477E"/>
    <w:rsid w:val="545A5363"/>
    <w:rsid w:val="54786028"/>
    <w:rsid w:val="54814751"/>
    <w:rsid w:val="548F58A2"/>
    <w:rsid w:val="5490586C"/>
    <w:rsid w:val="54983250"/>
    <w:rsid w:val="549C3CF7"/>
    <w:rsid w:val="54A45DAC"/>
    <w:rsid w:val="54A6767D"/>
    <w:rsid w:val="54C1659F"/>
    <w:rsid w:val="54CC7DCA"/>
    <w:rsid w:val="54D55D85"/>
    <w:rsid w:val="54E125DB"/>
    <w:rsid w:val="54F6543C"/>
    <w:rsid w:val="550A4C45"/>
    <w:rsid w:val="554F2951"/>
    <w:rsid w:val="55563B6B"/>
    <w:rsid w:val="55651866"/>
    <w:rsid w:val="5567153C"/>
    <w:rsid w:val="556D0395"/>
    <w:rsid w:val="55754396"/>
    <w:rsid w:val="557645CB"/>
    <w:rsid w:val="55783BA2"/>
    <w:rsid w:val="55F064F6"/>
    <w:rsid w:val="55F82D46"/>
    <w:rsid w:val="56362315"/>
    <w:rsid w:val="56493897"/>
    <w:rsid w:val="5658660E"/>
    <w:rsid w:val="56830D82"/>
    <w:rsid w:val="568A7FA4"/>
    <w:rsid w:val="569158C1"/>
    <w:rsid w:val="56952F1F"/>
    <w:rsid w:val="56B5293E"/>
    <w:rsid w:val="56B741DC"/>
    <w:rsid w:val="56CC7516"/>
    <w:rsid w:val="56E13AAA"/>
    <w:rsid w:val="56F549B0"/>
    <w:rsid w:val="570D2CE4"/>
    <w:rsid w:val="572D6D7C"/>
    <w:rsid w:val="57382C2D"/>
    <w:rsid w:val="573F7625"/>
    <w:rsid w:val="57607C5D"/>
    <w:rsid w:val="576739EC"/>
    <w:rsid w:val="576870CE"/>
    <w:rsid w:val="576D79CF"/>
    <w:rsid w:val="57815791"/>
    <w:rsid w:val="579025E4"/>
    <w:rsid w:val="57981008"/>
    <w:rsid w:val="579A3CA4"/>
    <w:rsid w:val="57B13971"/>
    <w:rsid w:val="57BE7879"/>
    <w:rsid w:val="57E8396F"/>
    <w:rsid w:val="57FC0A89"/>
    <w:rsid w:val="5806539C"/>
    <w:rsid w:val="58080028"/>
    <w:rsid w:val="580F6546"/>
    <w:rsid w:val="582F3637"/>
    <w:rsid w:val="583E54B6"/>
    <w:rsid w:val="584D2328"/>
    <w:rsid w:val="58555018"/>
    <w:rsid w:val="585B52D7"/>
    <w:rsid w:val="585C497C"/>
    <w:rsid w:val="586A6921"/>
    <w:rsid w:val="58AA650D"/>
    <w:rsid w:val="58D834CE"/>
    <w:rsid w:val="58E3620E"/>
    <w:rsid w:val="58EE43A5"/>
    <w:rsid w:val="59011906"/>
    <w:rsid w:val="590677DA"/>
    <w:rsid w:val="59232D32"/>
    <w:rsid w:val="59324A93"/>
    <w:rsid w:val="59330283"/>
    <w:rsid w:val="59483685"/>
    <w:rsid w:val="597E6ABE"/>
    <w:rsid w:val="598744A3"/>
    <w:rsid w:val="598B4ABD"/>
    <w:rsid w:val="59C95FE7"/>
    <w:rsid w:val="59D12D7B"/>
    <w:rsid w:val="59D24BEE"/>
    <w:rsid w:val="59D96474"/>
    <w:rsid w:val="59D97F5F"/>
    <w:rsid w:val="5A13072C"/>
    <w:rsid w:val="5A1A6B11"/>
    <w:rsid w:val="5A221467"/>
    <w:rsid w:val="5A2F7E9A"/>
    <w:rsid w:val="5A324C7E"/>
    <w:rsid w:val="5A3B4DBF"/>
    <w:rsid w:val="5A525FC1"/>
    <w:rsid w:val="5A5313B9"/>
    <w:rsid w:val="5A5B1A93"/>
    <w:rsid w:val="5A6123EF"/>
    <w:rsid w:val="5A895545"/>
    <w:rsid w:val="5AAA5AA7"/>
    <w:rsid w:val="5AE10DCB"/>
    <w:rsid w:val="5AE37E88"/>
    <w:rsid w:val="5AF34C33"/>
    <w:rsid w:val="5B096120"/>
    <w:rsid w:val="5B17528B"/>
    <w:rsid w:val="5B262637"/>
    <w:rsid w:val="5B2B1823"/>
    <w:rsid w:val="5B3E3B02"/>
    <w:rsid w:val="5B487FEA"/>
    <w:rsid w:val="5B524538"/>
    <w:rsid w:val="5B566BAD"/>
    <w:rsid w:val="5B5D5D09"/>
    <w:rsid w:val="5B6879E6"/>
    <w:rsid w:val="5BA52B7A"/>
    <w:rsid w:val="5BB85E2E"/>
    <w:rsid w:val="5BF86102"/>
    <w:rsid w:val="5C0F621C"/>
    <w:rsid w:val="5C251B6A"/>
    <w:rsid w:val="5C4417DA"/>
    <w:rsid w:val="5C5872CD"/>
    <w:rsid w:val="5C681267"/>
    <w:rsid w:val="5C687F9D"/>
    <w:rsid w:val="5C723D2D"/>
    <w:rsid w:val="5CB07905"/>
    <w:rsid w:val="5CB86304"/>
    <w:rsid w:val="5CD87253"/>
    <w:rsid w:val="5CDB1300"/>
    <w:rsid w:val="5CE97CF5"/>
    <w:rsid w:val="5D016B3E"/>
    <w:rsid w:val="5D0C746D"/>
    <w:rsid w:val="5D1B3921"/>
    <w:rsid w:val="5D2E30EC"/>
    <w:rsid w:val="5D3D5B2F"/>
    <w:rsid w:val="5D4727AF"/>
    <w:rsid w:val="5D5501F2"/>
    <w:rsid w:val="5D56422B"/>
    <w:rsid w:val="5DA232D1"/>
    <w:rsid w:val="5DB0276A"/>
    <w:rsid w:val="5DF01811"/>
    <w:rsid w:val="5DFC1725"/>
    <w:rsid w:val="5E085F26"/>
    <w:rsid w:val="5E27233D"/>
    <w:rsid w:val="5E2F2226"/>
    <w:rsid w:val="5E4111A9"/>
    <w:rsid w:val="5E516481"/>
    <w:rsid w:val="5E671789"/>
    <w:rsid w:val="5E6A2D60"/>
    <w:rsid w:val="5E7D69ED"/>
    <w:rsid w:val="5E7F6E97"/>
    <w:rsid w:val="5E9B6F9B"/>
    <w:rsid w:val="5EAC18A7"/>
    <w:rsid w:val="5EF03005"/>
    <w:rsid w:val="5EF13622"/>
    <w:rsid w:val="5F2E5D9F"/>
    <w:rsid w:val="5F417E0E"/>
    <w:rsid w:val="5F4A1F1B"/>
    <w:rsid w:val="5F4A55C6"/>
    <w:rsid w:val="5F6A388F"/>
    <w:rsid w:val="5F744282"/>
    <w:rsid w:val="5F7543B4"/>
    <w:rsid w:val="5F9C1BE4"/>
    <w:rsid w:val="5FC36777"/>
    <w:rsid w:val="5FD80461"/>
    <w:rsid w:val="60022F17"/>
    <w:rsid w:val="60185FA9"/>
    <w:rsid w:val="601C086A"/>
    <w:rsid w:val="602316C2"/>
    <w:rsid w:val="603713E2"/>
    <w:rsid w:val="603B2CE8"/>
    <w:rsid w:val="606625D3"/>
    <w:rsid w:val="606F3162"/>
    <w:rsid w:val="6084298C"/>
    <w:rsid w:val="60A26AC3"/>
    <w:rsid w:val="60AA06D8"/>
    <w:rsid w:val="60AB00BC"/>
    <w:rsid w:val="60E144D2"/>
    <w:rsid w:val="60E5198E"/>
    <w:rsid w:val="610E5299"/>
    <w:rsid w:val="614F7714"/>
    <w:rsid w:val="615A18BE"/>
    <w:rsid w:val="615F2167"/>
    <w:rsid w:val="616048EE"/>
    <w:rsid w:val="61653414"/>
    <w:rsid w:val="617D2724"/>
    <w:rsid w:val="619E1452"/>
    <w:rsid w:val="61BD7FB0"/>
    <w:rsid w:val="61BE5E4F"/>
    <w:rsid w:val="61DE1F1F"/>
    <w:rsid w:val="620058CC"/>
    <w:rsid w:val="6206482C"/>
    <w:rsid w:val="62147C23"/>
    <w:rsid w:val="621A2AEC"/>
    <w:rsid w:val="622E17C6"/>
    <w:rsid w:val="623D278F"/>
    <w:rsid w:val="624D069F"/>
    <w:rsid w:val="625178BB"/>
    <w:rsid w:val="625A189F"/>
    <w:rsid w:val="62626296"/>
    <w:rsid w:val="62651205"/>
    <w:rsid w:val="62674356"/>
    <w:rsid w:val="62685560"/>
    <w:rsid w:val="6270675A"/>
    <w:rsid w:val="6275091F"/>
    <w:rsid w:val="628E5653"/>
    <w:rsid w:val="629D61EC"/>
    <w:rsid w:val="62B6094A"/>
    <w:rsid w:val="62D00E03"/>
    <w:rsid w:val="62D31364"/>
    <w:rsid w:val="635555EB"/>
    <w:rsid w:val="639D3D95"/>
    <w:rsid w:val="63C54498"/>
    <w:rsid w:val="63E9343E"/>
    <w:rsid w:val="63FA66D5"/>
    <w:rsid w:val="63FC1FB2"/>
    <w:rsid w:val="63FF12C6"/>
    <w:rsid w:val="640456B5"/>
    <w:rsid w:val="64051D8F"/>
    <w:rsid w:val="640F43C5"/>
    <w:rsid w:val="64105F4A"/>
    <w:rsid w:val="64341720"/>
    <w:rsid w:val="64512DAE"/>
    <w:rsid w:val="646A695C"/>
    <w:rsid w:val="646F7FCD"/>
    <w:rsid w:val="64735CFC"/>
    <w:rsid w:val="649A7664"/>
    <w:rsid w:val="64A47BA0"/>
    <w:rsid w:val="64AF3DCE"/>
    <w:rsid w:val="64D833A6"/>
    <w:rsid w:val="64ED57E5"/>
    <w:rsid w:val="65117ECA"/>
    <w:rsid w:val="65180EC0"/>
    <w:rsid w:val="6521305C"/>
    <w:rsid w:val="6535383A"/>
    <w:rsid w:val="656A1ED0"/>
    <w:rsid w:val="657449A8"/>
    <w:rsid w:val="65753498"/>
    <w:rsid w:val="657C1693"/>
    <w:rsid w:val="65884515"/>
    <w:rsid w:val="65A22487"/>
    <w:rsid w:val="65AE4CF0"/>
    <w:rsid w:val="65B47855"/>
    <w:rsid w:val="65B652C1"/>
    <w:rsid w:val="65C22F91"/>
    <w:rsid w:val="65CF00F5"/>
    <w:rsid w:val="65DA4B96"/>
    <w:rsid w:val="65DE5BAE"/>
    <w:rsid w:val="65E04577"/>
    <w:rsid w:val="65EF7DFF"/>
    <w:rsid w:val="66135046"/>
    <w:rsid w:val="66200813"/>
    <w:rsid w:val="66322707"/>
    <w:rsid w:val="667A0598"/>
    <w:rsid w:val="667C6F02"/>
    <w:rsid w:val="6682467B"/>
    <w:rsid w:val="669022B7"/>
    <w:rsid w:val="66940A39"/>
    <w:rsid w:val="66B4536C"/>
    <w:rsid w:val="66CA5E5F"/>
    <w:rsid w:val="66E710BA"/>
    <w:rsid w:val="66ED62BD"/>
    <w:rsid w:val="670A3373"/>
    <w:rsid w:val="67164009"/>
    <w:rsid w:val="671A520A"/>
    <w:rsid w:val="671B7213"/>
    <w:rsid w:val="67292A7D"/>
    <w:rsid w:val="673A2970"/>
    <w:rsid w:val="674B597F"/>
    <w:rsid w:val="67514E24"/>
    <w:rsid w:val="67620408"/>
    <w:rsid w:val="677878C6"/>
    <w:rsid w:val="677D444B"/>
    <w:rsid w:val="678F1C72"/>
    <w:rsid w:val="678F3A8F"/>
    <w:rsid w:val="6796048C"/>
    <w:rsid w:val="67A01BAC"/>
    <w:rsid w:val="67A437C0"/>
    <w:rsid w:val="67B32B67"/>
    <w:rsid w:val="67CE4F0A"/>
    <w:rsid w:val="67DC2FEE"/>
    <w:rsid w:val="67E277AE"/>
    <w:rsid w:val="67E7052E"/>
    <w:rsid w:val="67F65281"/>
    <w:rsid w:val="67F90E07"/>
    <w:rsid w:val="680509F9"/>
    <w:rsid w:val="680A2685"/>
    <w:rsid w:val="680F4EED"/>
    <w:rsid w:val="681875C8"/>
    <w:rsid w:val="6825421D"/>
    <w:rsid w:val="682A15E7"/>
    <w:rsid w:val="68486434"/>
    <w:rsid w:val="68B4479F"/>
    <w:rsid w:val="68C246F4"/>
    <w:rsid w:val="68E7020B"/>
    <w:rsid w:val="68E846FD"/>
    <w:rsid w:val="68EF6C3A"/>
    <w:rsid w:val="68FB7D69"/>
    <w:rsid w:val="690B382C"/>
    <w:rsid w:val="690E768F"/>
    <w:rsid w:val="691E1D26"/>
    <w:rsid w:val="693603AB"/>
    <w:rsid w:val="69467A9E"/>
    <w:rsid w:val="6959078C"/>
    <w:rsid w:val="69611F8C"/>
    <w:rsid w:val="69690603"/>
    <w:rsid w:val="696C4A91"/>
    <w:rsid w:val="6972432A"/>
    <w:rsid w:val="69797C2C"/>
    <w:rsid w:val="697B2AE1"/>
    <w:rsid w:val="698014F4"/>
    <w:rsid w:val="69AF6A95"/>
    <w:rsid w:val="69BE2948"/>
    <w:rsid w:val="69C24AC2"/>
    <w:rsid w:val="69CC37CF"/>
    <w:rsid w:val="69D05E78"/>
    <w:rsid w:val="69D1682B"/>
    <w:rsid w:val="69E1087F"/>
    <w:rsid w:val="6A0047F3"/>
    <w:rsid w:val="6A051933"/>
    <w:rsid w:val="6A112FF4"/>
    <w:rsid w:val="6A130B08"/>
    <w:rsid w:val="6A1D6053"/>
    <w:rsid w:val="6A2B356A"/>
    <w:rsid w:val="6A6641A9"/>
    <w:rsid w:val="6A90701E"/>
    <w:rsid w:val="6AAF7616"/>
    <w:rsid w:val="6AC21448"/>
    <w:rsid w:val="6AD5324E"/>
    <w:rsid w:val="6ADA4924"/>
    <w:rsid w:val="6ADA7CB9"/>
    <w:rsid w:val="6ADB0495"/>
    <w:rsid w:val="6AE15310"/>
    <w:rsid w:val="6AF92ED3"/>
    <w:rsid w:val="6B0A4E87"/>
    <w:rsid w:val="6B1105BA"/>
    <w:rsid w:val="6B3D6F5E"/>
    <w:rsid w:val="6B407F5A"/>
    <w:rsid w:val="6B5A41AF"/>
    <w:rsid w:val="6B6A7091"/>
    <w:rsid w:val="6B76598E"/>
    <w:rsid w:val="6B89705C"/>
    <w:rsid w:val="6BA3495E"/>
    <w:rsid w:val="6BC247A6"/>
    <w:rsid w:val="6BD92C40"/>
    <w:rsid w:val="6C3016AA"/>
    <w:rsid w:val="6C3D541F"/>
    <w:rsid w:val="6C415AEC"/>
    <w:rsid w:val="6C477A25"/>
    <w:rsid w:val="6C713545"/>
    <w:rsid w:val="6C8C74B0"/>
    <w:rsid w:val="6C903F46"/>
    <w:rsid w:val="6C9261B9"/>
    <w:rsid w:val="6CDA05DD"/>
    <w:rsid w:val="6CF27CB7"/>
    <w:rsid w:val="6CFF4FC3"/>
    <w:rsid w:val="6D012FD2"/>
    <w:rsid w:val="6D073BCB"/>
    <w:rsid w:val="6D08691D"/>
    <w:rsid w:val="6D0B5A94"/>
    <w:rsid w:val="6D277A88"/>
    <w:rsid w:val="6D2B1D59"/>
    <w:rsid w:val="6D442267"/>
    <w:rsid w:val="6D95593B"/>
    <w:rsid w:val="6DCB5D7F"/>
    <w:rsid w:val="6DED486A"/>
    <w:rsid w:val="6E041113"/>
    <w:rsid w:val="6E11324D"/>
    <w:rsid w:val="6E135518"/>
    <w:rsid w:val="6E2A56A1"/>
    <w:rsid w:val="6E361F05"/>
    <w:rsid w:val="6E363CDF"/>
    <w:rsid w:val="6E3E2E47"/>
    <w:rsid w:val="6E527A2D"/>
    <w:rsid w:val="6E7B5445"/>
    <w:rsid w:val="6E847F11"/>
    <w:rsid w:val="6EB45479"/>
    <w:rsid w:val="6ECA5A5F"/>
    <w:rsid w:val="6EDB288F"/>
    <w:rsid w:val="6EF841B8"/>
    <w:rsid w:val="6EFC3550"/>
    <w:rsid w:val="6F043F0B"/>
    <w:rsid w:val="6F3E35D5"/>
    <w:rsid w:val="6F507371"/>
    <w:rsid w:val="6F584596"/>
    <w:rsid w:val="6F886E71"/>
    <w:rsid w:val="6F8E6527"/>
    <w:rsid w:val="6FA26B38"/>
    <w:rsid w:val="6FA52109"/>
    <w:rsid w:val="6FC323D9"/>
    <w:rsid w:val="6FD638B1"/>
    <w:rsid w:val="6FF27EB0"/>
    <w:rsid w:val="70091AF4"/>
    <w:rsid w:val="70095EE9"/>
    <w:rsid w:val="704B7DAF"/>
    <w:rsid w:val="708520C4"/>
    <w:rsid w:val="70853BCC"/>
    <w:rsid w:val="70A23903"/>
    <w:rsid w:val="70B4157B"/>
    <w:rsid w:val="70C154FD"/>
    <w:rsid w:val="70C6036D"/>
    <w:rsid w:val="70D3493E"/>
    <w:rsid w:val="70D76741"/>
    <w:rsid w:val="710A3270"/>
    <w:rsid w:val="71306252"/>
    <w:rsid w:val="713B0B43"/>
    <w:rsid w:val="716621C1"/>
    <w:rsid w:val="71782C7D"/>
    <w:rsid w:val="719170E3"/>
    <w:rsid w:val="71A62055"/>
    <w:rsid w:val="71AB5F8A"/>
    <w:rsid w:val="71B24E95"/>
    <w:rsid w:val="71BB7B4E"/>
    <w:rsid w:val="71C5773E"/>
    <w:rsid w:val="71E42F3B"/>
    <w:rsid w:val="71F44D58"/>
    <w:rsid w:val="71FC4C7C"/>
    <w:rsid w:val="72251DA4"/>
    <w:rsid w:val="726B4CBB"/>
    <w:rsid w:val="72712929"/>
    <w:rsid w:val="728114C6"/>
    <w:rsid w:val="72897700"/>
    <w:rsid w:val="729446A5"/>
    <w:rsid w:val="729B764A"/>
    <w:rsid w:val="72B375F5"/>
    <w:rsid w:val="72BA6037"/>
    <w:rsid w:val="72C740ED"/>
    <w:rsid w:val="72C970E9"/>
    <w:rsid w:val="72E673CF"/>
    <w:rsid w:val="72EB533D"/>
    <w:rsid w:val="73132481"/>
    <w:rsid w:val="7325591C"/>
    <w:rsid w:val="73347DD4"/>
    <w:rsid w:val="736D44EF"/>
    <w:rsid w:val="73776CA0"/>
    <w:rsid w:val="73B35A75"/>
    <w:rsid w:val="73C97E9E"/>
    <w:rsid w:val="73D40DA2"/>
    <w:rsid w:val="73DD1180"/>
    <w:rsid w:val="73E5185B"/>
    <w:rsid w:val="742C4642"/>
    <w:rsid w:val="74315D5C"/>
    <w:rsid w:val="743C59CD"/>
    <w:rsid w:val="74465350"/>
    <w:rsid w:val="746B647F"/>
    <w:rsid w:val="747542D9"/>
    <w:rsid w:val="747E3B0E"/>
    <w:rsid w:val="748F7F6F"/>
    <w:rsid w:val="749817D5"/>
    <w:rsid w:val="74B53285"/>
    <w:rsid w:val="74B746E8"/>
    <w:rsid w:val="74D67798"/>
    <w:rsid w:val="7518394C"/>
    <w:rsid w:val="751850DE"/>
    <w:rsid w:val="753022BE"/>
    <w:rsid w:val="753B0EFD"/>
    <w:rsid w:val="75530645"/>
    <w:rsid w:val="755F2C4C"/>
    <w:rsid w:val="7594489B"/>
    <w:rsid w:val="7595501B"/>
    <w:rsid w:val="759C0A8D"/>
    <w:rsid w:val="75D51CE0"/>
    <w:rsid w:val="75DF5DB2"/>
    <w:rsid w:val="75FE033A"/>
    <w:rsid w:val="762A38F1"/>
    <w:rsid w:val="762E5891"/>
    <w:rsid w:val="76391D80"/>
    <w:rsid w:val="763E0596"/>
    <w:rsid w:val="76433615"/>
    <w:rsid w:val="76466B26"/>
    <w:rsid w:val="766A7D12"/>
    <w:rsid w:val="76A67DFC"/>
    <w:rsid w:val="76B2074A"/>
    <w:rsid w:val="76F03175"/>
    <w:rsid w:val="770850B6"/>
    <w:rsid w:val="77247AA0"/>
    <w:rsid w:val="772A11C8"/>
    <w:rsid w:val="772C60B7"/>
    <w:rsid w:val="774515AC"/>
    <w:rsid w:val="77623885"/>
    <w:rsid w:val="776B46B2"/>
    <w:rsid w:val="77786793"/>
    <w:rsid w:val="777965ED"/>
    <w:rsid w:val="77817EAC"/>
    <w:rsid w:val="779D02C7"/>
    <w:rsid w:val="779D7593"/>
    <w:rsid w:val="77A5337F"/>
    <w:rsid w:val="77C37ACE"/>
    <w:rsid w:val="77C537C0"/>
    <w:rsid w:val="77C80872"/>
    <w:rsid w:val="77DC06F1"/>
    <w:rsid w:val="77E61546"/>
    <w:rsid w:val="77E974C6"/>
    <w:rsid w:val="77EA26A8"/>
    <w:rsid w:val="77F9620D"/>
    <w:rsid w:val="77FD22D0"/>
    <w:rsid w:val="78041EA2"/>
    <w:rsid w:val="78135AB1"/>
    <w:rsid w:val="782C68D4"/>
    <w:rsid w:val="78473280"/>
    <w:rsid w:val="786D43E0"/>
    <w:rsid w:val="78737430"/>
    <w:rsid w:val="78784A07"/>
    <w:rsid w:val="78A11F78"/>
    <w:rsid w:val="78A5499D"/>
    <w:rsid w:val="78AF7669"/>
    <w:rsid w:val="78D15EAD"/>
    <w:rsid w:val="78D528CE"/>
    <w:rsid w:val="78E252CB"/>
    <w:rsid w:val="78FE6E8B"/>
    <w:rsid w:val="79004FC6"/>
    <w:rsid w:val="790620E2"/>
    <w:rsid w:val="794247C9"/>
    <w:rsid w:val="795E2273"/>
    <w:rsid w:val="79BC7D57"/>
    <w:rsid w:val="79CA5589"/>
    <w:rsid w:val="79E578D2"/>
    <w:rsid w:val="79F729CB"/>
    <w:rsid w:val="7A151346"/>
    <w:rsid w:val="7A1C4E6B"/>
    <w:rsid w:val="7A1C731F"/>
    <w:rsid w:val="7A1E221D"/>
    <w:rsid w:val="7A340D66"/>
    <w:rsid w:val="7A4363BA"/>
    <w:rsid w:val="7A4967D0"/>
    <w:rsid w:val="7A632889"/>
    <w:rsid w:val="7A686542"/>
    <w:rsid w:val="7A815634"/>
    <w:rsid w:val="7A9642E8"/>
    <w:rsid w:val="7A996458"/>
    <w:rsid w:val="7AC42EFD"/>
    <w:rsid w:val="7ACC0EA4"/>
    <w:rsid w:val="7AD51A8A"/>
    <w:rsid w:val="7AF3075E"/>
    <w:rsid w:val="7B1903CB"/>
    <w:rsid w:val="7B250396"/>
    <w:rsid w:val="7B2C1EB5"/>
    <w:rsid w:val="7B302DA2"/>
    <w:rsid w:val="7B550266"/>
    <w:rsid w:val="7B887DF3"/>
    <w:rsid w:val="7BB30DF6"/>
    <w:rsid w:val="7BBE4350"/>
    <w:rsid w:val="7BC0506C"/>
    <w:rsid w:val="7BD5433F"/>
    <w:rsid w:val="7BE44AEA"/>
    <w:rsid w:val="7BF84150"/>
    <w:rsid w:val="7C111929"/>
    <w:rsid w:val="7C1643B1"/>
    <w:rsid w:val="7C183004"/>
    <w:rsid w:val="7C1954A8"/>
    <w:rsid w:val="7C201BE6"/>
    <w:rsid w:val="7C306F37"/>
    <w:rsid w:val="7C3F52F0"/>
    <w:rsid w:val="7C447A03"/>
    <w:rsid w:val="7C476839"/>
    <w:rsid w:val="7C741B8F"/>
    <w:rsid w:val="7C892BB1"/>
    <w:rsid w:val="7C950DB7"/>
    <w:rsid w:val="7C9518CC"/>
    <w:rsid w:val="7CA20D5A"/>
    <w:rsid w:val="7CA751A0"/>
    <w:rsid w:val="7CA7527D"/>
    <w:rsid w:val="7CC623BD"/>
    <w:rsid w:val="7CE048DE"/>
    <w:rsid w:val="7D013F30"/>
    <w:rsid w:val="7D10614C"/>
    <w:rsid w:val="7D207A95"/>
    <w:rsid w:val="7D2F5F4B"/>
    <w:rsid w:val="7D361B5B"/>
    <w:rsid w:val="7D395C3B"/>
    <w:rsid w:val="7D42491F"/>
    <w:rsid w:val="7D487044"/>
    <w:rsid w:val="7D641E64"/>
    <w:rsid w:val="7D7047C9"/>
    <w:rsid w:val="7D7A0011"/>
    <w:rsid w:val="7D7A34CE"/>
    <w:rsid w:val="7D7E3F49"/>
    <w:rsid w:val="7D8C25A5"/>
    <w:rsid w:val="7D992132"/>
    <w:rsid w:val="7D9A1B76"/>
    <w:rsid w:val="7DA245E9"/>
    <w:rsid w:val="7DAA46C6"/>
    <w:rsid w:val="7DB54C08"/>
    <w:rsid w:val="7DC11517"/>
    <w:rsid w:val="7DDF5BB8"/>
    <w:rsid w:val="7E1E5DFA"/>
    <w:rsid w:val="7E45318A"/>
    <w:rsid w:val="7E45572A"/>
    <w:rsid w:val="7E525688"/>
    <w:rsid w:val="7E57165F"/>
    <w:rsid w:val="7E725064"/>
    <w:rsid w:val="7EA617D8"/>
    <w:rsid w:val="7EA75276"/>
    <w:rsid w:val="7EA96A04"/>
    <w:rsid w:val="7EB37413"/>
    <w:rsid w:val="7EC03B2D"/>
    <w:rsid w:val="7ECA7D82"/>
    <w:rsid w:val="7ECC4937"/>
    <w:rsid w:val="7EDC40C1"/>
    <w:rsid w:val="7EDD2BB7"/>
    <w:rsid w:val="7EF24838"/>
    <w:rsid w:val="7EFD157F"/>
    <w:rsid w:val="7F084B75"/>
    <w:rsid w:val="7F1262E1"/>
    <w:rsid w:val="7F2042F6"/>
    <w:rsid w:val="7F2777C2"/>
    <w:rsid w:val="7F405636"/>
    <w:rsid w:val="7F4B78AB"/>
    <w:rsid w:val="7F737A53"/>
    <w:rsid w:val="7F917215"/>
    <w:rsid w:val="7F98450F"/>
    <w:rsid w:val="7FA15F27"/>
    <w:rsid w:val="7FD62EB5"/>
    <w:rsid w:val="7FF5744B"/>
    <w:rsid w:val="7FF6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DAC449F-68AC-4DE8-8687-CB90231CD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160" w:line="259" w:lineRule="auto"/>
      <w:jc w:val="both"/>
    </w:pPr>
    <w:rPr>
      <w:rFonts w:eastAsiaTheme="minorEastAsia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Char"/>
    <w:qFormat/>
    <w:pPr>
      <w:numPr>
        <w:ilvl w:val="2"/>
        <w:numId w:val="1"/>
      </w:numPr>
      <w:tabs>
        <w:tab w:val="clear" w:pos="432"/>
      </w:tabs>
      <w:spacing w:before="260" w:after="260" w:line="416" w:lineRule="auto"/>
      <w:outlineLvl w:val="2"/>
    </w:pPr>
  </w:style>
  <w:style w:type="paragraph" w:styleId="4">
    <w:name w:val="heading 4"/>
    <w:basedOn w:val="3"/>
    <w:next w:val="a"/>
    <w:link w:val="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a"/>
    <w:next w:val="a"/>
    <w:link w:val="5Char"/>
    <w:qFormat/>
    <w:pPr>
      <w:keepNext/>
      <w:keepLines/>
      <w:tabs>
        <w:tab w:val="left" w:pos="1008"/>
        <w:tab w:val="left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a3">
    <w:name w:val="annotation subject"/>
    <w:basedOn w:val="a4"/>
    <w:next w:val="a4"/>
    <w:link w:val="Char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paragraph" w:styleId="a4">
    <w:name w:val="annotation text"/>
    <w:basedOn w:val="a"/>
    <w:link w:val="Char1"/>
    <w:unhideWhenUsed/>
    <w:qFormat/>
    <w:pPr>
      <w:jc w:val="left"/>
    </w:p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0">
    <w:name w:val="List Number 2"/>
    <w:basedOn w:val="a5"/>
    <w:qFormat/>
    <w:pPr>
      <w:ind w:left="851"/>
    </w:pPr>
  </w:style>
  <w:style w:type="paragraph" w:styleId="a5">
    <w:name w:val="List Number"/>
    <w:basedOn w:val="a6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a6">
    <w:name w:val="List"/>
    <w:basedOn w:val="a"/>
    <w:unhideWhenUsed/>
    <w:qFormat/>
    <w:pPr>
      <w:ind w:left="200" w:hangingChars="200" w:hanging="200"/>
      <w:contextualSpacing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7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7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8">
    <w:name w:val="caption"/>
    <w:basedOn w:val="a"/>
    <w:next w:val="a"/>
    <w:link w:val="Char0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9">
    <w:name w:val="Document Map"/>
    <w:basedOn w:val="a"/>
    <w:link w:val="Char2"/>
    <w:unhideWhenUsed/>
    <w:qFormat/>
    <w:rPr>
      <w:rFonts w:ascii="宋体"/>
      <w:sz w:val="18"/>
      <w:szCs w:val="18"/>
    </w:r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a">
    <w:name w:val="Body Text"/>
    <w:basedOn w:val="a"/>
    <w:link w:val="Char3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2">
    <w:name w:val="List 2"/>
    <w:basedOn w:val="a6"/>
    <w:unhideWhenUsed/>
    <w:qFormat/>
    <w:pPr>
      <w:ind w:leftChars="200" w:left="100"/>
    </w:p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b">
    <w:name w:val="Plain Text"/>
    <w:basedOn w:val="a"/>
    <w:link w:val="Char4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c">
    <w:name w:val="endnote text"/>
    <w:basedOn w:val="a"/>
    <w:link w:val="Char5"/>
    <w:qFormat/>
    <w:pPr>
      <w:snapToGrid w:val="0"/>
      <w:jc w:val="left"/>
    </w:pPr>
  </w:style>
  <w:style w:type="paragraph" w:styleId="ad">
    <w:name w:val="Balloon Text"/>
    <w:basedOn w:val="a"/>
    <w:link w:val="Char6"/>
    <w:unhideWhenUsed/>
    <w:qFormat/>
    <w:rPr>
      <w:sz w:val="18"/>
      <w:szCs w:val="18"/>
    </w:rPr>
  </w:style>
  <w:style w:type="paragraph" w:styleId="ae">
    <w:name w:val="footer"/>
    <w:basedOn w:val="a"/>
    <w:link w:val="Char7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">
    <w:name w:val="header"/>
    <w:basedOn w:val="a"/>
    <w:link w:val="Char8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0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1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1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/>
      <w:sz w:val="21"/>
    </w:rPr>
  </w:style>
  <w:style w:type="paragraph" w:styleId="af2">
    <w:name w:val="footnote text"/>
    <w:basedOn w:val="a"/>
    <w:link w:val="Char9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3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4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character" w:styleId="af5">
    <w:name w:val="Strong"/>
    <w:basedOn w:val="a0"/>
    <w:uiPriority w:val="22"/>
    <w:qFormat/>
    <w:rPr>
      <w:b/>
    </w:rPr>
  </w:style>
  <w:style w:type="character" w:styleId="af6">
    <w:name w:val="endnote reference"/>
    <w:basedOn w:val="a0"/>
    <w:qFormat/>
    <w:rPr>
      <w:vertAlign w:val="superscript"/>
    </w:rPr>
  </w:style>
  <w:style w:type="character" w:styleId="af7">
    <w:name w:val="page number"/>
    <w:basedOn w:val="a0"/>
    <w:qFormat/>
  </w:style>
  <w:style w:type="character" w:styleId="af8">
    <w:name w:val="FollowedHyperlink"/>
    <w:basedOn w:val="a0"/>
    <w:qFormat/>
    <w:rPr>
      <w:color w:val="800080"/>
      <w:u w:val="single"/>
    </w:rPr>
  </w:style>
  <w:style w:type="character" w:styleId="af9">
    <w:name w:val="Emphasis"/>
    <w:qFormat/>
    <w:rPr>
      <w:i/>
      <w:iCs/>
    </w:rPr>
  </w:style>
  <w:style w:type="character" w:styleId="afa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b">
    <w:name w:val="annotation reference"/>
    <w:qFormat/>
    <w:rPr>
      <w:sz w:val="16"/>
    </w:rPr>
  </w:style>
  <w:style w:type="character" w:styleId="afc">
    <w:name w:val="footnote reference"/>
    <w:basedOn w:val="a0"/>
    <w:qFormat/>
    <w:rPr>
      <w:vertAlign w:val="superscript"/>
    </w:rPr>
  </w:style>
  <w:style w:type="table" w:styleId="afd">
    <w:name w:val="Table Grid"/>
    <w:basedOn w:val="a1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6">
    <w:name w:val="批注框文本 Char"/>
    <w:basedOn w:val="a0"/>
    <w:link w:val="ad"/>
    <w:qFormat/>
    <w:rPr>
      <w:kern w:val="2"/>
      <w:sz w:val="18"/>
      <w:szCs w:val="18"/>
    </w:rPr>
  </w:style>
  <w:style w:type="paragraph" w:styleId="afe">
    <w:name w:val="List Paragraph"/>
    <w:basedOn w:val="a"/>
    <w:link w:val="Chara"/>
    <w:uiPriority w:val="99"/>
    <w:unhideWhenUsed/>
    <w:qFormat/>
    <w:pPr>
      <w:ind w:firstLineChars="200" w:firstLine="420"/>
    </w:pPr>
  </w:style>
  <w:style w:type="character" w:customStyle="1" w:styleId="Char2">
    <w:name w:val="文档结构图 Char"/>
    <w:basedOn w:val="a0"/>
    <w:link w:val="a9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qFormat/>
    <w:rPr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5Char">
    <w:name w:val="标题 5 Char"/>
    <w:basedOn w:val="a0"/>
    <w:link w:val="5"/>
    <w:qFormat/>
    <w:rPr>
      <w:b/>
      <w:kern w:val="2"/>
      <w:sz w:val="28"/>
      <w:szCs w:val="24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har0">
    <w:name w:val="题注 Char"/>
    <w:link w:val="a8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">
    <w:name w:val="批注主题 Char"/>
    <w:basedOn w:val="Charb"/>
    <w:link w:val="a3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b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6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1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7">
    <w:name w:val="页脚 Char"/>
    <w:link w:val="ae"/>
    <w:uiPriority w:val="99"/>
    <w:qFormat/>
    <w:rPr>
      <w:kern w:val="2"/>
      <w:sz w:val="18"/>
      <w:szCs w:val="18"/>
    </w:rPr>
  </w:style>
  <w:style w:type="character" w:styleId="aff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0"/>
    <w:qFormat/>
    <w:rPr>
      <w:rFonts w:ascii="宋体"/>
      <w:sz w:val="21"/>
    </w:rPr>
  </w:style>
  <w:style w:type="paragraph" w:customStyle="1" w:styleId="aff0">
    <w:name w:val="附录公式"/>
    <w:basedOn w:val="af1"/>
    <w:next w:val="af1"/>
    <w:link w:val="CharChar0"/>
    <w:qFormat/>
  </w:style>
  <w:style w:type="character" w:customStyle="1" w:styleId="Char4">
    <w:name w:val="纯文本 Char"/>
    <w:basedOn w:val="a0"/>
    <w:link w:val="ab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1"/>
    <w:qFormat/>
    <w:rPr>
      <w:rFonts w:ascii="宋体" w:hAnsi="宋体"/>
      <w:kern w:val="2"/>
      <w:sz w:val="18"/>
      <w:szCs w:val="18"/>
    </w:rPr>
  </w:style>
  <w:style w:type="paragraph" w:customStyle="1" w:styleId="aff1">
    <w:name w:val="首示例"/>
    <w:next w:val="af1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2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3">
    <w:name w:val="正文文本 Char"/>
    <w:basedOn w:val="a0"/>
    <w:link w:val="aa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Char8">
    <w:name w:val="页眉 Char"/>
    <w:link w:val="af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3">
    <w:name w:val="其他发布部门"/>
    <w:basedOn w:val="aff4"/>
    <w:qFormat/>
    <w:pPr>
      <w:spacing w:line="0" w:lineRule="atLeast"/>
    </w:pPr>
    <w:rPr>
      <w:rFonts w:ascii="黑体" w:eastAsia="黑体"/>
      <w:b w:val="0"/>
    </w:rPr>
  </w:style>
  <w:style w:type="paragraph" w:customStyle="1" w:styleId="aff4">
    <w:name w:val="发布部门"/>
    <w:next w:val="af1"/>
    <w:qFormat/>
    <w:pPr>
      <w:spacing w:after="160" w:line="259" w:lineRule="auto"/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ff5">
    <w:name w:val="示例"/>
    <w:next w:val="aff6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ff6">
    <w:name w:val="示例内容"/>
    <w:qFormat/>
    <w:pPr>
      <w:spacing w:after="160" w:line="259" w:lineRule="auto"/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ff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aff8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sz w:val="21"/>
      <w:szCs w:val="21"/>
    </w:rPr>
  </w:style>
  <w:style w:type="paragraph" w:customStyle="1" w:styleId="aff9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a">
    <w:name w:val="三级条标题"/>
    <w:basedOn w:val="affb"/>
    <w:next w:val="af1"/>
    <w:qFormat/>
    <w:pPr>
      <w:outlineLvl w:val="4"/>
    </w:pPr>
  </w:style>
  <w:style w:type="paragraph" w:customStyle="1" w:styleId="affb">
    <w:name w:val="二级条标题"/>
    <w:basedOn w:val="affc"/>
    <w:next w:val="af1"/>
    <w:qFormat/>
    <w:pPr>
      <w:spacing w:beforeLines="0" w:afterLines="0"/>
      <w:outlineLvl w:val="3"/>
    </w:pPr>
  </w:style>
  <w:style w:type="paragraph" w:customStyle="1" w:styleId="affc">
    <w:name w:val="一级条标题"/>
    <w:next w:val="af1"/>
    <w:qFormat/>
    <w:pPr>
      <w:spacing w:beforeLines="50" w:afterLines="50" w:after="160" w:line="259" w:lineRule="auto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d">
    <w:name w:val="附录一级条标题"/>
    <w:basedOn w:val="affe"/>
    <w:next w:val="af1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e">
    <w:name w:val="附录章标题"/>
    <w:next w:val="af1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">
    <w:name w:val="四级条标题"/>
    <w:basedOn w:val="affa"/>
    <w:next w:val="af1"/>
    <w:qFormat/>
    <w:pPr>
      <w:outlineLvl w:val="5"/>
    </w:pPr>
  </w:style>
  <w:style w:type="character" w:customStyle="1" w:styleId="Char9">
    <w:name w:val="脚注文本 Char"/>
    <w:basedOn w:val="a0"/>
    <w:link w:val="af2"/>
    <w:qFormat/>
    <w:rPr>
      <w:rFonts w:ascii="宋体"/>
      <w:kern w:val="2"/>
      <w:sz w:val="18"/>
      <w:szCs w:val="18"/>
    </w:rPr>
  </w:style>
  <w:style w:type="paragraph" w:customStyle="1" w:styleId="afff0">
    <w:name w:val="章标题"/>
    <w:next w:val="af1"/>
    <w:qFormat/>
    <w:pPr>
      <w:spacing w:beforeLines="100" w:afterLines="100" w:after="16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afff1">
    <w:name w:val="正文表标题"/>
    <w:next w:val="af1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2">
    <w:name w:val="注："/>
    <w:next w:val="af1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/>
      <w:sz w:val="18"/>
      <w:szCs w:val="18"/>
    </w:rPr>
  </w:style>
  <w:style w:type="paragraph" w:customStyle="1" w:styleId="afff3">
    <w:name w:val="附录五级条标题"/>
    <w:basedOn w:val="afff4"/>
    <w:next w:val="af1"/>
    <w:qFormat/>
    <w:pPr>
      <w:tabs>
        <w:tab w:val="left" w:pos="1296"/>
      </w:tabs>
      <w:ind w:left="1296" w:hanging="1296"/>
      <w:outlineLvl w:val="6"/>
    </w:pPr>
  </w:style>
  <w:style w:type="paragraph" w:customStyle="1" w:styleId="afff4">
    <w:name w:val="附录四级条标题"/>
    <w:basedOn w:val="afff5"/>
    <w:next w:val="af1"/>
    <w:qFormat/>
    <w:pPr>
      <w:outlineLvl w:val="5"/>
    </w:pPr>
  </w:style>
  <w:style w:type="paragraph" w:customStyle="1" w:styleId="afff5">
    <w:name w:val="附录三级条标题"/>
    <w:basedOn w:val="afff6"/>
    <w:next w:val="af1"/>
    <w:qFormat/>
    <w:pPr>
      <w:tabs>
        <w:tab w:val="left" w:pos="1008"/>
      </w:tabs>
      <w:ind w:left="1008" w:hanging="1008"/>
      <w:outlineLvl w:val="4"/>
    </w:pPr>
  </w:style>
  <w:style w:type="paragraph" w:customStyle="1" w:styleId="afff6">
    <w:name w:val="附录二级条标题"/>
    <w:basedOn w:val="a"/>
    <w:next w:val="af1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7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8">
    <w:name w:val="一级无"/>
    <w:basedOn w:val="affc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ascii="Arial" w:eastAsia="MS Mincho" w:hAnsi="Arial"/>
      <w:b w:val="0"/>
      <w:kern w:val="0"/>
      <w:sz w:val="20"/>
      <w:szCs w:val="20"/>
      <w:lang w:val="en-GB" w:eastAsia="en-US"/>
    </w:rPr>
  </w:style>
  <w:style w:type="paragraph" w:customStyle="1" w:styleId="afff9">
    <w:name w:val="附录四级无"/>
    <w:basedOn w:val="aff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a">
    <w:name w:val="实施日期"/>
    <w:basedOn w:val="afffb"/>
    <w:qFormat/>
    <w:pPr>
      <w:jc w:val="right"/>
    </w:pPr>
  </w:style>
  <w:style w:type="paragraph" w:customStyle="1" w:styleId="afffb">
    <w:name w:val="发布日期"/>
    <w:qFormat/>
    <w:pPr>
      <w:spacing w:after="160" w:line="259" w:lineRule="auto"/>
    </w:pPr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5">
    <w:name w:val="封面标准文稿类别2"/>
    <w:basedOn w:val="afffc"/>
    <w:qFormat/>
  </w:style>
  <w:style w:type="paragraph" w:customStyle="1" w:styleId="afffc">
    <w:name w:val="封面标准文稿类别"/>
    <w:basedOn w:val="afffd"/>
    <w:qFormat/>
    <w:pPr>
      <w:spacing w:line="240" w:lineRule="auto"/>
    </w:pPr>
    <w:rPr>
      <w:sz w:val="24"/>
    </w:rPr>
  </w:style>
  <w:style w:type="paragraph" w:customStyle="1" w:styleId="afffd">
    <w:name w:val="封面一致性程度标识"/>
    <w:basedOn w:val="afffe"/>
    <w:qFormat/>
    <w:pPr>
      <w:spacing w:before="440"/>
    </w:pPr>
    <w:rPr>
      <w:rFonts w:ascii="宋体" w:eastAsia="宋体"/>
    </w:rPr>
  </w:style>
  <w:style w:type="paragraph" w:customStyle="1" w:styleId="afffe">
    <w:name w:val="封面标准英文名称"/>
    <w:basedOn w:val="aff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0">
    <w:name w:val="五级条标题"/>
    <w:basedOn w:val="afff"/>
    <w:next w:val="af1"/>
    <w:qFormat/>
    <w:pPr>
      <w:outlineLvl w:val="6"/>
    </w:pPr>
  </w:style>
  <w:style w:type="paragraph" w:customStyle="1" w:styleId="affff1">
    <w:name w:val="封面标准代替信息"/>
    <w:qFormat/>
    <w:pPr>
      <w:spacing w:before="57" w:after="160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Char1">
    <w:name w:val="批注文字 Char1"/>
    <w:basedOn w:val="a0"/>
    <w:link w:val="a4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e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d"/>
    <w:qFormat/>
  </w:style>
  <w:style w:type="paragraph" w:customStyle="1" w:styleId="aff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ff3">
    <w:name w:val="三级无"/>
    <w:basedOn w:val="affa"/>
    <w:qFormat/>
    <w:rPr>
      <w:rFonts w:ascii="宋体" w:eastAsia="宋体"/>
    </w:rPr>
  </w:style>
  <w:style w:type="paragraph" w:customStyle="1" w:styleId="affff4">
    <w:name w:val="条文脚注"/>
    <w:basedOn w:val="af2"/>
    <w:qFormat/>
    <w:pPr>
      <w:jc w:val="both"/>
    </w:pPr>
  </w:style>
  <w:style w:type="paragraph" w:customStyle="1" w:styleId="affff5">
    <w:name w:val="其他标准标志"/>
    <w:basedOn w:val="affff6"/>
    <w:qFormat/>
    <w:rPr>
      <w:w w:val="130"/>
    </w:rPr>
  </w:style>
  <w:style w:type="paragraph" w:customStyle="1" w:styleId="affff6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7">
    <w:name w:val="标准书眉一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affff8">
    <w:name w:val="附录五级无"/>
    <w:basedOn w:val="aff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9">
    <w:name w:val="图的脚注"/>
    <w:next w:val="af1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Char5">
    <w:name w:val="尾注文本 Char"/>
    <w:basedOn w:val="a0"/>
    <w:link w:val="ac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a">
    <w:name w:val="编号列项（三级）"/>
    <w:qFormat/>
    <w:pPr>
      <w:spacing w:after="160" w:line="259" w:lineRule="auto"/>
    </w:pPr>
    <w:rPr>
      <w:rFonts w:ascii="宋体" w:eastAsiaTheme="minorEastAsia"/>
      <w:sz w:val="21"/>
    </w:rPr>
  </w:style>
  <w:style w:type="paragraph" w:customStyle="1" w:styleId="affffb">
    <w:name w:val="附录公式编号制表符"/>
    <w:basedOn w:val="a"/>
    <w:next w:val="af1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c">
    <w:name w:val="参考文献、索引标题"/>
    <w:basedOn w:val="a"/>
    <w:next w:val="af1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d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e">
    <w:name w:val="示例后文字"/>
    <w:basedOn w:val="af1"/>
    <w:next w:val="af1"/>
    <w:qFormat/>
    <w:pPr>
      <w:ind w:firstLine="360"/>
    </w:pPr>
    <w:rPr>
      <w:sz w:val="18"/>
    </w:rPr>
  </w:style>
  <w:style w:type="paragraph" w:customStyle="1" w:styleId="afffff">
    <w:name w:val="图标脚注说明"/>
    <w:basedOn w:val="af1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f0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ff1">
    <w:name w:val="参考文献"/>
    <w:basedOn w:val="a"/>
    <w:next w:val="af1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正文图标题"/>
    <w:next w:val="af1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ff3">
    <w:name w:val="其他实施日期"/>
    <w:basedOn w:val="afffa"/>
    <w:qFormat/>
  </w:style>
  <w:style w:type="paragraph" w:customStyle="1" w:styleId="afffff4">
    <w:name w:val="附录标识"/>
    <w:basedOn w:val="a"/>
    <w:next w:val="af1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5">
    <w:name w:val="四级无"/>
    <w:basedOn w:val="afff"/>
    <w:qFormat/>
    <w:rPr>
      <w:rFonts w:ascii="宋体" w:eastAsia="宋体"/>
    </w:rPr>
  </w:style>
  <w:style w:type="paragraph" w:customStyle="1" w:styleId="afffff6">
    <w:name w:val="示例×："/>
    <w:basedOn w:val="afff0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7">
    <w:name w:val="其他发布日期"/>
    <w:basedOn w:val="afffb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8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ff9">
    <w:name w:val="附录表标号"/>
    <w:basedOn w:val="a"/>
    <w:next w:val="af1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a">
    <w:name w:val="附录图标题"/>
    <w:basedOn w:val="a"/>
    <w:next w:val="af1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b">
    <w:name w:val="附录标题"/>
    <w:basedOn w:val="af1"/>
    <w:next w:val="af1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ffd">
    <w:name w:val="标准书眉_偶数页"/>
    <w:basedOn w:val="aff8"/>
    <w:next w:val="a"/>
    <w:qFormat/>
    <w:pPr>
      <w:jc w:val="left"/>
    </w:pPr>
  </w:style>
  <w:style w:type="paragraph" w:customStyle="1" w:styleId="afffffe">
    <w:name w:val="附录三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1">
    <w:name w:val="目次、索引正文"/>
    <w:qFormat/>
    <w:pPr>
      <w:spacing w:after="160" w:line="320" w:lineRule="exact"/>
      <w:jc w:val="both"/>
    </w:pPr>
    <w:rPr>
      <w:rFonts w:ascii="宋体" w:eastAsiaTheme="minorEastAsia"/>
      <w:sz w:val="21"/>
    </w:rPr>
  </w:style>
  <w:style w:type="paragraph" w:customStyle="1" w:styleId="affffff2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ff3">
    <w:name w:val="二级无"/>
    <w:basedOn w:val="affb"/>
    <w:qFormat/>
    <w:rPr>
      <w:rFonts w:ascii="宋体" w:eastAsia="宋体"/>
    </w:rPr>
  </w:style>
  <w:style w:type="paragraph" w:customStyle="1" w:styleId="affffff4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5">
    <w:name w:val="注：（正文）"/>
    <w:basedOn w:val="afff2"/>
    <w:next w:val="af1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6">
    <w:name w:val="终结线"/>
    <w:basedOn w:val="a"/>
    <w:qFormat/>
  </w:style>
  <w:style w:type="paragraph" w:customStyle="1" w:styleId="affffff7">
    <w:name w:val="五级无"/>
    <w:basedOn w:val="affff0"/>
    <w:qFormat/>
    <w:rPr>
      <w:rFonts w:ascii="宋体" w:eastAsia="宋体"/>
    </w:rPr>
  </w:style>
  <w:style w:type="paragraph" w:customStyle="1" w:styleId="affffff8">
    <w:name w:val="正文公式编号制表符"/>
    <w:basedOn w:val="af1"/>
    <w:next w:val="af1"/>
    <w:qFormat/>
    <w:pPr>
      <w:ind w:firstLineChars="0" w:firstLine="0"/>
    </w:pPr>
  </w:style>
  <w:style w:type="paragraph" w:customStyle="1" w:styleId="aff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9">
    <w:name w:val="封面标准文稿编辑信息2"/>
    <w:basedOn w:val="affffffa"/>
    <w:qFormat/>
  </w:style>
  <w:style w:type="paragraph" w:customStyle="1" w:styleId="affffffa">
    <w:name w:val="封面标准文稿编辑信息"/>
    <w:basedOn w:val="afffc"/>
    <w:qFormat/>
    <w:pPr>
      <w:spacing w:before="180" w:line="180" w:lineRule="exact"/>
    </w:pPr>
    <w:rPr>
      <w:sz w:val="21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a">
    <w:name w:val="封面标准名称2"/>
    <w:basedOn w:val="affff"/>
    <w:qFormat/>
    <w:pPr>
      <w:spacing w:beforeLines="630"/>
    </w:pPr>
  </w:style>
  <w:style w:type="paragraph" w:customStyle="1" w:styleId="affffffc">
    <w:name w:val="前言、引言标题"/>
    <w:next w:val="af1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d">
    <w:name w:val="附录表标题"/>
    <w:basedOn w:val="a"/>
    <w:next w:val="af1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e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ff0">
    <w:name w:val="附录二级无"/>
    <w:basedOn w:val="aff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1">
    <w:name w:val="附录一级无"/>
    <w:basedOn w:val="affd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ff3">
    <w:name w:val="目次、标准名称标题"/>
    <w:basedOn w:val="a"/>
    <w:next w:val="af1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4">
    <w:name w:val="封面正文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5">
    <w:name w:val="标准书脚_偶数页"/>
    <w:qFormat/>
    <w:pPr>
      <w:spacing w:before="120" w:after="160" w:line="259" w:lineRule="auto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a">
    <w:name w:val="列出段落 Char"/>
    <w:link w:val="afe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paragraph" w:customStyle="1" w:styleId="Reference">
    <w:name w:val="Reference"/>
    <w:basedOn w:val="a"/>
    <w:qFormat/>
    <w:pPr>
      <w:numPr>
        <w:numId w:val="3"/>
      </w:numPr>
    </w:pPr>
  </w:style>
  <w:style w:type="paragraph" w:customStyle="1" w:styleId="PatAppl">
    <w:name w:val="Pat Appl"/>
    <w:basedOn w:val="a"/>
    <w:qFormat/>
    <w:pPr>
      <w:tabs>
        <w:tab w:val="left" w:pos="1080"/>
      </w:tabs>
      <w:adjustRightInd w:val="0"/>
      <w:spacing w:line="360" w:lineRule="auto"/>
      <w:jc w:val="left"/>
      <w:textAlignment w:val="baseline"/>
    </w:pPr>
    <w:rPr>
      <w:bCs/>
      <w:kern w:val="0"/>
      <w:sz w:val="24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ko-KR"/>
    </w:rPr>
  </w:style>
  <w:style w:type="character" w:customStyle="1" w:styleId="PLChar">
    <w:name w:val="PL Char"/>
    <w:link w:val="PL"/>
    <w:qFormat/>
    <w:rsid w:val="00635BB0"/>
    <w:rPr>
      <w:rFonts w:ascii="Courier New" w:eastAsia="MS Mincho" w:hAnsi="Courier New"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EACA01B-C30C-4EF4-B2B1-CC754D7A0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1129</Words>
  <Characters>6437</Characters>
  <Application>Microsoft Office Word</Application>
  <DocSecurity>0</DocSecurity>
  <Lines>53</Lines>
  <Paragraphs>15</Paragraphs>
  <ScaleCrop>false</ScaleCrop>
  <Company>www.zte.com.cn</Company>
  <LinksUpToDate>false</LinksUpToDate>
  <CharactersWithSpaces>7551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李文婷00195941</cp:lastModifiedBy>
  <cp:revision>2</cp:revision>
  <cp:lastPrinted>2113-01-01T00:00:00Z</cp:lastPrinted>
  <dcterms:created xsi:type="dcterms:W3CDTF">2020-04-10T01:13:00Z</dcterms:created>
  <dcterms:modified xsi:type="dcterms:W3CDTF">2020-04-10T01:13:00Z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