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8EF" w:rsidRDefault="003938F0">
      <w:pPr>
        <w:pStyle w:val="Header"/>
        <w:tabs>
          <w:tab w:val="right" w:pos="9639"/>
        </w:tabs>
        <w:rPr>
          <w:bCs/>
          <w:i/>
          <w:sz w:val="24"/>
          <w:szCs w:val="24"/>
        </w:rPr>
      </w:pPr>
      <w:r>
        <w:rPr>
          <w:bCs/>
          <w:sz w:val="24"/>
          <w:szCs w:val="24"/>
        </w:rPr>
        <w:t>3GPP TSG-RAN WG2 Meeting #109e</w:t>
      </w:r>
      <w:r>
        <w:rPr>
          <w:bCs/>
          <w:sz w:val="24"/>
          <w:szCs w:val="24"/>
        </w:rPr>
        <w:tab/>
        <w:t>R2-2001681</w:t>
      </w:r>
    </w:p>
    <w:p w:rsidR="004538EF" w:rsidRDefault="003938F0">
      <w:pPr>
        <w:pStyle w:val="Header"/>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Online, 24 February – 6 March 2020</w:t>
      </w:r>
      <w:r>
        <w:rPr>
          <w:rFonts w:eastAsia="宋体"/>
          <w:sz w:val="24"/>
          <w:szCs w:val="24"/>
          <w:lang w:eastAsia="zh-CN"/>
        </w:rPr>
        <w:tab/>
      </w:r>
    </w:p>
    <w:p w:rsidR="004538EF" w:rsidRDefault="004538EF">
      <w:pPr>
        <w:pStyle w:val="Header"/>
        <w:rPr>
          <w:bCs/>
          <w:sz w:val="24"/>
        </w:rPr>
      </w:pPr>
    </w:p>
    <w:p w:rsidR="004538EF" w:rsidRDefault="004538EF">
      <w:pPr>
        <w:pStyle w:val="Header"/>
        <w:rPr>
          <w:bCs/>
          <w:sz w:val="24"/>
        </w:rPr>
      </w:pPr>
    </w:p>
    <w:p w:rsidR="004538EF" w:rsidRDefault="003938F0">
      <w:pPr>
        <w:pStyle w:val="CRCoverPage"/>
        <w:tabs>
          <w:tab w:val="left" w:pos="1985"/>
        </w:tabs>
        <w:rPr>
          <w:rFonts w:cs="Arial"/>
          <w:b/>
          <w:bCs/>
          <w:sz w:val="24"/>
          <w:lang w:eastAsia="ja-JP"/>
        </w:rPr>
      </w:pPr>
      <w:r>
        <w:rPr>
          <w:rFonts w:cs="Arial"/>
          <w:b/>
          <w:bCs/>
          <w:sz w:val="24"/>
        </w:rPr>
        <w:t>Agenda item:</w:t>
      </w:r>
      <w:r>
        <w:rPr>
          <w:rFonts w:cs="Arial"/>
          <w:b/>
          <w:bCs/>
          <w:sz w:val="24"/>
        </w:rPr>
        <w:tab/>
        <w:t>16.8.3</w:t>
      </w:r>
    </w:p>
    <w:p w:rsidR="004538EF" w:rsidRDefault="003938F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(summary rapporteur)</w:t>
      </w:r>
    </w:p>
    <w:p w:rsidR="004538EF" w:rsidRDefault="003938F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[118</w:t>
      </w:r>
      <w:proofErr w:type="gramStart"/>
      <w:r>
        <w:rPr>
          <w:rFonts w:ascii="Arial" w:hAnsi="Arial" w:cs="Arial"/>
          <w:b/>
          <w:bCs/>
          <w:sz w:val="24"/>
        </w:rPr>
        <w:t>][</w:t>
      </w:r>
      <w:proofErr w:type="gramEnd"/>
      <w:r>
        <w:rPr>
          <w:rFonts w:ascii="Arial" w:hAnsi="Arial" w:cs="Arial"/>
          <w:b/>
          <w:bCs/>
          <w:sz w:val="24"/>
        </w:rPr>
        <w:t xml:space="preserve">PRN] Connected mode aspects </w:t>
      </w:r>
    </w:p>
    <w:p w:rsidR="004538EF" w:rsidRDefault="003938F0">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 -Core - Release 16</w:t>
      </w:r>
    </w:p>
    <w:p w:rsidR="004538EF" w:rsidRDefault="003938F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rsidR="004538EF" w:rsidRDefault="003938F0">
      <w:pPr>
        <w:pStyle w:val="Heading1"/>
      </w:pPr>
      <w:r>
        <w:t>1</w:t>
      </w:r>
      <w:r>
        <w:tab/>
        <w:t>Introduction</w:t>
      </w:r>
    </w:p>
    <w:p w:rsidR="004538EF" w:rsidRDefault="003938F0">
      <w:r>
        <w:t>This document is the report for the following email discussion:</w:t>
      </w:r>
    </w:p>
    <w:p w:rsidR="004538EF" w:rsidRDefault="003938F0">
      <w:pPr>
        <w:pStyle w:val="EmailDiscussion"/>
      </w:pPr>
      <w:r>
        <w:t>[AT109e][118][PRN] Connected mode aspects (Nokia)</w:t>
      </w:r>
    </w:p>
    <w:p w:rsidR="004538EF" w:rsidRDefault="003938F0">
      <w:pPr>
        <w:pStyle w:val="EmailDiscussion2"/>
        <w:ind w:left="1619" w:firstLine="0"/>
      </w:pPr>
      <w:r>
        <w:t xml:space="preserve">Scope: Continue the discussion on connected mode aspects, trying to conclude on proposals from </w:t>
      </w:r>
      <w:hyperlink r:id="rId11" w:tooltip="C:Data3GPPExtractsR2-2001674 SummaryPRN-ConnectedMode-v3.docx" w:history="1">
        <w:r>
          <w:rPr>
            <w:rStyle w:val="Hyperlink"/>
          </w:rPr>
          <w:t>R2-2001674</w:t>
        </w:r>
      </w:hyperlink>
      <w:r>
        <w:t xml:space="preserve"> not concluded online.</w:t>
      </w:r>
    </w:p>
    <w:p w:rsidR="004538EF" w:rsidRDefault="003938F0">
      <w:pPr>
        <w:pStyle w:val="EmailDiscussion2"/>
        <w:ind w:left="1619" w:firstLine="0"/>
      </w:pPr>
      <w:r>
        <w:t xml:space="preserve">Initial intended outcome: </w:t>
      </w:r>
    </w:p>
    <w:p w:rsidR="004538EF" w:rsidRDefault="003938F0">
      <w:pPr>
        <w:pStyle w:val="EmailDiscussion2"/>
        <w:numPr>
          <w:ilvl w:val="2"/>
          <w:numId w:val="2"/>
        </w:numPr>
        <w:ind w:left="1980"/>
      </w:pPr>
      <w:r>
        <w:t>Initial set of proposals with full conse</w:t>
      </w:r>
      <w:r>
        <w:t>nsus (agreeable over email)</w:t>
      </w:r>
    </w:p>
    <w:p w:rsidR="004538EF" w:rsidRDefault="003938F0">
      <w:pPr>
        <w:pStyle w:val="EmailDiscussion2"/>
        <w:ind w:left="1619" w:firstLine="0"/>
      </w:pPr>
      <w:r>
        <w:t xml:space="preserve">Initial intermediate deadline (for companies' feedback):  Thursday 2020-02-27 23:59 CET </w:t>
      </w:r>
    </w:p>
    <w:p w:rsidR="004538EF" w:rsidRDefault="003938F0">
      <w:pPr>
        <w:pStyle w:val="EmailDiscussion2"/>
        <w:ind w:left="1619" w:firstLine="0"/>
      </w:pPr>
      <w:r>
        <w:t>Initial intermediate deadline (for rapporteur's list of proposals):  Friday 2020-02-28 12:00 CET</w:t>
      </w:r>
    </w:p>
    <w:p w:rsidR="004538EF" w:rsidRDefault="003938F0">
      <w:pPr>
        <w:pStyle w:val="EmailDiscussion2"/>
        <w:ind w:left="1619" w:firstLine="0"/>
        <w:rPr>
          <w:u w:val="single"/>
        </w:rPr>
      </w:pPr>
      <w:r>
        <w:rPr>
          <w:u w:val="single"/>
        </w:rPr>
        <w:t>Proposed agreements not challenged until M</w:t>
      </w:r>
      <w:r>
        <w:rPr>
          <w:u w:val="single"/>
        </w:rPr>
        <w:t>onday 2020-03-02 12:00 CET will be declared as agreed by the session chair.</w:t>
      </w:r>
    </w:p>
    <w:p w:rsidR="004538EF" w:rsidRDefault="003938F0">
      <w:pPr>
        <w:pStyle w:val="EmailDiscussion2"/>
        <w:ind w:left="1619" w:firstLine="0"/>
      </w:pPr>
      <w:r>
        <w:t>Final intended outcome: summary of the offline discussion in R2-2001681 with:</w:t>
      </w:r>
    </w:p>
    <w:p w:rsidR="004538EF" w:rsidRDefault="003938F0">
      <w:pPr>
        <w:pStyle w:val="EmailDiscussion2"/>
        <w:numPr>
          <w:ilvl w:val="2"/>
          <w:numId w:val="2"/>
        </w:numPr>
        <w:ind w:left="1980"/>
      </w:pPr>
      <w:r>
        <w:t>(Further) set of proposals with full consensus, if any (agreeable over email)</w:t>
      </w:r>
    </w:p>
    <w:p w:rsidR="004538EF" w:rsidRDefault="003938F0">
      <w:pPr>
        <w:pStyle w:val="EmailDiscussion2"/>
        <w:numPr>
          <w:ilvl w:val="2"/>
          <w:numId w:val="2"/>
        </w:numPr>
        <w:ind w:left="1980"/>
      </w:pPr>
      <w:r>
        <w:t>Set of proposals with al</w:t>
      </w:r>
      <w:r>
        <w:t>most full consensus to discuss in the follow up conference call</w:t>
      </w:r>
    </w:p>
    <w:p w:rsidR="004538EF" w:rsidRDefault="003938F0">
      <w:pPr>
        <w:pStyle w:val="EmailDiscussion2"/>
        <w:numPr>
          <w:ilvl w:val="2"/>
          <w:numId w:val="2"/>
        </w:numPr>
        <w:ind w:left="1980"/>
      </w:pPr>
      <w:r>
        <w:t xml:space="preserve">Set of open issues and proposals to postpone to next meeting  </w:t>
      </w:r>
    </w:p>
    <w:p w:rsidR="004538EF" w:rsidRDefault="003938F0">
      <w:pPr>
        <w:pStyle w:val="EmailDiscussion2"/>
        <w:numPr>
          <w:ilvl w:val="2"/>
          <w:numId w:val="2"/>
        </w:numPr>
        <w:ind w:left="1980"/>
      </w:pPr>
      <w:r>
        <w:t xml:space="preserve">Open issues that should no longer be pursued </w:t>
      </w:r>
    </w:p>
    <w:p w:rsidR="004538EF" w:rsidRDefault="003938F0">
      <w:pPr>
        <w:pStyle w:val="EmailDiscussion2"/>
        <w:ind w:left="1619" w:firstLine="0"/>
      </w:pPr>
      <w:r>
        <w:t xml:space="preserve">Final deadline (for companies' feedback):  Monday 2020-03-02 23:59 CET </w:t>
      </w:r>
    </w:p>
    <w:p w:rsidR="004538EF" w:rsidRDefault="003938F0">
      <w:pPr>
        <w:pStyle w:val="EmailDiscussion2"/>
        <w:ind w:left="1619" w:firstLine="0"/>
      </w:pPr>
      <w:r>
        <w:t xml:space="preserve">Final deadline (for rapporteur's summary):  Tuesday 2020-03-03 12:00 CET </w:t>
      </w:r>
    </w:p>
    <w:p w:rsidR="004538EF" w:rsidRDefault="004538EF"/>
    <w:p w:rsidR="004538EF" w:rsidRDefault="003938F0">
      <w:pPr>
        <w:pStyle w:val="Heading1"/>
      </w:pPr>
      <w:r>
        <w:t>2</w:t>
      </w:r>
      <w:r>
        <w:tab/>
        <w:t>Discussion</w:t>
      </w:r>
    </w:p>
    <w:p w:rsidR="004538EF" w:rsidRDefault="003938F0">
      <w:pPr>
        <w:pStyle w:val="Heading2"/>
      </w:pPr>
      <w:r>
        <w:t>2.1</w:t>
      </w:r>
      <w:r>
        <w:tab/>
        <w:t>SIB procedure related proposals</w:t>
      </w:r>
    </w:p>
    <w:p w:rsidR="004538EF" w:rsidRDefault="003938F0">
      <w:r>
        <w:t>The proposals of this section are based on the following proposals:</w:t>
      </w:r>
    </w:p>
    <w:p w:rsidR="004538EF" w:rsidRDefault="003938F0">
      <w:pPr>
        <w:pStyle w:val="B1"/>
        <w:ind w:left="0" w:firstLine="0"/>
        <w:rPr>
          <w:b/>
          <w:bCs/>
        </w:rPr>
      </w:pPr>
      <w:hyperlink r:id="rId12" w:history="1">
        <w:r>
          <w:rPr>
            <w:rStyle w:val="Hyperlink"/>
            <w:b/>
            <w:bCs/>
          </w:rPr>
          <w:t>R2-2000130</w:t>
        </w:r>
      </w:hyperlink>
      <w:r>
        <w:rPr>
          <w:b/>
          <w:bCs/>
        </w:rPr>
        <w:t xml:space="preserve"> [2] </w:t>
      </w:r>
    </w:p>
    <w:p w:rsidR="004538EF" w:rsidRDefault="003938F0">
      <w:pPr>
        <w:pStyle w:val="B1"/>
        <w:ind w:left="0" w:firstLine="0"/>
      </w:pPr>
      <w:r>
        <w:t xml:space="preserve">Proposal 10: When </w:t>
      </w:r>
      <w:proofErr w:type="spellStart"/>
      <w:r>
        <w:t>cellReservedForOtherUse</w:t>
      </w:r>
      <w:proofErr w:type="spellEnd"/>
      <w:r>
        <w:t xml:space="preserve"> is set to true, UE shall use first network identity (PLMN, SNPN) in the </w:t>
      </w:r>
      <w:proofErr w:type="spellStart"/>
      <w:r>
        <w:t>npn-IdentityInfoList</w:t>
      </w:r>
      <w:proofErr w:type="spellEnd"/>
      <w:r>
        <w:t xml:space="preserve"> instead of in the PLMN-</w:t>
      </w:r>
      <w:proofErr w:type="spellStart"/>
      <w:r>
        <w:t>Ident</w:t>
      </w:r>
      <w:r>
        <w:t>ityInfoList</w:t>
      </w:r>
      <w:proofErr w:type="spellEnd"/>
      <w:r>
        <w:t>. If the first network identity is an SNPN identity, both PLMN and NID shall be used when validating stored SI.</w:t>
      </w:r>
    </w:p>
    <w:p w:rsidR="004538EF" w:rsidRDefault="003938F0">
      <w:pPr>
        <w:pStyle w:val="B1"/>
        <w:ind w:left="0" w:firstLine="0"/>
        <w:rPr>
          <w:b/>
          <w:bCs/>
        </w:rPr>
      </w:pPr>
      <w:hyperlink r:id="rId13" w:history="1">
        <w:r>
          <w:rPr>
            <w:rStyle w:val="Hyperlink"/>
            <w:b/>
            <w:bCs/>
          </w:rPr>
          <w:t>R2-2000401</w:t>
        </w:r>
      </w:hyperlink>
      <w:r>
        <w:rPr>
          <w:b/>
          <w:bCs/>
        </w:rPr>
        <w:t xml:space="preserve"> [5]</w:t>
      </w:r>
    </w:p>
    <w:p w:rsidR="004538EF" w:rsidRDefault="003938F0">
      <w:pPr>
        <w:rPr>
          <w:bCs/>
        </w:rPr>
      </w:pPr>
      <w:r>
        <w:rPr>
          <w:bCs/>
        </w:rPr>
        <w:t>Proposal 1: For NPN-only cell</w:t>
      </w:r>
      <w:r>
        <w:rPr>
          <w:bCs/>
        </w:rPr>
        <w:t xml:space="preserve">s the UE shall use first </w:t>
      </w:r>
      <w:r>
        <w:rPr>
          <w:bCs/>
          <w:i/>
        </w:rPr>
        <w:t xml:space="preserve">NPN-Identity </w:t>
      </w:r>
      <w:r>
        <w:rPr>
          <w:bCs/>
        </w:rPr>
        <w:t xml:space="preserve">in the </w:t>
      </w:r>
      <w:r>
        <w:rPr>
          <w:bCs/>
          <w:i/>
        </w:rPr>
        <w:t>NPN-</w:t>
      </w:r>
      <w:proofErr w:type="spellStart"/>
      <w:r>
        <w:rPr>
          <w:bCs/>
          <w:i/>
        </w:rPr>
        <w:t>Identity</w:t>
      </w:r>
      <w:r>
        <w:rPr>
          <w:bCs/>
          <w:i/>
          <w:lang w:eastAsia="zh-CN"/>
        </w:rPr>
        <w:t>Info</w:t>
      </w:r>
      <w:r>
        <w:rPr>
          <w:bCs/>
          <w:i/>
        </w:rPr>
        <w:t>List</w:t>
      </w:r>
      <w:proofErr w:type="spellEnd"/>
      <w:r>
        <w:rPr>
          <w:bCs/>
          <w:i/>
        </w:rPr>
        <w:t xml:space="preserve"> </w:t>
      </w:r>
      <w:r>
        <w:rPr>
          <w:bCs/>
        </w:rPr>
        <w:t>to check the SIB validity in clause 5.2.2.2.1. It is proposed to adopt the corresponding text proposal of Annex A.1.</w:t>
      </w:r>
    </w:p>
    <w:p w:rsidR="004538EF" w:rsidRDefault="003938F0">
      <w:pPr>
        <w:rPr>
          <w:bCs/>
        </w:rPr>
      </w:pPr>
      <w:r>
        <w:rPr>
          <w:bCs/>
        </w:rPr>
        <w:lastRenderedPageBreak/>
        <w:t xml:space="preserve">Proposal 2: The procedure of clause 5.2.2.4.2 (Actions upon reception of </w:t>
      </w:r>
      <w:r>
        <w:rPr>
          <w:bCs/>
        </w:rPr>
        <w:t>the SIB1) shall be extended with the use of NPN related information and selected NPN identity. It is proposed to adopt the corresponding text proposal of Annex A.2.</w:t>
      </w:r>
    </w:p>
    <w:p w:rsidR="004538EF" w:rsidRDefault="003938F0">
      <w:pPr>
        <w:pStyle w:val="B1"/>
        <w:ind w:left="0" w:firstLine="0"/>
        <w:rPr>
          <w:b/>
          <w:bCs/>
        </w:rPr>
      </w:pPr>
      <w:hyperlink r:id="rId14" w:history="1">
        <w:r>
          <w:rPr>
            <w:rStyle w:val="Hyperlink"/>
            <w:b/>
            <w:bCs/>
          </w:rPr>
          <w:t>R2-20</w:t>
        </w:r>
        <w:r>
          <w:rPr>
            <w:rStyle w:val="Hyperlink"/>
            <w:b/>
            <w:bCs/>
          </w:rPr>
          <w:t>01378</w:t>
        </w:r>
      </w:hyperlink>
      <w:r>
        <w:rPr>
          <w:b/>
          <w:bCs/>
        </w:rPr>
        <w:t xml:space="preserve"> [9]</w:t>
      </w:r>
    </w:p>
    <w:p w:rsidR="004538EF" w:rsidRDefault="003938F0">
      <w:pPr>
        <w:rPr>
          <w:rFonts w:eastAsia="宋体"/>
          <w:bCs/>
          <w:kern w:val="2"/>
        </w:rPr>
      </w:pPr>
      <w:r>
        <w:rPr>
          <w:rFonts w:eastAsia="宋体"/>
          <w:bCs/>
          <w:kern w:val="2"/>
        </w:rPr>
        <w:t>Proposal 1: For NPN-only sharing case, the first NPN ID is used for the SIB validity check for R16 NPN UEs by default:</w:t>
      </w:r>
    </w:p>
    <w:p w:rsidR="004538EF" w:rsidRDefault="003938F0">
      <w:pPr>
        <w:pStyle w:val="ListParagraph"/>
        <w:numPr>
          <w:ilvl w:val="0"/>
          <w:numId w:val="3"/>
        </w:numPr>
        <w:rPr>
          <w:rFonts w:eastAsia="宋体"/>
          <w:bCs/>
          <w:kern w:val="2"/>
        </w:rPr>
      </w:pPr>
      <w:r>
        <w:rPr>
          <w:rFonts w:eastAsia="宋体"/>
          <w:bCs/>
          <w:kern w:val="2"/>
        </w:rPr>
        <w:t>the first NPN ID includes both PLMN ID and NID in case that the SNPN ID is the first one in the NPN list;</w:t>
      </w:r>
    </w:p>
    <w:p w:rsidR="004538EF" w:rsidRDefault="003938F0">
      <w:pPr>
        <w:pStyle w:val="ListParagraph"/>
        <w:numPr>
          <w:ilvl w:val="0"/>
          <w:numId w:val="3"/>
        </w:numPr>
        <w:rPr>
          <w:rFonts w:eastAsia="宋体"/>
          <w:bCs/>
          <w:kern w:val="2"/>
        </w:rPr>
      </w:pPr>
      <w:proofErr w:type="gramStart"/>
      <w:r>
        <w:rPr>
          <w:rFonts w:eastAsia="宋体"/>
          <w:bCs/>
          <w:kern w:val="2"/>
        </w:rPr>
        <w:t>the</w:t>
      </w:r>
      <w:proofErr w:type="gramEnd"/>
      <w:r>
        <w:rPr>
          <w:rFonts w:eastAsia="宋体"/>
          <w:bCs/>
          <w:kern w:val="2"/>
        </w:rPr>
        <w:t xml:space="preserve"> first NPN ID i</w:t>
      </w:r>
      <w:r>
        <w:rPr>
          <w:rFonts w:eastAsia="宋体"/>
          <w:bCs/>
          <w:kern w:val="2"/>
        </w:rPr>
        <w:t>ncludes only PLMN ID in case that the CAG ID is the first one in the NPN list.</w:t>
      </w:r>
    </w:p>
    <w:p w:rsidR="004538EF" w:rsidRDefault="003938F0">
      <w:pPr>
        <w:rPr>
          <w:rFonts w:eastAsia="宋体"/>
          <w:bCs/>
          <w:kern w:val="2"/>
        </w:rPr>
      </w:pPr>
      <w:r>
        <w:rPr>
          <w:rFonts w:eastAsia="宋体"/>
          <w:bCs/>
          <w:kern w:val="2"/>
        </w:rPr>
        <w:t>Proposal 2: For PN and NPN mixed cell, Rel-15 UEs and Rel-16 PN UEs use the first PLMN ID in the Rel-15 PN list for the SIB validity check.</w:t>
      </w:r>
    </w:p>
    <w:p w:rsidR="004538EF" w:rsidRDefault="003938F0">
      <w:pPr>
        <w:rPr>
          <w:rFonts w:eastAsia="宋体"/>
          <w:bCs/>
          <w:kern w:val="2"/>
        </w:rPr>
      </w:pPr>
      <w:r>
        <w:rPr>
          <w:rFonts w:eastAsia="宋体"/>
          <w:bCs/>
          <w:kern w:val="2"/>
        </w:rPr>
        <w:t>Proposal 3: For PN and NPN mixed cell</w:t>
      </w:r>
      <w:r>
        <w:rPr>
          <w:rFonts w:eastAsia="宋体"/>
          <w:bCs/>
          <w:kern w:val="2"/>
        </w:rPr>
        <w:t>, NPN UEs can use the first PLMN ID in the Rel-15 PN list or the first NPN ID in the NPN list to perform the SIB validity check.</w:t>
      </w:r>
    </w:p>
    <w:p w:rsidR="004538EF" w:rsidRDefault="003938F0">
      <w:pPr>
        <w:rPr>
          <w:rFonts w:eastAsia="宋体"/>
          <w:bCs/>
          <w:kern w:val="2"/>
        </w:rPr>
      </w:pPr>
      <w:r>
        <w:rPr>
          <w:rFonts w:eastAsia="宋体"/>
          <w:bCs/>
          <w:kern w:val="2"/>
        </w:rPr>
        <w:t>Proposal 4: For PN and NPN mixed cell, for area specific SIB, the new areascope-R16 is introduced.</w:t>
      </w:r>
    </w:p>
    <w:p w:rsidR="004538EF" w:rsidRDefault="003938F0">
      <w:pPr>
        <w:pStyle w:val="ListParagraph"/>
        <w:numPr>
          <w:ilvl w:val="0"/>
          <w:numId w:val="3"/>
        </w:numPr>
        <w:rPr>
          <w:rFonts w:eastAsia="宋体"/>
          <w:bCs/>
          <w:kern w:val="2"/>
        </w:rPr>
      </w:pPr>
      <w:r>
        <w:rPr>
          <w:rFonts w:eastAsia="宋体"/>
          <w:bCs/>
          <w:kern w:val="2"/>
        </w:rPr>
        <w:t>If the areascope-R16 is abse</w:t>
      </w:r>
      <w:r>
        <w:rPr>
          <w:rFonts w:eastAsia="宋体"/>
          <w:bCs/>
          <w:kern w:val="2"/>
        </w:rPr>
        <w:t>nt, both Rel-15 and Rel-16 UEs use the first PLMN ID in the Rel-15 PN list for the SIB validity check;</w:t>
      </w:r>
    </w:p>
    <w:p w:rsidR="004538EF" w:rsidRDefault="003938F0">
      <w:pPr>
        <w:pStyle w:val="ListParagraph"/>
        <w:numPr>
          <w:ilvl w:val="0"/>
          <w:numId w:val="3"/>
        </w:numPr>
        <w:rPr>
          <w:rFonts w:eastAsia="宋体"/>
          <w:bCs/>
          <w:kern w:val="2"/>
        </w:rPr>
      </w:pPr>
      <w:r>
        <w:rPr>
          <w:rFonts w:eastAsia="宋体"/>
          <w:bCs/>
          <w:kern w:val="2"/>
        </w:rPr>
        <w:t xml:space="preserve">If the </w:t>
      </w:r>
      <w:proofErr w:type="spellStart"/>
      <w:r>
        <w:rPr>
          <w:rFonts w:eastAsia="宋体"/>
          <w:bCs/>
          <w:kern w:val="2"/>
        </w:rPr>
        <w:t>areascope</w:t>
      </w:r>
      <w:proofErr w:type="spellEnd"/>
      <w:r>
        <w:rPr>
          <w:rFonts w:eastAsia="宋体"/>
          <w:bCs/>
          <w:kern w:val="2"/>
        </w:rPr>
        <w:t xml:space="preserve"> is absent and the areascope-R16 is set to “TRUE”, the Rel-16 UEs use the first NPN ID for the SIB validity check.</w:t>
      </w:r>
    </w:p>
    <w:p w:rsidR="004538EF" w:rsidRDefault="004538EF">
      <w:pPr>
        <w:rPr>
          <w:rFonts w:eastAsia="宋体"/>
          <w:b/>
          <w:kern w:val="2"/>
        </w:rPr>
      </w:pPr>
    </w:p>
    <w:p w:rsidR="004538EF" w:rsidRDefault="003938F0">
      <w:pPr>
        <w:rPr>
          <w:b/>
          <w:bCs/>
        </w:rPr>
      </w:pPr>
      <w:r>
        <w:rPr>
          <w:b/>
          <w:bCs/>
        </w:rPr>
        <w:t>During the discussion</w:t>
      </w:r>
      <w:r>
        <w:rPr>
          <w:b/>
          <w:bCs/>
        </w:rPr>
        <w:t xml:space="preserve"> of R2-2001674 Summary of [PRN] Connected mode aspects) the following relevant agreements were made:</w:t>
      </w:r>
    </w:p>
    <w:p w:rsidR="004538EF" w:rsidRDefault="003938F0">
      <w:pPr>
        <w:pStyle w:val="ListParagraph"/>
        <w:numPr>
          <w:ilvl w:val="0"/>
          <w:numId w:val="4"/>
        </w:numPr>
        <w:rPr>
          <w:rFonts w:eastAsia="宋体"/>
          <w:bCs/>
          <w:kern w:val="2"/>
        </w:rPr>
      </w:pPr>
      <w:r>
        <w:rPr>
          <w:rFonts w:eastAsia="宋体"/>
          <w:bCs/>
          <w:kern w:val="2"/>
        </w:rPr>
        <w:t>For cells shared between PLMNs and NPNs, non-NPN capable UEs use the first PLMN ID in the Rel-15 PLMN list for the SIB validity check.</w:t>
      </w:r>
    </w:p>
    <w:p w:rsidR="004538EF" w:rsidRDefault="004538EF">
      <w:pPr>
        <w:rPr>
          <w:rFonts w:eastAsia="宋体"/>
          <w:b/>
          <w:kern w:val="2"/>
        </w:rPr>
      </w:pPr>
    </w:p>
    <w:p w:rsidR="004538EF" w:rsidRDefault="003938F0">
      <w:pPr>
        <w:pStyle w:val="Heading3"/>
        <w:rPr>
          <w:rFonts w:eastAsia="宋体"/>
        </w:rPr>
      </w:pPr>
      <w:r>
        <w:rPr>
          <w:rFonts w:eastAsia="宋体"/>
        </w:rPr>
        <w:t>2.1.1</w:t>
      </w:r>
      <w:r>
        <w:rPr>
          <w:rFonts w:eastAsia="宋体"/>
        </w:rPr>
        <w:tab/>
        <w:t xml:space="preserve">Proposals to </w:t>
      </w:r>
      <w:r>
        <w:rPr>
          <w:rFonts w:eastAsia="宋体"/>
        </w:rPr>
        <w:t>be commented</w:t>
      </w:r>
    </w:p>
    <w:p w:rsidR="004538EF" w:rsidRDefault="003938F0">
      <w:pPr>
        <w:rPr>
          <w:rFonts w:eastAsia="宋体"/>
          <w:bCs/>
          <w:kern w:val="2"/>
        </w:rPr>
      </w:pPr>
      <w:r>
        <w:rPr>
          <w:rFonts w:eastAsia="宋体"/>
          <w:b/>
          <w:kern w:val="2"/>
        </w:rPr>
        <w:t>Q1.1</w:t>
      </w:r>
      <w:r>
        <w:rPr>
          <w:rFonts w:eastAsia="宋体"/>
          <w:b/>
          <w:kern w:val="2"/>
        </w:rPr>
        <w:tab/>
        <w:t>Do you agree with the following proposal</w:t>
      </w:r>
      <w:proofErr w:type="gramStart"/>
      <w:r>
        <w:rPr>
          <w:rFonts w:eastAsia="宋体"/>
          <w:b/>
          <w:kern w:val="2"/>
        </w:rPr>
        <w:t>:</w:t>
      </w:r>
      <w:proofErr w:type="gramEnd"/>
      <w:r>
        <w:rPr>
          <w:rFonts w:eastAsia="宋体"/>
          <w:b/>
          <w:kern w:val="2"/>
        </w:rPr>
        <w:br/>
      </w:r>
      <w:r>
        <w:rPr>
          <w:rFonts w:eastAsia="宋体"/>
          <w:bCs/>
          <w:kern w:val="2"/>
        </w:rPr>
        <w:t>For NPN-only cells, the first NPN ID (PLMN ID and NID or PLMN ID and CAG ID) is used for the SIB validity check by NPN capable UEs.</w:t>
      </w:r>
    </w:p>
    <w:tbl>
      <w:tblPr>
        <w:tblStyle w:val="TableGrid"/>
        <w:tblW w:w="0" w:type="auto"/>
        <w:tblLook w:val="04A0" w:firstRow="1" w:lastRow="0" w:firstColumn="1" w:lastColumn="0" w:noHBand="0" w:noVBand="1"/>
      </w:tblPr>
      <w:tblGrid>
        <w:gridCol w:w="1060"/>
        <w:gridCol w:w="950"/>
        <w:gridCol w:w="7621"/>
      </w:tblGrid>
      <w:tr w:rsidR="004538EF">
        <w:tc>
          <w:tcPr>
            <w:tcW w:w="1975" w:type="dxa"/>
          </w:tcPr>
          <w:p w:rsidR="004538EF" w:rsidRDefault="003938F0">
            <w:pPr>
              <w:rPr>
                <w:rFonts w:eastAsia="宋体"/>
                <w:bCs/>
                <w:kern w:val="2"/>
              </w:rPr>
            </w:pPr>
            <w:r>
              <w:rPr>
                <w:rFonts w:eastAsia="宋体"/>
                <w:bCs/>
                <w:kern w:val="2"/>
              </w:rPr>
              <w:t>Company</w:t>
            </w:r>
          </w:p>
        </w:tc>
        <w:tc>
          <w:tcPr>
            <w:tcW w:w="1260" w:type="dxa"/>
          </w:tcPr>
          <w:p w:rsidR="004538EF" w:rsidRDefault="003938F0">
            <w:pPr>
              <w:rPr>
                <w:rFonts w:eastAsia="宋体"/>
                <w:bCs/>
                <w:kern w:val="2"/>
              </w:rPr>
            </w:pPr>
            <w:r>
              <w:rPr>
                <w:rFonts w:eastAsia="宋体"/>
                <w:bCs/>
                <w:kern w:val="2"/>
              </w:rPr>
              <w:t>Answer</w:t>
            </w:r>
          </w:p>
        </w:tc>
        <w:tc>
          <w:tcPr>
            <w:tcW w:w="6396" w:type="dxa"/>
          </w:tcPr>
          <w:p w:rsidR="004538EF" w:rsidRDefault="003938F0">
            <w:pPr>
              <w:rPr>
                <w:rFonts w:eastAsia="宋体"/>
                <w:bCs/>
                <w:kern w:val="2"/>
              </w:rPr>
            </w:pPr>
            <w:r>
              <w:rPr>
                <w:rFonts w:eastAsia="宋体"/>
                <w:bCs/>
                <w:kern w:val="2"/>
              </w:rPr>
              <w:t>Comments</w:t>
            </w:r>
          </w:p>
        </w:tc>
      </w:tr>
      <w:tr w:rsidR="004538EF">
        <w:tc>
          <w:tcPr>
            <w:tcW w:w="1975" w:type="dxa"/>
          </w:tcPr>
          <w:p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rsidR="004538EF" w:rsidRDefault="003938F0">
            <w:pPr>
              <w:rPr>
                <w:rFonts w:eastAsia="宋体"/>
                <w:bCs/>
                <w:kern w:val="2"/>
                <w:lang w:val="en-US" w:eastAsia="zh-CN"/>
              </w:rPr>
            </w:pPr>
            <w:r>
              <w:rPr>
                <w:rFonts w:eastAsia="宋体" w:hint="eastAsia"/>
                <w:bCs/>
                <w:kern w:val="2"/>
                <w:lang w:val="en-US" w:eastAsia="zh-CN"/>
              </w:rPr>
              <w:t>Disagree</w:t>
            </w:r>
          </w:p>
        </w:tc>
        <w:tc>
          <w:tcPr>
            <w:tcW w:w="6396" w:type="dxa"/>
          </w:tcPr>
          <w:p w:rsidR="004538EF" w:rsidRDefault="003938F0">
            <w:pPr>
              <w:rPr>
                <w:rFonts w:eastAsia="宋体"/>
                <w:lang w:val="en-US" w:eastAsia="zh-CN"/>
              </w:rPr>
            </w:pPr>
            <w:r>
              <w:rPr>
                <w:rFonts w:eastAsia="宋体" w:hint="eastAsia"/>
                <w:lang w:val="en-US" w:eastAsia="zh-CN"/>
              </w:rPr>
              <w:t xml:space="preserve">With regards to the SI </w:t>
            </w:r>
            <w:r>
              <w:rPr>
                <w:rFonts w:eastAsia="宋体" w:hint="eastAsia"/>
                <w:lang w:val="en-US" w:eastAsia="zh-CN"/>
              </w:rPr>
              <w:t>validity check in NPN, the following two options can be considered.</w:t>
            </w:r>
          </w:p>
          <w:p w:rsidR="004538EF" w:rsidRDefault="003938F0">
            <w:pPr>
              <w:numPr>
                <w:ilvl w:val="0"/>
                <w:numId w:val="5"/>
              </w:numPr>
            </w:pPr>
            <w:r>
              <w:rPr>
                <w:rFonts w:hint="eastAsia"/>
              </w:rPr>
              <w:t>Option1: Use the first PLMN in the legacy PLMN list for SI validity check</w:t>
            </w:r>
          </w:p>
          <w:p w:rsidR="004538EF" w:rsidRDefault="003938F0">
            <w:pPr>
              <w:numPr>
                <w:ilvl w:val="0"/>
                <w:numId w:val="5"/>
              </w:numPr>
            </w:pPr>
            <w:r>
              <w:rPr>
                <w:rFonts w:hint="eastAsia"/>
              </w:rPr>
              <w:t>Option2: Use the first NPN in the new NPN list for SI validity check</w:t>
            </w:r>
          </w:p>
          <w:p w:rsidR="004538EF" w:rsidRDefault="003938F0">
            <w:pPr>
              <w:rPr>
                <w:rFonts w:eastAsia="宋体"/>
                <w:lang w:val="en-US" w:eastAsia="zh-CN"/>
              </w:rPr>
            </w:pPr>
            <w:r>
              <w:rPr>
                <w:rFonts w:eastAsia="宋体" w:hint="eastAsia"/>
                <w:lang w:val="en-US" w:eastAsia="zh-CN"/>
              </w:rPr>
              <w:t>The applicability of the two options in diffe</w:t>
            </w:r>
            <w:r>
              <w:rPr>
                <w:rFonts w:eastAsia="宋体" w:hint="eastAsia"/>
                <w:lang w:val="en-US" w:eastAsia="zh-CN"/>
              </w:rPr>
              <w:t>rent scenarios have been analyzed in the following table.</w:t>
            </w:r>
          </w:p>
          <w:tbl>
            <w:tblPr>
              <w:tblStyle w:val="TableGrid"/>
              <w:tblW w:w="7395" w:type="dxa"/>
              <w:jc w:val="center"/>
              <w:tblLook w:val="04A0" w:firstRow="1" w:lastRow="0" w:firstColumn="1" w:lastColumn="0" w:noHBand="0" w:noVBand="1"/>
            </w:tblPr>
            <w:tblGrid>
              <w:gridCol w:w="1125"/>
              <w:gridCol w:w="1110"/>
              <w:gridCol w:w="1138"/>
              <w:gridCol w:w="1439"/>
              <w:gridCol w:w="1185"/>
              <w:gridCol w:w="1398"/>
            </w:tblGrid>
            <w:tr w:rsidR="004538EF">
              <w:trPr>
                <w:trHeight w:val="312"/>
                <w:jc w:val="center"/>
              </w:trPr>
              <w:tc>
                <w:tcPr>
                  <w:tcW w:w="3373" w:type="dxa"/>
                  <w:gridSpan w:val="3"/>
                  <w:vMerge w:val="restart"/>
                  <w:vAlign w:val="center"/>
                </w:tcPr>
                <w:p w:rsidR="004538EF" w:rsidRDefault="004538EF">
                  <w:pPr>
                    <w:jc w:val="center"/>
                    <w:rPr>
                      <w:sz w:val="16"/>
                      <w:szCs w:val="16"/>
                    </w:rPr>
                  </w:pPr>
                </w:p>
              </w:tc>
              <w:tc>
                <w:tcPr>
                  <w:tcW w:w="1439" w:type="dxa"/>
                  <w:vMerge w:val="restart"/>
                  <w:vAlign w:val="center"/>
                </w:tcPr>
                <w:p w:rsidR="004538EF" w:rsidRDefault="003938F0">
                  <w:pPr>
                    <w:jc w:val="center"/>
                    <w:rPr>
                      <w:sz w:val="16"/>
                      <w:szCs w:val="16"/>
                    </w:rPr>
                  </w:pPr>
                  <w:r>
                    <w:rPr>
                      <w:rFonts w:hint="eastAsia"/>
                      <w:sz w:val="16"/>
                      <w:szCs w:val="16"/>
                    </w:rPr>
                    <w:t>Rel-15 UE</w:t>
                  </w:r>
                </w:p>
              </w:tc>
              <w:tc>
                <w:tcPr>
                  <w:tcW w:w="2583" w:type="dxa"/>
                  <w:gridSpan w:val="2"/>
                  <w:vAlign w:val="center"/>
                </w:tcPr>
                <w:p w:rsidR="004538EF" w:rsidRDefault="003938F0">
                  <w:pPr>
                    <w:jc w:val="center"/>
                    <w:rPr>
                      <w:sz w:val="16"/>
                      <w:szCs w:val="16"/>
                    </w:rPr>
                  </w:pPr>
                  <w:r>
                    <w:rPr>
                      <w:rFonts w:hint="eastAsia"/>
                      <w:sz w:val="16"/>
                      <w:szCs w:val="16"/>
                    </w:rPr>
                    <w:t>R16 UE</w:t>
                  </w:r>
                </w:p>
              </w:tc>
            </w:tr>
            <w:tr w:rsidR="004538EF">
              <w:trPr>
                <w:trHeight w:val="312"/>
                <w:jc w:val="center"/>
              </w:trPr>
              <w:tc>
                <w:tcPr>
                  <w:tcW w:w="3373" w:type="dxa"/>
                  <w:gridSpan w:val="3"/>
                  <w:vMerge/>
                  <w:vAlign w:val="center"/>
                </w:tcPr>
                <w:p w:rsidR="004538EF" w:rsidRDefault="004538EF">
                  <w:pPr>
                    <w:jc w:val="center"/>
                    <w:rPr>
                      <w:sz w:val="16"/>
                      <w:szCs w:val="16"/>
                    </w:rPr>
                  </w:pPr>
                </w:p>
              </w:tc>
              <w:tc>
                <w:tcPr>
                  <w:tcW w:w="1439" w:type="dxa"/>
                  <w:vMerge/>
                  <w:vAlign w:val="center"/>
                </w:tcPr>
                <w:p w:rsidR="004538EF" w:rsidRDefault="004538EF">
                  <w:pPr>
                    <w:jc w:val="center"/>
                    <w:rPr>
                      <w:sz w:val="16"/>
                      <w:szCs w:val="16"/>
                    </w:rPr>
                  </w:pPr>
                </w:p>
              </w:tc>
              <w:tc>
                <w:tcPr>
                  <w:tcW w:w="1185" w:type="dxa"/>
                  <w:vAlign w:val="center"/>
                </w:tcPr>
                <w:p w:rsidR="004538EF" w:rsidRDefault="003938F0">
                  <w:pPr>
                    <w:jc w:val="center"/>
                    <w:rPr>
                      <w:sz w:val="16"/>
                      <w:szCs w:val="16"/>
                    </w:rPr>
                  </w:pPr>
                  <w:r>
                    <w:rPr>
                      <w:rFonts w:hint="eastAsia"/>
                      <w:sz w:val="16"/>
                      <w:szCs w:val="16"/>
                    </w:rPr>
                    <w:t>NPN capable</w:t>
                  </w:r>
                </w:p>
              </w:tc>
              <w:tc>
                <w:tcPr>
                  <w:tcW w:w="1398" w:type="dxa"/>
                  <w:vAlign w:val="center"/>
                </w:tcPr>
                <w:p w:rsidR="004538EF" w:rsidRDefault="003938F0">
                  <w:pPr>
                    <w:jc w:val="center"/>
                    <w:rPr>
                      <w:sz w:val="16"/>
                      <w:szCs w:val="16"/>
                    </w:rPr>
                  </w:pPr>
                  <w:r>
                    <w:rPr>
                      <w:rFonts w:hint="eastAsia"/>
                      <w:sz w:val="16"/>
                      <w:szCs w:val="16"/>
                    </w:rPr>
                    <w:t>Non-NPN capable</w:t>
                  </w:r>
                </w:p>
              </w:tc>
            </w:tr>
            <w:tr w:rsidR="004538EF">
              <w:trPr>
                <w:trHeight w:val="312"/>
                <w:jc w:val="center"/>
              </w:trPr>
              <w:tc>
                <w:tcPr>
                  <w:tcW w:w="1125" w:type="dxa"/>
                  <w:vMerge w:val="restart"/>
                  <w:vAlign w:val="center"/>
                </w:tcPr>
                <w:p w:rsidR="004538EF" w:rsidRDefault="003938F0">
                  <w:pPr>
                    <w:jc w:val="center"/>
                    <w:rPr>
                      <w:sz w:val="16"/>
                      <w:szCs w:val="16"/>
                    </w:rPr>
                  </w:pPr>
                  <w:r>
                    <w:rPr>
                      <w:rFonts w:hint="eastAsia"/>
                      <w:sz w:val="16"/>
                      <w:szCs w:val="16"/>
                    </w:rPr>
                    <w:t>NPN only cell</w:t>
                  </w:r>
                </w:p>
              </w:tc>
              <w:tc>
                <w:tcPr>
                  <w:tcW w:w="1110" w:type="dxa"/>
                  <w:vMerge w:val="restart"/>
                  <w:vAlign w:val="center"/>
                </w:tcPr>
                <w:p w:rsidR="004538EF" w:rsidRDefault="003938F0">
                  <w:pPr>
                    <w:jc w:val="center"/>
                    <w:rPr>
                      <w:sz w:val="16"/>
                      <w:szCs w:val="16"/>
                    </w:rPr>
                  </w:pPr>
                  <w:r>
                    <w:rPr>
                      <w:rFonts w:hint="eastAsia"/>
                      <w:sz w:val="16"/>
                      <w:szCs w:val="16"/>
                    </w:rPr>
                    <w:t>Cell specific SIB</w:t>
                  </w:r>
                </w:p>
              </w:tc>
              <w:tc>
                <w:tcPr>
                  <w:tcW w:w="1138" w:type="dxa"/>
                  <w:vAlign w:val="center"/>
                </w:tcPr>
                <w:p w:rsidR="004538EF" w:rsidRDefault="003938F0">
                  <w:pPr>
                    <w:jc w:val="center"/>
                    <w:rPr>
                      <w:sz w:val="16"/>
                      <w:szCs w:val="16"/>
                    </w:rPr>
                  </w:pPr>
                  <w:r>
                    <w:rPr>
                      <w:rFonts w:hint="eastAsia"/>
                      <w:sz w:val="16"/>
                      <w:szCs w:val="16"/>
                    </w:rPr>
                    <w:t>Option1</w:t>
                  </w:r>
                </w:p>
              </w:tc>
              <w:tc>
                <w:tcPr>
                  <w:tcW w:w="1439" w:type="dxa"/>
                  <w:vAlign w:val="center"/>
                </w:tcPr>
                <w:p w:rsidR="004538EF" w:rsidRDefault="003938F0">
                  <w:pPr>
                    <w:jc w:val="center"/>
                    <w:rPr>
                      <w:rFonts w:ascii="Arial" w:hAnsi="Arial" w:cs="Arial"/>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(NOTE1)</w:t>
                  </w:r>
                </w:p>
              </w:tc>
              <w:tc>
                <w:tcPr>
                  <w:tcW w:w="1185" w:type="dxa"/>
                  <w:vAlign w:val="center"/>
                </w:tcPr>
                <w:p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(NOTE1)</w:t>
                  </w:r>
                </w:p>
              </w:tc>
              <w:tc>
                <w:tcPr>
                  <w:tcW w:w="1398" w:type="dxa"/>
                  <w:vAlign w:val="center"/>
                </w:tcPr>
                <w:p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(NOTE1)</w:t>
                  </w:r>
                </w:p>
              </w:tc>
            </w:tr>
            <w:tr w:rsidR="004538EF">
              <w:trPr>
                <w:trHeight w:val="415"/>
                <w:jc w:val="center"/>
              </w:trPr>
              <w:tc>
                <w:tcPr>
                  <w:tcW w:w="1125" w:type="dxa"/>
                  <w:vMerge/>
                  <w:vAlign w:val="center"/>
                </w:tcPr>
                <w:p w:rsidR="004538EF" w:rsidRDefault="004538EF">
                  <w:pPr>
                    <w:jc w:val="center"/>
                    <w:rPr>
                      <w:sz w:val="16"/>
                      <w:szCs w:val="16"/>
                    </w:rPr>
                  </w:pPr>
                </w:p>
              </w:tc>
              <w:tc>
                <w:tcPr>
                  <w:tcW w:w="1110" w:type="dxa"/>
                  <w:vMerge/>
                  <w:vAlign w:val="center"/>
                </w:tcPr>
                <w:p w:rsidR="004538EF" w:rsidRDefault="004538EF">
                  <w:pPr>
                    <w:jc w:val="center"/>
                    <w:rPr>
                      <w:sz w:val="16"/>
                      <w:szCs w:val="16"/>
                    </w:rPr>
                  </w:pPr>
                </w:p>
              </w:tc>
              <w:tc>
                <w:tcPr>
                  <w:tcW w:w="1138" w:type="dxa"/>
                  <w:vAlign w:val="center"/>
                </w:tcPr>
                <w:p w:rsidR="004538EF" w:rsidRDefault="003938F0">
                  <w:pPr>
                    <w:jc w:val="center"/>
                    <w:rPr>
                      <w:sz w:val="16"/>
                      <w:szCs w:val="16"/>
                    </w:rPr>
                  </w:pPr>
                  <w:r>
                    <w:rPr>
                      <w:rFonts w:hint="eastAsia"/>
                      <w:sz w:val="16"/>
                      <w:szCs w:val="16"/>
                    </w:rPr>
                    <w:t>Option2</w:t>
                  </w:r>
                </w:p>
              </w:tc>
              <w:tc>
                <w:tcPr>
                  <w:tcW w:w="1439" w:type="dxa"/>
                  <w:vAlign w:val="center"/>
                </w:tcPr>
                <w:p w:rsidR="004538EF" w:rsidRDefault="003938F0">
                  <w:pPr>
                    <w:jc w:val="center"/>
                    <w:rPr>
                      <w:sz w:val="16"/>
                      <w:szCs w:val="16"/>
                    </w:rPr>
                  </w:pPr>
                  <w:r>
                    <w:rPr>
                      <w:rFonts w:ascii="Arial" w:hAnsi="Arial" w:cs="Arial"/>
                      <w:b/>
                      <w:bCs/>
                      <w:sz w:val="16"/>
                      <w:szCs w:val="16"/>
                    </w:rPr>
                    <w:t>×</w:t>
                  </w:r>
                </w:p>
              </w:tc>
              <w:tc>
                <w:tcPr>
                  <w:tcW w:w="1185" w:type="dxa"/>
                  <w:vAlign w:val="center"/>
                </w:tcPr>
                <w:p w:rsidR="004538EF" w:rsidRDefault="003938F0">
                  <w:pPr>
                    <w:jc w:val="center"/>
                    <w:rPr>
                      <w:sz w:val="16"/>
                      <w:szCs w:val="16"/>
                    </w:rPr>
                  </w:pPr>
                  <w:r>
                    <w:rPr>
                      <w:rFonts w:ascii="Arial" w:hAnsi="Arial" w:cs="Arial"/>
                      <w:sz w:val="16"/>
                      <w:szCs w:val="16"/>
                    </w:rPr>
                    <w:t>√</w:t>
                  </w:r>
                </w:p>
              </w:tc>
              <w:tc>
                <w:tcPr>
                  <w:tcW w:w="1398" w:type="dxa"/>
                  <w:vAlign w:val="center"/>
                </w:tcPr>
                <w:p w:rsidR="004538EF" w:rsidRDefault="003938F0">
                  <w:pPr>
                    <w:jc w:val="center"/>
                    <w:rPr>
                      <w:rFonts w:eastAsiaTheme="minorEastAsia"/>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(NOTE2)</w:t>
                  </w:r>
                </w:p>
              </w:tc>
            </w:tr>
            <w:tr w:rsidR="004538EF">
              <w:trPr>
                <w:trHeight w:val="312"/>
                <w:jc w:val="center"/>
              </w:trPr>
              <w:tc>
                <w:tcPr>
                  <w:tcW w:w="1125" w:type="dxa"/>
                  <w:vMerge/>
                  <w:vAlign w:val="center"/>
                </w:tcPr>
                <w:p w:rsidR="004538EF" w:rsidRDefault="004538EF">
                  <w:pPr>
                    <w:jc w:val="center"/>
                    <w:rPr>
                      <w:sz w:val="16"/>
                      <w:szCs w:val="16"/>
                    </w:rPr>
                  </w:pPr>
                </w:p>
              </w:tc>
              <w:tc>
                <w:tcPr>
                  <w:tcW w:w="1110" w:type="dxa"/>
                  <w:vMerge w:val="restart"/>
                  <w:vAlign w:val="center"/>
                </w:tcPr>
                <w:p w:rsidR="004538EF" w:rsidRDefault="003938F0">
                  <w:pPr>
                    <w:jc w:val="center"/>
                    <w:rPr>
                      <w:sz w:val="16"/>
                      <w:szCs w:val="16"/>
                    </w:rPr>
                  </w:pPr>
                  <w:r>
                    <w:rPr>
                      <w:rFonts w:hint="eastAsia"/>
                      <w:sz w:val="16"/>
                      <w:szCs w:val="16"/>
                    </w:rPr>
                    <w:t>Area specific SIB</w:t>
                  </w:r>
                </w:p>
              </w:tc>
              <w:tc>
                <w:tcPr>
                  <w:tcW w:w="1138" w:type="dxa"/>
                  <w:vAlign w:val="center"/>
                </w:tcPr>
                <w:p w:rsidR="004538EF" w:rsidRDefault="003938F0">
                  <w:pPr>
                    <w:jc w:val="center"/>
                    <w:rPr>
                      <w:rFonts w:eastAsiaTheme="minorEastAsia"/>
                      <w:sz w:val="16"/>
                      <w:szCs w:val="16"/>
                      <w:lang w:val="en-US" w:eastAsia="zh-CN"/>
                    </w:rPr>
                  </w:pPr>
                  <w:r>
                    <w:rPr>
                      <w:rFonts w:hint="eastAsia"/>
                      <w:sz w:val="16"/>
                      <w:szCs w:val="16"/>
                      <w:lang w:val="en-US" w:eastAsia="zh-CN"/>
                    </w:rPr>
                    <w:t>Option1</w:t>
                  </w:r>
                </w:p>
              </w:tc>
              <w:tc>
                <w:tcPr>
                  <w:tcW w:w="1439" w:type="dxa"/>
                  <w:vAlign w:val="center"/>
                </w:tcPr>
                <w:p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 xml:space="preserve"> (NOTE3)</w:t>
                  </w:r>
                </w:p>
              </w:tc>
              <w:tc>
                <w:tcPr>
                  <w:tcW w:w="1185"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(NOTE3)</w:t>
                  </w:r>
                </w:p>
              </w:tc>
              <w:tc>
                <w:tcPr>
                  <w:tcW w:w="1398"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(NOTE3)</w:t>
                  </w:r>
                </w:p>
              </w:tc>
            </w:tr>
            <w:tr w:rsidR="004538EF">
              <w:trPr>
                <w:trHeight w:val="231"/>
                <w:jc w:val="center"/>
              </w:trPr>
              <w:tc>
                <w:tcPr>
                  <w:tcW w:w="1125" w:type="dxa"/>
                  <w:vMerge/>
                  <w:vAlign w:val="center"/>
                </w:tcPr>
                <w:p w:rsidR="004538EF" w:rsidRDefault="004538EF">
                  <w:pPr>
                    <w:jc w:val="center"/>
                    <w:rPr>
                      <w:sz w:val="16"/>
                      <w:szCs w:val="16"/>
                    </w:rPr>
                  </w:pPr>
                </w:p>
              </w:tc>
              <w:tc>
                <w:tcPr>
                  <w:tcW w:w="1110" w:type="dxa"/>
                  <w:vMerge/>
                  <w:vAlign w:val="center"/>
                </w:tcPr>
                <w:p w:rsidR="004538EF" w:rsidRDefault="004538EF">
                  <w:pPr>
                    <w:jc w:val="center"/>
                    <w:rPr>
                      <w:sz w:val="16"/>
                      <w:szCs w:val="16"/>
                    </w:rPr>
                  </w:pPr>
                </w:p>
              </w:tc>
              <w:tc>
                <w:tcPr>
                  <w:tcW w:w="1138" w:type="dxa"/>
                  <w:vAlign w:val="center"/>
                </w:tcPr>
                <w:p w:rsidR="004538EF" w:rsidRDefault="003938F0">
                  <w:pPr>
                    <w:jc w:val="center"/>
                    <w:rPr>
                      <w:rFonts w:eastAsiaTheme="minorEastAsia"/>
                      <w:sz w:val="16"/>
                      <w:szCs w:val="16"/>
                      <w:lang w:val="en-US" w:eastAsia="zh-CN"/>
                    </w:rPr>
                  </w:pPr>
                  <w:r>
                    <w:rPr>
                      <w:rFonts w:hint="eastAsia"/>
                      <w:sz w:val="16"/>
                      <w:szCs w:val="16"/>
                      <w:lang w:val="en-US" w:eastAsia="zh-CN"/>
                    </w:rPr>
                    <w:t>Option2</w:t>
                  </w:r>
                </w:p>
              </w:tc>
              <w:tc>
                <w:tcPr>
                  <w:tcW w:w="1439"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(NOTE4)</w:t>
                  </w:r>
                </w:p>
              </w:tc>
            </w:tr>
            <w:tr w:rsidR="004538EF">
              <w:trPr>
                <w:trHeight w:val="312"/>
                <w:jc w:val="center"/>
              </w:trPr>
              <w:tc>
                <w:tcPr>
                  <w:tcW w:w="1125" w:type="dxa"/>
                  <w:vMerge w:val="restart"/>
                  <w:vAlign w:val="center"/>
                </w:tcPr>
                <w:p w:rsidR="004538EF" w:rsidRDefault="003938F0">
                  <w:pPr>
                    <w:jc w:val="center"/>
                    <w:rPr>
                      <w:rFonts w:eastAsiaTheme="minorEastAsia"/>
                      <w:sz w:val="16"/>
                      <w:szCs w:val="16"/>
                      <w:lang w:val="en-US" w:eastAsia="zh-CN"/>
                    </w:rPr>
                  </w:pPr>
                  <w:r>
                    <w:rPr>
                      <w:rFonts w:hint="eastAsia"/>
                      <w:sz w:val="16"/>
                      <w:szCs w:val="16"/>
                      <w:lang w:val="en-US" w:eastAsia="zh-CN"/>
                    </w:rPr>
                    <w:lastRenderedPageBreak/>
                    <w:t>PLMN+NPN cell</w:t>
                  </w:r>
                </w:p>
              </w:tc>
              <w:tc>
                <w:tcPr>
                  <w:tcW w:w="1110" w:type="dxa"/>
                  <w:vMerge w:val="restart"/>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Cell specific SIB</w:t>
                  </w:r>
                </w:p>
              </w:tc>
              <w:tc>
                <w:tcPr>
                  <w:tcW w:w="1138"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Option1</w:t>
                  </w:r>
                </w:p>
              </w:tc>
              <w:tc>
                <w:tcPr>
                  <w:tcW w:w="1439" w:type="dxa"/>
                  <w:vAlign w:val="center"/>
                </w:tcPr>
                <w:p w:rsidR="004538EF" w:rsidRDefault="003938F0">
                  <w:pPr>
                    <w:jc w:val="center"/>
                    <w:rPr>
                      <w:rFonts w:ascii="Arial" w:eastAsiaTheme="minorEastAsia" w:hAnsi="Arial" w:cs="Arial"/>
                      <w:kern w:val="2"/>
                      <w:sz w:val="16"/>
                      <w:szCs w:val="16"/>
                      <w:lang w:val="en-US" w:eastAsia="zh-CN"/>
                    </w:rPr>
                  </w:pPr>
                  <w:r>
                    <w:rPr>
                      <w:rFonts w:ascii="Arial" w:hAnsi="Arial" w:cs="Arial"/>
                      <w:sz w:val="16"/>
                      <w:szCs w:val="16"/>
                    </w:rPr>
                    <w:t>√</w:t>
                  </w:r>
                </w:p>
              </w:tc>
              <w:tc>
                <w:tcPr>
                  <w:tcW w:w="1185"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trPr>
                <w:trHeight w:val="415"/>
                <w:jc w:val="center"/>
              </w:trPr>
              <w:tc>
                <w:tcPr>
                  <w:tcW w:w="1125" w:type="dxa"/>
                  <w:vMerge/>
                  <w:vAlign w:val="center"/>
                </w:tcPr>
                <w:p w:rsidR="004538EF" w:rsidRDefault="004538EF">
                  <w:pPr>
                    <w:jc w:val="center"/>
                    <w:rPr>
                      <w:sz w:val="16"/>
                      <w:szCs w:val="16"/>
                    </w:rPr>
                  </w:pPr>
                </w:p>
              </w:tc>
              <w:tc>
                <w:tcPr>
                  <w:tcW w:w="1110" w:type="dxa"/>
                  <w:vMerge/>
                  <w:vAlign w:val="center"/>
                </w:tcPr>
                <w:p w:rsidR="004538EF" w:rsidRDefault="004538EF">
                  <w:pPr>
                    <w:jc w:val="center"/>
                    <w:rPr>
                      <w:sz w:val="16"/>
                      <w:szCs w:val="16"/>
                    </w:rPr>
                  </w:pPr>
                </w:p>
              </w:tc>
              <w:tc>
                <w:tcPr>
                  <w:tcW w:w="1138"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Option2</w:t>
                  </w:r>
                </w:p>
              </w:tc>
              <w:tc>
                <w:tcPr>
                  <w:tcW w:w="1439"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trPr>
                <w:trHeight w:val="312"/>
                <w:jc w:val="center"/>
              </w:trPr>
              <w:tc>
                <w:tcPr>
                  <w:tcW w:w="1125" w:type="dxa"/>
                  <w:vMerge/>
                  <w:vAlign w:val="center"/>
                </w:tcPr>
                <w:p w:rsidR="004538EF" w:rsidRDefault="004538EF">
                  <w:pPr>
                    <w:jc w:val="center"/>
                    <w:rPr>
                      <w:sz w:val="16"/>
                      <w:szCs w:val="16"/>
                    </w:rPr>
                  </w:pPr>
                </w:p>
              </w:tc>
              <w:tc>
                <w:tcPr>
                  <w:tcW w:w="1110" w:type="dxa"/>
                  <w:vMerge w:val="restart"/>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Area specific SIB</w:t>
                  </w:r>
                </w:p>
              </w:tc>
              <w:tc>
                <w:tcPr>
                  <w:tcW w:w="1138"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lang w:val="en-US" w:eastAsia="zh-CN"/>
                    </w:rPr>
                    <w:t>Option1</w:t>
                  </w:r>
                </w:p>
              </w:tc>
              <w:tc>
                <w:tcPr>
                  <w:tcW w:w="1439"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w:t>
                  </w:r>
                </w:p>
              </w:tc>
              <w:tc>
                <w:tcPr>
                  <w:tcW w:w="1185"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trPr>
                <w:trHeight w:val="421"/>
                <w:jc w:val="center"/>
              </w:trPr>
              <w:tc>
                <w:tcPr>
                  <w:tcW w:w="1125" w:type="dxa"/>
                  <w:vMerge/>
                  <w:vAlign w:val="center"/>
                </w:tcPr>
                <w:p w:rsidR="004538EF" w:rsidRDefault="004538EF">
                  <w:pPr>
                    <w:jc w:val="center"/>
                    <w:rPr>
                      <w:sz w:val="16"/>
                      <w:szCs w:val="16"/>
                    </w:rPr>
                  </w:pPr>
                </w:p>
              </w:tc>
              <w:tc>
                <w:tcPr>
                  <w:tcW w:w="1110" w:type="dxa"/>
                  <w:vMerge/>
                  <w:vAlign w:val="center"/>
                </w:tcPr>
                <w:p w:rsidR="004538EF" w:rsidRDefault="004538EF">
                  <w:pPr>
                    <w:jc w:val="center"/>
                    <w:rPr>
                      <w:sz w:val="16"/>
                      <w:szCs w:val="16"/>
                    </w:rPr>
                  </w:pPr>
                </w:p>
              </w:tc>
              <w:tc>
                <w:tcPr>
                  <w:tcW w:w="1138"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lang w:val="en-US" w:eastAsia="zh-CN"/>
                    </w:rPr>
                    <w:t>Option2</w:t>
                  </w:r>
                </w:p>
              </w:tc>
              <w:tc>
                <w:tcPr>
                  <w:tcW w:w="1439"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bl>
          <w:p w:rsidR="004538EF" w:rsidRDefault="003938F0">
            <w:pPr>
              <w:rPr>
                <w:lang w:val="en-US" w:eastAsia="zh-CN"/>
              </w:rPr>
            </w:pPr>
            <w:r>
              <w:rPr>
                <w:rFonts w:hint="eastAsia"/>
                <w:lang w:val="en-US" w:eastAsia="zh-CN"/>
              </w:rPr>
              <w:t>NOTE1: The dummy PLMN in the legacy PLMN list + cell Identity +value tag are used in SI validity check.</w:t>
            </w:r>
          </w:p>
          <w:p w:rsidR="004538EF" w:rsidRDefault="003938F0">
            <w:pPr>
              <w:rPr>
                <w:lang w:val="en-US" w:eastAsia="zh-CN"/>
              </w:rPr>
            </w:pPr>
            <w:r>
              <w:rPr>
                <w:rFonts w:hint="eastAsia"/>
                <w:lang w:val="en-US" w:eastAsia="zh-CN"/>
              </w:rPr>
              <w:t xml:space="preserve">NOTE2: </w:t>
            </w:r>
            <w:r>
              <w:rPr>
                <w:rFonts w:hint="eastAsia"/>
                <w:lang w:val="en-US" w:eastAsia="zh-CN"/>
              </w:rPr>
              <w:t>The first NPN + cell Identity +value tag are used in SI validity check with the requirement that Non-NPN capable R16 UE has to read and identify the first NPN in the NPN list.</w:t>
            </w:r>
          </w:p>
          <w:p w:rsidR="004538EF" w:rsidRDefault="003938F0">
            <w:pPr>
              <w:rPr>
                <w:lang w:val="en-US" w:eastAsia="zh-CN"/>
              </w:rPr>
            </w:pPr>
            <w:r>
              <w:rPr>
                <w:rFonts w:hint="eastAsia"/>
                <w:lang w:val="en-US" w:eastAsia="zh-CN"/>
              </w:rPr>
              <w:t xml:space="preserve">NOTE3: The dummy PLMN in the legacy list + </w:t>
            </w:r>
            <w:proofErr w:type="spellStart"/>
            <w:r w:rsidRPr="00612EE0">
              <w:rPr>
                <w:rFonts w:hint="eastAsia"/>
                <w:i/>
                <w:lang w:val="en-US" w:eastAsia="zh-CN"/>
              </w:rPr>
              <w:t>systemInformationAreaID</w:t>
            </w:r>
            <w:proofErr w:type="spellEnd"/>
            <w:r>
              <w:rPr>
                <w:rFonts w:hint="eastAsia"/>
                <w:lang w:val="en-US" w:eastAsia="zh-CN"/>
              </w:rPr>
              <w:t xml:space="preserve"> +value tag ar</w:t>
            </w:r>
            <w:r>
              <w:rPr>
                <w:rFonts w:hint="eastAsia"/>
                <w:lang w:val="en-US" w:eastAsia="zh-CN"/>
              </w:rPr>
              <w:t>e used in SI validity check.</w:t>
            </w:r>
          </w:p>
          <w:p w:rsidR="004538EF" w:rsidRDefault="003938F0">
            <w:pPr>
              <w:rPr>
                <w:lang w:val="en-US" w:eastAsia="zh-CN"/>
              </w:rPr>
            </w:pPr>
            <w:r>
              <w:rPr>
                <w:rFonts w:hint="eastAsia"/>
                <w:lang w:val="en-US" w:eastAsia="zh-CN"/>
              </w:rPr>
              <w:t xml:space="preserve">NOTE4: The first NPN + </w:t>
            </w:r>
            <w:proofErr w:type="spellStart"/>
            <w:r w:rsidRPr="00612EE0">
              <w:rPr>
                <w:rFonts w:hint="eastAsia"/>
                <w:i/>
                <w:lang w:val="en-US" w:eastAsia="zh-CN"/>
              </w:rPr>
              <w:t>systemInformationAreaID</w:t>
            </w:r>
            <w:proofErr w:type="spellEnd"/>
            <w:r>
              <w:rPr>
                <w:rFonts w:hint="eastAsia"/>
                <w:lang w:val="en-US" w:eastAsia="zh-CN"/>
              </w:rPr>
              <w:t xml:space="preserve"> +value tag are used in SI validity check with the requirement that Non-NPN capable R16 UE has to read and identify the first NPN in the NPN list.</w:t>
            </w:r>
          </w:p>
          <w:p w:rsidR="004538EF" w:rsidRDefault="003938F0">
            <w:pPr>
              <w:rPr>
                <w:rFonts w:eastAsia="宋体"/>
                <w:bCs/>
                <w:kern w:val="2"/>
                <w:lang w:val="en-US" w:eastAsia="zh-CN"/>
              </w:rPr>
            </w:pPr>
            <w:r>
              <w:rPr>
                <w:rFonts w:eastAsia="宋体" w:hint="eastAsia"/>
                <w:bCs/>
                <w:kern w:val="2"/>
                <w:lang w:val="en-US" w:eastAsia="zh-CN"/>
              </w:rPr>
              <w:t>With the above analysis, it is cle</w:t>
            </w:r>
            <w:r>
              <w:rPr>
                <w:rFonts w:eastAsia="宋体" w:hint="eastAsia"/>
                <w:bCs/>
                <w:kern w:val="2"/>
                <w:lang w:val="en-US" w:eastAsia="zh-CN"/>
              </w:rPr>
              <w:t xml:space="preserve">ar that option1 is applicable for all the scenarios and is also consistent with the existing Rel-15 behavior. To have a common solution for all the Rel-15 and Rel-16 UEs and all the scenarios, we would like UE to use the first PLMN in the legacy PLMN list </w:t>
            </w:r>
            <w:r>
              <w:rPr>
                <w:rFonts w:eastAsia="宋体" w:hint="eastAsia"/>
                <w:bCs/>
                <w:kern w:val="2"/>
                <w:lang w:val="en-US" w:eastAsia="zh-CN"/>
              </w:rPr>
              <w:t>for SI validity check.</w:t>
            </w:r>
          </w:p>
          <w:p w:rsidR="004538EF" w:rsidRDefault="003938F0">
            <w:pPr>
              <w:rPr>
                <w:rFonts w:eastAsia="宋体"/>
                <w:bCs/>
                <w:kern w:val="2"/>
                <w:lang w:val="en-US" w:eastAsia="zh-CN"/>
              </w:rPr>
            </w:pPr>
            <w:r>
              <w:rPr>
                <w:rFonts w:eastAsia="宋体" w:hint="eastAsia"/>
                <w:bCs/>
                <w:kern w:val="2"/>
                <w:lang w:val="en-US" w:eastAsia="zh-CN"/>
              </w:rPr>
              <w:t xml:space="preserve">Thus, for NPN only cell, we prefer to use the first PLMN in the legacy PLMN list (i.e. the dummy PLMN) for SI validity check. </w:t>
            </w: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bl>
    <w:p w:rsidR="004538EF" w:rsidRDefault="004538EF">
      <w:pPr>
        <w:rPr>
          <w:rFonts w:eastAsia="宋体"/>
          <w:b/>
          <w:kern w:val="2"/>
        </w:rPr>
      </w:pPr>
    </w:p>
    <w:p w:rsidR="004538EF" w:rsidRDefault="003938F0">
      <w:pPr>
        <w:rPr>
          <w:rFonts w:eastAsia="宋体"/>
          <w:bCs/>
          <w:kern w:val="2"/>
        </w:rPr>
      </w:pPr>
      <w:r>
        <w:rPr>
          <w:rFonts w:eastAsia="宋体"/>
          <w:b/>
          <w:kern w:val="2"/>
        </w:rPr>
        <w:t xml:space="preserve">Summary: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t xml:space="preserve">Proposal: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t>Q1.2</w:t>
      </w:r>
      <w:r>
        <w:rPr>
          <w:rFonts w:eastAsia="宋体"/>
          <w:b/>
          <w:kern w:val="2"/>
        </w:rPr>
        <w:tab/>
        <w:t>Which option do you prefer</w:t>
      </w:r>
      <w:proofErr w:type="gramStart"/>
      <w:r>
        <w:rPr>
          <w:rFonts w:eastAsia="宋体"/>
          <w:b/>
          <w:kern w:val="2"/>
        </w:rPr>
        <w:t>:</w:t>
      </w:r>
      <w:proofErr w:type="gramEnd"/>
      <w:r>
        <w:rPr>
          <w:rFonts w:eastAsia="宋体"/>
          <w:b/>
          <w:kern w:val="2"/>
        </w:rPr>
        <w:br/>
      </w:r>
      <w:r>
        <w:rPr>
          <w:rFonts w:eastAsia="宋体"/>
          <w:bCs/>
          <w:kern w:val="2"/>
        </w:rPr>
        <w:t xml:space="preserve">For cells shared </w:t>
      </w:r>
      <w:r>
        <w:rPr>
          <w:rFonts w:eastAsia="宋体"/>
          <w:bCs/>
          <w:kern w:val="2"/>
        </w:rPr>
        <w:t>between PLMNs and NPNs, NPN capable UEs use</w:t>
      </w:r>
    </w:p>
    <w:p w:rsidR="004538EF" w:rsidRDefault="003938F0">
      <w:pPr>
        <w:pStyle w:val="ListParagraph"/>
        <w:numPr>
          <w:ilvl w:val="0"/>
          <w:numId w:val="4"/>
        </w:numPr>
        <w:rPr>
          <w:rFonts w:eastAsia="宋体"/>
          <w:bCs/>
          <w:kern w:val="2"/>
        </w:rPr>
      </w:pPr>
      <w:r>
        <w:rPr>
          <w:rFonts w:eastAsia="宋体"/>
          <w:bCs/>
          <w:kern w:val="2"/>
        </w:rPr>
        <w:t>Option A: the first PLMN ID in the Rel-15 PLMN list</w:t>
      </w:r>
    </w:p>
    <w:p w:rsidR="004538EF" w:rsidRDefault="003938F0">
      <w:pPr>
        <w:pStyle w:val="ListParagraph"/>
        <w:numPr>
          <w:ilvl w:val="0"/>
          <w:numId w:val="4"/>
        </w:numPr>
        <w:rPr>
          <w:rFonts w:eastAsia="宋体"/>
          <w:bCs/>
          <w:kern w:val="2"/>
        </w:rPr>
      </w:pPr>
      <w:r>
        <w:rPr>
          <w:rFonts w:eastAsia="宋体"/>
          <w:bCs/>
          <w:kern w:val="2"/>
        </w:rPr>
        <w:t>Option B: the first NPN ID in the NPN list to perform the SIB validity check.</w:t>
      </w:r>
    </w:p>
    <w:tbl>
      <w:tblPr>
        <w:tblStyle w:val="TableGrid"/>
        <w:tblW w:w="0" w:type="auto"/>
        <w:tblLook w:val="04A0" w:firstRow="1" w:lastRow="0" w:firstColumn="1" w:lastColumn="0" w:noHBand="0" w:noVBand="1"/>
      </w:tblPr>
      <w:tblGrid>
        <w:gridCol w:w="1975"/>
        <w:gridCol w:w="1260"/>
        <w:gridCol w:w="6396"/>
      </w:tblGrid>
      <w:tr w:rsidR="004538EF">
        <w:tc>
          <w:tcPr>
            <w:tcW w:w="1975" w:type="dxa"/>
          </w:tcPr>
          <w:p w:rsidR="004538EF" w:rsidRDefault="003938F0">
            <w:pPr>
              <w:rPr>
                <w:rFonts w:eastAsia="宋体"/>
                <w:bCs/>
                <w:kern w:val="2"/>
              </w:rPr>
            </w:pPr>
            <w:r>
              <w:rPr>
                <w:rFonts w:eastAsia="宋体"/>
                <w:bCs/>
                <w:kern w:val="2"/>
              </w:rPr>
              <w:t>Company</w:t>
            </w:r>
          </w:p>
        </w:tc>
        <w:tc>
          <w:tcPr>
            <w:tcW w:w="1260" w:type="dxa"/>
          </w:tcPr>
          <w:p w:rsidR="004538EF" w:rsidRDefault="003938F0">
            <w:pPr>
              <w:rPr>
                <w:rFonts w:eastAsia="宋体"/>
                <w:bCs/>
                <w:kern w:val="2"/>
              </w:rPr>
            </w:pPr>
            <w:r>
              <w:rPr>
                <w:rFonts w:eastAsia="宋体"/>
                <w:bCs/>
                <w:kern w:val="2"/>
              </w:rPr>
              <w:t>Answer</w:t>
            </w:r>
          </w:p>
        </w:tc>
        <w:tc>
          <w:tcPr>
            <w:tcW w:w="6396" w:type="dxa"/>
          </w:tcPr>
          <w:p w:rsidR="004538EF" w:rsidRDefault="003938F0">
            <w:pPr>
              <w:rPr>
                <w:rFonts w:eastAsia="宋体"/>
                <w:bCs/>
                <w:kern w:val="2"/>
              </w:rPr>
            </w:pPr>
            <w:r>
              <w:rPr>
                <w:rFonts w:eastAsia="宋体"/>
                <w:bCs/>
                <w:kern w:val="2"/>
              </w:rPr>
              <w:t>Comments</w:t>
            </w:r>
          </w:p>
        </w:tc>
      </w:tr>
      <w:tr w:rsidR="004538EF">
        <w:tc>
          <w:tcPr>
            <w:tcW w:w="1975" w:type="dxa"/>
          </w:tcPr>
          <w:p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rsidR="004538EF" w:rsidRDefault="003938F0">
            <w:pPr>
              <w:rPr>
                <w:rFonts w:eastAsia="宋体"/>
                <w:bCs/>
                <w:kern w:val="2"/>
                <w:lang w:val="en-US" w:eastAsia="zh-CN"/>
              </w:rPr>
            </w:pPr>
            <w:r>
              <w:rPr>
                <w:rFonts w:eastAsia="宋体" w:hint="eastAsia"/>
                <w:bCs/>
                <w:kern w:val="2"/>
                <w:lang w:val="en-US" w:eastAsia="zh-CN"/>
              </w:rPr>
              <w:t>Option A</w:t>
            </w:r>
          </w:p>
        </w:tc>
        <w:tc>
          <w:tcPr>
            <w:tcW w:w="6396" w:type="dxa"/>
          </w:tcPr>
          <w:p w:rsidR="004538EF" w:rsidRDefault="003938F0">
            <w:pPr>
              <w:rPr>
                <w:rFonts w:eastAsia="宋体"/>
                <w:bCs/>
                <w:kern w:val="2"/>
                <w:lang w:val="en-US" w:eastAsia="zh-CN"/>
              </w:rPr>
            </w:pPr>
            <w:r>
              <w:rPr>
                <w:rFonts w:eastAsia="宋体" w:hint="eastAsia"/>
                <w:bCs/>
                <w:kern w:val="2"/>
                <w:lang w:val="en-US" w:eastAsia="zh-CN"/>
              </w:rPr>
              <w:t>See comments to Q1.1.</w:t>
            </w: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bl>
    <w:p w:rsidR="004538EF" w:rsidRDefault="004538EF">
      <w:pPr>
        <w:rPr>
          <w:rFonts w:eastAsia="宋体"/>
          <w:bCs/>
          <w:kern w:val="2"/>
        </w:rPr>
      </w:pPr>
    </w:p>
    <w:p w:rsidR="004538EF" w:rsidRDefault="003938F0">
      <w:pPr>
        <w:rPr>
          <w:rFonts w:eastAsia="宋体"/>
          <w:bCs/>
          <w:kern w:val="2"/>
        </w:rPr>
      </w:pPr>
      <w:r>
        <w:rPr>
          <w:rFonts w:eastAsia="宋体"/>
          <w:b/>
          <w:kern w:val="2"/>
        </w:rPr>
        <w:t xml:space="preserve">Summary: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t xml:space="preserve">Proposal: </w:t>
      </w:r>
      <w:r>
        <w:rPr>
          <w:rFonts w:eastAsia="宋体"/>
          <w:bCs/>
          <w:kern w:val="2"/>
        </w:rPr>
        <w:t>TBA</w:t>
      </w:r>
    </w:p>
    <w:p w:rsidR="004538EF" w:rsidRDefault="004538EF">
      <w:pPr>
        <w:rPr>
          <w:rFonts w:eastAsia="宋体"/>
          <w:bCs/>
          <w:kern w:val="2"/>
        </w:rPr>
      </w:pPr>
    </w:p>
    <w:p w:rsidR="004538EF" w:rsidRDefault="003938F0">
      <w:pPr>
        <w:pStyle w:val="Heading2"/>
      </w:pPr>
      <w:r>
        <w:t>2.2</w:t>
      </w:r>
      <w:r>
        <w:tab/>
        <w:t>Network indexing related proposals</w:t>
      </w:r>
    </w:p>
    <w:p w:rsidR="004538EF" w:rsidRDefault="003938F0">
      <w:r>
        <w:t>The proposals of this section are based on the following proposals:</w:t>
      </w:r>
    </w:p>
    <w:p w:rsidR="004538EF" w:rsidRDefault="003938F0">
      <w:pPr>
        <w:pStyle w:val="B1"/>
        <w:ind w:left="0" w:firstLine="0"/>
        <w:rPr>
          <w:b/>
          <w:bCs/>
        </w:rPr>
      </w:pPr>
      <w:hyperlink r:id="rId15" w:history="1">
        <w:r>
          <w:rPr>
            <w:rStyle w:val="Hyperlink"/>
            <w:b/>
            <w:bCs/>
          </w:rPr>
          <w:t>R2-2000130</w:t>
        </w:r>
      </w:hyperlink>
      <w:r>
        <w:rPr>
          <w:b/>
          <w:bCs/>
        </w:rPr>
        <w:t xml:space="preserve"> [2] </w:t>
      </w:r>
    </w:p>
    <w:p w:rsidR="004538EF" w:rsidRDefault="003938F0">
      <w:pPr>
        <w:pStyle w:val="B1"/>
        <w:ind w:left="0" w:firstLine="0"/>
      </w:pPr>
      <w:r>
        <w:t>Proposal 2</w:t>
      </w:r>
      <w:r>
        <w:tab/>
      </w:r>
      <w:r>
        <w:t xml:space="preserve">: To index NPN’s, build on the existing </w:t>
      </w:r>
      <w:proofErr w:type="spellStart"/>
      <w:r>
        <w:t>plmn-IdentityIndex</w:t>
      </w:r>
      <w:proofErr w:type="spellEnd"/>
      <w:r>
        <w:t xml:space="preserve"> to avoid changes other than in SIB1.</w:t>
      </w:r>
    </w:p>
    <w:p w:rsidR="004538EF" w:rsidRDefault="003938F0">
      <w:r>
        <w:t>Proposal 3</w:t>
      </w:r>
      <w:r>
        <w:tab/>
        <w:t xml:space="preserve">: In sharing scenarios, the order of low to high index values shall </w:t>
      </w:r>
      <w:proofErr w:type="gramStart"/>
      <w:r>
        <w:t>be  PLMN</w:t>
      </w:r>
      <w:proofErr w:type="gramEnd"/>
      <w:r>
        <w:t xml:space="preserve"> (lowest index values)– CAG/PNI-NPN – NID/SNPN (highest index values)</w:t>
      </w:r>
    </w:p>
    <w:p w:rsidR="004538EF" w:rsidRDefault="003938F0">
      <w:r>
        <w:t>Pro</w:t>
      </w:r>
      <w:r>
        <w:t xml:space="preserve">posal 4: Agree a definition of CAG-index and NID index such that:  CAG index = PLMN-index + x in the </w:t>
      </w:r>
      <w:proofErr w:type="spellStart"/>
      <w:r>
        <w:t>xth</w:t>
      </w:r>
      <w:proofErr w:type="spellEnd"/>
      <w:r>
        <w:t xml:space="preserve"> cag-</w:t>
      </w:r>
      <w:proofErr w:type="spellStart"/>
      <w:r>
        <w:t>IdentityList</w:t>
      </w:r>
      <w:proofErr w:type="spellEnd"/>
      <w:r>
        <w:t xml:space="preserve"> NID index = </w:t>
      </w:r>
      <w:proofErr w:type="spellStart"/>
      <w:r>
        <w:t>PLMN-index+CAG-index</w:t>
      </w:r>
      <w:proofErr w:type="spellEnd"/>
      <w:r>
        <w:t>+ N1-N2+…+</w:t>
      </w:r>
      <w:proofErr w:type="gramStart"/>
      <w:r>
        <w:t>N(</w:t>
      </w:r>
      <w:proofErr w:type="gramEnd"/>
      <w:r>
        <w:t xml:space="preserve">n-1) + p, for the NID in position p in the nth </w:t>
      </w:r>
      <w:proofErr w:type="spellStart"/>
      <w:r>
        <w:t>nid</w:t>
      </w:r>
      <w:proofErr w:type="spellEnd"/>
      <w:r>
        <w:t>-List where N(s) is the number of NIDs i</w:t>
      </w:r>
      <w:r>
        <w:t xml:space="preserve">n each </w:t>
      </w:r>
      <w:proofErr w:type="spellStart"/>
      <w:r>
        <w:t>nid</w:t>
      </w:r>
      <w:proofErr w:type="spellEnd"/>
      <w:r>
        <w:t>-List respectively</w:t>
      </w:r>
    </w:p>
    <w:p w:rsidR="004538EF" w:rsidRDefault="003938F0">
      <w:r>
        <w:t xml:space="preserve">Proposal 5: Add a condition that when </w:t>
      </w:r>
      <w:proofErr w:type="spellStart"/>
      <w:r>
        <w:t>cellReservedForOtherUse</w:t>
      </w:r>
      <w:proofErr w:type="spellEnd"/>
      <w:r>
        <w:t xml:space="preserve"> is set to true, generating an NPN-index (CAG index, NID index) shall count the PLMN-index part as zero</w:t>
      </w:r>
    </w:p>
    <w:p w:rsidR="004538EF" w:rsidRDefault="003938F0">
      <w:pPr>
        <w:pStyle w:val="B1"/>
        <w:ind w:left="0" w:firstLine="0"/>
        <w:rPr>
          <w:b/>
          <w:bCs/>
        </w:rPr>
      </w:pPr>
      <w:hyperlink r:id="rId16" w:history="1">
        <w:r>
          <w:rPr>
            <w:rStyle w:val="Hyperlink"/>
            <w:b/>
            <w:bCs/>
          </w:rPr>
          <w:t>R2-2000400</w:t>
        </w:r>
      </w:hyperlink>
      <w:r>
        <w:rPr>
          <w:b/>
          <w:bCs/>
        </w:rPr>
        <w:t xml:space="preserve"> [4]</w:t>
      </w:r>
    </w:p>
    <w:p w:rsidR="004538EF" w:rsidRDefault="003938F0">
      <w:pPr>
        <w:pStyle w:val="B1"/>
        <w:ind w:left="284"/>
      </w:pPr>
      <w:r>
        <w:t>Proposal 3.1: It is proposed to extend the PLMN indexing to NPNs and remove the following Editor’s Note:</w:t>
      </w:r>
    </w:p>
    <w:p w:rsidR="004538EF" w:rsidRDefault="003938F0">
      <w:pPr>
        <w:pStyle w:val="B1"/>
        <w:ind w:left="284" w:firstLine="0"/>
      </w:pPr>
      <w:r>
        <w:t>Editor's Note: A definition of network indexing for NPNs is FFS.</w:t>
      </w:r>
    </w:p>
    <w:p w:rsidR="004538EF" w:rsidRDefault="003938F0">
      <w:pPr>
        <w:pStyle w:val="B1"/>
        <w:ind w:left="284"/>
      </w:pPr>
      <w:r>
        <w:t xml:space="preserve">Proposal 3.2: It is proposed to use the </w:t>
      </w:r>
      <w:r>
        <w:t>following indexing mechanism for NPNs:</w:t>
      </w:r>
    </w:p>
    <w:p w:rsidR="004538EF" w:rsidRDefault="003938F0">
      <w:pPr>
        <w:pStyle w:val="B1"/>
        <w:ind w:left="284" w:firstLine="0"/>
      </w:pPr>
      <w:r>
        <w:t>The NPN index is defined as B+c1+c2+…+c(n-1)+d1+d2+…+d(m-1)+</w:t>
      </w:r>
      <w:proofErr w:type="spellStart"/>
      <w:r>
        <w:t>i</w:t>
      </w:r>
      <w:proofErr w:type="spellEnd"/>
      <w:r>
        <w:t xml:space="preserve"> for the NPN identity included in the n-</w:t>
      </w:r>
      <w:proofErr w:type="spellStart"/>
      <w:r>
        <w:t>th</w:t>
      </w:r>
      <w:proofErr w:type="spellEnd"/>
      <w:r>
        <w:t xml:space="preserve"> entry of NPN-</w:t>
      </w:r>
      <w:proofErr w:type="spellStart"/>
      <w:r>
        <w:t>IdentityInfoList</w:t>
      </w:r>
      <w:proofErr w:type="spellEnd"/>
      <w:r>
        <w:t xml:space="preserve"> and in the m-</w:t>
      </w:r>
      <w:proofErr w:type="spellStart"/>
      <w:r>
        <w:t>th</w:t>
      </w:r>
      <w:proofErr w:type="spellEnd"/>
      <w:r>
        <w:t xml:space="preserve"> entry of NPN-</w:t>
      </w:r>
      <w:proofErr w:type="spellStart"/>
      <w:r>
        <w:t>Identitylist</w:t>
      </w:r>
      <w:proofErr w:type="spellEnd"/>
      <w:r>
        <w:t xml:space="preserve"> within that NPN-</w:t>
      </w:r>
      <w:proofErr w:type="spellStart"/>
      <w:r>
        <w:t>IdentityInfoList</w:t>
      </w:r>
      <w:proofErr w:type="spellEnd"/>
      <w:r>
        <w:t xml:space="preserve"> entry, a</w:t>
      </w:r>
      <w:r>
        <w:t xml:space="preserve">nd the </w:t>
      </w:r>
      <w:proofErr w:type="spellStart"/>
      <w:r>
        <w:t>i-th</w:t>
      </w:r>
      <w:proofErr w:type="spellEnd"/>
      <w:r>
        <w:t xml:space="preserve"> entry of its corresponding NPN-Identity, where B is the index used for the last PLMN in the </w:t>
      </w:r>
      <w:proofErr w:type="spellStart"/>
      <w:r>
        <w:t>PLMNIdentittyInfoList</w:t>
      </w:r>
      <w:proofErr w:type="spellEnd"/>
      <w:r>
        <w:t>, c(j) is the number of NPN-Identity entries in the j-</w:t>
      </w:r>
      <w:proofErr w:type="spellStart"/>
      <w:r>
        <w:t>th</w:t>
      </w:r>
      <w:proofErr w:type="spellEnd"/>
      <w:r>
        <w:t xml:space="preserve"> NPN-</w:t>
      </w:r>
      <w:proofErr w:type="spellStart"/>
      <w:r>
        <w:t>IdentityInfoList</w:t>
      </w:r>
      <w:proofErr w:type="spellEnd"/>
      <w:r>
        <w:t xml:space="preserve"> entry, and d(k) is the number NPN-Identity entries in</w:t>
      </w:r>
      <w:r>
        <w:t xml:space="preserve"> the k-</w:t>
      </w:r>
      <w:proofErr w:type="spellStart"/>
      <w:r>
        <w:t>th</w:t>
      </w:r>
      <w:proofErr w:type="spellEnd"/>
      <w:r>
        <w:t xml:space="preserve"> NPN-</w:t>
      </w:r>
      <w:proofErr w:type="spellStart"/>
      <w:r>
        <w:t>IdentityList</w:t>
      </w:r>
      <w:proofErr w:type="spellEnd"/>
      <w:r>
        <w:t xml:space="preserve"> entry within the nth NPN-</w:t>
      </w:r>
      <w:proofErr w:type="spellStart"/>
      <w:r>
        <w:t>IdentityInfoList</w:t>
      </w:r>
      <w:proofErr w:type="spellEnd"/>
      <w:r>
        <w:t xml:space="preserve"> entry. In NPN-only cells B is considered 0.</w:t>
      </w:r>
    </w:p>
    <w:bookmarkStart w:id="0" w:name="_Hlk32936754"/>
    <w:p w:rsidR="004538EF" w:rsidRDefault="003938F0">
      <w:pPr>
        <w:pStyle w:val="B1"/>
        <w:ind w:left="0" w:firstLine="0"/>
        <w:rPr>
          <w:b/>
          <w:bCs/>
        </w:rPr>
      </w:pPr>
      <w:r>
        <w:fldChar w:fldCharType="begin"/>
      </w:r>
      <w:r>
        <w:instrText xml:space="preserve"> HYPERLINK "https://www.3gpp.org/ftp/TSG_RAN/WG2_RL2/TSGR2_109_e/Docs/R2-2001169.zip" </w:instrText>
      </w:r>
      <w:r>
        <w:fldChar w:fldCharType="separate"/>
      </w:r>
      <w:r>
        <w:rPr>
          <w:rStyle w:val="Hyperlink"/>
          <w:b/>
          <w:bCs/>
        </w:rPr>
        <w:t>R2-2001169</w:t>
      </w:r>
      <w:r>
        <w:rPr>
          <w:rStyle w:val="Hyperlink"/>
          <w:b/>
          <w:bCs/>
        </w:rPr>
        <w:fldChar w:fldCharType="end"/>
      </w:r>
      <w:r>
        <w:rPr>
          <w:b/>
          <w:bCs/>
        </w:rPr>
        <w:t xml:space="preserve"> [6]</w:t>
      </w:r>
    </w:p>
    <w:p w:rsidR="004538EF" w:rsidRDefault="003938F0">
      <w:r>
        <w:t>Proposal#3: The same network indexing m</w:t>
      </w:r>
      <w:r>
        <w:t xml:space="preserve">echanism (i.e. the network indexing always starts from the Rel-15 list to the net list containing the CAGID and SNPNID) should be applied to </w:t>
      </w:r>
      <w:proofErr w:type="spellStart"/>
      <w:r>
        <w:t>selectedPLMN</w:t>
      </w:r>
      <w:proofErr w:type="spellEnd"/>
      <w:r>
        <w:t xml:space="preserve">-Identity in the </w:t>
      </w:r>
      <w:proofErr w:type="spellStart"/>
      <w:r>
        <w:t>RRCSetupComplete</w:t>
      </w:r>
      <w:proofErr w:type="spellEnd"/>
      <w:r>
        <w:t xml:space="preserve"> message.</w:t>
      </w:r>
    </w:p>
    <w:p w:rsidR="004538EF" w:rsidRDefault="003938F0">
      <w:pPr>
        <w:pStyle w:val="B1"/>
        <w:ind w:left="0" w:firstLine="0"/>
        <w:rPr>
          <w:b/>
          <w:bCs/>
        </w:rPr>
      </w:pPr>
      <w:hyperlink r:id="rId17" w:history="1">
        <w:r>
          <w:rPr>
            <w:rStyle w:val="Hyperlink"/>
            <w:b/>
            <w:bCs/>
          </w:rPr>
          <w:t>R2-2001376</w:t>
        </w:r>
      </w:hyperlink>
      <w:r>
        <w:rPr>
          <w:b/>
          <w:bCs/>
        </w:rPr>
        <w:t xml:space="preserve"> [7]</w:t>
      </w:r>
    </w:p>
    <w:p w:rsidR="004538EF" w:rsidRDefault="003938F0">
      <w:pPr>
        <w:pStyle w:val="B1"/>
        <w:ind w:left="0" w:firstLine="0"/>
      </w:pPr>
      <w:r>
        <w:t xml:space="preserve">Proposal 2: RAN2 to consider SNPN specific UAC scheme by extending the index of </w:t>
      </w:r>
      <w:proofErr w:type="spellStart"/>
      <w:r>
        <w:t>plmn-IdentityIndex</w:t>
      </w:r>
      <w:proofErr w:type="spellEnd"/>
      <w:r>
        <w:t xml:space="preserve"> IE to indicate the related PLMN ID and NID across the </w:t>
      </w:r>
      <w:proofErr w:type="spellStart"/>
      <w:r>
        <w:t>npn-IdentityInfoList</w:t>
      </w:r>
      <w:proofErr w:type="spellEnd"/>
      <w:r>
        <w:t xml:space="preserve"> fields included in SIB1.</w:t>
      </w:r>
    </w:p>
    <w:bookmarkEnd w:id="0"/>
    <w:p w:rsidR="004538EF" w:rsidRDefault="003938F0">
      <w:pPr>
        <w:pStyle w:val="B1"/>
        <w:ind w:left="0" w:firstLine="0"/>
        <w:rPr>
          <w:b/>
          <w:bCs/>
        </w:rPr>
      </w:pPr>
      <w:r>
        <w:lastRenderedPageBreak/>
        <w:fldChar w:fldCharType="begin"/>
      </w:r>
      <w:r>
        <w:instrText xml:space="preserve"> HYPERLINK "h</w:instrText>
      </w:r>
      <w:r>
        <w:instrText xml:space="preserve">ttps://www.3gpp.org/ftp/TSG_RAN/WG2_RL2/TSGR2_109_e/Docs/R2-2001377.zip" </w:instrText>
      </w:r>
      <w:r>
        <w:fldChar w:fldCharType="separate"/>
      </w:r>
      <w:r>
        <w:rPr>
          <w:rStyle w:val="Hyperlink"/>
          <w:b/>
          <w:bCs/>
        </w:rPr>
        <w:t>R2-2001377</w:t>
      </w:r>
      <w:r>
        <w:rPr>
          <w:rStyle w:val="Hyperlink"/>
          <w:b/>
          <w:bCs/>
        </w:rPr>
        <w:fldChar w:fldCharType="end"/>
      </w:r>
      <w:r>
        <w:rPr>
          <w:b/>
          <w:bCs/>
        </w:rPr>
        <w:t xml:space="preserve"> [8]</w:t>
      </w:r>
    </w:p>
    <w:p w:rsidR="004538EF" w:rsidRDefault="003938F0">
      <w:pPr>
        <w:pStyle w:val="B1"/>
        <w:ind w:left="0" w:firstLine="0"/>
        <w:rPr>
          <w:rFonts w:eastAsia="宋体"/>
          <w:bCs/>
        </w:rPr>
      </w:pPr>
      <w:r>
        <w:rPr>
          <w:rFonts w:eastAsia="宋体"/>
          <w:bCs/>
        </w:rPr>
        <w:t>Proposal 1: RAN2 to discuss the following network indexing mechanism:</w:t>
      </w:r>
    </w:p>
    <w:p w:rsidR="004538EF" w:rsidRDefault="003938F0">
      <w:pPr>
        <w:numPr>
          <w:ilvl w:val="0"/>
          <w:numId w:val="3"/>
        </w:numPr>
        <w:overflowPunct w:val="0"/>
        <w:autoSpaceDE w:val="0"/>
        <w:autoSpaceDN w:val="0"/>
        <w:adjustRightInd w:val="0"/>
        <w:rPr>
          <w:rFonts w:eastAsia="宋体"/>
          <w:bCs/>
        </w:rPr>
      </w:pPr>
      <w:r>
        <w:rPr>
          <w:rFonts w:eastAsia="宋体"/>
          <w:bCs/>
        </w:rPr>
        <w:t>Option 1: CAG is considered as a separate network when indexing. When including the selected ne</w:t>
      </w:r>
      <w:r>
        <w:rPr>
          <w:rFonts w:eastAsia="宋体"/>
          <w:bCs/>
        </w:rPr>
        <w:t>twork in MSG5, UE only considers the PLMN part.</w:t>
      </w:r>
    </w:p>
    <w:p w:rsidR="004538EF" w:rsidRDefault="003938F0">
      <w:pPr>
        <w:numPr>
          <w:ilvl w:val="0"/>
          <w:numId w:val="3"/>
        </w:numPr>
        <w:overflowPunct w:val="0"/>
        <w:autoSpaceDE w:val="0"/>
        <w:autoSpaceDN w:val="0"/>
        <w:adjustRightInd w:val="0"/>
        <w:rPr>
          <w:rFonts w:eastAsia="宋体"/>
          <w:bCs/>
        </w:rPr>
      </w:pPr>
      <w:r>
        <w:rPr>
          <w:rFonts w:eastAsia="宋体"/>
          <w:bCs/>
        </w:rPr>
        <w:t>Option 2: CAG is not considered as a separate network when indexing. The public list (legacy list) index values are reused if same PLMN occur together with CAG IDs in the NPN list. An indication is added to M</w:t>
      </w:r>
      <w:r>
        <w:rPr>
          <w:rFonts w:eastAsia="宋体"/>
          <w:bCs/>
        </w:rPr>
        <w:t xml:space="preserve">SG5 to inform the </w:t>
      </w:r>
      <w:proofErr w:type="spellStart"/>
      <w:r>
        <w:rPr>
          <w:rFonts w:eastAsia="宋体"/>
          <w:bCs/>
        </w:rPr>
        <w:t>gNB</w:t>
      </w:r>
      <w:proofErr w:type="spellEnd"/>
      <w:r>
        <w:rPr>
          <w:rFonts w:eastAsia="宋体"/>
          <w:bCs/>
        </w:rPr>
        <w:t xml:space="preserve"> whether UE is accessing via PLMN or CAG.</w:t>
      </w:r>
    </w:p>
    <w:p w:rsidR="004538EF" w:rsidRDefault="004538EF">
      <w:pPr>
        <w:rPr>
          <w:b/>
          <w:bCs/>
        </w:rPr>
      </w:pPr>
    </w:p>
    <w:p w:rsidR="004538EF" w:rsidRDefault="003938F0">
      <w:pPr>
        <w:rPr>
          <w:b/>
          <w:bCs/>
        </w:rPr>
      </w:pPr>
      <w:r>
        <w:rPr>
          <w:b/>
          <w:bCs/>
        </w:rPr>
        <w:t>During the discussion of R2-2001674 Summary of [PRN] Connected mode aspects) the following relevant agreements were made:</w:t>
      </w:r>
    </w:p>
    <w:p w:rsidR="004538EF" w:rsidRDefault="003938F0">
      <w:pPr>
        <w:pStyle w:val="ListParagraph"/>
        <w:numPr>
          <w:ilvl w:val="0"/>
          <w:numId w:val="4"/>
        </w:numPr>
        <w:rPr>
          <w:rFonts w:eastAsia="宋体"/>
          <w:bCs/>
          <w:kern w:val="2"/>
        </w:rPr>
      </w:pPr>
      <w:r>
        <w:rPr>
          <w:rFonts w:eastAsia="宋体"/>
          <w:bCs/>
          <w:kern w:val="2"/>
        </w:rPr>
        <w:t xml:space="preserve">To index NPNs, build on the existing </w:t>
      </w:r>
      <w:proofErr w:type="spellStart"/>
      <w:r>
        <w:rPr>
          <w:rFonts w:eastAsia="宋体"/>
          <w:bCs/>
          <w:kern w:val="2"/>
        </w:rPr>
        <w:t>plmn-IdentityIndex</w:t>
      </w:r>
      <w:proofErr w:type="spellEnd"/>
      <w:r>
        <w:rPr>
          <w:rFonts w:eastAsia="宋体"/>
          <w:bCs/>
          <w:kern w:val="2"/>
        </w:rPr>
        <w:t xml:space="preserve"> (to avoid ASN.</w:t>
      </w:r>
      <w:r>
        <w:rPr>
          <w:rFonts w:eastAsia="宋体"/>
          <w:bCs/>
          <w:kern w:val="2"/>
        </w:rPr>
        <w:t>1 changes other than in SIB1).</w:t>
      </w:r>
    </w:p>
    <w:p w:rsidR="004538EF" w:rsidRDefault="003938F0">
      <w:pPr>
        <w:pStyle w:val="ListParagraph"/>
        <w:numPr>
          <w:ilvl w:val="0"/>
          <w:numId w:val="4"/>
        </w:numPr>
        <w:rPr>
          <w:rFonts w:eastAsia="宋体"/>
          <w:bCs/>
          <w:kern w:val="2"/>
        </w:rPr>
      </w:pPr>
      <w:r>
        <w:rPr>
          <w:rFonts w:eastAsia="宋体"/>
          <w:bCs/>
          <w:kern w:val="2"/>
        </w:rPr>
        <w:t>In RAN sharing scenarios, the lowest index values belong to the PLMNs (using legacy indexing) and the highest index values belong to NPNs.</w:t>
      </w:r>
    </w:p>
    <w:p w:rsidR="004538EF" w:rsidRDefault="003938F0">
      <w:pPr>
        <w:pStyle w:val="ListParagraph"/>
        <w:numPr>
          <w:ilvl w:val="0"/>
          <w:numId w:val="4"/>
        </w:numPr>
        <w:rPr>
          <w:rFonts w:eastAsia="宋体"/>
          <w:bCs/>
          <w:kern w:val="2"/>
        </w:rPr>
      </w:pPr>
      <w:r>
        <w:rPr>
          <w:rFonts w:eastAsia="宋体"/>
          <w:bCs/>
          <w:kern w:val="2"/>
        </w:rPr>
        <w:t>Add a condition that NPN-only cell generating NPN-indexes (for PNI-NPNs and SNPNs) sha</w:t>
      </w:r>
      <w:r>
        <w:rPr>
          <w:rFonts w:eastAsia="宋体"/>
          <w:bCs/>
          <w:kern w:val="2"/>
        </w:rPr>
        <w:t xml:space="preserve">ll count the PLMN-index part as zero. </w:t>
      </w:r>
    </w:p>
    <w:p w:rsidR="004538EF" w:rsidRDefault="003938F0">
      <w:pPr>
        <w:pStyle w:val="ListParagraph"/>
        <w:numPr>
          <w:ilvl w:val="0"/>
          <w:numId w:val="4"/>
        </w:numPr>
        <w:rPr>
          <w:rFonts w:eastAsia="宋体"/>
          <w:bCs/>
          <w:kern w:val="2"/>
        </w:rPr>
      </w:pPr>
      <w:r>
        <w:rPr>
          <w:rFonts w:eastAsia="宋体"/>
          <w:bCs/>
          <w:kern w:val="2"/>
        </w:rPr>
        <w:t xml:space="preserve">There is no need to include CAG ID in </w:t>
      </w:r>
      <w:proofErr w:type="spellStart"/>
      <w:r>
        <w:rPr>
          <w:rFonts w:eastAsia="宋体"/>
          <w:bCs/>
          <w:kern w:val="2"/>
        </w:rPr>
        <w:t>RRCResumeComplete</w:t>
      </w:r>
      <w:proofErr w:type="spellEnd"/>
      <w:r>
        <w:rPr>
          <w:rFonts w:eastAsia="宋体"/>
          <w:bCs/>
          <w:kern w:val="2"/>
        </w:rPr>
        <w:t xml:space="preserve"> message for UE in automatic CAG selection mode.</w:t>
      </w:r>
    </w:p>
    <w:p w:rsidR="004538EF" w:rsidRDefault="004538EF">
      <w:pPr>
        <w:rPr>
          <w:rFonts w:eastAsia="宋体"/>
          <w:b/>
          <w:kern w:val="2"/>
        </w:rPr>
      </w:pPr>
    </w:p>
    <w:p w:rsidR="004538EF" w:rsidRDefault="003938F0">
      <w:pPr>
        <w:pStyle w:val="Heading3"/>
        <w:rPr>
          <w:rFonts w:eastAsia="宋体"/>
        </w:rPr>
      </w:pPr>
      <w:r>
        <w:rPr>
          <w:rFonts w:eastAsia="宋体"/>
        </w:rPr>
        <w:t>2.2.1</w:t>
      </w:r>
      <w:r>
        <w:rPr>
          <w:rFonts w:eastAsia="宋体"/>
        </w:rPr>
        <w:tab/>
        <w:t>Proposals to be commented</w:t>
      </w:r>
    </w:p>
    <w:p w:rsidR="004538EF" w:rsidRDefault="003938F0">
      <w:pPr>
        <w:pStyle w:val="B1"/>
        <w:ind w:left="0" w:firstLine="0"/>
        <w:rPr>
          <w:rFonts w:eastAsia="宋体"/>
          <w:bCs/>
          <w:kern w:val="2"/>
        </w:rPr>
      </w:pPr>
      <w:r>
        <w:rPr>
          <w:rFonts w:eastAsia="宋体"/>
          <w:b/>
          <w:kern w:val="2"/>
        </w:rPr>
        <w:t>Q2.1</w:t>
      </w:r>
      <w:r>
        <w:rPr>
          <w:rFonts w:eastAsia="宋体"/>
          <w:b/>
          <w:kern w:val="2"/>
        </w:rPr>
        <w:tab/>
        <w:t>Do you agree with the following proposal</w:t>
      </w:r>
      <w:r>
        <w:rPr>
          <w:rFonts w:eastAsia="宋体"/>
          <w:b/>
          <w:kern w:val="2"/>
        </w:rPr>
        <w:br/>
      </w:r>
      <w:proofErr w:type="gramStart"/>
      <w:r>
        <w:rPr>
          <w:rFonts w:eastAsia="宋体"/>
          <w:bCs/>
          <w:kern w:val="2"/>
        </w:rPr>
        <w:t>There</w:t>
      </w:r>
      <w:proofErr w:type="gramEnd"/>
      <w:r>
        <w:rPr>
          <w:rFonts w:eastAsia="宋体"/>
          <w:bCs/>
          <w:kern w:val="2"/>
        </w:rPr>
        <w:t xml:space="preserve"> is need to create any order </w:t>
      </w:r>
      <w:r>
        <w:rPr>
          <w:rFonts w:eastAsia="宋体"/>
          <w:bCs/>
          <w:kern w:val="2"/>
        </w:rPr>
        <w:t>between SNPNs and PNI-NPNs during the indexing.</w:t>
      </w:r>
    </w:p>
    <w:tbl>
      <w:tblPr>
        <w:tblStyle w:val="TableGrid"/>
        <w:tblW w:w="0" w:type="auto"/>
        <w:tblLook w:val="04A0" w:firstRow="1" w:lastRow="0" w:firstColumn="1" w:lastColumn="0" w:noHBand="0" w:noVBand="1"/>
      </w:tblPr>
      <w:tblGrid>
        <w:gridCol w:w="1975"/>
        <w:gridCol w:w="1260"/>
        <w:gridCol w:w="6396"/>
      </w:tblGrid>
      <w:tr w:rsidR="004538EF">
        <w:tc>
          <w:tcPr>
            <w:tcW w:w="1975" w:type="dxa"/>
          </w:tcPr>
          <w:p w:rsidR="004538EF" w:rsidRDefault="003938F0">
            <w:pPr>
              <w:rPr>
                <w:rFonts w:eastAsia="宋体"/>
                <w:bCs/>
                <w:kern w:val="2"/>
              </w:rPr>
            </w:pPr>
            <w:r>
              <w:rPr>
                <w:rFonts w:eastAsia="宋体"/>
                <w:bCs/>
                <w:kern w:val="2"/>
              </w:rPr>
              <w:t>Company</w:t>
            </w:r>
          </w:p>
        </w:tc>
        <w:tc>
          <w:tcPr>
            <w:tcW w:w="1260" w:type="dxa"/>
          </w:tcPr>
          <w:p w:rsidR="004538EF" w:rsidRDefault="003938F0">
            <w:pPr>
              <w:rPr>
                <w:rFonts w:eastAsia="宋体"/>
                <w:bCs/>
                <w:kern w:val="2"/>
              </w:rPr>
            </w:pPr>
            <w:r>
              <w:rPr>
                <w:rFonts w:eastAsia="宋体"/>
                <w:bCs/>
                <w:kern w:val="2"/>
              </w:rPr>
              <w:t>Answer</w:t>
            </w:r>
          </w:p>
        </w:tc>
        <w:tc>
          <w:tcPr>
            <w:tcW w:w="6396" w:type="dxa"/>
          </w:tcPr>
          <w:p w:rsidR="004538EF" w:rsidRDefault="003938F0">
            <w:pPr>
              <w:rPr>
                <w:rFonts w:eastAsia="宋体"/>
                <w:bCs/>
                <w:kern w:val="2"/>
              </w:rPr>
            </w:pPr>
            <w:r>
              <w:rPr>
                <w:rFonts w:eastAsia="宋体"/>
                <w:bCs/>
                <w:kern w:val="2"/>
              </w:rPr>
              <w:t>Comments</w:t>
            </w:r>
          </w:p>
        </w:tc>
      </w:tr>
      <w:tr w:rsidR="004538EF">
        <w:tc>
          <w:tcPr>
            <w:tcW w:w="1975" w:type="dxa"/>
          </w:tcPr>
          <w:p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rsidR="004538EF" w:rsidRDefault="003938F0">
            <w:pPr>
              <w:rPr>
                <w:rFonts w:eastAsia="宋体"/>
                <w:bCs/>
                <w:kern w:val="2"/>
                <w:lang w:val="en-US" w:eastAsia="zh-CN"/>
              </w:rPr>
            </w:pPr>
            <w:r>
              <w:rPr>
                <w:rFonts w:eastAsia="宋体" w:hint="eastAsia"/>
                <w:bCs/>
                <w:kern w:val="2"/>
                <w:lang w:val="en-US" w:eastAsia="zh-CN"/>
              </w:rPr>
              <w:t>Agree</w:t>
            </w:r>
          </w:p>
        </w:tc>
        <w:tc>
          <w:tcPr>
            <w:tcW w:w="6396" w:type="dxa"/>
          </w:tcPr>
          <w:p w:rsidR="0000178C" w:rsidRDefault="003938F0">
            <w:pPr>
              <w:rPr>
                <w:rFonts w:eastAsia="宋体"/>
                <w:bCs/>
                <w:kern w:val="2"/>
              </w:rPr>
            </w:pPr>
            <w:r>
              <w:rPr>
                <w:rFonts w:eastAsia="宋体" w:hint="eastAsia"/>
                <w:bCs/>
                <w:kern w:val="2"/>
              </w:rPr>
              <w:t xml:space="preserve">It is better to have a fixed order between the SNPN and PNI-NPNs in a shared cell. Otherwise, </w:t>
            </w:r>
            <w:r>
              <w:rPr>
                <w:rFonts w:eastAsia="宋体" w:hint="eastAsia"/>
                <w:bCs/>
                <w:kern w:val="2"/>
                <w:lang w:val="en-US" w:eastAsia="zh-CN"/>
              </w:rPr>
              <w:t xml:space="preserve">when NW change the order of the SNPNs and PNI-NPNs, </w:t>
            </w:r>
            <w:r>
              <w:rPr>
                <w:rFonts w:eastAsia="宋体" w:hint="eastAsia"/>
                <w:bCs/>
                <w:kern w:val="2"/>
              </w:rPr>
              <w:t xml:space="preserve">NW has to send a system information modification indicator in paging DCI to inform UE that the order has changed and the interpretation of the </w:t>
            </w:r>
            <w:r>
              <w:rPr>
                <w:rFonts w:eastAsia="宋体" w:hint="eastAsia"/>
                <w:bCs/>
                <w:kern w:val="2"/>
                <w:lang w:val="en-US" w:eastAsia="zh-CN"/>
              </w:rPr>
              <w:t>network</w:t>
            </w:r>
            <w:r>
              <w:rPr>
                <w:rFonts w:eastAsia="宋体" w:hint="eastAsia"/>
                <w:bCs/>
                <w:kern w:val="2"/>
              </w:rPr>
              <w:t xml:space="preserve"> index is also changed.</w:t>
            </w:r>
            <w:r w:rsidR="0000178C">
              <w:rPr>
                <w:rFonts w:eastAsia="宋体"/>
                <w:bCs/>
                <w:kern w:val="2"/>
              </w:rPr>
              <w:t xml:space="preserve"> And, it is still not clear to us what is the benef</w:t>
            </w:r>
            <w:r w:rsidR="00F41B6D">
              <w:rPr>
                <w:rFonts w:eastAsia="宋体"/>
                <w:bCs/>
                <w:kern w:val="2"/>
              </w:rPr>
              <w:t>it</w:t>
            </w:r>
            <w:r w:rsidR="0000178C">
              <w:rPr>
                <w:rFonts w:eastAsia="宋体"/>
                <w:bCs/>
                <w:kern w:val="2"/>
              </w:rPr>
              <w:t xml:space="preserve"> for having the flexibility to change the order of SNPN and PNI-NPNs.</w:t>
            </w: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bl>
    <w:p w:rsidR="004538EF" w:rsidRDefault="004538EF">
      <w:pPr>
        <w:rPr>
          <w:rFonts w:eastAsia="宋体"/>
          <w:bCs/>
          <w:kern w:val="2"/>
        </w:rPr>
      </w:pPr>
    </w:p>
    <w:p w:rsidR="004538EF" w:rsidRDefault="003938F0">
      <w:pPr>
        <w:rPr>
          <w:rFonts w:eastAsia="宋体"/>
          <w:bCs/>
          <w:kern w:val="2"/>
        </w:rPr>
      </w:pPr>
      <w:r>
        <w:rPr>
          <w:rFonts w:eastAsia="宋体"/>
          <w:b/>
          <w:kern w:val="2"/>
        </w:rPr>
        <w:t xml:space="preserve">Summary: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t xml:space="preserve">Proposal: </w:t>
      </w:r>
      <w:r>
        <w:rPr>
          <w:rFonts w:eastAsia="宋体"/>
          <w:bCs/>
          <w:kern w:val="2"/>
        </w:rPr>
        <w:t>TBA</w:t>
      </w:r>
    </w:p>
    <w:p w:rsidR="004538EF" w:rsidRDefault="004538EF">
      <w:pPr>
        <w:rPr>
          <w:rFonts w:eastAsia="宋体"/>
          <w:bCs/>
          <w:kern w:val="2"/>
        </w:rPr>
      </w:pPr>
    </w:p>
    <w:p w:rsidR="004538EF" w:rsidRDefault="004538EF">
      <w:pPr>
        <w:pStyle w:val="B1"/>
        <w:ind w:left="0" w:firstLine="0"/>
        <w:rPr>
          <w:rFonts w:eastAsia="宋体"/>
          <w:bCs/>
          <w:kern w:val="2"/>
        </w:rPr>
      </w:pPr>
    </w:p>
    <w:p w:rsidR="004538EF" w:rsidRDefault="003938F0">
      <w:pPr>
        <w:pStyle w:val="B1"/>
        <w:ind w:left="0" w:firstLine="0"/>
        <w:rPr>
          <w:rFonts w:eastAsia="宋体"/>
          <w:bCs/>
        </w:rPr>
      </w:pPr>
      <w:r>
        <w:rPr>
          <w:rFonts w:eastAsia="宋体"/>
          <w:b/>
          <w:kern w:val="2"/>
        </w:rPr>
        <w:t>Q2.2</w:t>
      </w:r>
      <w:r>
        <w:rPr>
          <w:rFonts w:eastAsia="宋体"/>
          <w:b/>
          <w:kern w:val="2"/>
        </w:rPr>
        <w:tab/>
        <w:t xml:space="preserve">Which option do you </w:t>
      </w:r>
      <w:r>
        <w:rPr>
          <w:rFonts w:eastAsia="宋体"/>
          <w:b/>
          <w:kern w:val="2"/>
        </w:rPr>
        <w:t>prefer</w:t>
      </w:r>
      <w:proofErr w:type="gramStart"/>
      <w:r>
        <w:rPr>
          <w:rFonts w:eastAsia="宋体"/>
          <w:b/>
          <w:kern w:val="2"/>
        </w:rPr>
        <w:t>:</w:t>
      </w:r>
      <w:proofErr w:type="gramEnd"/>
      <w:r>
        <w:rPr>
          <w:rFonts w:eastAsia="宋体"/>
          <w:b/>
          <w:kern w:val="2"/>
        </w:rPr>
        <w:br/>
      </w:r>
      <w:r>
        <w:rPr>
          <w:rFonts w:eastAsia="宋体"/>
          <w:bCs/>
          <w:kern w:val="2"/>
        </w:rPr>
        <w:t>PNI-NPNs having the same PLMN ID are</w:t>
      </w:r>
      <w:r>
        <w:rPr>
          <w:rFonts w:eastAsia="宋体"/>
          <w:bCs/>
        </w:rPr>
        <w:t xml:space="preserve"> considered </w:t>
      </w:r>
    </w:p>
    <w:p w:rsidR="004538EF" w:rsidRDefault="003938F0">
      <w:pPr>
        <w:pStyle w:val="B1"/>
        <w:numPr>
          <w:ilvl w:val="0"/>
          <w:numId w:val="6"/>
        </w:numPr>
        <w:rPr>
          <w:rFonts w:eastAsia="宋体"/>
          <w:bCs/>
          <w:kern w:val="2"/>
        </w:rPr>
      </w:pPr>
      <w:r>
        <w:rPr>
          <w:rFonts w:eastAsia="宋体"/>
          <w:b/>
        </w:rPr>
        <w:t>Option A:</w:t>
      </w:r>
      <w:r>
        <w:rPr>
          <w:rFonts w:eastAsia="宋体"/>
          <w:bCs/>
        </w:rPr>
        <w:t xml:space="preserve"> separate networks when indexing (i.e. they will have their own index values)</w:t>
      </w:r>
      <w:r>
        <w:rPr>
          <w:rFonts w:eastAsia="宋体"/>
          <w:bCs/>
          <w:kern w:val="2"/>
        </w:rPr>
        <w:t>.</w:t>
      </w:r>
    </w:p>
    <w:p w:rsidR="004538EF" w:rsidRDefault="003938F0">
      <w:pPr>
        <w:pStyle w:val="B1"/>
        <w:numPr>
          <w:ilvl w:val="0"/>
          <w:numId w:val="6"/>
        </w:numPr>
        <w:rPr>
          <w:rFonts w:eastAsia="宋体"/>
          <w:bCs/>
          <w:kern w:val="2"/>
        </w:rPr>
      </w:pPr>
      <w:r>
        <w:rPr>
          <w:rFonts w:eastAsia="宋体"/>
          <w:b/>
          <w:kern w:val="2"/>
        </w:rPr>
        <w:t>Option B:</w:t>
      </w:r>
      <w:r>
        <w:rPr>
          <w:rFonts w:eastAsia="宋体"/>
          <w:bCs/>
          <w:kern w:val="2"/>
        </w:rPr>
        <w:t xml:space="preserve"> </w:t>
      </w:r>
      <w:r>
        <w:rPr>
          <w:rFonts w:eastAsia="宋体"/>
          <w:bCs/>
        </w:rPr>
        <w:t>single network when indexing (i.e. they will have a common single index value)</w:t>
      </w:r>
      <w:r>
        <w:rPr>
          <w:rFonts w:eastAsia="宋体"/>
          <w:bCs/>
          <w:kern w:val="2"/>
        </w:rPr>
        <w:t>.</w:t>
      </w:r>
    </w:p>
    <w:tbl>
      <w:tblPr>
        <w:tblStyle w:val="TableGrid"/>
        <w:tblW w:w="0" w:type="auto"/>
        <w:tblLook w:val="04A0" w:firstRow="1" w:lastRow="0" w:firstColumn="1" w:lastColumn="0" w:noHBand="0" w:noVBand="1"/>
      </w:tblPr>
      <w:tblGrid>
        <w:gridCol w:w="1975"/>
        <w:gridCol w:w="1260"/>
        <w:gridCol w:w="6396"/>
      </w:tblGrid>
      <w:tr w:rsidR="004538EF">
        <w:tc>
          <w:tcPr>
            <w:tcW w:w="1975" w:type="dxa"/>
          </w:tcPr>
          <w:p w:rsidR="004538EF" w:rsidRDefault="003938F0">
            <w:pPr>
              <w:rPr>
                <w:rFonts w:eastAsia="宋体"/>
                <w:bCs/>
                <w:kern w:val="2"/>
              </w:rPr>
            </w:pPr>
            <w:r>
              <w:rPr>
                <w:rFonts w:eastAsia="宋体"/>
                <w:bCs/>
                <w:kern w:val="2"/>
              </w:rPr>
              <w:t>Company</w:t>
            </w:r>
          </w:p>
        </w:tc>
        <w:tc>
          <w:tcPr>
            <w:tcW w:w="1260" w:type="dxa"/>
          </w:tcPr>
          <w:p w:rsidR="004538EF" w:rsidRDefault="003938F0">
            <w:pPr>
              <w:rPr>
                <w:rFonts w:eastAsia="宋体"/>
                <w:bCs/>
                <w:kern w:val="2"/>
              </w:rPr>
            </w:pPr>
            <w:r>
              <w:rPr>
                <w:rFonts w:eastAsia="宋体"/>
                <w:bCs/>
                <w:kern w:val="2"/>
              </w:rPr>
              <w:t>Answer</w:t>
            </w:r>
          </w:p>
        </w:tc>
        <w:tc>
          <w:tcPr>
            <w:tcW w:w="6396" w:type="dxa"/>
          </w:tcPr>
          <w:p w:rsidR="004538EF" w:rsidRDefault="003938F0">
            <w:pPr>
              <w:rPr>
                <w:rFonts w:eastAsia="宋体"/>
                <w:bCs/>
                <w:kern w:val="2"/>
              </w:rPr>
            </w:pPr>
            <w:r>
              <w:rPr>
                <w:rFonts w:eastAsia="宋体"/>
                <w:bCs/>
                <w:kern w:val="2"/>
              </w:rPr>
              <w:t>Commen</w:t>
            </w:r>
            <w:r>
              <w:rPr>
                <w:rFonts w:eastAsia="宋体"/>
                <w:bCs/>
                <w:kern w:val="2"/>
              </w:rPr>
              <w:t>ts</w:t>
            </w:r>
          </w:p>
        </w:tc>
      </w:tr>
      <w:tr w:rsidR="004538EF">
        <w:tc>
          <w:tcPr>
            <w:tcW w:w="1975" w:type="dxa"/>
          </w:tcPr>
          <w:p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rsidR="004538EF" w:rsidRDefault="003938F0">
            <w:pPr>
              <w:rPr>
                <w:rFonts w:eastAsia="宋体"/>
                <w:bCs/>
                <w:kern w:val="2"/>
                <w:lang w:val="en-US" w:eastAsia="zh-CN"/>
              </w:rPr>
            </w:pPr>
            <w:r>
              <w:rPr>
                <w:rFonts w:eastAsia="宋体" w:hint="eastAsia"/>
                <w:bCs/>
                <w:kern w:val="2"/>
                <w:lang w:val="en-US" w:eastAsia="zh-CN"/>
              </w:rPr>
              <w:t>Both option A and option B are acceptable to us.</w:t>
            </w: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bl>
    <w:p w:rsidR="004538EF" w:rsidRDefault="004538EF">
      <w:pPr>
        <w:rPr>
          <w:rFonts w:eastAsia="宋体"/>
          <w:bCs/>
          <w:kern w:val="2"/>
        </w:rPr>
      </w:pPr>
    </w:p>
    <w:p w:rsidR="004538EF" w:rsidRDefault="003938F0">
      <w:pPr>
        <w:rPr>
          <w:rFonts w:eastAsia="宋体"/>
          <w:bCs/>
          <w:kern w:val="2"/>
        </w:rPr>
      </w:pPr>
      <w:r>
        <w:rPr>
          <w:rFonts w:eastAsia="宋体"/>
          <w:b/>
          <w:kern w:val="2"/>
        </w:rPr>
        <w:t xml:space="preserve">Summary: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t xml:space="preserve">Proposal: </w:t>
      </w:r>
      <w:r>
        <w:rPr>
          <w:rFonts w:eastAsia="宋体"/>
          <w:bCs/>
          <w:kern w:val="2"/>
        </w:rPr>
        <w:t>TBA</w:t>
      </w:r>
    </w:p>
    <w:p w:rsidR="004538EF" w:rsidRDefault="004538EF">
      <w:pPr>
        <w:rPr>
          <w:rFonts w:eastAsia="宋体"/>
          <w:bCs/>
          <w:kern w:val="2"/>
        </w:rPr>
      </w:pPr>
    </w:p>
    <w:p w:rsidR="004538EF" w:rsidRDefault="004538EF">
      <w:pPr>
        <w:pStyle w:val="B1"/>
        <w:ind w:left="0" w:firstLine="0"/>
        <w:rPr>
          <w:rFonts w:eastAsia="宋体"/>
          <w:bCs/>
          <w:kern w:val="2"/>
        </w:rPr>
      </w:pPr>
    </w:p>
    <w:p w:rsidR="004538EF" w:rsidRDefault="004538EF">
      <w:pPr>
        <w:pStyle w:val="B1"/>
        <w:ind w:left="0" w:firstLine="0"/>
        <w:rPr>
          <w:rFonts w:eastAsia="宋体"/>
          <w:bCs/>
          <w:kern w:val="2"/>
        </w:rPr>
      </w:pPr>
    </w:p>
    <w:p w:rsidR="004538EF" w:rsidRDefault="003938F0">
      <w:pPr>
        <w:pStyle w:val="Heading2"/>
      </w:pPr>
      <w:r>
        <w:t>2.3</w:t>
      </w:r>
      <w:r>
        <w:tab/>
        <w:t>RRC setup and RRC resume related proposals</w:t>
      </w:r>
    </w:p>
    <w:p w:rsidR="004538EF" w:rsidRDefault="003938F0">
      <w:r>
        <w:t>The proposals of this section are based on the following proposals:</w:t>
      </w:r>
    </w:p>
    <w:p w:rsidR="004538EF" w:rsidRDefault="003938F0">
      <w:pPr>
        <w:pStyle w:val="B1"/>
        <w:ind w:left="0" w:firstLine="0"/>
      </w:pPr>
      <w:hyperlink r:id="rId18" w:history="1">
        <w:r>
          <w:rPr>
            <w:rStyle w:val="Hyperlink"/>
            <w:b/>
            <w:bCs/>
          </w:rPr>
          <w:t>R2-2000005</w:t>
        </w:r>
      </w:hyperlink>
      <w:r>
        <w:rPr>
          <w:rStyle w:val="Hyperlink"/>
          <w:b/>
          <w:bCs/>
        </w:rPr>
        <w:t xml:space="preserve"> </w:t>
      </w:r>
      <w:r>
        <w:rPr>
          <w:b/>
          <w:bCs/>
        </w:rPr>
        <w:t>[1]</w:t>
      </w:r>
      <w:r>
        <w:t xml:space="preserve"> </w:t>
      </w:r>
    </w:p>
    <w:p w:rsidR="004538EF" w:rsidRDefault="003938F0">
      <w:r>
        <w:t>Proposal 3: Request SA2 to clarify Whether UE in manual CAG selection mode shall only stay on cell supporting the selected CAG ID in RRC_CONNECTED state.</w:t>
      </w:r>
    </w:p>
    <w:p w:rsidR="004538EF" w:rsidRDefault="003938F0">
      <w:r>
        <w:t xml:space="preserve">Proposal </w:t>
      </w:r>
      <w:r>
        <w:t>4: Based on the clarification from SA2, possible options are as following,</w:t>
      </w:r>
    </w:p>
    <w:p w:rsidR="004538EF" w:rsidRDefault="003938F0">
      <w:pPr>
        <w:ind w:left="284"/>
      </w:pPr>
      <w:r>
        <w:t>Option 1: If answer from SA2 is YES, NG-RAN shall make sure UE in manual CAG selection mode always stay on cell supporting the selected CAG ID. Then a new mechanism should be introd</w:t>
      </w:r>
      <w:r>
        <w:t>uced to signal the selected CAG ID of UE in manual CAG selection mode to NG-RAN.</w:t>
      </w:r>
    </w:p>
    <w:p w:rsidR="004538EF" w:rsidRDefault="003938F0">
      <w:pPr>
        <w:ind w:left="284"/>
      </w:pPr>
      <w:r>
        <w:t>Option 2: If answer from SA2 is NO, NG-RAN shall make sure UE handover to a cell supporting any CAG ID belonging to the allowed CAG list.</w:t>
      </w:r>
    </w:p>
    <w:p w:rsidR="004538EF" w:rsidRDefault="003938F0">
      <w:r>
        <w:t>Proposal 5: There is no need to inclu</w:t>
      </w:r>
      <w:r>
        <w:t xml:space="preserve">de CAG ID in </w:t>
      </w:r>
      <w:proofErr w:type="spellStart"/>
      <w:r>
        <w:t>RRCResumeComplete</w:t>
      </w:r>
      <w:proofErr w:type="spellEnd"/>
      <w:r>
        <w:t xml:space="preserve"> message for UE in automatic CAG selection mode.</w:t>
      </w:r>
    </w:p>
    <w:p w:rsidR="004538EF" w:rsidRDefault="003938F0">
      <w:r>
        <w:lastRenderedPageBreak/>
        <w:t xml:space="preserve">Proposal 6: whether to include the selected CAG ID in </w:t>
      </w:r>
      <w:proofErr w:type="spellStart"/>
      <w:r>
        <w:t>RRCResumeComplete</w:t>
      </w:r>
      <w:proofErr w:type="spellEnd"/>
      <w:r>
        <w:t xml:space="preserve"> message for UE in manual CAG selection mode depends on SA2 clarification requested in 2.3. It may be nece</w:t>
      </w:r>
      <w:r>
        <w:t xml:space="preserve">ssary for the UE in manual CAG selection mode to provide the selected CAG ID in </w:t>
      </w:r>
      <w:proofErr w:type="spellStart"/>
      <w:r>
        <w:t>RRCResumeComplete</w:t>
      </w:r>
      <w:proofErr w:type="spellEnd"/>
      <w:r>
        <w:t xml:space="preserve"> message if it is clarified by SA2 that UE can only stay on Cell supporting the selected CAG ID.</w:t>
      </w:r>
    </w:p>
    <w:p w:rsidR="004538EF" w:rsidRDefault="003938F0">
      <w:pPr>
        <w:pStyle w:val="B1"/>
        <w:ind w:left="0" w:firstLine="0"/>
        <w:rPr>
          <w:b/>
          <w:bCs/>
        </w:rPr>
      </w:pPr>
      <w:hyperlink r:id="rId19" w:history="1">
        <w:r>
          <w:rPr>
            <w:rStyle w:val="Hyperlink"/>
            <w:b/>
            <w:bCs/>
          </w:rPr>
          <w:t>R2-2000401</w:t>
        </w:r>
      </w:hyperlink>
      <w:r>
        <w:rPr>
          <w:b/>
          <w:bCs/>
        </w:rPr>
        <w:t xml:space="preserve"> [5]</w:t>
      </w:r>
    </w:p>
    <w:p w:rsidR="004538EF" w:rsidRDefault="003938F0">
      <w:pPr>
        <w:rPr>
          <w:bCs/>
        </w:rPr>
      </w:pPr>
      <w:r>
        <w:rPr>
          <w:bCs/>
        </w:rPr>
        <w:t>Proposal 3a: Extend the procedure description in clause 5.3.3.4 that the selected network can be an NPN. It is proposed to adopt the corresponding text proposal of Annex A.3a.</w:t>
      </w:r>
    </w:p>
    <w:p w:rsidR="004538EF" w:rsidRDefault="003938F0">
      <w:pPr>
        <w:rPr>
          <w:bCs/>
        </w:rPr>
      </w:pPr>
      <w:r>
        <w:rPr>
          <w:bCs/>
        </w:rPr>
        <w:t xml:space="preserve">Proposal 3b: Clarify in the description of </w:t>
      </w:r>
      <w:proofErr w:type="spellStart"/>
      <w:r>
        <w:rPr>
          <w:bCs/>
          <w:i/>
          <w:iCs/>
        </w:rPr>
        <w:t>RRCSetupComplete</w:t>
      </w:r>
      <w:proofErr w:type="spellEnd"/>
      <w:r>
        <w:rPr>
          <w:bCs/>
          <w:i/>
          <w:iCs/>
        </w:rPr>
        <w:t xml:space="preserve"> </w:t>
      </w:r>
      <w:r>
        <w:rPr>
          <w:bCs/>
        </w:rPr>
        <w:t xml:space="preserve">that the </w:t>
      </w:r>
      <w:proofErr w:type="spellStart"/>
      <w:r>
        <w:rPr>
          <w:bCs/>
          <w:i/>
          <w:iCs/>
        </w:rPr>
        <w:t>selectedPLMN</w:t>
      </w:r>
      <w:proofErr w:type="spellEnd"/>
      <w:r>
        <w:rPr>
          <w:bCs/>
          <w:i/>
          <w:iCs/>
        </w:rPr>
        <w:t>-Identity</w:t>
      </w:r>
      <w:r>
        <w:rPr>
          <w:bCs/>
        </w:rPr>
        <w:t xml:space="preserve"> can refer to a NPN. It is proposed to adopt the corresponding text proposal of Annex A.3b.</w:t>
      </w:r>
    </w:p>
    <w:p w:rsidR="004538EF" w:rsidRDefault="003938F0">
      <w:pPr>
        <w:rPr>
          <w:bCs/>
        </w:rPr>
      </w:pPr>
      <w:r>
        <w:rPr>
          <w:bCs/>
        </w:rPr>
        <w:t xml:space="preserve">Proposal 3c: Extend the procedure description in clause 5.3.13.4 that the </w:t>
      </w:r>
      <w:r>
        <w:rPr>
          <w:bCs/>
        </w:rPr>
        <w:t>selected network can be an NPN. It is proposed to adopt the corresponding text proposal of Annex A.3c.</w:t>
      </w:r>
    </w:p>
    <w:p w:rsidR="004538EF" w:rsidRDefault="003938F0">
      <w:pPr>
        <w:rPr>
          <w:bCs/>
        </w:rPr>
      </w:pPr>
      <w:r>
        <w:rPr>
          <w:bCs/>
        </w:rPr>
        <w:t xml:space="preserve">Proposal 3d: Clarify in the description of </w:t>
      </w:r>
      <w:proofErr w:type="spellStart"/>
      <w:r>
        <w:rPr>
          <w:bCs/>
          <w:i/>
          <w:iCs/>
        </w:rPr>
        <w:t>RRCResumComplete</w:t>
      </w:r>
      <w:proofErr w:type="spellEnd"/>
      <w:r>
        <w:rPr>
          <w:bCs/>
          <w:i/>
          <w:iCs/>
        </w:rPr>
        <w:t xml:space="preserve"> </w:t>
      </w:r>
      <w:r>
        <w:rPr>
          <w:bCs/>
        </w:rPr>
        <w:t xml:space="preserve">that the </w:t>
      </w:r>
      <w:proofErr w:type="spellStart"/>
      <w:r>
        <w:rPr>
          <w:bCs/>
          <w:i/>
          <w:iCs/>
        </w:rPr>
        <w:t>selectedPLMN</w:t>
      </w:r>
      <w:proofErr w:type="spellEnd"/>
      <w:r>
        <w:rPr>
          <w:bCs/>
          <w:i/>
          <w:iCs/>
        </w:rPr>
        <w:t>-Identity</w:t>
      </w:r>
      <w:r>
        <w:rPr>
          <w:bCs/>
        </w:rPr>
        <w:t xml:space="preserve"> can refer to a NPN. It is proposed to adopt the corresponding </w:t>
      </w:r>
      <w:r>
        <w:rPr>
          <w:bCs/>
        </w:rPr>
        <w:t>text proposal of Annex A.3d.</w:t>
      </w:r>
    </w:p>
    <w:p w:rsidR="004538EF" w:rsidRDefault="003938F0">
      <w:pPr>
        <w:rPr>
          <w:bCs/>
        </w:rPr>
      </w:pPr>
      <w:r>
        <w:rPr>
          <w:bCs/>
        </w:rPr>
        <w:t xml:space="preserve">Proposal 3e: UE shall use the smallest PLMN/NPN index value that refers to PLMN or PNI-NPN that has the same PLMN identity as the selected PNI-NPN in the </w:t>
      </w:r>
      <w:proofErr w:type="spellStart"/>
      <w:r>
        <w:rPr>
          <w:bCs/>
          <w:i/>
        </w:rPr>
        <w:t>RRCSetupComplete</w:t>
      </w:r>
      <w:proofErr w:type="spellEnd"/>
      <w:r>
        <w:rPr>
          <w:bCs/>
        </w:rPr>
        <w:t xml:space="preserve">, and </w:t>
      </w:r>
      <w:proofErr w:type="spellStart"/>
      <w:r>
        <w:rPr>
          <w:bCs/>
          <w:i/>
        </w:rPr>
        <w:t>RRCResumComplete</w:t>
      </w:r>
      <w:proofErr w:type="spellEnd"/>
      <w:r>
        <w:rPr>
          <w:bCs/>
          <w:i/>
        </w:rPr>
        <w:t xml:space="preserve"> </w:t>
      </w:r>
      <w:r>
        <w:rPr>
          <w:bCs/>
        </w:rPr>
        <w:t>messages interpedently from the se</w:t>
      </w:r>
      <w:r>
        <w:rPr>
          <w:bCs/>
        </w:rPr>
        <w:t>lected CAG ID. It is proposed to adopt the corresponding text proposal of Annex A.3a and A3c.</w:t>
      </w:r>
    </w:p>
    <w:p w:rsidR="004538EF" w:rsidRDefault="003938F0">
      <w:pPr>
        <w:pStyle w:val="B1"/>
        <w:ind w:left="0" w:firstLine="0"/>
        <w:rPr>
          <w:b/>
          <w:bCs/>
        </w:rPr>
      </w:pPr>
      <w:hyperlink r:id="rId20" w:history="1">
        <w:r>
          <w:rPr>
            <w:rStyle w:val="Hyperlink"/>
            <w:b/>
            <w:bCs/>
          </w:rPr>
          <w:t>R2-2001169</w:t>
        </w:r>
      </w:hyperlink>
      <w:r>
        <w:rPr>
          <w:b/>
          <w:bCs/>
        </w:rPr>
        <w:t xml:space="preserve"> [6]</w:t>
      </w:r>
    </w:p>
    <w:p w:rsidR="004538EF" w:rsidRDefault="003938F0">
      <w:r>
        <w:t xml:space="preserve">Proposal#3: The same network indexing mechanism (i.e. the </w:t>
      </w:r>
      <w:r>
        <w:t xml:space="preserve">network indexing always starts from the Rel-15 list to the net list containing the CAGID and SNPNID) should be applied to </w:t>
      </w:r>
      <w:proofErr w:type="spellStart"/>
      <w:r>
        <w:t>selectedPLMN</w:t>
      </w:r>
      <w:proofErr w:type="spellEnd"/>
      <w:r>
        <w:t xml:space="preserve">-Identity in the </w:t>
      </w:r>
      <w:proofErr w:type="spellStart"/>
      <w:r>
        <w:t>RRCSetupComplete</w:t>
      </w:r>
      <w:proofErr w:type="spellEnd"/>
      <w:r>
        <w:t xml:space="preserve"> message.</w:t>
      </w:r>
    </w:p>
    <w:p w:rsidR="004538EF" w:rsidRDefault="003938F0">
      <w:pPr>
        <w:pStyle w:val="B1"/>
        <w:ind w:left="0" w:firstLine="0"/>
        <w:rPr>
          <w:b/>
          <w:bCs/>
        </w:rPr>
      </w:pPr>
      <w:hyperlink r:id="rId21" w:history="1">
        <w:r>
          <w:rPr>
            <w:rStyle w:val="Hyperlink"/>
            <w:b/>
            <w:bCs/>
          </w:rPr>
          <w:t>R2-2001572</w:t>
        </w:r>
      </w:hyperlink>
      <w:r>
        <w:rPr>
          <w:b/>
          <w:bCs/>
        </w:rPr>
        <w:t xml:space="preserve"> [11] </w:t>
      </w:r>
    </w:p>
    <w:p w:rsidR="004538EF" w:rsidRDefault="003938F0">
      <w:pPr>
        <w:pStyle w:val="B1"/>
        <w:ind w:left="0" w:firstLine="0"/>
        <w:rPr>
          <w:rFonts w:eastAsia="Malgun Gothic"/>
          <w:bCs/>
          <w:lang w:eastAsia="ko-KR"/>
        </w:rPr>
      </w:pPr>
      <w:r>
        <w:rPr>
          <w:rFonts w:eastAsia="Malgun Gothic"/>
          <w:bCs/>
          <w:lang w:eastAsia="ko-KR"/>
        </w:rPr>
        <w:t xml:space="preserve">Proposal 1: Include the index of the selected NPN in the </w:t>
      </w:r>
      <w:proofErr w:type="spellStart"/>
      <w:r>
        <w:rPr>
          <w:rFonts w:eastAsia="Malgun Gothic"/>
          <w:bCs/>
          <w:lang w:eastAsia="ko-KR"/>
        </w:rPr>
        <w:t>RRCSetupComplete</w:t>
      </w:r>
      <w:proofErr w:type="spellEnd"/>
      <w:r>
        <w:rPr>
          <w:rFonts w:eastAsia="Malgun Gothic"/>
          <w:bCs/>
          <w:lang w:eastAsia="ko-KR"/>
        </w:rPr>
        <w:t xml:space="preserve"> message. </w:t>
      </w:r>
    </w:p>
    <w:p w:rsidR="004538EF" w:rsidRDefault="003938F0">
      <w:pPr>
        <w:pStyle w:val="B1"/>
        <w:ind w:left="0" w:firstLine="0"/>
        <w:rPr>
          <w:rFonts w:eastAsia="Malgun Gothic"/>
          <w:bCs/>
          <w:lang w:eastAsia="ko-KR"/>
        </w:rPr>
      </w:pPr>
      <w:r>
        <w:rPr>
          <w:rFonts w:eastAsia="Malgun Gothic"/>
          <w:bCs/>
          <w:lang w:eastAsia="ko-KR"/>
        </w:rPr>
        <w:t>Proposal 2: For CAG, UE includes the index of the PLMN selected by the UE from</w:t>
      </w:r>
      <w:r>
        <w:rPr>
          <w:rFonts w:eastAsia="Malgun Gothic"/>
          <w:bCs/>
          <w:lang w:eastAsia="ko-KR"/>
        </w:rPr>
        <w:t xml:space="preserve"> the </w:t>
      </w:r>
      <w:proofErr w:type="spellStart"/>
      <w:r>
        <w:rPr>
          <w:rFonts w:eastAsia="Malgun Gothic"/>
          <w:bCs/>
          <w:i/>
          <w:lang w:eastAsia="ko-KR"/>
        </w:rPr>
        <w:t>plmn-IdentityList</w:t>
      </w:r>
      <w:proofErr w:type="spellEnd"/>
      <w:r>
        <w:rPr>
          <w:rFonts w:eastAsia="Malgun Gothic"/>
          <w:bCs/>
          <w:i/>
          <w:lang w:eastAsia="ko-KR"/>
        </w:rPr>
        <w:t xml:space="preserve"> </w:t>
      </w:r>
      <w:r>
        <w:rPr>
          <w:rFonts w:eastAsia="Malgun Gothic"/>
          <w:bCs/>
          <w:lang w:eastAsia="ko-KR"/>
        </w:rPr>
        <w:t xml:space="preserve">and the </w:t>
      </w:r>
      <w:proofErr w:type="spellStart"/>
      <w:r>
        <w:rPr>
          <w:rFonts w:eastAsia="Malgun Gothic"/>
          <w:bCs/>
          <w:i/>
          <w:lang w:eastAsia="ko-KR"/>
        </w:rPr>
        <w:t>npn-IdentityInfoList</w:t>
      </w:r>
      <w:proofErr w:type="spellEnd"/>
      <w:r>
        <w:rPr>
          <w:rFonts w:eastAsia="Malgun Gothic"/>
          <w:bCs/>
          <w:i/>
          <w:lang w:eastAsia="ko-KR"/>
        </w:rPr>
        <w:t xml:space="preserve"> </w:t>
      </w:r>
      <w:r>
        <w:rPr>
          <w:rFonts w:eastAsia="Malgun Gothic"/>
          <w:bCs/>
          <w:lang w:eastAsia="ko-KR"/>
        </w:rPr>
        <w:t xml:space="preserve">fields included in SIB1 in the </w:t>
      </w:r>
      <w:proofErr w:type="spellStart"/>
      <w:r>
        <w:rPr>
          <w:rFonts w:eastAsia="Malgun Gothic"/>
          <w:bCs/>
          <w:lang w:eastAsia="ko-KR"/>
        </w:rPr>
        <w:t>RRCSetupComplete</w:t>
      </w:r>
      <w:proofErr w:type="spellEnd"/>
      <w:r>
        <w:rPr>
          <w:rFonts w:eastAsia="Malgun Gothic"/>
          <w:bCs/>
          <w:lang w:eastAsia="ko-KR"/>
        </w:rPr>
        <w:t xml:space="preserve"> message.</w:t>
      </w:r>
    </w:p>
    <w:p w:rsidR="004538EF" w:rsidRDefault="003938F0">
      <w:pPr>
        <w:pStyle w:val="B1"/>
        <w:ind w:left="0" w:firstLine="0"/>
        <w:rPr>
          <w:rFonts w:eastAsia="Malgun Gothic"/>
          <w:bCs/>
          <w:lang w:eastAsia="ko-KR"/>
        </w:rPr>
      </w:pPr>
      <w:r>
        <w:rPr>
          <w:rFonts w:eastAsia="Malgun Gothic"/>
          <w:bCs/>
          <w:lang w:eastAsia="ko-KR"/>
        </w:rPr>
        <w:t xml:space="preserve">Proposal 3: For SNPN, UE includes the index of the PLMN selected by the UE from the </w:t>
      </w:r>
      <w:proofErr w:type="spellStart"/>
      <w:r>
        <w:rPr>
          <w:rFonts w:eastAsia="Malgun Gothic"/>
          <w:bCs/>
          <w:i/>
          <w:lang w:eastAsia="ko-KR"/>
        </w:rPr>
        <w:t>plmn-IdentityList</w:t>
      </w:r>
      <w:proofErr w:type="spellEnd"/>
      <w:r>
        <w:rPr>
          <w:rFonts w:eastAsia="Malgun Gothic"/>
          <w:bCs/>
          <w:lang w:eastAsia="ko-KR"/>
        </w:rPr>
        <w:t xml:space="preserve"> and the </w:t>
      </w:r>
      <w:proofErr w:type="spellStart"/>
      <w:r>
        <w:rPr>
          <w:rFonts w:eastAsia="Malgun Gothic"/>
          <w:bCs/>
          <w:i/>
          <w:lang w:eastAsia="ko-KR"/>
        </w:rPr>
        <w:t>npn-IdentityInfoList</w:t>
      </w:r>
      <w:proofErr w:type="spellEnd"/>
      <w:r>
        <w:rPr>
          <w:rFonts w:eastAsia="Malgun Gothic"/>
          <w:bCs/>
          <w:lang w:eastAsia="ko-KR"/>
        </w:rPr>
        <w:t xml:space="preserve"> fields included </w:t>
      </w:r>
      <w:r>
        <w:rPr>
          <w:rFonts w:eastAsia="Malgun Gothic"/>
          <w:bCs/>
          <w:lang w:eastAsia="ko-KR"/>
        </w:rPr>
        <w:t xml:space="preserve">in SIB1 and associated index of the NID selected by the UE from the </w:t>
      </w:r>
      <w:proofErr w:type="spellStart"/>
      <w:r>
        <w:rPr>
          <w:rFonts w:eastAsia="Malgun Gothic"/>
          <w:bCs/>
          <w:i/>
          <w:lang w:eastAsia="ko-KR"/>
        </w:rPr>
        <w:t>npn-IdentityInfoList</w:t>
      </w:r>
      <w:proofErr w:type="spellEnd"/>
      <w:r>
        <w:rPr>
          <w:rFonts w:eastAsia="Malgun Gothic"/>
          <w:bCs/>
          <w:lang w:eastAsia="ko-KR"/>
        </w:rPr>
        <w:t xml:space="preserve"> fields included in SIB1 in the </w:t>
      </w:r>
      <w:proofErr w:type="spellStart"/>
      <w:r>
        <w:rPr>
          <w:rFonts w:eastAsia="Malgun Gothic"/>
          <w:bCs/>
          <w:lang w:eastAsia="ko-KR"/>
        </w:rPr>
        <w:t>RRCSetupComplete</w:t>
      </w:r>
      <w:proofErr w:type="spellEnd"/>
      <w:r>
        <w:rPr>
          <w:rFonts w:eastAsia="Malgun Gothic"/>
          <w:bCs/>
          <w:lang w:eastAsia="ko-KR"/>
        </w:rPr>
        <w:t xml:space="preserve"> message.</w:t>
      </w:r>
    </w:p>
    <w:p w:rsidR="004538EF" w:rsidRDefault="004538EF">
      <w:pPr>
        <w:rPr>
          <w:b/>
          <w:bCs/>
        </w:rPr>
      </w:pPr>
    </w:p>
    <w:p w:rsidR="004538EF" w:rsidRDefault="003938F0">
      <w:pPr>
        <w:rPr>
          <w:b/>
          <w:bCs/>
        </w:rPr>
      </w:pPr>
      <w:r>
        <w:rPr>
          <w:b/>
          <w:bCs/>
        </w:rPr>
        <w:t xml:space="preserve">During the discussion of </w:t>
      </w:r>
      <w:hyperlink r:id="rId22" w:tooltip="C:Data3GPPExtractsR2-2001674 SummaryPRN-ConnectedMode-v3.docx" w:history="1">
        <w:r>
          <w:rPr>
            <w:rStyle w:val="Hyperlink"/>
            <w:b/>
            <w:bCs/>
          </w:rPr>
          <w:t>R2-2001674</w:t>
        </w:r>
      </w:hyperlink>
      <w:r>
        <w:rPr>
          <w:rStyle w:val="Hyperlink"/>
          <w:b/>
          <w:bCs/>
        </w:rPr>
        <w:t xml:space="preserve"> (</w:t>
      </w:r>
      <w:r>
        <w:rPr>
          <w:b/>
          <w:bCs/>
        </w:rPr>
        <w:t>Summary of [PRN] Connected mode aspects) the following relevant agreements were made:</w:t>
      </w:r>
    </w:p>
    <w:p w:rsidR="004538EF" w:rsidRDefault="003938F0">
      <w:pPr>
        <w:pStyle w:val="ListParagraph"/>
        <w:numPr>
          <w:ilvl w:val="0"/>
          <w:numId w:val="4"/>
        </w:numPr>
        <w:rPr>
          <w:rFonts w:eastAsia="宋体"/>
          <w:bCs/>
          <w:kern w:val="2"/>
        </w:rPr>
      </w:pPr>
      <w:r>
        <w:rPr>
          <w:rFonts w:eastAsia="宋体"/>
          <w:bCs/>
          <w:kern w:val="2"/>
        </w:rPr>
        <w:t xml:space="preserve">There is no need to include CAG ID in </w:t>
      </w:r>
      <w:proofErr w:type="spellStart"/>
      <w:r>
        <w:rPr>
          <w:rFonts w:eastAsia="宋体"/>
          <w:bCs/>
          <w:kern w:val="2"/>
        </w:rPr>
        <w:t>RRCResumeComplete</w:t>
      </w:r>
      <w:proofErr w:type="spellEnd"/>
      <w:r>
        <w:rPr>
          <w:rFonts w:eastAsia="宋体"/>
          <w:bCs/>
          <w:kern w:val="2"/>
        </w:rPr>
        <w:t xml:space="preserve"> message for UE in autom</w:t>
      </w:r>
      <w:r>
        <w:rPr>
          <w:rFonts w:eastAsia="宋体"/>
          <w:bCs/>
          <w:kern w:val="2"/>
        </w:rPr>
        <w:t>atic CAG selection mode.</w:t>
      </w:r>
    </w:p>
    <w:p w:rsidR="004538EF" w:rsidRDefault="004538EF">
      <w:pPr>
        <w:rPr>
          <w:rFonts w:eastAsia="宋体"/>
          <w:b/>
          <w:kern w:val="2"/>
        </w:rPr>
      </w:pPr>
    </w:p>
    <w:p w:rsidR="004538EF" w:rsidRDefault="003938F0">
      <w:pPr>
        <w:pStyle w:val="Heading3"/>
        <w:rPr>
          <w:rFonts w:eastAsia="宋体"/>
        </w:rPr>
      </w:pPr>
      <w:r>
        <w:rPr>
          <w:rFonts w:eastAsia="宋体"/>
        </w:rPr>
        <w:t>2.3.1</w:t>
      </w:r>
      <w:r>
        <w:rPr>
          <w:rFonts w:eastAsia="宋体"/>
        </w:rPr>
        <w:tab/>
        <w:t>Proposals to be commented</w:t>
      </w:r>
    </w:p>
    <w:p w:rsidR="004538EF" w:rsidRDefault="003938F0">
      <w:pPr>
        <w:rPr>
          <w:bCs/>
        </w:rPr>
      </w:pPr>
      <w:r>
        <w:rPr>
          <w:rFonts w:eastAsia="宋体"/>
          <w:b/>
          <w:kern w:val="2"/>
        </w:rPr>
        <w:t>Q3.1</w:t>
      </w:r>
      <w:r>
        <w:rPr>
          <w:rFonts w:eastAsia="宋体"/>
          <w:b/>
          <w:kern w:val="2"/>
        </w:rPr>
        <w:tab/>
        <w:t>Do you agree with the following proposal</w:t>
      </w:r>
      <w:r>
        <w:rPr>
          <w:rFonts w:eastAsia="宋体"/>
          <w:b/>
          <w:kern w:val="2"/>
        </w:rPr>
        <w:br/>
      </w:r>
      <w:proofErr w:type="gramStart"/>
      <w:r>
        <w:rPr>
          <w:bCs/>
        </w:rPr>
        <w:t>The</w:t>
      </w:r>
      <w:proofErr w:type="gramEnd"/>
      <w:r>
        <w:rPr>
          <w:bCs/>
        </w:rPr>
        <w:t xml:space="preserve"> </w:t>
      </w:r>
      <w:proofErr w:type="spellStart"/>
      <w:r>
        <w:rPr>
          <w:bCs/>
          <w:i/>
          <w:iCs/>
        </w:rPr>
        <w:t>selectedPLMN</w:t>
      </w:r>
      <w:proofErr w:type="spellEnd"/>
      <w:r>
        <w:rPr>
          <w:bCs/>
          <w:i/>
          <w:iCs/>
        </w:rPr>
        <w:t>-Identity</w:t>
      </w:r>
      <w:r>
        <w:rPr>
          <w:bCs/>
        </w:rPr>
        <w:t xml:space="preserve"> can refer to a NPN or set of PNI-NPNs having the same PLMN ID (in case CAG ID is not sent in the RRC message) in the descripti</w:t>
      </w:r>
      <w:r>
        <w:rPr>
          <w:bCs/>
        </w:rPr>
        <w:t xml:space="preserve">on of </w:t>
      </w:r>
      <w:proofErr w:type="spellStart"/>
      <w:r>
        <w:rPr>
          <w:bCs/>
          <w:i/>
          <w:iCs/>
        </w:rPr>
        <w:t>RRCSetupComplete</w:t>
      </w:r>
      <w:proofErr w:type="spellEnd"/>
      <w:r>
        <w:rPr>
          <w:bCs/>
          <w:i/>
          <w:iCs/>
        </w:rPr>
        <w:t xml:space="preserve"> </w:t>
      </w:r>
      <w:proofErr w:type="spellStart"/>
      <w:r>
        <w:rPr>
          <w:bCs/>
          <w:i/>
          <w:iCs/>
        </w:rPr>
        <w:t>RRCResumComplete</w:t>
      </w:r>
      <w:proofErr w:type="spellEnd"/>
      <w:r>
        <w:rPr>
          <w:bCs/>
          <w:i/>
          <w:iCs/>
        </w:rPr>
        <w:t xml:space="preserve"> </w:t>
      </w:r>
      <w:r>
        <w:rPr>
          <w:bCs/>
        </w:rPr>
        <w:t>messages and the relevant procedures. (Note this agreement is independent from the agreement whether CGA ID is sent or not sent to the network in RRC messages).</w:t>
      </w:r>
    </w:p>
    <w:tbl>
      <w:tblPr>
        <w:tblStyle w:val="TableGrid"/>
        <w:tblW w:w="0" w:type="auto"/>
        <w:tblLook w:val="04A0" w:firstRow="1" w:lastRow="0" w:firstColumn="1" w:lastColumn="0" w:noHBand="0" w:noVBand="1"/>
      </w:tblPr>
      <w:tblGrid>
        <w:gridCol w:w="1975"/>
        <w:gridCol w:w="1260"/>
        <w:gridCol w:w="6396"/>
      </w:tblGrid>
      <w:tr w:rsidR="004538EF">
        <w:tc>
          <w:tcPr>
            <w:tcW w:w="1975" w:type="dxa"/>
          </w:tcPr>
          <w:p w:rsidR="004538EF" w:rsidRDefault="003938F0">
            <w:pPr>
              <w:rPr>
                <w:rFonts w:eastAsia="宋体"/>
                <w:bCs/>
                <w:kern w:val="2"/>
              </w:rPr>
            </w:pPr>
            <w:r>
              <w:rPr>
                <w:rFonts w:eastAsia="宋体"/>
                <w:bCs/>
                <w:kern w:val="2"/>
              </w:rPr>
              <w:t>Company</w:t>
            </w:r>
          </w:p>
        </w:tc>
        <w:tc>
          <w:tcPr>
            <w:tcW w:w="1260" w:type="dxa"/>
          </w:tcPr>
          <w:p w:rsidR="004538EF" w:rsidRDefault="003938F0">
            <w:pPr>
              <w:rPr>
                <w:rFonts w:eastAsia="宋体"/>
                <w:bCs/>
                <w:kern w:val="2"/>
              </w:rPr>
            </w:pPr>
            <w:r>
              <w:rPr>
                <w:rFonts w:eastAsia="宋体"/>
                <w:bCs/>
                <w:kern w:val="2"/>
              </w:rPr>
              <w:t>Answer</w:t>
            </w:r>
          </w:p>
        </w:tc>
        <w:tc>
          <w:tcPr>
            <w:tcW w:w="6396" w:type="dxa"/>
          </w:tcPr>
          <w:p w:rsidR="004538EF" w:rsidRDefault="003938F0">
            <w:pPr>
              <w:rPr>
                <w:rFonts w:eastAsia="宋体"/>
                <w:bCs/>
                <w:kern w:val="2"/>
              </w:rPr>
            </w:pPr>
            <w:r>
              <w:rPr>
                <w:rFonts w:eastAsia="宋体"/>
                <w:bCs/>
                <w:kern w:val="2"/>
              </w:rPr>
              <w:t>Comments</w:t>
            </w:r>
          </w:p>
        </w:tc>
      </w:tr>
      <w:tr w:rsidR="004538EF">
        <w:tc>
          <w:tcPr>
            <w:tcW w:w="1975" w:type="dxa"/>
          </w:tcPr>
          <w:p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rsidR="004538EF" w:rsidRDefault="003938F0">
            <w:pPr>
              <w:rPr>
                <w:rFonts w:eastAsia="宋体"/>
                <w:bCs/>
                <w:kern w:val="2"/>
                <w:lang w:val="en-US" w:eastAsia="zh-CN"/>
              </w:rPr>
            </w:pPr>
            <w:r>
              <w:rPr>
                <w:rFonts w:eastAsia="宋体" w:hint="eastAsia"/>
                <w:bCs/>
                <w:kern w:val="2"/>
                <w:lang w:val="en-US" w:eastAsia="zh-CN"/>
              </w:rPr>
              <w:t>Agree</w:t>
            </w:r>
          </w:p>
        </w:tc>
        <w:tc>
          <w:tcPr>
            <w:tcW w:w="6396" w:type="dxa"/>
          </w:tcPr>
          <w:p w:rsidR="004538EF" w:rsidRDefault="003938F0">
            <w:pPr>
              <w:rPr>
                <w:rFonts w:eastAsia="宋体"/>
                <w:bCs/>
                <w:kern w:val="2"/>
                <w:lang w:val="en-US" w:eastAsia="zh-CN"/>
              </w:rPr>
            </w:pPr>
            <w:r>
              <w:rPr>
                <w:rFonts w:eastAsia="宋体" w:hint="eastAsia"/>
                <w:bCs/>
                <w:kern w:val="2"/>
                <w:lang w:val="en-US" w:eastAsia="zh-CN"/>
              </w:rPr>
              <w:t xml:space="preserve">We suggest to add </w:t>
            </w:r>
            <w:r>
              <w:rPr>
                <w:rFonts w:eastAsia="宋体" w:hint="eastAsia"/>
                <w:bCs/>
                <w:kern w:val="2"/>
                <w:lang w:val="en-US" w:eastAsia="zh-CN"/>
              </w:rPr>
              <w:t>the highlighted part for clarification:</w:t>
            </w:r>
          </w:p>
          <w:p w:rsidR="004538EF" w:rsidRDefault="003938F0">
            <w:pPr>
              <w:rPr>
                <w:rFonts w:eastAsia="宋体"/>
                <w:bCs/>
                <w:kern w:val="2"/>
                <w:lang w:val="en-US" w:eastAsia="zh-CN"/>
              </w:rPr>
            </w:pPr>
            <w:r>
              <w:rPr>
                <w:bCs/>
              </w:rPr>
              <w:lastRenderedPageBreak/>
              <w:t xml:space="preserve">The </w:t>
            </w:r>
            <w:proofErr w:type="spellStart"/>
            <w:r>
              <w:rPr>
                <w:bCs/>
                <w:i/>
                <w:iCs/>
              </w:rPr>
              <w:t>selectedPLMN</w:t>
            </w:r>
            <w:proofErr w:type="spellEnd"/>
            <w:r>
              <w:rPr>
                <w:bCs/>
                <w:i/>
                <w:iCs/>
              </w:rPr>
              <w:t>-Identity</w:t>
            </w:r>
            <w:r>
              <w:rPr>
                <w:bCs/>
              </w:rPr>
              <w:t xml:space="preserve"> can refer to a NPN</w:t>
            </w:r>
            <w:r w:rsidR="00B777D4">
              <w:rPr>
                <w:bCs/>
              </w:rPr>
              <w:t xml:space="preserve"> </w:t>
            </w:r>
            <w:r>
              <w:rPr>
                <w:rFonts w:eastAsia="宋体" w:hint="eastAsia"/>
                <w:bCs/>
                <w:highlight w:val="yellow"/>
                <w:lang w:val="en-US" w:eastAsia="zh-CN"/>
              </w:rPr>
              <w:t>(a SNPN or a PNI-NPN)</w:t>
            </w:r>
            <w:r>
              <w:rPr>
                <w:bCs/>
              </w:rPr>
              <w:t xml:space="preserve"> or set of PNI-NPNs having the same PLMN ID (in case CAG ID is not sent in the RRC message) in the description of </w:t>
            </w:r>
            <w:proofErr w:type="spellStart"/>
            <w:r>
              <w:rPr>
                <w:bCs/>
                <w:i/>
                <w:iCs/>
              </w:rPr>
              <w:t>RRCSetupComplete</w:t>
            </w:r>
            <w:proofErr w:type="spellEnd"/>
            <w:r>
              <w:rPr>
                <w:bCs/>
                <w:i/>
                <w:iCs/>
              </w:rPr>
              <w:t xml:space="preserve"> </w:t>
            </w:r>
            <w:proofErr w:type="spellStart"/>
            <w:r>
              <w:rPr>
                <w:bCs/>
                <w:i/>
                <w:iCs/>
              </w:rPr>
              <w:t>RRCResumComplete</w:t>
            </w:r>
            <w:proofErr w:type="spellEnd"/>
            <w:r>
              <w:rPr>
                <w:bCs/>
                <w:i/>
                <w:iCs/>
              </w:rPr>
              <w:t xml:space="preserve"> </w:t>
            </w:r>
            <w:r>
              <w:rPr>
                <w:bCs/>
              </w:rPr>
              <w:t>mes</w:t>
            </w:r>
            <w:r>
              <w:rPr>
                <w:bCs/>
              </w:rPr>
              <w:t>sages and the relevant procedures.</w:t>
            </w: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bl>
    <w:p w:rsidR="004538EF" w:rsidRDefault="004538EF">
      <w:pPr>
        <w:rPr>
          <w:rFonts w:eastAsia="宋体"/>
          <w:bCs/>
          <w:kern w:val="2"/>
        </w:rPr>
      </w:pPr>
    </w:p>
    <w:p w:rsidR="004538EF" w:rsidRDefault="003938F0">
      <w:pPr>
        <w:rPr>
          <w:rFonts w:eastAsia="宋体"/>
          <w:bCs/>
          <w:kern w:val="2"/>
        </w:rPr>
      </w:pPr>
      <w:r>
        <w:rPr>
          <w:rFonts w:eastAsia="宋体"/>
          <w:b/>
          <w:kern w:val="2"/>
        </w:rPr>
        <w:t xml:space="preserve">Summary: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t xml:space="preserve">Proposal: </w:t>
      </w:r>
      <w:r>
        <w:rPr>
          <w:rFonts w:eastAsia="宋体"/>
          <w:bCs/>
          <w:kern w:val="2"/>
        </w:rPr>
        <w:t>TBA</w:t>
      </w:r>
    </w:p>
    <w:p w:rsidR="004538EF" w:rsidRDefault="004538EF">
      <w:pPr>
        <w:rPr>
          <w:rFonts w:eastAsia="宋体"/>
          <w:bCs/>
          <w:kern w:val="2"/>
        </w:rPr>
      </w:pPr>
    </w:p>
    <w:p w:rsidR="004538EF" w:rsidRDefault="004538EF">
      <w:pPr>
        <w:rPr>
          <w:b/>
        </w:rPr>
      </w:pPr>
    </w:p>
    <w:p w:rsidR="004538EF" w:rsidRDefault="003938F0">
      <w:pPr>
        <w:rPr>
          <w:bCs/>
        </w:rPr>
      </w:pPr>
      <w:r>
        <w:rPr>
          <w:rFonts w:eastAsia="宋体"/>
          <w:b/>
          <w:kern w:val="2"/>
        </w:rPr>
        <w:t>Q3.2</w:t>
      </w:r>
      <w:r>
        <w:rPr>
          <w:rFonts w:eastAsia="宋体"/>
          <w:b/>
          <w:kern w:val="2"/>
        </w:rPr>
        <w:tab/>
        <w:t>Do you agree with the following proposal</w:t>
      </w:r>
      <w:r>
        <w:rPr>
          <w:rFonts w:eastAsia="宋体"/>
          <w:b/>
          <w:kern w:val="2"/>
        </w:rPr>
        <w:br/>
      </w:r>
      <w:r>
        <w:rPr>
          <w:bCs/>
        </w:rPr>
        <w:t>When there is no need to send the selected CAG ID in the RRC message (this disclaimer intends to make this agreement  independent from the agreement whether CGA ID is sent or not sent to the network in some RRC messages), the UE shall use the smallest PLMN</w:t>
      </w:r>
      <w:r>
        <w:rPr>
          <w:bCs/>
        </w:rPr>
        <w:t xml:space="preserve">/NPN index value that refers to PLMN or PNI-NPN that has the same PLMN identity as the selected PNI-NPN in the </w:t>
      </w:r>
      <w:proofErr w:type="spellStart"/>
      <w:r>
        <w:rPr>
          <w:bCs/>
          <w:i/>
        </w:rPr>
        <w:t>RRCSetupComplete</w:t>
      </w:r>
      <w:proofErr w:type="spellEnd"/>
      <w:r>
        <w:rPr>
          <w:bCs/>
        </w:rPr>
        <w:t xml:space="preserve"> and </w:t>
      </w:r>
      <w:proofErr w:type="spellStart"/>
      <w:r>
        <w:rPr>
          <w:bCs/>
          <w:i/>
        </w:rPr>
        <w:t>RRCResumComplete</w:t>
      </w:r>
      <w:proofErr w:type="spellEnd"/>
      <w:r>
        <w:rPr>
          <w:bCs/>
        </w:rPr>
        <w:t xml:space="preserve"> messages interpedently from the selected CAG ID. </w:t>
      </w:r>
    </w:p>
    <w:tbl>
      <w:tblPr>
        <w:tblStyle w:val="TableGrid"/>
        <w:tblW w:w="0" w:type="auto"/>
        <w:tblLook w:val="04A0" w:firstRow="1" w:lastRow="0" w:firstColumn="1" w:lastColumn="0" w:noHBand="0" w:noVBand="1"/>
      </w:tblPr>
      <w:tblGrid>
        <w:gridCol w:w="1975"/>
        <w:gridCol w:w="1260"/>
        <w:gridCol w:w="6396"/>
      </w:tblGrid>
      <w:tr w:rsidR="004538EF">
        <w:tc>
          <w:tcPr>
            <w:tcW w:w="1975" w:type="dxa"/>
          </w:tcPr>
          <w:p w:rsidR="004538EF" w:rsidRDefault="003938F0">
            <w:pPr>
              <w:rPr>
                <w:rFonts w:eastAsia="宋体"/>
                <w:bCs/>
                <w:kern w:val="2"/>
              </w:rPr>
            </w:pPr>
            <w:r>
              <w:rPr>
                <w:rFonts w:eastAsia="宋体"/>
                <w:bCs/>
                <w:kern w:val="2"/>
              </w:rPr>
              <w:t>Company</w:t>
            </w:r>
          </w:p>
        </w:tc>
        <w:tc>
          <w:tcPr>
            <w:tcW w:w="1260" w:type="dxa"/>
          </w:tcPr>
          <w:p w:rsidR="004538EF" w:rsidRDefault="003938F0">
            <w:pPr>
              <w:rPr>
                <w:rFonts w:eastAsia="宋体"/>
                <w:bCs/>
                <w:kern w:val="2"/>
              </w:rPr>
            </w:pPr>
            <w:r>
              <w:rPr>
                <w:rFonts w:eastAsia="宋体"/>
                <w:bCs/>
                <w:kern w:val="2"/>
              </w:rPr>
              <w:t>Answer</w:t>
            </w:r>
          </w:p>
        </w:tc>
        <w:tc>
          <w:tcPr>
            <w:tcW w:w="6396" w:type="dxa"/>
          </w:tcPr>
          <w:p w:rsidR="004538EF" w:rsidRDefault="003938F0">
            <w:pPr>
              <w:rPr>
                <w:rFonts w:eastAsia="宋体"/>
                <w:bCs/>
                <w:kern w:val="2"/>
              </w:rPr>
            </w:pPr>
            <w:r>
              <w:rPr>
                <w:rFonts w:eastAsia="宋体"/>
                <w:bCs/>
                <w:kern w:val="2"/>
              </w:rPr>
              <w:t>Comments</w:t>
            </w:r>
          </w:p>
        </w:tc>
      </w:tr>
      <w:tr w:rsidR="004538EF">
        <w:tc>
          <w:tcPr>
            <w:tcW w:w="1975" w:type="dxa"/>
          </w:tcPr>
          <w:p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rsidR="004538EF" w:rsidRDefault="003938F0">
            <w:pPr>
              <w:rPr>
                <w:rFonts w:eastAsia="宋体"/>
                <w:bCs/>
                <w:kern w:val="2"/>
                <w:lang w:val="en-US" w:eastAsia="zh-CN"/>
              </w:rPr>
            </w:pPr>
            <w:r>
              <w:rPr>
                <w:rFonts w:eastAsia="宋体" w:hint="eastAsia"/>
                <w:bCs/>
                <w:kern w:val="2"/>
                <w:lang w:val="en-US" w:eastAsia="zh-CN"/>
              </w:rPr>
              <w:t>Disagree</w:t>
            </w:r>
          </w:p>
        </w:tc>
        <w:tc>
          <w:tcPr>
            <w:tcW w:w="6396" w:type="dxa"/>
          </w:tcPr>
          <w:p w:rsidR="004538EF" w:rsidRDefault="003938F0">
            <w:pPr>
              <w:rPr>
                <w:rFonts w:eastAsia="宋体"/>
                <w:bCs/>
                <w:kern w:val="2"/>
                <w:lang w:val="en-US" w:eastAsia="zh-CN"/>
              </w:rPr>
            </w:pPr>
            <w:r>
              <w:rPr>
                <w:rFonts w:eastAsia="宋体" w:hint="eastAsia"/>
                <w:bCs/>
                <w:kern w:val="2"/>
                <w:lang w:val="en-US" w:eastAsia="zh-CN"/>
              </w:rPr>
              <w:t>This proposal is re</w:t>
            </w:r>
            <w:r>
              <w:rPr>
                <w:rFonts w:eastAsia="宋体" w:hint="eastAsia"/>
                <w:bCs/>
                <w:kern w:val="2"/>
                <w:lang w:val="en-US" w:eastAsia="zh-CN"/>
              </w:rPr>
              <w:t>lated to Q2.2.</w:t>
            </w:r>
          </w:p>
          <w:p w:rsidR="004538EF" w:rsidRDefault="003938F0">
            <w:pPr>
              <w:rPr>
                <w:rFonts w:eastAsia="宋体"/>
                <w:bCs/>
                <w:kern w:val="2"/>
                <w:lang w:val="en-US" w:eastAsia="zh-CN"/>
              </w:rPr>
            </w:pPr>
            <w:r>
              <w:rPr>
                <w:rFonts w:eastAsia="宋体" w:hint="eastAsia"/>
                <w:bCs/>
                <w:kern w:val="2"/>
                <w:lang w:val="en-US" w:eastAsia="zh-CN"/>
              </w:rPr>
              <w:t>If we go for option A: separate networks when indexing (i.e. they will have their own index values) in Q2.2, we do not understand why UE does not transmit the selected network index in Msg5 directly? We are a little bit confused about the be</w:t>
            </w:r>
            <w:r w:rsidR="00695F3D">
              <w:rPr>
                <w:rFonts w:eastAsia="宋体" w:hint="eastAsia"/>
                <w:bCs/>
                <w:kern w:val="2"/>
                <w:lang w:val="en-US" w:eastAsia="zh-CN"/>
              </w:rPr>
              <w:t xml:space="preserve">nefits of </w:t>
            </w:r>
            <w:r>
              <w:rPr>
                <w:rFonts w:eastAsia="宋体" w:hint="eastAsia"/>
                <w:bCs/>
                <w:kern w:val="2"/>
                <w:lang w:val="en-US" w:eastAsia="zh-CN"/>
              </w:rPr>
              <w:t>this proposal.</w:t>
            </w:r>
          </w:p>
          <w:p w:rsidR="004538EF" w:rsidRDefault="003938F0">
            <w:pPr>
              <w:rPr>
                <w:rFonts w:eastAsia="宋体"/>
                <w:bCs/>
                <w:kern w:val="2"/>
              </w:rPr>
            </w:pPr>
            <w:r>
              <w:rPr>
                <w:rFonts w:eastAsia="宋体" w:hint="eastAsia"/>
                <w:bCs/>
                <w:kern w:val="2"/>
                <w:lang w:val="en-US" w:eastAsia="zh-CN"/>
              </w:rPr>
              <w:t xml:space="preserve">If we go for option B:single network when indexing (i.e. they will have a common single index value) in Q2.2, this proposal is not needed any more as there will be only one network index pointing to the PLMN which is associated with more than one CAG IDs. </w:t>
            </w: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bl>
    <w:p w:rsidR="004538EF" w:rsidRDefault="004538EF">
      <w:pPr>
        <w:rPr>
          <w:rFonts w:eastAsia="宋体"/>
          <w:bCs/>
          <w:kern w:val="2"/>
        </w:rPr>
      </w:pPr>
    </w:p>
    <w:p w:rsidR="004538EF" w:rsidRDefault="003938F0">
      <w:pPr>
        <w:rPr>
          <w:rFonts w:eastAsia="宋体"/>
          <w:bCs/>
          <w:kern w:val="2"/>
        </w:rPr>
      </w:pPr>
      <w:r>
        <w:rPr>
          <w:rFonts w:eastAsia="宋体"/>
          <w:b/>
          <w:kern w:val="2"/>
        </w:rPr>
        <w:lastRenderedPageBreak/>
        <w:t xml:space="preserve">Summary: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t xml:space="preserve">Proposal: </w:t>
      </w:r>
      <w:r>
        <w:rPr>
          <w:rFonts w:eastAsia="宋体"/>
          <w:bCs/>
          <w:kern w:val="2"/>
        </w:rPr>
        <w:t>TBA</w:t>
      </w:r>
    </w:p>
    <w:p w:rsidR="004538EF" w:rsidRDefault="004538EF">
      <w:pPr>
        <w:rPr>
          <w:rFonts w:eastAsia="宋体"/>
          <w:bCs/>
          <w:kern w:val="2"/>
        </w:rPr>
      </w:pPr>
    </w:p>
    <w:p w:rsidR="004538EF" w:rsidRDefault="004538EF">
      <w:pPr>
        <w:rPr>
          <w:rFonts w:eastAsia="宋体"/>
          <w:bCs/>
          <w:kern w:val="2"/>
        </w:rPr>
      </w:pPr>
    </w:p>
    <w:p w:rsidR="004538EF" w:rsidRDefault="003938F0">
      <w:r>
        <w:rPr>
          <w:rFonts w:eastAsia="宋体"/>
          <w:b/>
          <w:kern w:val="2"/>
        </w:rPr>
        <w:t>Q3.3</w:t>
      </w:r>
      <w:r>
        <w:rPr>
          <w:rFonts w:eastAsia="宋体"/>
          <w:b/>
          <w:kern w:val="2"/>
        </w:rPr>
        <w:tab/>
        <w:t>Do you agree with the following proposal</w:t>
      </w:r>
      <w:r>
        <w:rPr>
          <w:rFonts w:eastAsia="宋体"/>
          <w:b/>
          <w:kern w:val="2"/>
        </w:rPr>
        <w:br/>
      </w:r>
      <w:r>
        <w:t xml:space="preserve">UE in manual CAG selection mode shall only stay on cell supporting the selected CAG ID in RRC_CONNECTED state and there is no need to include CAG ID in </w:t>
      </w:r>
      <w:proofErr w:type="spellStart"/>
      <w:r>
        <w:t>RRCResumeComplete</w:t>
      </w:r>
      <w:proofErr w:type="spellEnd"/>
      <w:r>
        <w:t xml:space="preserve"> message for UE in manual CAG selection mode.</w:t>
      </w:r>
    </w:p>
    <w:tbl>
      <w:tblPr>
        <w:tblStyle w:val="TableGrid"/>
        <w:tblW w:w="0" w:type="auto"/>
        <w:tblLook w:val="04A0" w:firstRow="1" w:lastRow="0" w:firstColumn="1" w:lastColumn="0" w:noHBand="0" w:noVBand="1"/>
      </w:tblPr>
      <w:tblGrid>
        <w:gridCol w:w="1975"/>
        <w:gridCol w:w="1260"/>
        <w:gridCol w:w="6396"/>
      </w:tblGrid>
      <w:tr w:rsidR="004538EF">
        <w:tc>
          <w:tcPr>
            <w:tcW w:w="1975" w:type="dxa"/>
          </w:tcPr>
          <w:p w:rsidR="004538EF" w:rsidRDefault="003938F0">
            <w:pPr>
              <w:rPr>
                <w:rFonts w:eastAsia="宋体"/>
                <w:bCs/>
                <w:kern w:val="2"/>
              </w:rPr>
            </w:pPr>
            <w:r>
              <w:rPr>
                <w:rFonts w:eastAsia="宋体"/>
                <w:bCs/>
                <w:kern w:val="2"/>
              </w:rPr>
              <w:t>Company</w:t>
            </w:r>
          </w:p>
        </w:tc>
        <w:tc>
          <w:tcPr>
            <w:tcW w:w="1260" w:type="dxa"/>
          </w:tcPr>
          <w:p w:rsidR="004538EF" w:rsidRDefault="003938F0">
            <w:pPr>
              <w:rPr>
                <w:rFonts w:eastAsia="宋体"/>
                <w:bCs/>
                <w:kern w:val="2"/>
              </w:rPr>
            </w:pPr>
            <w:r>
              <w:rPr>
                <w:rFonts w:eastAsia="宋体"/>
                <w:bCs/>
                <w:kern w:val="2"/>
              </w:rPr>
              <w:t>Answer</w:t>
            </w:r>
          </w:p>
        </w:tc>
        <w:tc>
          <w:tcPr>
            <w:tcW w:w="6396" w:type="dxa"/>
          </w:tcPr>
          <w:p w:rsidR="004538EF" w:rsidRDefault="003938F0">
            <w:pPr>
              <w:rPr>
                <w:rFonts w:eastAsia="宋体"/>
                <w:bCs/>
                <w:kern w:val="2"/>
              </w:rPr>
            </w:pPr>
            <w:r>
              <w:rPr>
                <w:rFonts w:eastAsia="宋体"/>
                <w:bCs/>
                <w:kern w:val="2"/>
              </w:rPr>
              <w:t>Comments</w:t>
            </w:r>
          </w:p>
        </w:tc>
      </w:tr>
      <w:tr w:rsidR="004538EF">
        <w:tc>
          <w:tcPr>
            <w:tcW w:w="1975" w:type="dxa"/>
          </w:tcPr>
          <w:p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rsidR="004538EF" w:rsidRDefault="003938F0">
            <w:pPr>
              <w:rPr>
                <w:rFonts w:eastAsia="宋体"/>
                <w:bCs/>
                <w:kern w:val="2"/>
                <w:lang w:val="en-US" w:eastAsia="zh-CN"/>
              </w:rPr>
            </w:pPr>
            <w:r>
              <w:rPr>
                <w:rFonts w:eastAsia="宋体" w:hint="eastAsia"/>
                <w:bCs/>
                <w:kern w:val="2"/>
                <w:lang w:val="en-US" w:eastAsia="zh-CN"/>
              </w:rPr>
              <w:t>Agree with the first part</w:t>
            </w:r>
          </w:p>
        </w:tc>
        <w:tc>
          <w:tcPr>
            <w:tcW w:w="6396" w:type="dxa"/>
          </w:tcPr>
          <w:p w:rsidR="004538EF" w:rsidRDefault="003938F0">
            <w:pPr>
              <w:numPr>
                <w:ilvl w:val="0"/>
                <w:numId w:val="7"/>
              </w:numPr>
              <w:rPr>
                <w:rFonts w:eastAsia="宋体"/>
                <w:bCs/>
                <w:kern w:val="2"/>
              </w:rPr>
            </w:pPr>
            <w:r>
              <w:rPr>
                <w:rFonts w:eastAsia="宋体" w:hint="eastAsia"/>
                <w:bCs/>
                <w:kern w:val="2"/>
              </w:rPr>
              <w:t>For the manual CAG selection mode, since the UE is allowed to select a CAG which is not in the allowed list</w:t>
            </w:r>
            <w:r>
              <w:rPr>
                <w:rFonts w:eastAsia="宋体" w:hint="eastAsia"/>
                <w:bCs/>
                <w:kern w:val="2"/>
                <w:lang w:val="en-US" w:eastAsia="zh-CN"/>
              </w:rPr>
              <w:t xml:space="preserve"> based on the new requirements </w:t>
            </w:r>
            <w:r>
              <w:rPr>
                <w:rFonts w:eastAsia="宋体" w:hint="eastAsia"/>
                <w:bCs/>
                <w:kern w:val="2"/>
                <w:lang w:val="en-US" w:eastAsia="zh-CN"/>
              </w:rPr>
              <w:t>from SA1 (R2-2002096), t</w:t>
            </w:r>
            <w:r>
              <w:rPr>
                <w:rFonts w:eastAsia="宋体" w:hint="eastAsia"/>
                <w:bCs/>
                <w:kern w:val="2"/>
              </w:rPr>
              <w:t>he allowed CAG list in the mobility restrictions cannot be used to restrict the UE mobility anymore. In this case, it is better to let UE stay on the same CAG to avoid HO failure.</w:t>
            </w:r>
          </w:p>
          <w:p w:rsidR="004538EF" w:rsidRDefault="003938F0">
            <w:pPr>
              <w:numPr>
                <w:ilvl w:val="0"/>
                <w:numId w:val="7"/>
              </w:numPr>
              <w:rPr>
                <w:rFonts w:eastAsia="宋体"/>
                <w:bCs/>
                <w:kern w:val="2"/>
              </w:rPr>
            </w:pPr>
            <w:r>
              <w:rPr>
                <w:rFonts w:eastAsia="宋体" w:hint="eastAsia"/>
                <w:bCs/>
                <w:kern w:val="2"/>
                <w:lang w:val="en-US" w:eastAsia="zh-CN"/>
              </w:rPr>
              <w:t>For the second part, since UE is allowed to select a</w:t>
            </w:r>
            <w:r>
              <w:rPr>
                <w:rFonts w:eastAsia="宋体" w:hint="eastAsia"/>
                <w:bCs/>
                <w:kern w:val="2"/>
                <w:lang w:val="en-US" w:eastAsia="zh-CN"/>
              </w:rPr>
              <w:t xml:space="preserve"> CAG which is not in the allowed list, the selected CAG is useful at network side for admission control or keeping UE in the same CAG during mobility. The selected CAG ID can either be provided from UE to network via AS or NAS signaling.</w:t>
            </w: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bl>
    <w:p w:rsidR="004538EF" w:rsidRDefault="004538EF">
      <w:pPr>
        <w:rPr>
          <w:rFonts w:eastAsia="宋体"/>
          <w:bCs/>
          <w:kern w:val="2"/>
        </w:rPr>
      </w:pPr>
    </w:p>
    <w:p w:rsidR="004538EF" w:rsidRDefault="003938F0">
      <w:pPr>
        <w:rPr>
          <w:rFonts w:eastAsia="宋体"/>
          <w:bCs/>
          <w:kern w:val="2"/>
        </w:rPr>
      </w:pPr>
      <w:r>
        <w:rPr>
          <w:rFonts w:eastAsia="宋体"/>
          <w:b/>
          <w:kern w:val="2"/>
        </w:rPr>
        <w:t xml:space="preserve">Summary: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t xml:space="preserve">Proposal: </w:t>
      </w:r>
      <w:r>
        <w:rPr>
          <w:rFonts w:eastAsia="宋体"/>
          <w:bCs/>
          <w:kern w:val="2"/>
        </w:rPr>
        <w:t>TBA</w:t>
      </w:r>
    </w:p>
    <w:p w:rsidR="004538EF" w:rsidRDefault="004538EF">
      <w:pPr>
        <w:rPr>
          <w:rFonts w:eastAsia="宋体"/>
          <w:bCs/>
          <w:kern w:val="2"/>
        </w:rPr>
      </w:pPr>
    </w:p>
    <w:p w:rsidR="004538EF" w:rsidRDefault="004538EF"/>
    <w:p w:rsidR="004538EF" w:rsidRDefault="003938F0">
      <w:pPr>
        <w:pStyle w:val="Heading2"/>
      </w:pPr>
      <w:r>
        <w:t>2.4</w:t>
      </w:r>
      <w:r>
        <w:tab/>
        <w:t>Measurements related proposals</w:t>
      </w:r>
    </w:p>
    <w:p w:rsidR="004538EF" w:rsidRDefault="003938F0">
      <w:r>
        <w:t>The proposals of this section are based on the following proposals:</w:t>
      </w:r>
    </w:p>
    <w:p w:rsidR="004538EF" w:rsidRDefault="003938F0">
      <w:pPr>
        <w:pStyle w:val="B1"/>
        <w:ind w:left="0" w:firstLine="0"/>
        <w:rPr>
          <w:b/>
          <w:bCs/>
        </w:rPr>
      </w:pPr>
      <w:hyperlink r:id="rId23" w:history="1">
        <w:r>
          <w:rPr>
            <w:rStyle w:val="Hyperlink"/>
            <w:b/>
            <w:bCs/>
          </w:rPr>
          <w:t>R2-2000358</w:t>
        </w:r>
      </w:hyperlink>
      <w:r>
        <w:rPr>
          <w:b/>
          <w:bCs/>
        </w:rPr>
        <w:t xml:space="preserve"> [3]</w:t>
      </w:r>
    </w:p>
    <w:p w:rsidR="004538EF" w:rsidRDefault="003938F0">
      <w:pPr>
        <w:pStyle w:val="B1"/>
        <w:ind w:left="0" w:firstLine="0"/>
      </w:pPr>
      <w:r>
        <w:t xml:space="preserve">Proposal 2: When execute measurement procedure configured by the </w:t>
      </w:r>
      <w:proofErr w:type="spellStart"/>
      <w:r>
        <w:rPr>
          <w:i/>
        </w:rPr>
        <w:t>Mesconfig</w:t>
      </w:r>
      <w:proofErr w:type="spellEnd"/>
      <w:r>
        <w:t xml:space="preserve">, the UE shall not ignore the measurement of some cells (indicated in the </w:t>
      </w:r>
      <w:proofErr w:type="spellStart"/>
      <w:r>
        <w:rPr>
          <w:i/>
        </w:rPr>
        <w:t>MeasObject</w:t>
      </w:r>
      <w:proofErr w:type="spellEnd"/>
      <w:r>
        <w:t>) based on the reserved PCI list information.</w:t>
      </w:r>
    </w:p>
    <w:p w:rsidR="004538EF" w:rsidRDefault="003938F0">
      <w:r>
        <w:t>Proposal 3:</w:t>
      </w:r>
      <w:r>
        <w:rPr>
          <w:rFonts w:eastAsia="宋体"/>
        </w:rPr>
        <w:t xml:space="preserve"> </w:t>
      </w:r>
      <w:r>
        <w:t>T</w:t>
      </w:r>
      <w:r>
        <w:rPr>
          <w:rFonts w:eastAsia="宋体"/>
        </w:rPr>
        <w:t xml:space="preserve">he CAG ID/SNPN NID information shall be </w:t>
      </w:r>
      <w:r>
        <w:t xml:space="preserve">added into the </w:t>
      </w:r>
      <w:r>
        <w:rPr>
          <w:i/>
          <w:iCs/>
        </w:rPr>
        <w:t>CGI-</w:t>
      </w:r>
      <w:proofErr w:type="spellStart"/>
      <w:r>
        <w:rPr>
          <w:i/>
          <w:iCs/>
        </w:rPr>
        <w:t>InfoNR</w:t>
      </w:r>
      <w:proofErr w:type="spellEnd"/>
      <w:r>
        <w:rPr>
          <w:i/>
          <w:iCs/>
        </w:rPr>
        <w:t>.</w:t>
      </w:r>
    </w:p>
    <w:p w:rsidR="004538EF" w:rsidRDefault="003938F0">
      <w:pPr>
        <w:pStyle w:val="B1"/>
        <w:ind w:left="0" w:firstLine="0"/>
        <w:rPr>
          <w:bCs/>
        </w:rPr>
      </w:pPr>
      <w:hyperlink r:id="rId24" w:history="1">
        <w:r>
          <w:rPr>
            <w:rStyle w:val="Hyperlink"/>
            <w:b/>
            <w:bCs/>
          </w:rPr>
          <w:t>R2-2000401</w:t>
        </w:r>
      </w:hyperlink>
      <w:r>
        <w:rPr>
          <w:b/>
          <w:bCs/>
        </w:rPr>
        <w:t xml:space="preserve"> [5]</w:t>
      </w:r>
    </w:p>
    <w:p w:rsidR="004538EF" w:rsidRDefault="003938F0">
      <w:pPr>
        <w:rPr>
          <w:bCs/>
        </w:rPr>
      </w:pPr>
      <w:r>
        <w:rPr>
          <w:bCs/>
        </w:rPr>
        <w:lastRenderedPageBreak/>
        <w:t>Proposal 5a: Extend the procedure description in clause 5.5.5.1 that a UE may also re</w:t>
      </w:r>
      <w:r>
        <w:rPr>
          <w:bCs/>
        </w:rPr>
        <w:t xml:space="preserve">port about </w:t>
      </w:r>
      <w:proofErr w:type="spellStart"/>
      <w:r>
        <w:rPr>
          <w:bCs/>
          <w:i/>
        </w:rPr>
        <w:t>npn-IdentityInfoList</w:t>
      </w:r>
      <w:proofErr w:type="spellEnd"/>
      <w:r>
        <w:rPr>
          <w:bCs/>
          <w:i/>
        </w:rPr>
        <w:t xml:space="preserve"> </w:t>
      </w:r>
      <w:r>
        <w:rPr>
          <w:bCs/>
        </w:rPr>
        <w:t xml:space="preserve">in </w:t>
      </w:r>
      <w:proofErr w:type="spellStart"/>
      <w:r>
        <w:rPr>
          <w:bCs/>
          <w:i/>
        </w:rPr>
        <w:t>MeasurementReport</w:t>
      </w:r>
      <w:proofErr w:type="spellEnd"/>
      <w:r>
        <w:rPr>
          <w:bCs/>
          <w:i/>
        </w:rPr>
        <w:t xml:space="preserve"> </w:t>
      </w:r>
      <w:r>
        <w:rPr>
          <w:bCs/>
        </w:rPr>
        <w:t>message. It is proposed to adopt the corresponding text proposal of Annex A.5a.</w:t>
      </w:r>
    </w:p>
    <w:p w:rsidR="004538EF" w:rsidRDefault="003938F0">
      <w:pPr>
        <w:rPr>
          <w:bCs/>
        </w:rPr>
      </w:pPr>
      <w:r>
        <w:rPr>
          <w:bCs/>
        </w:rPr>
        <w:t xml:space="preserve">Proposal 5b: Extend the </w:t>
      </w:r>
      <w:r>
        <w:rPr>
          <w:bCs/>
          <w:i/>
        </w:rPr>
        <w:t>CGI-</w:t>
      </w:r>
      <w:proofErr w:type="spellStart"/>
      <w:r>
        <w:rPr>
          <w:bCs/>
          <w:i/>
        </w:rPr>
        <w:t>InfoNR</w:t>
      </w:r>
      <w:proofErr w:type="spellEnd"/>
      <w:r>
        <w:rPr>
          <w:bCs/>
        </w:rPr>
        <w:t xml:space="preserve"> information element with </w:t>
      </w:r>
      <w:proofErr w:type="spellStart"/>
      <w:r>
        <w:rPr>
          <w:bCs/>
          <w:i/>
        </w:rPr>
        <w:t>npn-IdentityInfoList</w:t>
      </w:r>
      <w:proofErr w:type="spellEnd"/>
      <w:r>
        <w:rPr>
          <w:bCs/>
          <w:i/>
        </w:rPr>
        <w:t xml:space="preserve"> </w:t>
      </w:r>
      <w:r>
        <w:rPr>
          <w:bCs/>
        </w:rPr>
        <w:t>to enable sending of NPN information in</w:t>
      </w:r>
      <w:r>
        <w:rPr>
          <w:bCs/>
          <w:i/>
        </w:rPr>
        <w:t xml:space="preserve"> </w:t>
      </w:r>
      <w:proofErr w:type="spellStart"/>
      <w:r>
        <w:rPr>
          <w:bCs/>
          <w:i/>
        </w:rPr>
        <w:t>Me</w:t>
      </w:r>
      <w:r>
        <w:rPr>
          <w:bCs/>
          <w:i/>
        </w:rPr>
        <w:t>asurementReport</w:t>
      </w:r>
      <w:proofErr w:type="spellEnd"/>
      <w:r>
        <w:rPr>
          <w:bCs/>
          <w:i/>
        </w:rPr>
        <w:t xml:space="preserve"> </w:t>
      </w:r>
      <w:r>
        <w:rPr>
          <w:bCs/>
        </w:rPr>
        <w:t>message. It is proposed to adopt the corresponding text proposal of Annex A.5b.</w:t>
      </w:r>
    </w:p>
    <w:p w:rsidR="004538EF" w:rsidRDefault="003938F0">
      <w:pPr>
        <w:pStyle w:val="B1"/>
        <w:ind w:left="0" w:firstLine="0"/>
        <w:rPr>
          <w:rFonts w:eastAsia="宋体"/>
          <w:bCs/>
        </w:rPr>
      </w:pPr>
      <w:hyperlink r:id="rId25" w:history="1">
        <w:r>
          <w:rPr>
            <w:rStyle w:val="Hyperlink"/>
            <w:b/>
            <w:bCs/>
          </w:rPr>
          <w:t>R2-2001377</w:t>
        </w:r>
      </w:hyperlink>
      <w:r>
        <w:rPr>
          <w:b/>
          <w:bCs/>
        </w:rPr>
        <w:t xml:space="preserve"> [8]</w:t>
      </w:r>
    </w:p>
    <w:p w:rsidR="004538EF" w:rsidRDefault="003938F0">
      <w:pPr>
        <w:rPr>
          <w:rFonts w:eastAsia="宋体"/>
          <w:bCs/>
          <w:kern w:val="2"/>
        </w:rPr>
      </w:pPr>
      <w:r>
        <w:rPr>
          <w:rFonts w:eastAsia="宋体"/>
          <w:bCs/>
          <w:kern w:val="2"/>
        </w:rPr>
        <w:t xml:space="preserve">Proposal 2: ANR in the following scenarios is supported </w:t>
      </w:r>
      <w:r>
        <w:rPr>
          <w:rFonts w:eastAsia="宋体"/>
          <w:bCs/>
          <w:kern w:val="2"/>
        </w:rPr>
        <w:t>to obtain target CAG ID or NID:</w:t>
      </w:r>
    </w:p>
    <w:p w:rsidR="004538EF" w:rsidRDefault="003938F0">
      <w:pPr>
        <w:numPr>
          <w:ilvl w:val="0"/>
          <w:numId w:val="3"/>
        </w:numPr>
        <w:overflowPunct w:val="0"/>
        <w:autoSpaceDE w:val="0"/>
        <w:autoSpaceDN w:val="0"/>
        <w:adjustRightInd w:val="0"/>
        <w:rPr>
          <w:rFonts w:eastAsia="宋体"/>
          <w:bCs/>
        </w:rPr>
      </w:pPr>
      <w:r>
        <w:rPr>
          <w:rFonts w:eastAsia="宋体"/>
          <w:bCs/>
        </w:rPr>
        <w:t>ANR towards PLMN cells configured by PNI-NPN cells.</w:t>
      </w:r>
    </w:p>
    <w:p w:rsidR="004538EF" w:rsidRDefault="003938F0">
      <w:pPr>
        <w:numPr>
          <w:ilvl w:val="0"/>
          <w:numId w:val="3"/>
        </w:numPr>
        <w:overflowPunct w:val="0"/>
        <w:autoSpaceDE w:val="0"/>
        <w:autoSpaceDN w:val="0"/>
        <w:adjustRightInd w:val="0"/>
        <w:rPr>
          <w:rFonts w:eastAsia="宋体"/>
          <w:bCs/>
        </w:rPr>
      </w:pPr>
      <w:r>
        <w:rPr>
          <w:rFonts w:eastAsia="宋体"/>
          <w:bCs/>
        </w:rPr>
        <w:t>ANR towards PNI-NPN cells configured by PNI-NPN cells.</w:t>
      </w:r>
    </w:p>
    <w:p w:rsidR="004538EF" w:rsidRDefault="003938F0">
      <w:pPr>
        <w:numPr>
          <w:ilvl w:val="0"/>
          <w:numId w:val="3"/>
        </w:numPr>
        <w:overflowPunct w:val="0"/>
        <w:autoSpaceDE w:val="0"/>
        <w:autoSpaceDN w:val="0"/>
        <w:adjustRightInd w:val="0"/>
        <w:rPr>
          <w:rFonts w:eastAsia="宋体"/>
          <w:bCs/>
        </w:rPr>
      </w:pPr>
      <w:r>
        <w:rPr>
          <w:rFonts w:eastAsia="宋体"/>
          <w:bCs/>
        </w:rPr>
        <w:t>ANR towards PNI-NPN cells configured by PLMN cells.</w:t>
      </w:r>
    </w:p>
    <w:p w:rsidR="004538EF" w:rsidRDefault="003938F0">
      <w:pPr>
        <w:numPr>
          <w:ilvl w:val="0"/>
          <w:numId w:val="3"/>
        </w:numPr>
        <w:overflowPunct w:val="0"/>
        <w:autoSpaceDE w:val="0"/>
        <w:autoSpaceDN w:val="0"/>
        <w:adjustRightInd w:val="0"/>
        <w:rPr>
          <w:rFonts w:eastAsia="宋体"/>
          <w:bCs/>
        </w:rPr>
      </w:pPr>
      <w:r>
        <w:rPr>
          <w:rFonts w:eastAsia="宋体"/>
          <w:bCs/>
        </w:rPr>
        <w:t>ANR towards SNPN cells configured by cells of the same SNPN.</w:t>
      </w:r>
    </w:p>
    <w:p w:rsidR="004538EF" w:rsidRDefault="003938F0">
      <w:pPr>
        <w:rPr>
          <w:rFonts w:eastAsia="宋体"/>
          <w:bCs/>
          <w:kern w:val="2"/>
        </w:rPr>
      </w:pPr>
      <w:r>
        <w:rPr>
          <w:rFonts w:eastAsia="宋体"/>
          <w:bCs/>
          <w:kern w:val="2"/>
        </w:rPr>
        <w:t>Prop</w:t>
      </w:r>
      <w:r>
        <w:rPr>
          <w:rFonts w:eastAsia="宋体"/>
          <w:bCs/>
          <w:kern w:val="2"/>
        </w:rPr>
        <w:t>osal 3: The current measurement configuration and reporting procedures of ANR can be extended to include NPN information.</w:t>
      </w:r>
    </w:p>
    <w:p w:rsidR="004538EF" w:rsidRDefault="003938F0">
      <w:pPr>
        <w:pStyle w:val="B1"/>
        <w:ind w:left="0" w:firstLine="0"/>
        <w:rPr>
          <w:b/>
          <w:bCs/>
        </w:rPr>
      </w:pPr>
      <w:hyperlink r:id="rId26" w:history="1">
        <w:r>
          <w:rPr>
            <w:rStyle w:val="Hyperlink"/>
            <w:b/>
            <w:bCs/>
          </w:rPr>
          <w:t>R2-2001430</w:t>
        </w:r>
      </w:hyperlink>
      <w:r>
        <w:rPr>
          <w:b/>
          <w:bCs/>
        </w:rPr>
        <w:t xml:space="preserve"> [10]</w:t>
      </w:r>
    </w:p>
    <w:p w:rsidR="004538EF" w:rsidRDefault="003938F0">
      <w:pPr>
        <w:pStyle w:val="B1"/>
        <w:ind w:left="0" w:firstLine="0"/>
        <w:rPr>
          <w:bCs/>
          <w:lang w:eastAsia="zh-CN"/>
        </w:rPr>
      </w:pPr>
      <w:r>
        <w:rPr>
          <w:bCs/>
          <w:lang w:eastAsia="zh-CN"/>
        </w:rPr>
        <w:t>Proposal 4:</w:t>
      </w:r>
      <w:r>
        <w:rPr>
          <w:bCs/>
        </w:rPr>
        <w:t xml:space="preserve"> </w:t>
      </w:r>
      <w:r>
        <w:rPr>
          <w:bCs/>
          <w:lang w:eastAsia="zh-CN"/>
        </w:rPr>
        <w:t>there is no neces</w:t>
      </w:r>
      <w:r>
        <w:rPr>
          <w:bCs/>
          <w:lang w:eastAsia="zh-CN"/>
        </w:rPr>
        <w:t xml:space="preserve">sary of the CAG-UE to report the </w:t>
      </w:r>
      <w:proofErr w:type="spellStart"/>
      <w:r>
        <w:rPr>
          <w:bCs/>
          <w:lang w:eastAsia="zh-CN"/>
        </w:rPr>
        <w:t>MemberStatus</w:t>
      </w:r>
      <w:proofErr w:type="spellEnd"/>
      <w:r>
        <w:rPr>
          <w:bCs/>
          <w:lang w:eastAsia="zh-CN"/>
        </w:rPr>
        <w:t xml:space="preserve"> and corresponding identity of reported cell acquired from system information in the measurement report message as what the LTE CSG-UEs execute.</w:t>
      </w:r>
    </w:p>
    <w:p w:rsidR="004538EF" w:rsidRDefault="003938F0">
      <w:pPr>
        <w:rPr>
          <w:bCs/>
          <w:lang w:val="en-US" w:eastAsia="zh-CN"/>
        </w:rPr>
      </w:pPr>
      <w:r>
        <w:rPr>
          <w:bCs/>
          <w:lang w:val="en-US" w:eastAsia="zh-CN"/>
        </w:rPr>
        <w:t>Proposal 7: The additional information, i.e. NPN ID, may be provid</w:t>
      </w:r>
      <w:r>
        <w:rPr>
          <w:bCs/>
          <w:lang w:val="en-US" w:eastAsia="zh-CN"/>
        </w:rPr>
        <w:t xml:space="preserve">ed in the HO measurement report and </w:t>
      </w:r>
      <w:proofErr w:type="spellStart"/>
      <w:r>
        <w:rPr>
          <w:bCs/>
          <w:lang w:val="en-US" w:eastAsia="zh-CN"/>
        </w:rPr>
        <w:t>gNB</w:t>
      </w:r>
      <w:proofErr w:type="spellEnd"/>
      <w:r>
        <w:rPr>
          <w:bCs/>
          <w:lang w:val="en-US" w:eastAsia="zh-CN"/>
        </w:rPr>
        <w:t xml:space="preserve"> in NPN could evaluate this assistant information before making the HO decision.</w:t>
      </w:r>
    </w:p>
    <w:p w:rsidR="004538EF" w:rsidRDefault="003938F0">
      <w:pPr>
        <w:pStyle w:val="B1"/>
        <w:ind w:left="0" w:firstLine="0"/>
        <w:rPr>
          <w:b/>
          <w:bCs/>
        </w:rPr>
      </w:pPr>
      <w:hyperlink r:id="rId27" w:history="1">
        <w:r>
          <w:rPr>
            <w:rStyle w:val="Hyperlink"/>
            <w:b/>
            <w:bCs/>
          </w:rPr>
          <w:t>R2-2001573</w:t>
        </w:r>
      </w:hyperlink>
      <w:r>
        <w:rPr>
          <w:b/>
          <w:bCs/>
        </w:rPr>
        <w:t xml:space="preserve"> [12] </w:t>
      </w:r>
    </w:p>
    <w:p w:rsidR="004538EF" w:rsidRDefault="003938F0">
      <w:pPr>
        <w:rPr>
          <w:bCs/>
        </w:rPr>
      </w:pPr>
      <w:r>
        <w:rPr>
          <w:rFonts w:eastAsia="Malgun Gothic"/>
          <w:bCs/>
          <w:lang w:eastAsia="ko-KR"/>
        </w:rPr>
        <w:t xml:space="preserve">Proposal: </w:t>
      </w:r>
      <w:r>
        <w:rPr>
          <w:bCs/>
        </w:rPr>
        <w:t xml:space="preserve">Introduce a new indicator whether to include the </w:t>
      </w:r>
      <w:proofErr w:type="spellStart"/>
      <w:r>
        <w:rPr>
          <w:bCs/>
          <w:i/>
        </w:rPr>
        <w:t>npn-IdentityInfoList</w:t>
      </w:r>
      <w:proofErr w:type="spellEnd"/>
      <w:r>
        <w:rPr>
          <w:bCs/>
        </w:rPr>
        <w:t xml:space="preserve"> in the </w:t>
      </w:r>
      <w:proofErr w:type="spellStart"/>
      <w:r>
        <w:rPr>
          <w:bCs/>
        </w:rPr>
        <w:t>reportCGI</w:t>
      </w:r>
      <w:proofErr w:type="spellEnd"/>
      <w:r>
        <w:rPr>
          <w:bCs/>
        </w:rPr>
        <w:t xml:space="preserve"> field. </w:t>
      </w:r>
    </w:p>
    <w:p w:rsidR="004538EF" w:rsidRDefault="004538EF">
      <w:pPr>
        <w:rPr>
          <w:rFonts w:eastAsia="宋体"/>
          <w:b/>
          <w:kern w:val="2"/>
        </w:rPr>
      </w:pPr>
    </w:p>
    <w:p w:rsidR="004538EF" w:rsidRDefault="003938F0">
      <w:pPr>
        <w:pStyle w:val="Heading3"/>
        <w:rPr>
          <w:rFonts w:eastAsia="宋体"/>
        </w:rPr>
      </w:pPr>
      <w:r>
        <w:rPr>
          <w:rFonts w:eastAsia="宋体"/>
        </w:rPr>
        <w:t>2.4.1</w:t>
      </w:r>
      <w:r>
        <w:rPr>
          <w:rFonts w:eastAsia="宋体"/>
        </w:rPr>
        <w:tab/>
        <w:t>Proposals to be commented</w:t>
      </w:r>
    </w:p>
    <w:p w:rsidR="004538EF" w:rsidRDefault="003938F0">
      <w:pPr>
        <w:rPr>
          <w:rFonts w:eastAsia="宋体"/>
          <w:bCs/>
          <w:kern w:val="2"/>
        </w:rPr>
      </w:pPr>
      <w:r>
        <w:rPr>
          <w:rFonts w:eastAsia="宋体"/>
          <w:b/>
          <w:kern w:val="2"/>
        </w:rPr>
        <w:t>Q4.1</w:t>
      </w:r>
      <w:r>
        <w:rPr>
          <w:rFonts w:eastAsia="宋体"/>
          <w:b/>
          <w:kern w:val="2"/>
        </w:rPr>
        <w:tab/>
        <w:t>Do you agree with the following proposal</w:t>
      </w:r>
      <w:r>
        <w:rPr>
          <w:rFonts w:eastAsia="宋体"/>
          <w:b/>
          <w:kern w:val="2"/>
        </w:rPr>
        <w:br/>
      </w:r>
      <w:r>
        <w:rPr>
          <w:rFonts w:eastAsia="宋体"/>
          <w:bCs/>
          <w:kern w:val="2"/>
        </w:rPr>
        <w:t xml:space="preserve">Extend the current measurement reporting procedures to include NPN information to </w:t>
      </w:r>
      <w:r>
        <w:rPr>
          <w:rFonts w:eastAsia="宋体"/>
          <w:bCs/>
          <w:kern w:val="2"/>
        </w:rPr>
        <w:t>support ANR.</w:t>
      </w:r>
    </w:p>
    <w:tbl>
      <w:tblPr>
        <w:tblStyle w:val="TableGrid"/>
        <w:tblW w:w="0" w:type="auto"/>
        <w:tblLook w:val="04A0" w:firstRow="1" w:lastRow="0" w:firstColumn="1" w:lastColumn="0" w:noHBand="0" w:noVBand="1"/>
      </w:tblPr>
      <w:tblGrid>
        <w:gridCol w:w="1975"/>
        <w:gridCol w:w="1260"/>
        <w:gridCol w:w="6396"/>
      </w:tblGrid>
      <w:tr w:rsidR="004538EF">
        <w:tc>
          <w:tcPr>
            <w:tcW w:w="1975" w:type="dxa"/>
          </w:tcPr>
          <w:p w:rsidR="004538EF" w:rsidRDefault="003938F0">
            <w:pPr>
              <w:rPr>
                <w:rFonts w:eastAsia="宋体"/>
                <w:bCs/>
                <w:kern w:val="2"/>
              </w:rPr>
            </w:pPr>
            <w:r>
              <w:rPr>
                <w:rFonts w:eastAsia="宋体"/>
                <w:bCs/>
                <w:kern w:val="2"/>
              </w:rPr>
              <w:t>Company</w:t>
            </w:r>
          </w:p>
        </w:tc>
        <w:tc>
          <w:tcPr>
            <w:tcW w:w="1260" w:type="dxa"/>
          </w:tcPr>
          <w:p w:rsidR="004538EF" w:rsidRDefault="003938F0">
            <w:pPr>
              <w:rPr>
                <w:rFonts w:eastAsia="宋体"/>
                <w:bCs/>
                <w:kern w:val="2"/>
              </w:rPr>
            </w:pPr>
            <w:r>
              <w:rPr>
                <w:rFonts w:eastAsia="宋体"/>
                <w:bCs/>
                <w:kern w:val="2"/>
              </w:rPr>
              <w:t>Answer</w:t>
            </w:r>
          </w:p>
        </w:tc>
        <w:tc>
          <w:tcPr>
            <w:tcW w:w="6396" w:type="dxa"/>
          </w:tcPr>
          <w:p w:rsidR="004538EF" w:rsidRDefault="003938F0">
            <w:pPr>
              <w:rPr>
                <w:rFonts w:eastAsia="宋体"/>
                <w:bCs/>
                <w:kern w:val="2"/>
              </w:rPr>
            </w:pPr>
            <w:r>
              <w:rPr>
                <w:rFonts w:eastAsia="宋体"/>
                <w:bCs/>
                <w:kern w:val="2"/>
              </w:rPr>
              <w:t>Comments</w:t>
            </w:r>
          </w:p>
        </w:tc>
      </w:tr>
      <w:tr w:rsidR="004538EF">
        <w:tc>
          <w:tcPr>
            <w:tcW w:w="1975" w:type="dxa"/>
          </w:tcPr>
          <w:p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rsidR="004538EF" w:rsidRDefault="003938F0">
            <w:pPr>
              <w:rPr>
                <w:rFonts w:eastAsia="宋体"/>
                <w:bCs/>
                <w:kern w:val="2"/>
                <w:lang w:val="en-US" w:eastAsia="zh-CN"/>
              </w:rPr>
            </w:pPr>
            <w:r>
              <w:rPr>
                <w:rFonts w:eastAsia="宋体" w:hint="eastAsia"/>
                <w:bCs/>
                <w:kern w:val="2"/>
                <w:lang w:val="en-US" w:eastAsia="zh-CN"/>
              </w:rPr>
              <w:t>Agree</w:t>
            </w:r>
          </w:p>
        </w:tc>
        <w:tc>
          <w:tcPr>
            <w:tcW w:w="6396" w:type="dxa"/>
          </w:tcPr>
          <w:p w:rsidR="004538EF" w:rsidRDefault="00DF15BF">
            <w:pPr>
              <w:rPr>
                <w:rFonts w:eastAsia="宋体"/>
                <w:bCs/>
                <w:kern w:val="2"/>
                <w:lang w:val="en-US" w:eastAsia="zh-CN"/>
              </w:rPr>
            </w:pPr>
            <w:r>
              <w:rPr>
                <w:rFonts w:eastAsia="宋体" w:hint="eastAsia"/>
                <w:bCs/>
                <w:kern w:val="2"/>
                <w:lang w:val="en-US" w:eastAsia="zh-CN"/>
              </w:rPr>
              <w:t xml:space="preserve">If </w:t>
            </w:r>
            <w:r w:rsidR="003938F0">
              <w:rPr>
                <w:rFonts w:eastAsia="宋体" w:hint="eastAsia"/>
                <w:bCs/>
                <w:kern w:val="2"/>
                <w:lang w:val="en-US" w:eastAsia="zh-CN"/>
              </w:rPr>
              <w:t>this proposal is agreed, does it mean that all the Rel-16 UE should be able to read and identify the NPN information?</w:t>
            </w: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bl>
    <w:p w:rsidR="004538EF" w:rsidRDefault="004538EF">
      <w:pPr>
        <w:rPr>
          <w:rFonts w:eastAsia="宋体"/>
          <w:bCs/>
          <w:kern w:val="2"/>
        </w:rPr>
      </w:pPr>
    </w:p>
    <w:p w:rsidR="004538EF" w:rsidRDefault="003938F0">
      <w:pPr>
        <w:rPr>
          <w:rFonts w:eastAsia="宋体"/>
          <w:bCs/>
          <w:kern w:val="2"/>
        </w:rPr>
      </w:pPr>
      <w:r>
        <w:rPr>
          <w:rFonts w:eastAsia="宋体"/>
          <w:b/>
          <w:kern w:val="2"/>
        </w:rPr>
        <w:t xml:space="preserve">Summary: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t xml:space="preserve">Proposal: </w:t>
      </w:r>
      <w:r>
        <w:rPr>
          <w:rFonts w:eastAsia="宋体"/>
          <w:bCs/>
          <w:kern w:val="2"/>
        </w:rPr>
        <w:t>TBA</w:t>
      </w:r>
    </w:p>
    <w:p w:rsidR="004538EF" w:rsidRDefault="004538EF">
      <w:pPr>
        <w:rPr>
          <w:rFonts w:eastAsia="宋体"/>
          <w:bCs/>
          <w:kern w:val="2"/>
        </w:rPr>
      </w:pPr>
    </w:p>
    <w:p w:rsidR="004538EF" w:rsidRDefault="004538EF">
      <w:pPr>
        <w:rPr>
          <w:rFonts w:eastAsia="宋体"/>
          <w:bCs/>
          <w:kern w:val="2"/>
        </w:rPr>
      </w:pPr>
    </w:p>
    <w:p w:rsidR="004538EF" w:rsidRDefault="003938F0">
      <w:pPr>
        <w:rPr>
          <w:i/>
          <w:iCs/>
        </w:rPr>
      </w:pPr>
      <w:r>
        <w:rPr>
          <w:rFonts w:eastAsia="宋体"/>
          <w:b/>
          <w:kern w:val="2"/>
        </w:rPr>
        <w:t>Q4.2</w:t>
      </w:r>
      <w:r>
        <w:rPr>
          <w:rFonts w:eastAsia="宋体"/>
          <w:b/>
          <w:kern w:val="2"/>
        </w:rPr>
        <w:tab/>
        <w:t xml:space="preserve">Do you agree with the </w:t>
      </w:r>
      <w:r>
        <w:rPr>
          <w:rFonts w:eastAsia="宋体"/>
          <w:b/>
          <w:kern w:val="2"/>
        </w:rPr>
        <w:t>following proposal</w:t>
      </w:r>
      <w:r>
        <w:rPr>
          <w:rFonts w:eastAsia="宋体"/>
          <w:b/>
          <w:kern w:val="2"/>
        </w:rPr>
        <w:br/>
      </w:r>
      <w:r>
        <w:t>T</w:t>
      </w:r>
      <w:r>
        <w:rPr>
          <w:rFonts w:eastAsia="宋体"/>
        </w:rPr>
        <w:t xml:space="preserve">he CAG ID/SNPN NID information shall be </w:t>
      </w:r>
      <w:r>
        <w:t xml:space="preserve">added into the </w:t>
      </w:r>
      <w:r>
        <w:rPr>
          <w:i/>
          <w:iCs/>
        </w:rPr>
        <w:t>CGI-</w:t>
      </w:r>
      <w:proofErr w:type="spellStart"/>
      <w:proofErr w:type="gramStart"/>
      <w:r>
        <w:rPr>
          <w:i/>
          <w:iCs/>
        </w:rPr>
        <w:t>InfoNR</w:t>
      </w:r>
      <w:proofErr w:type="spellEnd"/>
      <w:proofErr w:type="gramEnd"/>
    </w:p>
    <w:tbl>
      <w:tblPr>
        <w:tblStyle w:val="TableGrid"/>
        <w:tblW w:w="0" w:type="auto"/>
        <w:tblLook w:val="04A0" w:firstRow="1" w:lastRow="0" w:firstColumn="1" w:lastColumn="0" w:noHBand="0" w:noVBand="1"/>
      </w:tblPr>
      <w:tblGrid>
        <w:gridCol w:w="1975"/>
        <w:gridCol w:w="1260"/>
        <w:gridCol w:w="6396"/>
      </w:tblGrid>
      <w:tr w:rsidR="004538EF">
        <w:tc>
          <w:tcPr>
            <w:tcW w:w="1975" w:type="dxa"/>
          </w:tcPr>
          <w:p w:rsidR="004538EF" w:rsidRDefault="003938F0">
            <w:pPr>
              <w:rPr>
                <w:rFonts w:eastAsia="宋体"/>
                <w:bCs/>
                <w:kern w:val="2"/>
              </w:rPr>
            </w:pPr>
            <w:r>
              <w:rPr>
                <w:rFonts w:eastAsia="宋体"/>
                <w:bCs/>
                <w:kern w:val="2"/>
              </w:rPr>
              <w:t>Company</w:t>
            </w:r>
          </w:p>
        </w:tc>
        <w:tc>
          <w:tcPr>
            <w:tcW w:w="1260" w:type="dxa"/>
          </w:tcPr>
          <w:p w:rsidR="004538EF" w:rsidRDefault="003938F0">
            <w:pPr>
              <w:rPr>
                <w:rFonts w:eastAsia="宋体"/>
                <w:bCs/>
                <w:kern w:val="2"/>
              </w:rPr>
            </w:pPr>
            <w:r>
              <w:rPr>
                <w:rFonts w:eastAsia="宋体"/>
                <w:bCs/>
                <w:kern w:val="2"/>
              </w:rPr>
              <w:t>Answer</w:t>
            </w:r>
          </w:p>
        </w:tc>
        <w:tc>
          <w:tcPr>
            <w:tcW w:w="6396" w:type="dxa"/>
          </w:tcPr>
          <w:p w:rsidR="004538EF" w:rsidRDefault="003938F0">
            <w:pPr>
              <w:rPr>
                <w:rFonts w:eastAsia="宋体"/>
                <w:bCs/>
                <w:kern w:val="2"/>
              </w:rPr>
            </w:pPr>
            <w:r>
              <w:rPr>
                <w:rFonts w:eastAsia="宋体"/>
                <w:bCs/>
                <w:kern w:val="2"/>
              </w:rPr>
              <w:t>Comments</w:t>
            </w:r>
          </w:p>
        </w:tc>
      </w:tr>
      <w:tr w:rsidR="004538EF">
        <w:tc>
          <w:tcPr>
            <w:tcW w:w="1975" w:type="dxa"/>
          </w:tcPr>
          <w:p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rsidR="004538EF" w:rsidRDefault="003938F0">
            <w:pPr>
              <w:rPr>
                <w:rFonts w:eastAsia="宋体"/>
                <w:bCs/>
                <w:kern w:val="2"/>
                <w:lang w:val="en-US" w:eastAsia="zh-CN"/>
              </w:rPr>
            </w:pPr>
            <w:r>
              <w:rPr>
                <w:rFonts w:eastAsia="宋体" w:hint="eastAsia"/>
                <w:bCs/>
                <w:kern w:val="2"/>
                <w:lang w:val="en-US" w:eastAsia="zh-CN"/>
              </w:rPr>
              <w:t>Agree</w:t>
            </w:r>
          </w:p>
        </w:tc>
        <w:tc>
          <w:tcPr>
            <w:tcW w:w="6396" w:type="dxa"/>
          </w:tcPr>
          <w:p w:rsidR="004538EF" w:rsidRDefault="00D62900">
            <w:pPr>
              <w:rPr>
                <w:rFonts w:eastAsia="宋体"/>
                <w:bCs/>
                <w:kern w:val="2"/>
              </w:rPr>
            </w:pPr>
            <w:r>
              <w:rPr>
                <w:rFonts w:eastAsia="宋体"/>
                <w:bCs/>
                <w:kern w:val="2"/>
              </w:rPr>
              <w:t>Same comment as Q4.1</w:t>
            </w: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bl>
    <w:p w:rsidR="004538EF" w:rsidRDefault="004538EF">
      <w:pPr>
        <w:rPr>
          <w:rFonts w:eastAsia="宋体"/>
          <w:bCs/>
          <w:kern w:val="2"/>
        </w:rPr>
      </w:pPr>
    </w:p>
    <w:p w:rsidR="004538EF" w:rsidRDefault="003938F0">
      <w:pPr>
        <w:rPr>
          <w:rFonts w:eastAsia="宋体"/>
          <w:bCs/>
          <w:kern w:val="2"/>
        </w:rPr>
      </w:pPr>
      <w:r>
        <w:rPr>
          <w:rFonts w:eastAsia="宋体"/>
          <w:b/>
          <w:kern w:val="2"/>
        </w:rPr>
        <w:t xml:space="preserve">Summary: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t xml:space="preserve">Proposal: </w:t>
      </w:r>
      <w:r>
        <w:rPr>
          <w:rFonts w:eastAsia="宋体"/>
          <w:bCs/>
          <w:kern w:val="2"/>
        </w:rPr>
        <w:t>TBA</w:t>
      </w:r>
    </w:p>
    <w:p w:rsidR="004538EF" w:rsidRDefault="004538EF">
      <w:pPr>
        <w:rPr>
          <w:rFonts w:eastAsia="宋体"/>
          <w:bCs/>
          <w:kern w:val="2"/>
        </w:rPr>
      </w:pPr>
    </w:p>
    <w:p w:rsidR="004538EF" w:rsidRDefault="004538EF">
      <w:pPr>
        <w:rPr>
          <w:rFonts w:eastAsia="宋体"/>
          <w:bCs/>
          <w:kern w:val="2"/>
        </w:rPr>
      </w:pPr>
    </w:p>
    <w:p w:rsidR="004538EF" w:rsidRDefault="003938F0">
      <w:pPr>
        <w:pStyle w:val="B1"/>
        <w:ind w:left="0" w:firstLine="0"/>
        <w:rPr>
          <w:bCs/>
          <w:lang w:eastAsia="zh-CN"/>
        </w:rPr>
      </w:pPr>
      <w:r>
        <w:rPr>
          <w:rFonts w:eastAsia="宋体"/>
          <w:b/>
          <w:kern w:val="2"/>
        </w:rPr>
        <w:t>Q4.3</w:t>
      </w:r>
      <w:r>
        <w:rPr>
          <w:rFonts w:eastAsia="宋体"/>
          <w:b/>
          <w:kern w:val="2"/>
        </w:rPr>
        <w:tab/>
        <w:t>Do you agree with the following proposal</w:t>
      </w:r>
      <w:r>
        <w:rPr>
          <w:rFonts w:eastAsia="宋体"/>
          <w:b/>
          <w:kern w:val="2"/>
        </w:rPr>
        <w:br/>
      </w:r>
      <w:proofErr w:type="gramStart"/>
      <w:r>
        <w:rPr>
          <w:bCs/>
        </w:rPr>
        <w:t>T</w:t>
      </w:r>
      <w:r>
        <w:rPr>
          <w:bCs/>
          <w:lang w:eastAsia="zh-CN"/>
        </w:rPr>
        <w:t>here</w:t>
      </w:r>
      <w:proofErr w:type="gramEnd"/>
      <w:r>
        <w:rPr>
          <w:bCs/>
          <w:lang w:eastAsia="zh-CN"/>
        </w:rPr>
        <w:t xml:space="preserve"> is no necessary of the </w:t>
      </w:r>
      <w:r>
        <w:rPr>
          <w:bCs/>
          <w:lang w:eastAsia="zh-CN"/>
        </w:rPr>
        <w:t xml:space="preserve">CAG-UE to report the </w:t>
      </w:r>
      <w:proofErr w:type="spellStart"/>
      <w:r>
        <w:rPr>
          <w:bCs/>
          <w:lang w:eastAsia="zh-CN"/>
        </w:rPr>
        <w:t>MemberStatus</w:t>
      </w:r>
      <w:proofErr w:type="spellEnd"/>
      <w:r>
        <w:rPr>
          <w:bCs/>
          <w:lang w:eastAsia="zh-CN"/>
        </w:rPr>
        <w:t xml:space="preserve"> and corresponding identity of reported cell acquired from system information in the measurement report message as what the LTE CSG-UEs execute.</w:t>
      </w:r>
    </w:p>
    <w:tbl>
      <w:tblPr>
        <w:tblStyle w:val="TableGrid"/>
        <w:tblW w:w="0" w:type="auto"/>
        <w:tblLook w:val="04A0" w:firstRow="1" w:lastRow="0" w:firstColumn="1" w:lastColumn="0" w:noHBand="0" w:noVBand="1"/>
      </w:tblPr>
      <w:tblGrid>
        <w:gridCol w:w="1975"/>
        <w:gridCol w:w="1260"/>
        <w:gridCol w:w="6396"/>
      </w:tblGrid>
      <w:tr w:rsidR="004538EF">
        <w:tc>
          <w:tcPr>
            <w:tcW w:w="1975" w:type="dxa"/>
          </w:tcPr>
          <w:p w:rsidR="004538EF" w:rsidRDefault="003938F0">
            <w:pPr>
              <w:rPr>
                <w:rFonts w:eastAsia="宋体"/>
                <w:bCs/>
                <w:kern w:val="2"/>
              </w:rPr>
            </w:pPr>
            <w:r>
              <w:rPr>
                <w:rFonts w:eastAsia="宋体"/>
                <w:bCs/>
                <w:kern w:val="2"/>
              </w:rPr>
              <w:t>Company</w:t>
            </w:r>
          </w:p>
        </w:tc>
        <w:tc>
          <w:tcPr>
            <w:tcW w:w="1260" w:type="dxa"/>
          </w:tcPr>
          <w:p w:rsidR="004538EF" w:rsidRDefault="003938F0">
            <w:pPr>
              <w:rPr>
                <w:rFonts w:eastAsia="宋体"/>
                <w:bCs/>
                <w:kern w:val="2"/>
              </w:rPr>
            </w:pPr>
            <w:r>
              <w:rPr>
                <w:rFonts w:eastAsia="宋体"/>
                <w:bCs/>
                <w:kern w:val="2"/>
              </w:rPr>
              <w:t>Answer</w:t>
            </w:r>
          </w:p>
        </w:tc>
        <w:tc>
          <w:tcPr>
            <w:tcW w:w="6396" w:type="dxa"/>
          </w:tcPr>
          <w:p w:rsidR="004538EF" w:rsidRDefault="003938F0">
            <w:pPr>
              <w:rPr>
                <w:rFonts w:eastAsia="宋体"/>
                <w:bCs/>
                <w:kern w:val="2"/>
              </w:rPr>
            </w:pPr>
            <w:r>
              <w:rPr>
                <w:rFonts w:eastAsia="宋体"/>
                <w:bCs/>
                <w:kern w:val="2"/>
              </w:rPr>
              <w:t>Comments</w:t>
            </w:r>
          </w:p>
        </w:tc>
      </w:tr>
      <w:tr w:rsidR="004538EF">
        <w:tc>
          <w:tcPr>
            <w:tcW w:w="1975" w:type="dxa"/>
          </w:tcPr>
          <w:p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rsidR="004538EF" w:rsidRDefault="003938F0">
            <w:pPr>
              <w:rPr>
                <w:rFonts w:eastAsia="宋体"/>
                <w:bCs/>
                <w:kern w:val="2"/>
                <w:lang w:val="en-US" w:eastAsia="zh-CN"/>
              </w:rPr>
            </w:pPr>
            <w:r>
              <w:rPr>
                <w:rFonts w:eastAsia="宋体" w:hint="eastAsia"/>
                <w:bCs/>
                <w:kern w:val="2"/>
                <w:lang w:val="en-US" w:eastAsia="zh-CN"/>
              </w:rPr>
              <w:t>Agree</w:t>
            </w:r>
          </w:p>
        </w:tc>
        <w:tc>
          <w:tcPr>
            <w:tcW w:w="6396" w:type="dxa"/>
          </w:tcPr>
          <w:p w:rsidR="004538EF" w:rsidRDefault="003938F0">
            <w:pPr>
              <w:rPr>
                <w:rFonts w:eastAsia="宋体"/>
                <w:bCs/>
                <w:kern w:val="2"/>
                <w:lang w:val="en-US" w:eastAsia="zh-CN"/>
              </w:rPr>
            </w:pPr>
            <w:r>
              <w:rPr>
                <w:rFonts w:eastAsia="宋体" w:hint="eastAsia"/>
                <w:bCs/>
                <w:kern w:val="2"/>
                <w:lang w:val="en-US" w:eastAsia="zh-CN"/>
              </w:rPr>
              <w:t xml:space="preserve">The </w:t>
            </w:r>
            <w:proofErr w:type="spellStart"/>
            <w:r w:rsidRPr="009933C7">
              <w:rPr>
                <w:rFonts w:eastAsia="宋体" w:hint="eastAsia"/>
                <w:bCs/>
                <w:i/>
                <w:kern w:val="2"/>
                <w:lang w:val="en-US" w:eastAsia="zh-CN"/>
              </w:rPr>
              <w:t>MemberStatus</w:t>
            </w:r>
            <w:proofErr w:type="spellEnd"/>
            <w:r>
              <w:rPr>
                <w:rFonts w:eastAsia="宋体" w:hint="eastAsia"/>
                <w:bCs/>
                <w:kern w:val="2"/>
                <w:lang w:val="en-US" w:eastAsia="zh-CN"/>
              </w:rPr>
              <w:t xml:space="preserve"> and the corresponding CSG </w:t>
            </w:r>
            <w:r>
              <w:rPr>
                <w:rFonts w:eastAsia="宋体" w:hint="eastAsia"/>
                <w:bCs/>
                <w:kern w:val="2"/>
                <w:lang w:val="en-US" w:eastAsia="zh-CN"/>
              </w:rPr>
              <w:t>ID is reported in LTE to report that the concerned cell is a CSG cell</w:t>
            </w:r>
            <w:r>
              <w:rPr>
                <w:rFonts w:eastAsia="宋体" w:hint="eastAsia"/>
                <w:bCs/>
                <w:kern w:val="2"/>
                <w:lang w:val="en-US" w:eastAsia="zh-CN"/>
              </w:rPr>
              <w:t xml:space="preserve">. If the </w:t>
            </w:r>
            <w:r>
              <w:rPr>
                <w:rFonts w:eastAsia="宋体"/>
              </w:rPr>
              <w:t>CAG ID/SNPN NID information</w:t>
            </w:r>
            <w:r>
              <w:rPr>
                <w:rFonts w:eastAsia="宋体" w:hint="eastAsia"/>
                <w:lang w:val="en-US" w:eastAsia="zh-CN"/>
              </w:rPr>
              <w:t xml:space="preserve"> is added in </w:t>
            </w:r>
            <w:r>
              <w:rPr>
                <w:i/>
                <w:iCs/>
              </w:rPr>
              <w:t>CGI-</w:t>
            </w:r>
            <w:proofErr w:type="spellStart"/>
            <w:r>
              <w:rPr>
                <w:i/>
                <w:iCs/>
              </w:rPr>
              <w:t>InfoNR</w:t>
            </w:r>
            <w:proofErr w:type="spellEnd"/>
            <w:r>
              <w:rPr>
                <w:rFonts w:eastAsia="宋体" w:hint="eastAsia"/>
                <w:lang w:val="en-US" w:eastAsia="zh-CN"/>
              </w:rPr>
              <w:t xml:space="preserve">, there seems to be no need to report the </w:t>
            </w:r>
            <w:r>
              <w:rPr>
                <w:bCs/>
                <w:lang w:eastAsia="zh-CN"/>
              </w:rPr>
              <w:t xml:space="preserve">the </w:t>
            </w:r>
            <w:proofErr w:type="spellStart"/>
            <w:r w:rsidRPr="009933C7">
              <w:rPr>
                <w:bCs/>
                <w:i/>
                <w:lang w:eastAsia="zh-CN"/>
              </w:rPr>
              <w:t>MemberStatus</w:t>
            </w:r>
            <w:proofErr w:type="spellEnd"/>
            <w:r>
              <w:rPr>
                <w:rFonts w:hint="eastAsia"/>
                <w:bCs/>
                <w:lang w:val="en-US" w:eastAsia="zh-CN"/>
              </w:rPr>
              <w:t xml:space="preserve"> while the CAG ID can still be reported via </w:t>
            </w:r>
            <w:r>
              <w:rPr>
                <w:i/>
                <w:iCs/>
              </w:rPr>
              <w:t>CGI-</w:t>
            </w:r>
            <w:proofErr w:type="spellStart"/>
            <w:r>
              <w:rPr>
                <w:i/>
                <w:iCs/>
              </w:rPr>
              <w:t>InfoNR</w:t>
            </w:r>
            <w:proofErr w:type="spellEnd"/>
            <w:r>
              <w:rPr>
                <w:rFonts w:eastAsia="宋体" w:hint="eastAsia"/>
                <w:i/>
                <w:iCs/>
                <w:lang w:val="en-US" w:eastAsia="zh-CN"/>
              </w:rPr>
              <w:t>.</w:t>
            </w: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bl>
    <w:p w:rsidR="004538EF" w:rsidRDefault="004538EF">
      <w:pPr>
        <w:rPr>
          <w:rFonts w:eastAsia="宋体"/>
          <w:bCs/>
          <w:kern w:val="2"/>
        </w:rPr>
      </w:pPr>
    </w:p>
    <w:p w:rsidR="004538EF" w:rsidRDefault="003938F0">
      <w:pPr>
        <w:rPr>
          <w:rFonts w:eastAsia="宋体"/>
          <w:bCs/>
          <w:kern w:val="2"/>
        </w:rPr>
      </w:pPr>
      <w:r>
        <w:rPr>
          <w:rFonts w:eastAsia="宋体"/>
          <w:b/>
          <w:kern w:val="2"/>
        </w:rPr>
        <w:t xml:space="preserve">Summary: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lastRenderedPageBreak/>
        <w:t xml:space="preserve">Proposal: </w:t>
      </w:r>
      <w:r>
        <w:rPr>
          <w:rFonts w:eastAsia="宋体"/>
          <w:bCs/>
          <w:kern w:val="2"/>
        </w:rPr>
        <w:t>TBA</w:t>
      </w:r>
    </w:p>
    <w:p w:rsidR="004538EF" w:rsidRDefault="004538EF">
      <w:pPr>
        <w:rPr>
          <w:rFonts w:eastAsia="宋体"/>
          <w:bCs/>
          <w:kern w:val="2"/>
        </w:rPr>
      </w:pPr>
    </w:p>
    <w:p w:rsidR="004538EF" w:rsidRDefault="004538EF">
      <w:pPr>
        <w:rPr>
          <w:rFonts w:eastAsia="宋体"/>
          <w:bCs/>
          <w:kern w:val="2"/>
        </w:rPr>
      </w:pPr>
    </w:p>
    <w:p w:rsidR="004538EF" w:rsidRDefault="003938F0">
      <w:pPr>
        <w:rPr>
          <w:bCs/>
        </w:rPr>
      </w:pPr>
      <w:r>
        <w:rPr>
          <w:rFonts w:eastAsia="宋体"/>
          <w:b/>
          <w:kern w:val="2"/>
        </w:rPr>
        <w:t>Q4.4:</w:t>
      </w:r>
      <w:r>
        <w:rPr>
          <w:rFonts w:eastAsia="宋体"/>
          <w:b/>
          <w:kern w:val="2"/>
        </w:rPr>
        <w:tab/>
        <w:t>Do you agree with the following proposal</w:t>
      </w:r>
      <w:r>
        <w:rPr>
          <w:rFonts w:eastAsia="宋体"/>
          <w:b/>
          <w:kern w:val="2"/>
        </w:rPr>
        <w:br/>
      </w:r>
      <w:r>
        <w:rPr>
          <w:bCs/>
        </w:rPr>
        <w:t xml:space="preserve">Introduce a new indicator whether to include the </w:t>
      </w:r>
      <w:proofErr w:type="spellStart"/>
      <w:r>
        <w:rPr>
          <w:bCs/>
          <w:i/>
        </w:rPr>
        <w:t>npn-IdentityInfoList</w:t>
      </w:r>
      <w:proofErr w:type="spellEnd"/>
      <w:r>
        <w:rPr>
          <w:bCs/>
        </w:rPr>
        <w:t xml:space="preserve"> in the </w:t>
      </w:r>
      <w:proofErr w:type="spellStart"/>
      <w:r>
        <w:rPr>
          <w:bCs/>
        </w:rPr>
        <w:t>reportCGI</w:t>
      </w:r>
      <w:proofErr w:type="spellEnd"/>
      <w:r>
        <w:rPr>
          <w:bCs/>
        </w:rPr>
        <w:t xml:space="preserve"> field. </w:t>
      </w:r>
    </w:p>
    <w:tbl>
      <w:tblPr>
        <w:tblStyle w:val="TableGrid"/>
        <w:tblW w:w="0" w:type="auto"/>
        <w:tblLook w:val="04A0" w:firstRow="1" w:lastRow="0" w:firstColumn="1" w:lastColumn="0" w:noHBand="0" w:noVBand="1"/>
      </w:tblPr>
      <w:tblGrid>
        <w:gridCol w:w="1975"/>
        <w:gridCol w:w="1260"/>
        <w:gridCol w:w="6396"/>
      </w:tblGrid>
      <w:tr w:rsidR="004538EF">
        <w:tc>
          <w:tcPr>
            <w:tcW w:w="1975" w:type="dxa"/>
          </w:tcPr>
          <w:p w:rsidR="004538EF" w:rsidRDefault="003938F0">
            <w:pPr>
              <w:rPr>
                <w:rFonts w:eastAsia="宋体"/>
                <w:bCs/>
                <w:kern w:val="2"/>
              </w:rPr>
            </w:pPr>
            <w:r>
              <w:rPr>
                <w:rFonts w:eastAsia="宋体"/>
                <w:bCs/>
                <w:kern w:val="2"/>
              </w:rPr>
              <w:t>Company</w:t>
            </w:r>
          </w:p>
        </w:tc>
        <w:tc>
          <w:tcPr>
            <w:tcW w:w="1260" w:type="dxa"/>
          </w:tcPr>
          <w:p w:rsidR="004538EF" w:rsidRDefault="003938F0">
            <w:pPr>
              <w:rPr>
                <w:rFonts w:eastAsia="宋体"/>
                <w:bCs/>
                <w:kern w:val="2"/>
              </w:rPr>
            </w:pPr>
            <w:r>
              <w:rPr>
                <w:rFonts w:eastAsia="宋体"/>
                <w:bCs/>
                <w:kern w:val="2"/>
              </w:rPr>
              <w:t>Answer</w:t>
            </w:r>
          </w:p>
        </w:tc>
        <w:tc>
          <w:tcPr>
            <w:tcW w:w="6396" w:type="dxa"/>
          </w:tcPr>
          <w:p w:rsidR="004538EF" w:rsidRDefault="003938F0">
            <w:pPr>
              <w:rPr>
                <w:rFonts w:eastAsia="宋体"/>
                <w:bCs/>
                <w:kern w:val="2"/>
              </w:rPr>
            </w:pPr>
            <w:r>
              <w:rPr>
                <w:rFonts w:eastAsia="宋体"/>
                <w:bCs/>
                <w:kern w:val="2"/>
              </w:rPr>
              <w:t>Comments</w:t>
            </w:r>
          </w:p>
        </w:tc>
      </w:tr>
      <w:tr w:rsidR="004538EF">
        <w:tc>
          <w:tcPr>
            <w:tcW w:w="1975" w:type="dxa"/>
          </w:tcPr>
          <w:p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rsidR="004538EF" w:rsidRDefault="003938F0">
            <w:pPr>
              <w:rPr>
                <w:rFonts w:eastAsia="宋体"/>
                <w:bCs/>
                <w:kern w:val="2"/>
                <w:lang w:val="en-US" w:eastAsia="zh-CN"/>
              </w:rPr>
            </w:pPr>
            <w:r>
              <w:rPr>
                <w:rFonts w:eastAsia="宋体" w:hint="eastAsia"/>
                <w:bCs/>
                <w:kern w:val="2"/>
                <w:lang w:val="en-US" w:eastAsia="zh-CN"/>
              </w:rPr>
              <w:t>Disagree</w:t>
            </w:r>
          </w:p>
        </w:tc>
        <w:tc>
          <w:tcPr>
            <w:tcW w:w="6396" w:type="dxa"/>
          </w:tcPr>
          <w:p w:rsidR="004538EF" w:rsidRDefault="003938F0">
            <w:pPr>
              <w:rPr>
                <w:rFonts w:eastAsia="宋体"/>
                <w:bCs/>
                <w:lang w:val="en-US" w:eastAsia="zh-CN"/>
              </w:rPr>
            </w:pPr>
            <w:r>
              <w:rPr>
                <w:rFonts w:eastAsia="宋体" w:hint="eastAsia"/>
                <w:bCs/>
                <w:kern w:val="2"/>
                <w:sz w:val="21"/>
                <w:szCs w:val="22"/>
                <w:lang w:val="en-US" w:eastAsia="zh-CN"/>
              </w:rPr>
              <w:t>The</w:t>
            </w:r>
            <w:r>
              <w:rPr>
                <w:rFonts w:eastAsia="宋体" w:hint="eastAsia"/>
                <w:bCs/>
                <w:i/>
                <w:iCs/>
                <w:kern w:val="2"/>
                <w:lang w:val="en-US" w:eastAsia="zh-CN"/>
              </w:rPr>
              <w:t xml:space="preserve"> </w:t>
            </w:r>
            <w:proofErr w:type="spellStart"/>
            <w:r>
              <w:rPr>
                <w:rFonts w:eastAsia="宋体" w:hint="eastAsia"/>
                <w:bCs/>
                <w:i/>
                <w:iCs/>
                <w:kern w:val="2"/>
                <w:lang w:val="en-US" w:eastAsia="zh-CN"/>
              </w:rPr>
              <w:t>reportCGI</w:t>
            </w:r>
            <w:proofErr w:type="spellEnd"/>
            <w:r>
              <w:rPr>
                <w:rFonts w:eastAsia="宋体" w:hint="eastAsia"/>
                <w:bCs/>
                <w:kern w:val="2"/>
                <w:lang w:val="en-US" w:eastAsia="zh-CN"/>
              </w:rPr>
              <w:t xml:space="preserve"> field is used to configure a report type and also indicate the </w:t>
            </w:r>
            <w:r>
              <w:rPr>
                <w:rFonts w:eastAsia="宋体" w:hint="eastAsia"/>
                <w:bCs/>
                <w:kern w:val="2"/>
                <w:lang w:val="en-US" w:eastAsia="zh-CN"/>
              </w:rPr>
              <w:t xml:space="preserve">cell (identified by </w:t>
            </w:r>
            <w:proofErr w:type="spellStart"/>
            <w:r>
              <w:rPr>
                <w:rFonts w:eastAsia="宋体" w:hint="eastAsia"/>
                <w:bCs/>
                <w:i/>
                <w:iCs/>
                <w:kern w:val="2"/>
                <w:lang w:val="en-US" w:eastAsia="zh-CN"/>
              </w:rPr>
              <w:t>PhysCellId</w:t>
            </w:r>
            <w:proofErr w:type="spellEnd"/>
            <w:r>
              <w:rPr>
                <w:rFonts w:eastAsia="宋体" w:hint="eastAsia"/>
                <w:bCs/>
                <w:kern w:val="2"/>
                <w:lang w:val="en-US" w:eastAsia="zh-CN"/>
              </w:rPr>
              <w:t xml:space="preserve">) to which the CGI report is expected. I guess the intention of this proposal is to introduce a new indicator on whether to report the </w:t>
            </w:r>
            <w:proofErr w:type="spellStart"/>
            <w:r>
              <w:rPr>
                <w:bCs/>
                <w:i/>
              </w:rPr>
              <w:t>npn-IdentityInfoList</w:t>
            </w:r>
            <w:proofErr w:type="spellEnd"/>
            <w:r>
              <w:rPr>
                <w:bCs/>
              </w:rPr>
              <w:t xml:space="preserve"> i</w:t>
            </w:r>
            <w:r>
              <w:rPr>
                <w:bCs/>
              </w:rPr>
              <w:t>n the</w:t>
            </w:r>
            <w:r>
              <w:rPr>
                <w:rFonts w:eastAsia="宋体" w:hint="eastAsia"/>
                <w:bCs/>
                <w:lang w:val="en-US" w:eastAsia="zh-CN"/>
              </w:rPr>
              <w:t xml:space="preserve"> report CGI procedure.</w:t>
            </w:r>
          </w:p>
          <w:p w:rsidR="004538EF" w:rsidRDefault="003938F0">
            <w:pPr>
              <w:rPr>
                <w:rFonts w:eastAsia="宋体"/>
                <w:bCs/>
                <w:lang w:val="en-US" w:eastAsia="zh-CN"/>
              </w:rPr>
            </w:pPr>
            <w:r>
              <w:rPr>
                <w:rFonts w:eastAsia="宋体" w:hint="eastAsia"/>
                <w:bCs/>
                <w:lang w:val="en-US" w:eastAsia="zh-CN"/>
              </w:rPr>
              <w:t>In our understand</w:t>
            </w:r>
            <w:r w:rsidR="00263CD3">
              <w:rPr>
                <w:rFonts w:eastAsia="宋体" w:hint="eastAsia"/>
                <w:bCs/>
                <w:lang w:val="en-US" w:eastAsia="zh-CN"/>
              </w:rPr>
              <w:t xml:space="preserve">ing, there is no need for such </w:t>
            </w:r>
            <w:r>
              <w:rPr>
                <w:rFonts w:eastAsia="宋体" w:hint="eastAsia"/>
                <w:bCs/>
                <w:lang w:val="en-US" w:eastAsia="zh-CN"/>
              </w:rPr>
              <w:t xml:space="preserve">indicator, UE will report the </w:t>
            </w:r>
            <w:proofErr w:type="spellStart"/>
            <w:r>
              <w:rPr>
                <w:bCs/>
                <w:i/>
              </w:rPr>
              <w:t>npn-IdentityInfoList</w:t>
            </w:r>
            <w:proofErr w:type="spellEnd"/>
            <w:r>
              <w:rPr>
                <w:rFonts w:eastAsia="宋体" w:hint="eastAsia"/>
                <w:bCs/>
                <w:i/>
                <w:lang w:val="en-US" w:eastAsia="zh-CN"/>
              </w:rPr>
              <w:t xml:space="preserve"> </w:t>
            </w:r>
            <w:r>
              <w:rPr>
                <w:rFonts w:eastAsia="宋体" w:hint="eastAsia"/>
                <w:bCs/>
                <w:iCs/>
                <w:lang w:val="en-US" w:eastAsia="zh-CN"/>
              </w:rPr>
              <w:t>if UE acquire it from the system information of the concerned cell.</w:t>
            </w: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bl>
    <w:p w:rsidR="004538EF" w:rsidRDefault="004538EF">
      <w:pPr>
        <w:rPr>
          <w:rFonts w:eastAsia="宋体"/>
          <w:bCs/>
          <w:kern w:val="2"/>
        </w:rPr>
      </w:pPr>
    </w:p>
    <w:p w:rsidR="004538EF" w:rsidRDefault="003938F0">
      <w:pPr>
        <w:rPr>
          <w:rFonts w:eastAsia="宋体"/>
          <w:bCs/>
          <w:kern w:val="2"/>
        </w:rPr>
      </w:pPr>
      <w:r>
        <w:rPr>
          <w:rFonts w:eastAsia="宋体"/>
          <w:b/>
          <w:kern w:val="2"/>
        </w:rPr>
        <w:t xml:space="preserve">Summary: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t xml:space="preserve">Proposal: </w:t>
      </w:r>
      <w:r>
        <w:rPr>
          <w:rFonts w:eastAsia="宋体"/>
          <w:bCs/>
          <w:kern w:val="2"/>
        </w:rPr>
        <w:t>TBA</w:t>
      </w:r>
    </w:p>
    <w:p w:rsidR="004538EF" w:rsidRDefault="004538EF">
      <w:pPr>
        <w:rPr>
          <w:rFonts w:eastAsia="宋体"/>
          <w:bCs/>
          <w:kern w:val="2"/>
        </w:rPr>
      </w:pPr>
    </w:p>
    <w:p w:rsidR="004538EF" w:rsidRDefault="004538EF">
      <w:pPr>
        <w:rPr>
          <w:bCs/>
        </w:rPr>
      </w:pPr>
    </w:p>
    <w:p w:rsidR="004538EF" w:rsidRDefault="003938F0">
      <w:pPr>
        <w:pStyle w:val="Heading2"/>
      </w:pPr>
      <w:r>
        <w:t>2.5</w:t>
      </w:r>
      <w:r>
        <w:tab/>
        <w:t>Other proposal</w:t>
      </w:r>
    </w:p>
    <w:p w:rsidR="004538EF" w:rsidRDefault="003938F0">
      <w:r>
        <w:t>The proposals of this section are based on the following proposals:</w:t>
      </w:r>
    </w:p>
    <w:p w:rsidR="004538EF" w:rsidRDefault="003938F0">
      <w:pPr>
        <w:pStyle w:val="B1"/>
        <w:ind w:left="0" w:firstLine="0"/>
      </w:pPr>
      <w:hyperlink r:id="rId28" w:history="1">
        <w:r>
          <w:rPr>
            <w:rStyle w:val="Hyperlink"/>
            <w:b/>
            <w:bCs/>
          </w:rPr>
          <w:t>R2-2000358</w:t>
        </w:r>
      </w:hyperlink>
      <w:r>
        <w:rPr>
          <w:b/>
          <w:bCs/>
        </w:rPr>
        <w:t xml:space="preserve"> [3]</w:t>
      </w:r>
    </w:p>
    <w:p w:rsidR="004538EF" w:rsidRDefault="003938F0">
      <w:r>
        <w:t>Proposal 4: The NPN-only cell can’t work as SCG of EN-DC.</w:t>
      </w:r>
    </w:p>
    <w:p w:rsidR="004538EF" w:rsidRDefault="003938F0">
      <w:pPr>
        <w:pStyle w:val="B1"/>
        <w:ind w:left="0" w:firstLine="0"/>
        <w:rPr>
          <w:b/>
          <w:bCs/>
        </w:rPr>
      </w:pPr>
      <w:hyperlink r:id="rId29" w:history="1">
        <w:r>
          <w:rPr>
            <w:rStyle w:val="Hyperlink"/>
            <w:b/>
            <w:bCs/>
          </w:rPr>
          <w:t>R2-2001430</w:t>
        </w:r>
      </w:hyperlink>
      <w:r>
        <w:rPr>
          <w:b/>
          <w:bCs/>
        </w:rPr>
        <w:t xml:space="preserve"> [10]</w:t>
      </w:r>
    </w:p>
    <w:p w:rsidR="004538EF" w:rsidRDefault="003938F0">
      <w:pPr>
        <w:rPr>
          <w:bCs/>
          <w:lang w:eastAsia="zh-CN"/>
        </w:rPr>
      </w:pPr>
      <w:r>
        <w:rPr>
          <w:bCs/>
          <w:lang w:eastAsia="zh-CN"/>
        </w:rPr>
        <w:t xml:space="preserve">Proposal 6: it is proposed that normal network controlled mobility procedure can apply for a UE leaving a CAG cell in connected mode. </w:t>
      </w:r>
    </w:p>
    <w:p w:rsidR="004538EF" w:rsidRDefault="004538EF">
      <w:pPr>
        <w:rPr>
          <w:rFonts w:eastAsia="宋体"/>
          <w:b/>
          <w:kern w:val="2"/>
        </w:rPr>
      </w:pPr>
    </w:p>
    <w:p w:rsidR="004538EF" w:rsidRDefault="003938F0">
      <w:pPr>
        <w:pStyle w:val="Heading3"/>
        <w:rPr>
          <w:rFonts w:eastAsia="宋体"/>
        </w:rPr>
      </w:pPr>
      <w:r>
        <w:rPr>
          <w:rFonts w:eastAsia="宋体"/>
        </w:rPr>
        <w:t>2.5.1</w:t>
      </w:r>
      <w:r>
        <w:rPr>
          <w:rFonts w:eastAsia="宋体"/>
        </w:rPr>
        <w:tab/>
        <w:t>Proposals to be com</w:t>
      </w:r>
      <w:r>
        <w:rPr>
          <w:rFonts w:eastAsia="宋体"/>
        </w:rPr>
        <w:t>mented</w:t>
      </w:r>
    </w:p>
    <w:p w:rsidR="004538EF" w:rsidRDefault="003938F0">
      <w:pPr>
        <w:rPr>
          <w:bCs/>
          <w:lang w:eastAsia="zh-CN"/>
        </w:rPr>
      </w:pPr>
      <w:r>
        <w:rPr>
          <w:rFonts w:eastAsia="宋体"/>
          <w:b/>
          <w:kern w:val="2"/>
        </w:rPr>
        <w:t>Q5.1</w:t>
      </w:r>
      <w:r>
        <w:rPr>
          <w:rFonts w:eastAsia="宋体"/>
          <w:b/>
          <w:kern w:val="2"/>
        </w:rPr>
        <w:tab/>
        <w:t>Do you agree with the following proposal</w:t>
      </w:r>
      <w:r>
        <w:rPr>
          <w:rFonts w:eastAsia="宋体"/>
          <w:b/>
          <w:kern w:val="2"/>
        </w:rPr>
        <w:br/>
      </w:r>
      <w:r>
        <w:rPr>
          <w:bCs/>
          <w:lang w:eastAsia="zh-CN"/>
        </w:rPr>
        <w:t>Normal network controlled mobility procedure can apply for a UE leaving a CAG cell in connected mode.</w:t>
      </w:r>
    </w:p>
    <w:tbl>
      <w:tblPr>
        <w:tblStyle w:val="TableGrid"/>
        <w:tblW w:w="0" w:type="auto"/>
        <w:tblLook w:val="04A0" w:firstRow="1" w:lastRow="0" w:firstColumn="1" w:lastColumn="0" w:noHBand="0" w:noVBand="1"/>
      </w:tblPr>
      <w:tblGrid>
        <w:gridCol w:w="1975"/>
        <w:gridCol w:w="1260"/>
        <w:gridCol w:w="6396"/>
      </w:tblGrid>
      <w:tr w:rsidR="004538EF">
        <w:tc>
          <w:tcPr>
            <w:tcW w:w="1975" w:type="dxa"/>
          </w:tcPr>
          <w:p w:rsidR="004538EF" w:rsidRDefault="003938F0">
            <w:pPr>
              <w:rPr>
                <w:rFonts w:eastAsia="宋体"/>
                <w:bCs/>
                <w:kern w:val="2"/>
              </w:rPr>
            </w:pPr>
            <w:r>
              <w:rPr>
                <w:rFonts w:eastAsia="宋体"/>
                <w:bCs/>
                <w:kern w:val="2"/>
              </w:rPr>
              <w:lastRenderedPageBreak/>
              <w:t>Company</w:t>
            </w:r>
          </w:p>
        </w:tc>
        <w:tc>
          <w:tcPr>
            <w:tcW w:w="1260" w:type="dxa"/>
          </w:tcPr>
          <w:p w:rsidR="004538EF" w:rsidRDefault="003938F0">
            <w:pPr>
              <w:rPr>
                <w:rFonts w:eastAsia="宋体"/>
                <w:bCs/>
                <w:kern w:val="2"/>
              </w:rPr>
            </w:pPr>
            <w:r>
              <w:rPr>
                <w:rFonts w:eastAsia="宋体"/>
                <w:bCs/>
                <w:kern w:val="2"/>
              </w:rPr>
              <w:t>Answer</w:t>
            </w:r>
          </w:p>
        </w:tc>
        <w:tc>
          <w:tcPr>
            <w:tcW w:w="6396" w:type="dxa"/>
          </w:tcPr>
          <w:p w:rsidR="004538EF" w:rsidRDefault="003938F0">
            <w:pPr>
              <w:rPr>
                <w:rFonts w:eastAsia="宋体"/>
                <w:bCs/>
                <w:kern w:val="2"/>
              </w:rPr>
            </w:pPr>
            <w:r>
              <w:rPr>
                <w:rFonts w:eastAsia="宋体"/>
                <w:bCs/>
                <w:kern w:val="2"/>
              </w:rPr>
              <w:t>Comments</w:t>
            </w:r>
          </w:p>
        </w:tc>
      </w:tr>
      <w:tr w:rsidR="004538EF">
        <w:tc>
          <w:tcPr>
            <w:tcW w:w="1975" w:type="dxa"/>
          </w:tcPr>
          <w:p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rsidR="004538EF" w:rsidRDefault="003938F0">
            <w:pPr>
              <w:rPr>
                <w:rFonts w:eastAsia="宋体"/>
                <w:bCs/>
                <w:kern w:val="2"/>
                <w:lang w:val="en-US" w:eastAsia="zh-CN"/>
              </w:rPr>
            </w:pPr>
            <w:r>
              <w:rPr>
                <w:rFonts w:eastAsia="宋体" w:hint="eastAsia"/>
                <w:bCs/>
                <w:kern w:val="2"/>
                <w:lang w:val="en-US" w:eastAsia="zh-CN"/>
              </w:rPr>
              <w:t>Disagree</w:t>
            </w:r>
          </w:p>
        </w:tc>
        <w:tc>
          <w:tcPr>
            <w:tcW w:w="6396" w:type="dxa"/>
          </w:tcPr>
          <w:p w:rsidR="004538EF" w:rsidRDefault="003938F0">
            <w:pPr>
              <w:rPr>
                <w:rFonts w:eastAsia="宋体"/>
                <w:bCs/>
                <w:kern w:val="2"/>
                <w:lang w:val="en-US" w:eastAsia="zh-CN"/>
              </w:rPr>
            </w:pPr>
            <w:r>
              <w:rPr>
                <w:rFonts w:eastAsia="宋体" w:hint="eastAsia"/>
                <w:bCs/>
                <w:kern w:val="2"/>
                <w:lang w:val="en-US" w:eastAsia="zh-CN"/>
              </w:rPr>
              <w:t xml:space="preserve">The only concern is about the manual selection case, in which </w:t>
            </w:r>
            <w:r>
              <w:rPr>
                <w:rFonts w:eastAsia="宋体" w:hint="eastAsia"/>
                <w:bCs/>
                <w:kern w:val="2"/>
                <w:lang w:val="en-US" w:eastAsia="zh-CN"/>
              </w:rPr>
              <w:t xml:space="preserve">UE can select a CAG which is not in the allowed CAG list and </w:t>
            </w:r>
            <w:bookmarkStart w:id="1" w:name="_GoBack"/>
            <w:bookmarkEnd w:id="1"/>
            <w:r>
              <w:rPr>
                <w:rFonts w:eastAsia="宋体" w:hint="eastAsia"/>
                <w:bCs/>
                <w:kern w:val="2"/>
                <w:lang w:val="en-US" w:eastAsia="zh-CN"/>
              </w:rPr>
              <w:t>t</w:t>
            </w:r>
            <w:r>
              <w:rPr>
                <w:rFonts w:eastAsia="宋体" w:hint="eastAsia"/>
                <w:bCs/>
                <w:kern w:val="2"/>
              </w:rPr>
              <w:t>he allowed CAG list in the mobility restrictions cannot be used to restrict the UE mobility anymore. In this case, it is better to let UE stay on the same CAG to avoid HO failure.</w:t>
            </w: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r w:rsidR="004538EF">
        <w:tc>
          <w:tcPr>
            <w:tcW w:w="1975" w:type="dxa"/>
          </w:tcPr>
          <w:p w:rsidR="004538EF" w:rsidRDefault="004538EF">
            <w:pPr>
              <w:rPr>
                <w:rFonts w:eastAsia="宋体"/>
                <w:bCs/>
                <w:kern w:val="2"/>
              </w:rPr>
            </w:pPr>
          </w:p>
        </w:tc>
        <w:tc>
          <w:tcPr>
            <w:tcW w:w="1260" w:type="dxa"/>
          </w:tcPr>
          <w:p w:rsidR="004538EF" w:rsidRDefault="004538EF">
            <w:pPr>
              <w:rPr>
                <w:rFonts w:eastAsia="宋体"/>
                <w:bCs/>
                <w:kern w:val="2"/>
              </w:rPr>
            </w:pPr>
          </w:p>
        </w:tc>
        <w:tc>
          <w:tcPr>
            <w:tcW w:w="6396" w:type="dxa"/>
          </w:tcPr>
          <w:p w:rsidR="004538EF" w:rsidRDefault="004538EF">
            <w:pPr>
              <w:rPr>
                <w:rFonts w:eastAsia="宋体"/>
                <w:bCs/>
                <w:kern w:val="2"/>
              </w:rPr>
            </w:pPr>
          </w:p>
        </w:tc>
      </w:tr>
    </w:tbl>
    <w:p w:rsidR="004538EF" w:rsidRDefault="004538EF">
      <w:pPr>
        <w:rPr>
          <w:rFonts w:eastAsia="宋体"/>
          <w:bCs/>
          <w:kern w:val="2"/>
        </w:rPr>
      </w:pPr>
    </w:p>
    <w:p w:rsidR="004538EF" w:rsidRDefault="003938F0">
      <w:pPr>
        <w:rPr>
          <w:rFonts w:eastAsia="宋体"/>
          <w:bCs/>
          <w:kern w:val="2"/>
        </w:rPr>
      </w:pPr>
      <w:r>
        <w:rPr>
          <w:rFonts w:eastAsia="宋体"/>
          <w:b/>
          <w:kern w:val="2"/>
        </w:rPr>
        <w:t xml:space="preserve">Summary: </w:t>
      </w:r>
      <w:r>
        <w:rPr>
          <w:rFonts w:eastAsia="宋体"/>
          <w:bCs/>
          <w:kern w:val="2"/>
        </w:rPr>
        <w:t>TBA</w:t>
      </w:r>
    </w:p>
    <w:p w:rsidR="004538EF" w:rsidRDefault="004538EF">
      <w:pPr>
        <w:rPr>
          <w:rFonts w:eastAsia="宋体"/>
          <w:bCs/>
          <w:kern w:val="2"/>
        </w:rPr>
      </w:pPr>
    </w:p>
    <w:p w:rsidR="004538EF" w:rsidRDefault="003938F0">
      <w:pPr>
        <w:rPr>
          <w:rFonts w:eastAsia="宋体"/>
          <w:bCs/>
          <w:kern w:val="2"/>
        </w:rPr>
      </w:pPr>
      <w:r>
        <w:rPr>
          <w:rFonts w:eastAsia="宋体"/>
          <w:b/>
          <w:kern w:val="2"/>
        </w:rPr>
        <w:t xml:space="preserve">Proposal: </w:t>
      </w:r>
      <w:r>
        <w:rPr>
          <w:rFonts w:eastAsia="宋体"/>
          <w:bCs/>
          <w:kern w:val="2"/>
        </w:rPr>
        <w:t>TBA</w:t>
      </w:r>
    </w:p>
    <w:p w:rsidR="004538EF" w:rsidRDefault="004538EF">
      <w:pPr>
        <w:rPr>
          <w:rFonts w:eastAsia="宋体"/>
          <w:bCs/>
          <w:kern w:val="2"/>
        </w:rPr>
      </w:pPr>
    </w:p>
    <w:p w:rsidR="004538EF" w:rsidRDefault="004538EF"/>
    <w:p w:rsidR="004538EF" w:rsidRDefault="003938F0">
      <w:pPr>
        <w:pStyle w:val="Heading1"/>
      </w:pPr>
      <w:r>
        <w:t>3</w:t>
      </w:r>
      <w:r>
        <w:tab/>
        <w:t>Conclusions</w:t>
      </w:r>
    </w:p>
    <w:p w:rsidR="004538EF" w:rsidRDefault="003938F0">
      <w:pPr>
        <w:rPr>
          <w:b/>
          <w:u w:val="single"/>
        </w:rPr>
      </w:pPr>
      <w:r>
        <w:rPr>
          <w:b/>
          <w:u w:val="single"/>
        </w:rPr>
        <w:t>Proposals with full consensus</w:t>
      </w:r>
    </w:p>
    <w:p w:rsidR="004538EF" w:rsidRDefault="004538EF"/>
    <w:p w:rsidR="004538EF" w:rsidRDefault="003938F0">
      <w:pPr>
        <w:rPr>
          <w:b/>
          <w:bCs/>
          <w:u w:val="single"/>
        </w:rPr>
      </w:pPr>
      <w:r>
        <w:rPr>
          <w:b/>
          <w:bCs/>
          <w:u w:val="single"/>
        </w:rPr>
        <w:t>Proposals with almost full consensus</w:t>
      </w:r>
    </w:p>
    <w:p w:rsidR="004538EF" w:rsidRDefault="004538EF"/>
    <w:p w:rsidR="004538EF" w:rsidRDefault="003938F0">
      <w:pPr>
        <w:rPr>
          <w:b/>
          <w:bCs/>
          <w:u w:val="single"/>
        </w:rPr>
      </w:pPr>
      <w:r>
        <w:rPr>
          <w:b/>
          <w:bCs/>
          <w:u w:val="single"/>
        </w:rPr>
        <w:t xml:space="preserve">Proposals to be postponed to next meeting (no clear majority view) </w:t>
      </w:r>
    </w:p>
    <w:p w:rsidR="004538EF" w:rsidRDefault="004538EF">
      <w:pPr>
        <w:rPr>
          <w:bCs/>
          <w:lang w:val="en-US" w:eastAsia="zh-CN"/>
        </w:rPr>
      </w:pPr>
    </w:p>
    <w:p w:rsidR="004538EF" w:rsidRDefault="003938F0">
      <w:pPr>
        <w:pStyle w:val="Heading1"/>
      </w:pPr>
      <w:r>
        <w:t>4</w:t>
      </w:r>
      <w:r>
        <w:tab/>
        <w:t xml:space="preserve">List of referenced documents </w:t>
      </w:r>
    </w:p>
    <w:p w:rsidR="004538EF" w:rsidRDefault="003938F0">
      <w:pPr>
        <w:pStyle w:val="B1"/>
        <w:ind w:left="0" w:firstLine="0"/>
      </w:pPr>
      <w:r>
        <w:t>[1]</w:t>
      </w:r>
      <w:r>
        <w:tab/>
      </w:r>
      <w:hyperlink r:id="rId30" w:history="1">
        <w:r>
          <w:rPr>
            <w:rStyle w:val="Hyperlink"/>
          </w:rPr>
          <w:t>R2-2000005</w:t>
        </w:r>
      </w:hyperlink>
      <w:r>
        <w:t xml:space="preserve">, “Connected Mode Open Issues for NPN” (Proposal 3, 4, 5, and 6), CATT </w:t>
      </w:r>
    </w:p>
    <w:p w:rsidR="004538EF" w:rsidRDefault="003938F0">
      <w:pPr>
        <w:pStyle w:val="B1"/>
        <w:ind w:left="0" w:firstLine="0"/>
      </w:pPr>
      <w:r>
        <w:t>[2]</w:t>
      </w:r>
      <w:r>
        <w:tab/>
      </w:r>
      <w:hyperlink r:id="rId31" w:history="1">
        <w:r>
          <w:rPr>
            <w:rStyle w:val="Hyperlink"/>
          </w:rPr>
          <w:t>R2-2000</w:t>
        </w:r>
        <w:r>
          <w:rPr>
            <w:rStyle w:val="Hyperlink"/>
          </w:rPr>
          <w:t>130</w:t>
        </w:r>
      </w:hyperlink>
      <w:r>
        <w:t xml:space="preserve"> “Remaining RRC aspects of NPN” (Proposal 2, 3, 4, 5, and 10), Ericsson</w:t>
      </w:r>
    </w:p>
    <w:p w:rsidR="004538EF" w:rsidRDefault="003938F0">
      <w:pPr>
        <w:pStyle w:val="B1"/>
        <w:ind w:left="0" w:firstLine="0"/>
      </w:pPr>
      <w:r>
        <w:t>[3]</w:t>
      </w:r>
      <w:r>
        <w:tab/>
      </w:r>
      <w:hyperlink r:id="rId32" w:history="1">
        <w:r>
          <w:rPr>
            <w:rStyle w:val="Hyperlink"/>
          </w:rPr>
          <w:t>R2-2000358</w:t>
        </w:r>
      </w:hyperlink>
      <w:r>
        <w:t>, “Consideration on the remaining Connected State Issues” (Proposal 2, 3, a</w:t>
      </w:r>
      <w:r>
        <w:t xml:space="preserve">nd 4), ZTE Corporation, </w:t>
      </w:r>
      <w:proofErr w:type="spellStart"/>
      <w:r>
        <w:t>Sanechips</w:t>
      </w:r>
      <w:proofErr w:type="spellEnd"/>
      <w:r>
        <w:t xml:space="preserve"> </w:t>
      </w:r>
    </w:p>
    <w:p w:rsidR="004538EF" w:rsidRDefault="003938F0">
      <w:pPr>
        <w:pStyle w:val="B1"/>
        <w:ind w:left="0" w:firstLine="0"/>
      </w:pPr>
      <w:r>
        <w:t>[4]</w:t>
      </w:r>
      <w:r>
        <w:tab/>
      </w:r>
      <w:hyperlink r:id="rId33" w:history="1">
        <w:r>
          <w:rPr>
            <w:rStyle w:val="Hyperlink"/>
          </w:rPr>
          <w:t>R2-2000400</w:t>
        </w:r>
      </w:hyperlink>
      <w:r>
        <w:t>, “Proposals on Editor’s Notes of running RRC CR” (Proposal 3.1 and 3.2), Nokia, Nokia Shanghai Bell</w:t>
      </w:r>
    </w:p>
    <w:p w:rsidR="004538EF" w:rsidRDefault="003938F0">
      <w:pPr>
        <w:pStyle w:val="B1"/>
        <w:ind w:left="0" w:firstLine="0"/>
      </w:pPr>
      <w:r>
        <w:t>[5]</w:t>
      </w:r>
      <w:r>
        <w:tab/>
      </w:r>
      <w:hyperlink r:id="rId34" w:history="1">
        <w:r>
          <w:rPr>
            <w:rStyle w:val="Hyperlink"/>
          </w:rPr>
          <w:t>R2-2000401</w:t>
        </w:r>
      </w:hyperlink>
      <w:r>
        <w:t>, “Proposals on open RRC issues” (Proposals 1, 2, 3a, 3b, 3c, 3d, 3e, 5a, 5b), Nokia, Nokia Shanghai Bell</w:t>
      </w:r>
    </w:p>
    <w:p w:rsidR="004538EF" w:rsidRDefault="003938F0">
      <w:pPr>
        <w:pStyle w:val="B1"/>
        <w:ind w:left="0" w:firstLine="0"/>
      </w:pPr>
      <w:r>
        <w:t>[6]</w:t>
      </w:r>
      <w:r>
        <w:tab/>
      </w:r>
      <w:hyperlink r:id="rId35" w:history="1">
        <w:r>
          <w:rPr>
            <w:rStyle w:val="Hyperlink"/>
          </w:rPr>
          <w:t>R2-2001169</w:t>
        </w:r>
      </w:hyperlink>
      <w:r>
        <w:t>, “Network indexing for UAC and Connection Control” (Proposal 3), Intel Corporation</w:t>
      </w:r>
    </w:p>
    <w:p w:rsidR="004538EF" w:rsidRDefault="003938F0">
      <w:pPr>
        <w:pStyle w:val="B1"/>
        <w:ind w:left="0" w:firstLine="0"/>
      </w:pPr>
      <w:r>
        <w:t>[7]</w:t>
      </w:r>
      <w:r>
        <w:tab/>
      </w:r>
      <w:hyperlink r:id="rId36" w:history="1">
        <w:r>
          <w:rPr>
            <w:rStyle w:val="Hyperlink"/>
          </w:rPr>
          <w:t>R2-2001376</w:t>
        </w:r>
      </w:hyperlink>
      <w:r>
        <w:t xml:space="preserve">, “General considerations on </w:t>
      </w:r>
      <w:r>
        <w:t xml:space="preserve">idle and inactive mode for NPN” (Proposal 2), Huawei, </w:t>
      </w:r>
      <w:proofErr w:type="spellStart"/>
      <w:r>
        <w:t>HiSilicon</w:t>
      </w:r>
      <w:proofErr w:type="spellEnd"/>
    </w:p>
    <w:p w:rsidR="004538EF" w:rsidRDefault="003938F0">
      <w:pPr>
        <w:pStyle w:val="B1"/>
        <w:ind w:left="0" w:firstLine="0"/>
      </w:pPr>
      <w:r>
        <w:lastRenderedPageBreak/>
        <w:t>[8]</w:t>
      </w:r>
      <w:r>
        <w:tab/>
      </w:r>
      <w:hyperlink r:id="rId37" w:history="1">
        <w:r>
          <w:rPr>
            <w:rStyle w:val="Hyperlink"/>
          </w:rPr>
          <w:t>R2-2001377</w:t>
        </w:r>
      </w:hyperlink>
      <w:r>
        <w:t xml:space="preserve">, “General considerations on connected mode for NPN” (Proposal 1, 2, and 3), Huawei, </w:t>
      </w:r>
      <w:proofErr w:type="spellStart"/>
      <w:r>
        <w:t>HiSilicon</w:t>
      </w:r>
      <w:proofErr w:type="spellEnd"/>
      <w:r>
        <w:t>, China Telecom</w:t>
      </w:r>
    </w:p>
    <w:p w:rsidR="004538EF" w:rsidRDefault="003938F0">
      <w:pPr>
        <w:pStyle w:val="B1"/>
        <w:ind w:left="0" w:firstLine="0"/>
      </w:pPr>
      <w:r>
        <w:t>[9]</w:t>
      </w:r>
      <w:r>
        <w:tab/>
      </w:r>
      <w:hyperlink r:id="rId38" w:history="1">
        <w:r>
          <w:rPr>
            <w:rStyle w:val="Hyperlink"/>
          </w:rPr>
          <w:t>R2-2001378</w:t>
        </w:r>
      </w:hyperlink>
      <w:r>
        <w:t xml:space="preserve">, “Considerations on SI Validity Checking” Huawei, </w:t>
      </w:r>
      <w:proofErr w:type="spellStart"/>
      <w:r>
        <w:t>HiSilicon</w:t>
      </w:r>
      <w:proofErr w:type="spellEnd"/>
    </w:p>
    <w:p w:rsidR="004538EF" w:rsidRDefault="003938F0">
      <w:pPr>
        <w:pStyle w:val="B1"/>
        <w:ind w:left="0" w:firstLine="0"/>
      </w:pPr>
      <w:r>
        <w:t>[10]</w:t>
      </w:r>
      <w:r>
        <w:tab/>
      </w:r>
      <w:hyperlink r:id="rId39" w:history="1">
        <w:r>
          <w:rPr>
            <w:rStyle w:val="Hyperlink"/>
          </w:rPr>
          <w:t>R2-2001430</w:t>
        </w:r>
      </w:hyperlink>
      <w:r>
        <w:t>, “Access and mobility control for NPN” (Proposal 4, 6 and 7), CMCC</w:t>
      </w:r>
    </w:p>
    <w:p w:rsidR="004538EF" w:rsidRDefault="003938F0">
      <w:pPr>
        <w:pStyle w:val="B1"/>
        <w:ind w:left="0" w:firstLine="0"/>
      </w:pPr>
      <w:r>
        <w:t>[11]</w:t>
      </w:r>
      <w:r>
        <w:tab/>
      </w:r>
      <w:hyperlink r:id="rId40" w:history="1">
        <w:r>
          <w:rPr>
            <w:rStyle w:val="Hyperlink"/>
          </w:rPr>
          <w:t>R2-2001572</w:t>
        </w:r>
      </w:hyperlink>
      <w:r>
        <w:t>, “Transfer of NPN ID in RRC connection establi</w:t>
      </w:r>
      <w:r>
        <w:t xml:space="preserve">shment”, Samsung Electronics Co., Ltd </w:t>
      </w:r>
    </w:p>
    <w:p w:rsidR="004538EF" w:rsidRDefault="003938F0">
      <w:pPr>
        <w:pStyle w:val="B1"/>
        <w:ind w:left="0" w:firstLine="0"/>
      </w:pPr>
      <w:r>
        <w:t>[12]</w:t>
      </w:r>
      <w:r>
        <w:tab/>
      </w:r>
      <w:hyperlink r:id="rId41" w:history="1">
        <w:r>
          <w:rPr>
            <w:rStyle w:val="Hyperlink"/>
          </w:rPr>
          <w:t>R2-2001573</w:t>
        </w:r>
      </w:hyperlink>
      <w:r>
        <w:t xml:space="preserve">, “Discussion on ANR for NPN”, Samsung Electronics Co., Ltd </w:t>
      </w:r>
    </w:p>
    <w:p w:rsidR="004538EF" w:rsidRDefault="004538EF"/>
    <w:sectPr w:rsidR="004538EF">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6F00F3"/>
    <w:multiLevelType w:val="singleLevel"/>
    <w:tmpl w:val="CA6F00F3"/>
    <w:lvl w:ilvl="0">
      <w:start w:val="1"/>
      <w:numFmt w:val="bullet"/>
      <w:lvlText w:val=""/>
      <w:lvlJc w:val="left"/>
      <w:pPr>
        <w:ind w:left="420" w:hanging="420"/>
      </w:pPr>
      <w:rPr>
        <w:rFonts w:ascii="Wingdings" w:hAnsi="Wingdings" w:hint="default"/>
      </w:rPr>
    </w:lvl>
  </w:abstractNum>
  <w:abstractNum w:abstractNumId="1">
    <w:nsid w:val="DC320BF8"/>
    <w:multiLevelType w:val="singleLevel"/>
    <w:tmpl w:val="DC320BF8"/>
    <w:lvl w:ilvl="0">
      <w:start w:val="1"/>
      <w:numFmt w:val="decimal"/>
      <w:suff w:val="space"/>
      <w:lvlText w:val="(%1)"/>
      <w:lvlJc w:val="left"/>
    </w:lvl>
  </w:abstractNum>
  <w:abstractNum w:abstractNumId="2">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45C322E"/>
    <w:multiLevelType w:val="multilevel"/>
    <w:tmpl w:val="445C3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65B49F7"/>
    <w:multiLevelType w:val="multilevel"/>
    <w:tmpl w:val="465B49F7"/>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CC02B86"/>
    <w:multiLevelType w:val="multilevel"/>
    <w:tmpl w:val="7CC02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644"/>
    <w:rsid w:val="0000178C"/>
    <w:rsid w:val="00016557"/>
    <w:rsid w:val="00023C40"/>
    <w:rsid w:val="00033397"/>
    <w:rsid w:val="00040095"/>
    <w:rsid w:val="00057F2B"/>
    <w:rsid w:val="00072CFC"/>
    <w:rsid w:val="00073C9C"/>
    <w:rsid w:val="00080512"/>
    <w:rsid w:val="00086A67"/>
    <w:rsid w:val="00090468"/>
    <w:rsid w:val="00094568"/>
    <w:rsid w:val="000B13BC"/>
    <w:rsid w:val="000B7BCF"/>
    <w:rsid w:val="000C2B74"/>
    <w:rsid w:val="000C4C9A"/>
    <w:rsid w:val="000C522B"/>
    <w:rsid w:val="000D58AB"/>
    <w:rsid w:val="000E51D7"/>
    <w:rsid w:val="000F2814"/>
    <w:rsid w:val="000F3DFD"/>
    <w:rsid w:val="00112F1A"/>
    <w:rsid w:val="00145075"/>
    <w:rsid w:val="00162896"/>
    <w:rsid w:val="00172186"/>
    <w:rsid w:val="001741A0"/>
    <w:rsid w:val="00175FA0"/>
    <w:rsid w:val="00194326"/>
    <w:rsid w:val="00194CD0"/>
    <w:rsid w:val="001B49C9"/>
    <w:rsid w:val="001C23F4"/>
    <w:rsid w:val="001C4F79"/>
    <w:rsid w:val="001E229F"/>
    <w:rsid w:val="001E6337"/>
    <w:rsid w:val="001E723B"/>
    <w:rsid w:val="001F168B"/>
    <w:rsid w:val="001F7831"/>
    <w:rsid w:val="00204045"/>
    <w:rsid w:val="0020712B"/>
    <w:rsid w:val="0022606D"/>
    <w:rsid w:val="00231728"/>
    <w:rsid w:val="00237A43"/>
    <w:rsid w:val="00250404"/>
    <w:rsid w:val="002610D8"/>
    <w:rsid w:val="00263CD3"/>
    <w:rsid w:val="00267CBE"/>
    <w:rsid w:val="002747EC"/>
    <w:rsid w:val="002855BF"/>
    <w:rsid w:val="00295715"/>
    <w:rsid w:val="002A36EE"/>
    <w:rsid w:val="002A43C5"/>
    <w:rsid w:val="002C471F"/>
    <w:rsid w:val="002D30BC"/>
    <w:rsid w:val="002D63EE"/>
    <w:rsid w:val="002F0D22"/>
    <w:rsid w:val="002F7BB3"/>
    <w:rsid w:val="00302F44"/>
    <w:rsid w:val="00311B17"/>
    <w:rsid w:val="003172DC"/>
    <w:rsid w:val="00325AE3"/>
    <w:rsid w:val="00326069"/>
    <w:rsid w:val="00351455"/>
    <w:rsid w:val="0035462D"/>
    <w:rsid w:val="00356F67"/>
    <w:rsid w:val="00364B41"/>
    <w:rsid w:val="00383096"/>
    <w:rsid w:val="00391964"/>
    <w:rsid w:val="003938F0"/>
    <w:rsid w:val="003A28CC"/>
    <w:rsid w:val="003A41EF"/>
    <w:rsid w:val="003B40AD"/>
    <w:rsid w:val="003B62C8"/>
    <w:rsid w:val="003C4E37"/>
    <w:rsid w:val="003C55ED"/>
    <w:rsid w:val="003D06FA"/>
    <w:rsid w:val="003D5E0C"/>
    <w:rsid w:val="003E16BE"/>
    <w:rsid w:val="003F3775"/>
    <w:rsid w:val="003F4E28"/>
    <w:rsid w:val="004006E8"/>
    <w:rsid w:val="00401855"/>
    <w:rsid w:val="00437755"/>
    <w:rsid w:val="00441A05"/>
    <w:rsid w:val="004538EF"/>
    <w:rsid w:val="00461B7E"/>
    <w:rsid w:val="00465587"/>
    <w:rsid w:val="00477455"/>
    <w:rsid w:val="004808EB"/>
    <w:rsid w:val="00487A7F"/>
    <w:rsid w:val="004A1F7B"/>
    <w:rsid w:val="004C44D2"/>
    <w:rsid w:val="004D3578"/>
    <w:rsid w:val="004D380D"/>
    <w:rsid w:val="004E1BFF"/>
    <w:rsid w:val="004E213A"/>
    <w:rsid w:val="004E57C5"/>
    <w:rsid w:val="00503171"/>
    <w:rsid w:val="00506C28"/>
    <w:rsid w:val="00506FFB"/>
    <w:rsid w:val="00512D8D"/>
    <w:rsid w:val="00530CD1"/>
    <w:rsid w:val="00534DA0"/>
    <w:rsid w:val="00543E6C"/>
    <w:rsid w:val="00565087"/>
    <w:rsid w:val="0056573F"/>
    <w:rsid w:val="00596C0D"/>
    <w:rsid w:val="005B33DF"/>
    <w:rsid w:val="005B7C74"/>
    <w:rsid w:val="005E1FFE"/>
    <w:rsid w:val="005E2990"/>
    <w:rsid w:val="006114E4"/>
    <w:rsid w:val="00611566"/>
    <w:rsid w:val="00612EE0"/>
    <w:rsid w:val="00613F13"/>
    <w:rsid w:val="00633EBE"/>
    <w:rsid w:val="00646D99"/>
    <w:rsid w:val="00656910"/>
    <w:rsid w:val="006574C0"/>
    <w:rsid w:val="00662F64"/>
    <w:rsid w:val="00680D20"/>
    <w:rsid w:val="00687639"/>
    <w:rsid w:val="00695A44"/>
    <w:rsid w:val="00695F3D"/>
    <w:rsid w:val="006C66D8"/>
    <w:rsid w:val="006D1E24"/>
    <w:rsid w:val="006E1417"/>
    <w:rsid w:val="006F6A2C"/>
    <w:rsid w:val="006F75C3"/>
    <w:rsid w:val="007069DC"/>
    <w:rsid w:val="00710201"/>
    <w:rsid w:val="0072073A"/>
    <w:rsid w:val="007312FE"/>
    <w:rsid w:val="007342B5"/>
    <w:rsid w:val="00734A5B"/>
    <w:rsid w:val="0074383A"/>
    <w:rsid w:val="00744E76"/>
    <w:rsid w:val="00745C87"/>
    <w:rsid w:val="00757260"/>
    <w:rsid w:val="00757D40"/>
    <w:rsid w:val="00763A8B"/>
    <w:rsid w:val="007662B5"/>
    <w:rsid w:val="00781F0F"/>
    <w:rsid w:val="0078727C"/>
    <w:rsid w:val="0079049D"/>
    <w:rsid w:val="00793DC5"/>
    <w:rsid w:val="007A1F00"/>
    <w:rsid w:val="007B18D8"/>
    <w:rsid w:val="007C095F"/>
    <w:rsid w:val="007C2DD0"/>
    <w:rsid w:val="007D2DB2"/>
    <w:rsid w:val="007E18B4"/>
    <w:rsid w:val="007E422C"/>
    <w:rsid w:val="007F2E08"/>
    <w:rsid w:val="007F4D29"/>
    <w:rsid w:val="008028A4"/>
    <w:rsid w:val="00805350"/>
    <w:rsid w:val="00813245"/>
    <w:rsid w:val="00824452"/>
    <w:rsid w:val="00840DE0"/>
    <w:rsid w:val="0085285C"/>
    <w:rsid w:val="00857FFC"/>
    <w:rsid w:val="0086354A"/>
    <w:rsid w:val="00867DD4"/>
    <w:rsid w:val="0087234C"/>
    <w:rsid w:val="008768CA"/>
    <w:rsid w:val="00877EF9"/>
    <w:rsid w:val="00880559"/>
    <w:rsid w:val="00891B41"/>
    <w:rsid w:val="008A1447"/>
    <w:rsid w:val="008B1B0D"/>
    <w:rsid w:val="008B5306"/>
    <w:rsid w:val="008C2E2A"/>
    <w:rsid w:val="008C3057"/>
    <w:rsid w:val="008D2E4D"/>
    <w:rsid w:val="008D5D36"/>
    <w:rsid w:val="008D6596"/>
    <w:rsid w:val="008F396F"/>
    <w:rsid w:val="008F3DCD"/>
    <w:rsid w:val="0090271F"/>
    <w:rsid w:val="00902DB9"/>
    <w:rsid w:val="0090466A"/>
    <w:rsid w:val="00923655"/>
    <w:rsid w:val="00936071"/>
    <w:rsid w:val="009376CD"/>
    <w:rsid w:val="00940212"/>
    <w:rsid w:val="00942EC2"/>
    <w:rsid w:val="00944BFA"/>
    <w:rsid w:val="00961B32"/>
    <w:rsid w:val="00962509"/>
    <w:rsid w:val="00970DB3"/>
    <w:rsid w:val="00974BB0"/>
    <w:rsid w:val="00975BCD"/>
    <w:rsid w:val="00977012"/>
    <w:rsid w:val="0099212D"/>
    <w:rsid w:val="009933C7"/>
    <w:rsid w:val="009A0AF3"/>
    <w:rsid w:val="009B07CD"/>
    <w:rsid w:val="009C19E9"/>
    <w:rsid w:val="009D74A6"/>
    <w:rsid w:val="009E5B79"/>
    <w:rsid w:val="00A04E30"/>
    <w:rsid w:val="00A10F02"/>
    <w:rsid w:val="00A204CA"/>
    <w:rsid w:val="00A209D6"/>
    <w:rsid w:val="00A23C03"/>
    <w:rsid w:val="00A53724"/>
    <w:rsid w:val="00A54B2B"/>
    <w:rsid w:val="00A5721F"/>
    <w:rsid w:val="00A66BFF"/>
    <w:rsid w:val="00A74494"/>
    <w:rsid w:val="00A82346"/>
    <w:rsid w:val="00A86866"/>
    <w:rsid w:val="00A87168"/>
    <w:rsid w:val="00A90DF1"/>
    <w:rsid w:val="00A9671C"/>
    <w:rsid w:val="00AA1553"/>
    <w:rsid w:val="00AC096D"/>
    <w:rsid w:val="00AF3E22"/>
    <w:rsid w:val="00AF3FAA"/>
    <w:rsid w:val="00B05380"/>
    <w:rsid w:val="00B05962"/>
    <w:rsid w:val="00B14184"/>
    <w:rsid w:val="00B15449"/>
    <w:rsid w:val="00B16C2F"/>
    <w:rsid w:val="00B2142C"/>
    <w:rsid w:val="00B27303"/>
    <w:rsid w:val="00B41263"/>
    <w:rsid w:val="00B44B0A"/>
    <w:rsid w:val="00B47FD1"/>
    <w:rsid w:val="00B516BB"/>
    <w:rsid w:val="00B777D4"/>
    <w:rsid w:val="00B824D9"/>
    <w:rsid w:val="00B84DB2"/>
    <w:rsid w:val="00BC3555"/>
    <w:rsid w:val="00C12B51"/>
    <w:rsid w:val="00C15CA8"/>
    <w:rsid w:val="00C24650"/>
    <w:rsid w:val="00C25465"/>
    <w:rsid w:val="00C30345"/>
    <w:rsid w:val="00C33079"/>
    <w:rsid w:val="00C472E6"/>
    <w:rsid w:val="00C82232"/>
    <w:rsid w:val="00C838F8"/>
    <w:rsid w:val="00C83A13"/>
    <w:rsid w:val="00C87FF7"/>
    <w:rsid w:val="00C9068C"/>
    <w:rsid w:val="00C92967"/>
    <w:rsid w:val="00CA052D"/>
    <w:rsid w:val="00CA3D0C"/>
    <w:rsid w:val="00CA654B"/>
    <w:rsid w:val="00CB0FCF"/>
    <w:rsid w:val="00CB2F11"/>
    <w:rsid w:val="00CB72B8"/>
    <w:rsid w:val="00CC59A5"/>
    <w:rsid w:val="00CC6A6E"/>
    <w:rsid w:val="00CD4C7B"/>
    <w:rsid w:val="00CD58FE"/>
    <w:rsid w:val="00D33BE3"/>
    <w:rsid w:val="00D3792D"/>
    <w:rsid w:val="00D55E47"/>
    <w:rsid w:val="00D62900"/>
    <w:rsid w:val="00D62E19"/>
    <w:rsid w:val="00D67CD1"/>
    <w:rsid w:val="00D73195"/>
    <w:rsid w:val="00D738D6"/>
    <w:rsid w:val="00D80795"/>
    <w:rsid w:val="00D854BE"/>
    <w:rsid w:val="00D87E00"/>
    <w:rsid w:val="00D9134D"/>
    <w:rsid w:val="00D96BF1"/>
    <w:rsid w:val="00D96D11"/>
    <w:rsid w:val="00DA7A03"/>
    <w:rsid w:val="00DB0DB8"/>
    <w:rsid w:val="00DB1818"/>
    <w:rsid w:val="00DB74EC"/>
    <w:rsid w:val="00DC309B"/>
    <w:rsid w:val="00DC46A6"/>
    <w:rsid w:val="00DC4DA2"/>
    <w:rsid w:val="00DC5144"/>
    <w:rsid w:val="00DC5261"/>
    <w:rsid w:val="00DD4442"/>
    <w:rsid w:val="00DD4801"/>
    <w:rsid w:val="00DE25D2"/>
    <w:rsid w:val="00DF15BF"/>
    <w:rsid w:val="00E3664C"/>
    <w:rsid w:val="00E46C08"/>
    <w:rsid w:val="00E471CF"/>
    <w:rsid w:val="00E50B5A"/>
    <w:rsid w:val="00E62835"/>
    <w:rsid w:val="00E72EF6"/>
    <w:rsid w:val="00E77645"/>
    <w:rsid w:val="00E83697"/>
    <w:rsid w:val="00E96B54"/>
    <w:rsid w:val="00EA66C9"/>
    <w:rsid w:val="00EC4A25"/>
    <w:rsid w:val="00F025A2"/>
    <w:rsid w:val="00F036E9"/>
    <w:rsid w:val="00F07388"/>
    <w:rsid w:val="00F10650"/>
    <w:rsid w:val="00F12271"/>
    <w:rsid w:val="00F2026E"/>
    <w:rsid w:val="00F2210A"/>
    <w:rsid w:val="00F33126"/>
    <w:rsid w:val="00F37743"/>
    <w:rsid w:val="00F41B6D"/>
    <w:rsid w:val="00F54A3D"/>
    <w:rsid w:val="00F54CB0"/>
    <w:rsid w:val="00F579CD"/>
    <w:rsid w:val="00F62FE7"/>
    <w:rsid w:val="00F653B8"/>
    <w:rsid w:val="00F66057"/>
    <w:rsid w:val="00F71B89"/>
    <w:rsid w:val="00F7353C"/>
    <w:rsid w:val="00F76F8F"/>
    <w:rsid w:val="00F93E79"/>
    <w:rsid w:val="00F941DF"/>
    <w:rsid w:val="00F96CEC"/>
    <w:rsid w:val="00FA1266"/>
    <w:rsid w:val="00FB3672"/>
    <w:rsid w:val="00FB36FA"/>
    <w:rsid w:val="00FC1192"/>
    <w:rsid w:val="00FC6AAE"/>
    <w:rsid w:val="00FE251B"/>
    <w:rsid w:val="00FE572C"/>
    <w:rsid w:val="00FE5D23"/>
    <w:rsid w:val="05A50224"/>
    <w:rsid w:val="0B1B5370"/>
    <w:rsid w:val="0B3F3564"/>
    <w:rsid w:val="0FDB0B66"/>
    <w:rsid w:val="13C44B92"/>
    <w:rsid w:val="19423DB8"/>
    <w:rsid w:val="1A560D72"/>
    <w:rsid w:val="1C5E2848"/>
    <w:rsid w:val="1EAB4035"/>
    <w:rsid w:val="1F7D5154"/>
    <w:rsid w:val="1F883D39"/>
    <w:rsid w:val="21474C1A"/>
    <w:rsid w:val="244A2BDB"/>
    <w:rsid w:val="24AD0F7D"/>
    <w:rsid w:val="27FD1D9B"/>
    <w:rsid w:val="27FF4741"/>
    <w:rsid w:val="29B1581A"/>
    <w:rsid w:val="2A3F4762"/>
    <w:rsid w:val="2ACF2D0B"/>
    <w:rsid w:val="2D17469E"/>
    <w:rsid w:val="2D8E4274"/>
    <w:rsid w:val="2E4605A9"/>
    <w:rsid w:val="2E923031"/>
    <w:rsid w:val="2F4B4219"/>
    <w:rsid w:val="30EF550D"/>
    <w:rsid w:val="31F346CE"/>
    <w:rsid w:val="32FF70FA"/>
    <w:rsid w:val="34E0604D"/>
    <w:rsid w:val="37194FC7"/>
    <w:rsid w:val="3928188F"/>
    <w:rsid w:val="3B6D37B2"/>
    <w:rsid w:val="3E9A5E43"/>
    <w:rsid w:val="419E6748"/>
    <w:rsid w:val="424848E5"/>
    <w:rsid w:val="42C27016"/>
    <w:rsid w:val="431008C4"/>
    <w:rsid w:val="43840FF6"/>
    <w:rsid w:val="443956EA"/>
    <w:rsid w:val="474565F2"/>
    <w:rsid w:val="487C354F"/>
    <w:rsid w:val="4C300EC9"/>
    <w:rsid w:val="4CEF430A"/>
    <w:rsid w:val="4EA91C6C"/>
    <w:rsid w:val="4FAC3FA0"/>
    <w:rsid w:val="580A7032"/>
    <w:rsid w:val="58E6104F"/>
    <w:rsid w:val="59FA377A"/>
    <w:rsid w:val="5B8070AB"/>
    <w:rsid w:val="5DCD7390"/>
    <w:rsid w:val="5E8C783D"/>
    <w:rsid w:val="6091577A"/>
    <w:rsid w:val="609E5C2C"/>
    <w:rsid w:val="67325A9C"/>
    <w:rsid w:val="6DA51041"/>
    <w:rsid w:val="6F702886"/>
    <w:rsid w:val="713E6D9B"/>
    <w:rsid w:val="75261056"/>
    <w:rsid w:val="75692431"/>
    <w:rsid w:val="758F1B2F"/>
    <w:rsid w:val="76595DBC"/>
    <w:rsid w:val="77431335"/>
    <w:rsid w:val="783D57AE"/>
    <w:rsid w:val="799B467D"/>
    <w:rsid w:val="7EF66F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1F850F-F6A0-4104-B83D-4BD8CC1D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Times New Roman" w:hAnsi="Times New Roman" w:cs="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spacing w:after="160" w:line="256" w:lineRule="auto"/>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eastAsia="Times New Rom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
    <w:name w:val="Unresolved Mention"/>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ommentTextChar">
    <w:name w:val="Comment Text Char"/>
    <w:basedOn w:val="DefaultParagraphFont"/>
    <w:link w:val="CommentText"/>
    <w:qFormat/>
    <w:rPr>
      <w:szCs w:val="24"/>
      <w:lang w:val="en-US" w:eastAsia="en-US"/>
    </w:rPr>
  </w:style>
  <w:style w:type="character" w:customStyle="1" w:styleId="B1Char">
    <w:name w:val="B1 Char"/>
    <w:link w:val="B1"/>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_e/Docs/R2-2000401.zip" TargetMode="External"/><Relationship Id="rId18" Type="http://schemas.openxmlformats.org/officeDocument/2006/relationships/hyperlink" Target="https://www.3gpp.org/ftp/TSG_RAN/WG2_RL2/TSGR2_109_e/Docs/R2-2000005.zip" TargetMode="External"/><Relationship Id="rId26" Type="http://schemas.openxmlformats.org/officeDocument/2006/relationships/hyperlink" Target="https://www.3gpp.org/ftp/TSG_RAN/WG2_RL2/TSGR2_109_e/Docs/R2-2001430.zip" TargetMode="External"/><Relationship Id="rId39" Type="http://schemas.openxmlformats.org/officeDocument/2006/relationships/hyperlink" Target="https://www.3gpp.org/ftp/TSG_RAN/WG2_RL2/TSGR2_109_e/Docs/R2-2001430.zip" TargetMode="External"/><Relationship Id="rId3" Type="http://schemas.openxmlformats.org/officeDocument/2006/relationships/customXml" Target="../customXml/item3.xml"/><Relationship Id="rId21" Type="http://schemas.openxmlformats.org/officeDocument/2006/relationships/hyperlink" Target="https://www.3gpp.org/ftp/TSG_RAN/WG2_RL2/TSGR2_109_e/Docs/R2-2001572.zip" TargetMode="External"/><Relationship Id="rId34" Type="http://schemas.openxmlformats.org/officeDocument/2006/relationships/hyperlink" Target="https://www.3gpp.org/ftp/TSG_RAN/WG2_RL2/TSGR2_109_e/Docs/R2-2000401.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hyperlink" Target="https://www.3gpp.org/ftp/TSG_RAN/WG2_RL2/TSGR2_109_e/Docs/R2-2000130.zip" TargetMode="External"/><Relationship Id="rId17" Type="http://schemas.openxmlformats.org/officeDocument/2006/relationships/hyperlink" Target="https://www.3gpp.org/ftp/TSG_RAN/WG2_RL2/TSGR2_109_e/Docs/R2-2001376.zip" TargetMode="External"/><Relationship Id="rId25" Type="http://schemas.openxmlformats.org/officeDocument/2006/relationships/hyperlink" Target="https://www.3gpp.org/ftp/TSG_RAN/WG2_RL2/TSGR2_109_e/Docs/R2-2001377.zip" TargetMode="External"/><Relationship Id="rId33" Type="http://schemas.openxmlformats.org/officeDocument/2006/relationships/hyperlink" Target="https://www.3gpp.org/ftp/TSG_RAN/WG2_RL2/TSGR2_109_e/Docs/R2-2000400.zip" TargetMode="External"/><Relationship Id="rId38" Type="http://schemas.openxmlformats.org/officeDocument/2006/relationships/hyperlink" Target="https://www.3gpp.org/ftp/TSG_RAN/WG2_RL2/TSGR2_109_e/Docs/R2-2001378.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Docs/R2-2000400.zip" TargetMode="External"/><Relationship Id="rId20" Type="http://schemas.openxmlformats.org/officeDocument/2006/relationships/hyperlink" Target="https://www.3gpp.org/ftp/TSG_RAN/WG2_RL2/TSGR2_109_e/Docs/R2-2001169.zip" TargetMode="External"/><Relationship Id="rId29" Type="http://schemas.openxmlformats.org/officeDocument/2006/relationships/hyperlink" Target="https://www.3gpp.org/ftp/TSG_RAN/WG2_RL2/TSGR2_109_e/Docs/R2-2001430.zip" TargetMode="External"/><Relationship Id="rId41" Type="http://schemas.openxmlformats.org/officeDocument/2006/relationships/hyperlink" Target="https://www.3gpp.org/ftp/TSG_RAN/WG2_RL2/TSGR2_109_e/Docs/R2-200157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C:\Data\3GPP\Extracts\R2-2001674%20SummaryPRN-ConnectedMode-v3.docx" TargetMode="External"/><Relationship Id="rId24" Type="http://schemas.openxmlformats.org/officeDocument/2006/relationships/hyperlink" Target="https://www.3gpp.org/ftp/TSG_RAN/WG2_RL2/TSGR2_109_e/Docs/R2-2000401.zip" TargetMode="External"/><Relationship Id="rId32" Type="http://schemas.openxmlformats.org/officeDocument/2006/relationships/hyperlink" Target="https://www.3gpp.org/ftp/TSG_RAN/WG2_RL2/TSGR2_109_e/Docs/R2-2000358.zip" TargetMode="External"/><Relationship Id="rId37" Type="http://schemas.openxmlformats.org/officeDocument/2006/relationships/hyperlink" Target="https://www.3gpp.org/ftp/TSG_RAN/WG2_RL2/TSGR2_109_e/Docs/R2-2001377.zip" TargetMode="External"/><Relationship Id="rId40" Type="http://schemas.openxmlformats.org/officeDocument/2006/relationships/hyperlink" Target="https://www.3gpp.org/ftp/TSG_RAN/WG2_RL2/TSGR2_109_e/Docs/R2-2001572.zip" TargetMode="External"/><Relationship Id="rId5" Type="http://schemas.openxmlformats.org/officeDocument/2006/relationships/customXml" Target="../customXml/item5.xml"/><Relationship Id="rId15" Type="http://schemas.openxmlformats.org/officeDocument/2006/relationships/hyperlink" Target="https://www.3gpp.org/ftp/TSG_RAN/WG2_RL2/TSGR2_109_e/Docs/R2-2000130.zip" TargetMode="External"/><Relationship Id="rId23" Type="http://schemas.openxmlformats.org/officeDocument/2006/relationships/hyperlink" Target="https://www.3gpp.org/ftp/TSG_RAN/WG2_RL2/TSGR2_109_e/Docs/R2-2000358.zip" TargetMode="External"/><Relationship Id="rId28" Type="http://schemas.openxmlformats.org/officeDocument/2006/relationships/hyperlink" Target="https://www.3gpp.org/ftp/TSG_RAN/WG2_RL2/TSGR2_109_e/Docs/R2-2000358.zip" TargetMode="External"/><Relationship Id="rId36" Type="http://schemas.openxmlformats.org/officeDocument/2006/relationships/hyperlink" Target="https://www.3gpp.org/ftp/TSG_RAN/WG2_RL2/TSGR2_109_e/Docs/R2-2001376.zip" TargetMode="External"/><Relationship Id="rId10" Type="http://schemas.openxmlformats.org/officeDocument/2006/relationships/webSettings" Target="webSettings.xml"/><Relationship Id="rId19" Type="http://schemas.openxmlformats.org/officeDocument/2006/relationships/hyperlink" Target="https://www.3gpp.org/ftp/TSG_RAN/WG2_RL2/TSGR2_109_e/Docs/R2-2000401.zip" TargetMode="External"/><Relationship Id="rId31" Type="http://schemas.openxmlformats.org/officeDocument/2006/relationships/hyperlink" Target="https://www.3gpp.org/ftp/TSG_RAN/WG2_RL2/TSGR2_109_e/Docs/R2-20001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1378.zip" TargetMode="External"/><Relationship Id="rId22" Type="http://schemas.openxmlformats.org/officeDocument/2006/relationships/hyperlink" Target="file:///C:\Data\3GPP\Extracts\R2-2001674%20SummaryPRN-ConnectedMode-v3.docx" TargetMode="External"/><Relationship Id="rId27" Type="http://schemas.openxmlformats.org/officeDocument/2006/relationships/hyperlink" Target="https://www.3gpp.org/ftp/TSG_RAN/WG2_RL2/TSGR2_109_e/Docs/R2-2001573.zip" TargetMode="External"/><Relationship Id="rId30" Type="http://schemas.openxmlformats.org/officeDocument/2006/relationships/hyperlink" Target="https://www.3gpp.org/ftp/TSG_RAN/WG2_RL2/TSGR2_109_e/Docs/R2-2000005.zip" TargetMode="External"/><Relationship Id="rId35" Type="http://schemas.openxmlformats.org/officeDocument/2006/relationships/hyperlink" Target="https://www.3gpp.org/ftp/TSG_RAN/WG2_RL2/TSGR2_109_e/Docs/R2-2001169.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14</Pages>
  <Words>3844</Words>
  <Characters>21916</Characters>
  <Application>Microsoft Office Word</Application>
  <DocSecurity>0</DocSecurity>
  <Lines>182</Lines>
  <Paragraphs>51</Paragraphs>
  <ScaleCrop>false</ScaleCrop>
  <Company>Nokia</Company>
  <LinksUpToDate>false</LinksUpToDate>
  <CharactersWithSpaces>25709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ZTE</cp:lastModifiedBy>
  <cp:revision>98</cp:revision>
  <dcterms:created xsi:type="dcterms:W3CDTF">2020-02-10T09:06:00Z</dcterms:created>
  <dcterms:modified xsi:type="dcterms:W3CDTF">2020-02-26T08:43:00Z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KSOProductBuildVer">
    <vt:lpwstr>2052-11.1.0.9339</vt:lpwstr>
  </property>
</Properties>
</file>