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618192D8" w14:textId="5A7FDBED" w:rsidR="00F90848" w:rsidRDefault="000B4FF9" w:rsidP="000B4FF9">
      <w:pPr>
        <w:pStyle w:val="Doc-text2"/>
        <w:pBdr>
          <w:top w:val="single" w:sz="4" w:space="1" w:color="auto"/>
          <w:left w:val="single" w:sz="4" w:space="4" w:color="auto"/>
          <w:bottom w:val="single" w:sz="4" w:space="1" w:color="auto"/>
          <w:right w:val="single" w:sz="4" w:space="4" w:color="auto"/>
        </w:pBdr>
      </w:pPr>
      <w:r>
        <w:tab/>
      </w:r>
      <w:r w:rsidR="00F90848">
        <w:t xml:space="preserve">- last serving cell UE camped on before OOC happens, and </w:t>
      </w:r>
    </w:p>
    <w:p w14:paraId="350269FE" w14:textId="76250523" w:rsidR="00FF5F58" w:rsidRDefault="000B4FF9" w:rsidP="000B4FF9">
      <w:pPr>
        <w:pStyle w:val="Doc-text2"/>
        <w:pBdr>
          <w:top w:val="single" w:sz="4" w:space="1" w:color="auto"/>
          <w:left w:val="single" w:sz="4" w:space="4" w:color="auto"/>
          <w:bottom w:val="single" w:sz="4" w:space="1" w:color="auto"/>
          <w:right w:val="single" w:sz="4" w:space="4" w:color="auto"/>
        </w:pBdr>
      </w:pPr>
      <w:r>
        <w:lastRenderedPageBreak/>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lastRenderedPageBreak/>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 xml:space="preserve">(Related to the phrasing used in the current running RRC spec) The oldest RA entry will be continuously replaced by new RA entry if the RA report is not fetched and if the UE already has 8 entries in its RA report. If the RA report has not been fetched and if the UE has not </w:t>
      </w:r>
      <w:r>
        <w:rPr>
          <w:lang w:eastAsia="zh-CN"/>
        </w:rPr>
        <w:lastRenderedPageBreak/>
        <w:t>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lastRenderedPageBreak/>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0AB78FA9" w:rsidR="00EC5CC5" w:rsidRDefault="00EC5CC5" w:rsidP="00EC5CC5">
      <w:pPr>
        <w:pStyle w:val="Doc-title"/>
        <w:rPr>
          <w:lang w:val="en-US" w:eastAsia="zh-CN"/>
        </w:rPr>
      </w:pPr>
      <w:r>
        <w:rPr>
          <w:lang w:val="en-US" w:eastAsia="zh-CN"/>
        </w:rPr>
        <w:t>R2-2001994</w:t>
      </w:r>
      <w:r>
        <w:rPr>
          <w:lang w:val="en-US" w:eastAsia="zh-CN"/>
        </w:rPr>
        <w:tab/>
      </w:r>
      <w:r w:rsidRPr="00EC5CC5">
        <w:rPr>
          <w:lang w:val="en-US" w:eastAsia="zh-CN"/>
        </w:rPr>
        <w:t>SON/MDT agreements from email discussions</w:t>
      </w:r>
      <w:r>
        <w:rPr>
          <w:lang w:val="en-US" w:eastAsia="zh-CN"/>
        </w:rPr>
        <w:tab/>
        <w:t>Session chair (CMCC)</w:t>
      </w:r>
    </w:p>
    <w:p w14:paraId="3F0EF54D" w14:textId="3BE55993" w:rsidR="00843C07" w:rsidRDefault="00843C07" w:rsidP="00843C07">
      <w:pPr>
        <w:pStyle w:val="Doc-text2"/>
        <w:rPr>
          <w:lang w:val="en-US" w:eastAsia="zh-CN"/>
        </w:rPr>
      </w:pPr>
    </w:p>
    <w:p w14:paraId="68AA24A2" w14:textId="624C3896" w:rsidR="00843C07" w:rsidRDefault="00843C07" w:rsidP="00843C07">
      <w:pPr>
        <w:pStyle w:val="Doc-text2"/>
        <w:rPr>
          <w:lang w:val="en-US" w:eastAsia="zh-CN"/>
        </w:rPr>
      </w:pPr>
    </w:p>
    <w:p w14:paraId="2123B540" w14:textId="0D206B90" w:rsidR="00843C07" w:rsidRDefault="00843C07" w:rsidP="00843C07">
      <w:pPr>
        <w:pStyle w:val="Doc-text2"/>
        <w:rPr>
          <w:lang w:val="en-US" w:eastAsia="zh-CN"/>
        </w:rPr>
      </w:pPr>
    </w:p>
    <w:p w14:paraId="2FCB2105" w14:textId="7A1BD97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b/>
          <w:lang w:val="en-US" w:eastAsia="zh-CN"/>
        </w:rPr>
      </w:pPr>
      <w:r w:rsidRPr="00843C07">
        <w:rPr>
          <w:b/>
          <w:lang w:val="en-US" w:eastAsia="zh-CN"/>
        </w:rPr>
        <w:t>Agreements:</w:t>
      </w:r>
    </w:p>
    <w:p w14:paraId="17761BD6" w14:textId="77777777" w:rsid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23AE4363"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MDT:</w:t>
      </w:r>
    </w:p>
    <w:p w14:paraId="6F5BFBC9" w14:textId="78719E8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lastRenderedPageBreak/>
        <w:t>1</w:t>
      </w:r>
      <w:r>
        <w:rPr>
          <w:lang w:val="en-US" w:eastAsia="zh-CN"/>
        </w:rPr>
        <w:tab/>
      </w:r>
      <w:r w:rsidRPr="00843C07">
        <w:rPr>
          <w:lang w:val="en-US" w:eastAsia="zh-CN"/>
        </w:rPr>
        <w:t xml:space="preserve">The maximum number of </w:t>
      </w:r>
      <w:proofErr w:type="spellStart"/>
      <w:r w:rsidRPr="00843C07">
        <w:rPr>
          <w:lang w:val="en-US" w:eastAsia="zh-CN"/>
        </w:rPr>
        <w:t>cellIndentity</w:t>
      </w:r>
      <w:proofErr w:type="spellEnd"/>
      <w:r w:rsidRPr="00843C07">
        <w:rPr>
          <w:lang w:val="en-US" w:eastAsia="zh-CN"/>
        </w:rPr>
        <w:t xml:space="preserve"> to be configured as part of  </w:t>
      </w:r>
      <w:proofErr w:type="spellStart"/>
      <w:r w:rsidRPr="00843C07">
        <w:rPr>
          <w:lang w:val="en-US" w:eastAsia="zh-CN"/>
        </w:rPr>
        <w:t>AreaConfigForNeighbour</w:t>
      </w:r>
      <w:proofErr w:type="spellEnd"/>
      <w:r w:rsidRPr="00843C07">
        <w:rPr>
          <w:lang w:val="en-US" w:eastAsia="zh-CN"/>
        </w:rPr>
        <w:t xml:space="preserve"> is 32.</w:t>
      </w:r>
    </w:p>
    <w:p w14:paraId="36D75185" w14:textId="66B1003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2</w:t>
      </w:r>
      <w:r>
        <w:rPr>
          <w:lang w:val="en-US" w:eastAsia="zh-CN"/>
        </w:rPr>
        <w:tab/>
      </w:r>
      <w:r w:rsidRPr="00843C07">
        <w:rPr>
          <w:lang w:val="en-US" w:eastAsia="zh-CN"/>
        </w:rPr>
        <w:t xml:space="preserve">Include ‘infinity’,’640ms’ and ‘320ms’ as options for </w:t>
      </w:r>
      <w:proofErr w:type="spellStart"/>
      <w:r w:rsidRPr="00843C07">
        <w:rPr>
          <w:lang w:val="en-US" w:eastAsia="zh-CN"/>
        </w:rPr>
        <w:t>loggingInterval</w:t>
      </w:r>
      <w:proofErr w:type="spellEnd"/>
      <w:r w:rsidRPr="00843C07">
        <w:rPr>
          <w:lang w:val="en-US" w:eastAsia="zh-CN"/>
        </w:rPr>
        <w:t xml:space="preserve"> value range.</w:t>
      </w:r>
    </w:p>
    <w:p w14:paraId="47451FB0" w14:textId="4E19F83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3</w:t>
      </w:r>
      <w:r>
        <w:rPr>
          <w:lang w:val="en-US" w:eastAsia="zh-CN"/>
        </w:rPr>
        <w:tab/>
      </w:r>
      <w:proofErr w:type="spellStart"/>
      <w:r w:rsidRPr="00843C07">
        <w:rPr>
          <w:lang w:val="en-US" w:eastAsia="zh-CN"/>
        </w:rPr>
        <w:t>ul-DelayValueConfig</w:t>
      </w:r>
      <w:proofErr w:type="spellEnd"/>
      <w:r w:rsidRPr="00843C07">
        <w:rPr>
          <w:lang w:val="en-US" w:eastAsia="zh-CN"/>
        </w:rPr>
        <w:t xml:space="preserve"> </w:t>
      </w:r>
      <w:r w:rsidR="007D2C16">
        <w:rPr>
          <w:lang w:val="en-US" w:eastAsia="zh-CN"/>
        </w:rPr>
        <w:t>is</w:t>
      </w:r>
      <w:r w:rsidRPr="00843C07">
        <w:rPr>
          <w:lang w:val="en-US" w:eastAsia="zh-CN"/>
        </w:rPr>
        <w:t xml:space="preserve"> configured per CG, i.e.,</w:t>
      </w:r>
    </w:p>
    <w:p w14:paraId="41DD7DAD"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 xml:space="preserve"> -       to configure at most one measurement identity per CG using a reporting configuration with the </w:t>
      </w:r>
      <w:proofErr w:type="spellStart"/>
      <w:r w:rsidRPr="00843C07">
        <w:rPr>
          <w:lang w:val="en-US" w:eastAsia="zh-CN"/>
        </w:rPr>
        <w:t>ul-DelayValueConfig</w:t>
      </w:r>
      <w:proofErr w:type="spellEnd"/>
      <w:r w:rsidRPr="00843C07">
        <w:rPr>
          <w:lang w:val="en-US" w:eastAsia="zh-CN"/>
        </w:rPr>
        <w:t>;</w:t>
      </w:r>
    </w:p>
    <w:p w14:paraId="692B2E69" w14:textId="26E1EE64"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4</w:t>
      </w:r>
      <w:r>
        <w:rPr>
          <w:lang w:val="en-US" w:eastAsia="zh-CN"/>
        </w:rPr>
        <w:tab/>
      </w:r>
      <w:r w:rsidRPr="00843C07">
        <w:rPr>
          <w:lang w:val="en-US" w:eastAsia="zh-CN"/>
        </w:rPr>
        <w:t xml:space="preserve">For logged MDT, UE does not log the SSB index of the </w:t>
      </w:r>
      <w:proofErr w:type="spellStart"/>
      <w:r w:rsidRPr="00843C07">
        <w:rPr>
          <w:lang w:val="en-US" w:eastAsia="zh-CN"/>
        </w:rPr>
        <w:t>neighbour</w:t>
      </w:r>
      <w:proofErr w:type="spellEnd"/>
      <w:r w:rsidRPr="00843C07">
        <w:rPr>
          <w:lang w:val="en-US" w:eastAsia="zh-CN"/>
        </w:rPr>
        <w:t xml:space="preserve"> cells.</w:t>
      </w:r>
    </w:p>
    <w:p w14:paraId="38A066CF" w14:textId="783CE09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5</w:t>
      </w:r>
      <w:r>
        <w:rPr>
          <w:lang w:val="en-US" w:eastAsia="zh-CN"/>
        </w:rPr>
        <w:tab/>
      </w:r>
      <w:r w:rsidRPr="00843C07">
        <w:rPr>
          <w:lang w:val="en-US" w:eastAsia="zh-CN"/>
        </w:rPr>
        <w:t>The actual process of logging within the UE, takes place in RRC IDLE state could continue in RRC INACTIVE state.</w:t>
      </w:r>
    </w:p>
    <w:p w14:paraId="7C94E5EB" w14:textId="22EECBE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6</w:t>
      </w:r>
      <w:r>
        <w:rPr>
          <w:lang w:val="en-US" w:eastAsia="zh-CN"/>
        </w:rPr>
        <w:tab/>
      </w:r>
      <w:r w:rsidRPr="00843C07">
        <w:rPr>
          <w:lang w:val="en-US" w:eastAsia="zh-CN"/>
        </w:rPr>
        <w:t xml:space="preserve">For RLF Report, add the </w:t>
      </w:r>
      <w:proofErr w:type="spellStart"/>
      <w:r w:rsidRPr="00843C07">
        <w:rPr>
          <w:lang w:val="en-US" w:eastAsia="zh-CN"/>
        </w:rPr>
        <w:t>TrackingAreaCode</w:t>
      </w:r>
      <w:proofErr w:type="spellEnd"/>
      <w:r w:rsidRPr="00843C07">
        <w:rPr>
          <w:lang w:val="en-US" w:eastAsia="zh-CN"/>
        </w:rPr>
        <w:t xml:space="preserve"> IE into CGI info for the failed cell and source cell.</w:t>
      </w:r>
    </w:p>
    <w:p w14:paraId="77455696" w14:textId="365CF19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7</w:t>
      </w:r>
      <w:r>
        <w:rPr>
          <w:lang w:val="en-US" w:eastAsia="zh-CN"/>
        </w:rPr>
        <w:tab/>
        <w:t>S</w:t>
      </w:r>
      <w:r w:rsidRPr="00843C07">
        <w:rPr>
          <w:lang w:val="en-US" w:eastAsia="zh-CN"/>
        </w:rPr>
        <w:t>end a LS to RAN3, SA5, and SA2. The LS includes RAN2-109-e agreements and the targeted WGs can finalize their work.</w:t>
      </w:r>
    </w:p>
    <w:p w14:paraId="3A17C030"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SON:</w:t>
      </w:r>
    </w:p>
    <w:p w14:paraId="3C34C97B" w14:textId="7CDE2E0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9</w:t>
      </w:r>
      <w:r>
        <w:rPr>
          <w:lang w:val="en-US" w:eastAsia="zh-CN"/>
        </w:rPr>
        <w:tab/>
      </w:r>
      <w:r w:rsidRPr="00843C07">
        <w:rPr>
          <w:lang w:val="en-US" w:eastAsia="zh-CN"/>
        </w:rPr>
        <w:t>The UE shall reset the entire RA Report when the UE performs a successful random access procedure to a cell belonging to a new PLMN which is not part of the current RPLMN list.</w:t>
      </w:r>
    </w:p>
    <w:p w14:paraId="50223791" w14:textId="48A2BC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10</w:t>
      </w:r>
      <w:r>
        <w:rPr>
          <w:lang w:val="en-US" w:eastAsia="zh-CN"/>
        </w:rPr>
        <w:tab/>
      </w:r>
      <w:r w:rsidRPr="00843C07">
        <w:rPr>
          <w:lang w:val="en-US" w:eastAsia="zh-CN"/>
        </w:rPr>
        <w:t xml:space="preserve">RAN2 confirms the inclusion of the following frequency location related information of the RA resources used by the UE in the </w:t>
      </w:r>
      <w:proofErr w:type="spellStart"/>
      <w:r w:rsidRPr="00843C07">
        <w:rPr>
          <w:lang w:val="en-US" w:eastAsia="zh-CN"/>
        </w:rPr>
        <w:t>RAReport</w:t>
      </w:r>
      <w:proofErr w:type="spellEnd"/>
      <w:r w:rsidRPr="00843C07">
        <w:rPr>
          <w:lang w:val="en-US" w:eastAsia="zh-CN"/>
        </w:rPr>
        <w:t>:</w:t>
      </w:r>
    </w:p>
    <w:p w14:paraId="4BBAA53E" w14:textId="713F51EB"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a.   </w:t>
      </w:r>
      <w:proofErr w:type="spellStart"/>
      <w:r w:rsidRPr="00843C07">
        <w:rPr>
          <w:lang w:val="en-US" w:eastAsia="zh-CN"/>
        </w:rPr>
        <w:t>absoluteFrequencyPointA</w:t>
      </w:r>
      <w:proofErr w:type="spellEnd"/>
      <w:r w:rsidRPr="00843C07">
        <w:rPr>
          <w:lang w:val="en-US" w:eastAsia="zh-CN"/>
        </w:rPr>
        <w:t xml:space="preserve"> (e.g., in </w:t>
      </w:r>
      <w:proofErr w:type="spellStart"/>
      <w:r w:rsidRPr="00843C07">
        <w:rPr>
          <w:lang w:val="en-US" w:eastAsia="zh-CN"/>
        </w:rPr>
        <w:t>FrequencyInfoUL</w:t>
      </w:r>
      <w:proofErr w:type="spellEnd"/>
      <w:r w:rsidRPr="00843C07">
        <w:rPr>
          <w:lang w:val="en-US" w:eastAsia="zh-CN"/>
        </w:rPr>
        <w:t>)</w:t>
      </w:r>
    </w:p>
    <w:p w14:paraId="5262271F" w14:textId="2536A506"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b.   </w:t>
      </w:r>
      <w:proofErr w:type="spellStart"/>
      <w:r w:rsidRPr="00843C07">
        <w:rPr>
          <w:lang w:val="en-US" w:eastAsia="zh-CN"/>
        </w:rPr>
        <w:t>locationAndBandwidth</w:t>
      </w:r>
      <w:proofErr w:type="spellEnd"/>
      <w:r w:rsidRPr="00843C07">
        <w:rPr>
          <w:lang w:val="en-US" w:eastAsia="zh-CN"/>
        </w:rPr>
        <w:t xml:space="preserve"> (e.g., in UL BWP)</w:t>
      </w:r>
    </w:p>
    <w:p w14:paraId="1A83A3CF" w14:textId="3C65AC6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c.   </w:t>
      </w:r>
      <w:proofErr w:type="spellStart"/>
      <w:r w:rsidRPr="00843C07">
        <w:rPr>
          <w:lang w:val="en-US" w:eastAsia="zh-CN"/>
        </w:rPr>
        <w:t>subcarrierSpacing</w:t>
      </w:r>
      <w:proofErr w:type="spellEnd"/>
      <w:r w:rsidRPr="00843C07">
        <w:rPr>
          <w:lang w:val="en-US" w:eastAsia="zh-CN"/>
        </w:rPr>
        <w:t xml:space="preserve"> (e.g., in UL BWP)</w:t>
      </w:r>
    </w:p>
    <w:p w14:paraId="473003FB"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18158E7A"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L2:</w:t>
      </w:r>
    </w:p>
    <w:p w14:paraId="52BBF8EE" w14:textId="5627D82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11</w:t>
      </w:r>
      <w:r>
        <w:rPr>
          <w:lang w:eastAsia="zh-CN"/>
        </w:rPr>
        <w:tab/>
      </w:r>
      <w:r w:rsidRPr="00843C07">
        <w:rPr>
          <w:lang w:eastAsia="zh-CN"/>
        </w:rPr>
        <w:t>Number of active UE is measured per DRB per cell by network.</w:t>
      </w:r>
    </w:p>
    <w:p w14:paraId="104992F0" w14:textId="175A130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12</w:t>
      </w:r>
      <w:r>
        <w:rPr>
          <w:lang w:eastAsia="zh-CN"/>
        </w:rPr>
        <w:tab/>
      </w:r>
      <w:r w:rsidRPr="00843C07">
        <w:rPr>
          <w:lang w:eastAsia="zh-CN"/>
        </w:rPr>
        <w:t>Capture a clarification in 38.314 that all the per DRB per cell measurements and per DRB per UE measurements can be aggregated into per QoS level per cell by network implementation.</w:t>
      </w:r>
    </w:p>
    <w:p w14:paraId="7196B7CF" w14:textId="54D2B54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eastAsia="zh-CN"/>
        </w:rPr>
        <w:t>13</w:t>
      </w:r>
      <w:r>
        <w:rPr>
          <w:lang w:eastAsia="zh-CN"/>
        </w:rPr>
        <w:tab/>
      </w:r>
      <w:r w:rsidRPr="00843C07">
        <w:rPr>
          <w:lang w:eastAsia="zh-CN"/>
        </w:rPr>
        <w:t>‘</w:t>
      </w:r>
      <w:proofErr w:type="spellStart"/>
      <w:r w:rsidRPr="00843C07">
        <w:rPr>
          <w:i/>
          <w:iCs/>
          <w:lang w:eastAsia="zh-CN"/>
        </w:rPr>
        <w:t>drbid</w:t>
      </w:r>
      <w:proofErr w:type="spellEnd"/>
      <w:r w:rsidRPr="00843C07">
        <w:rPr>
          <w:i/>
          <w:iCs/>
          <w:lang w:eastAsia="zh-CN"/>
        </w:rPr>
        <w:t>’</w:t>
      </w:r>
      <w:r w:rsidRPr="00843C07">
        <w:rPr>
          <w:lang w:eastAsia="zh-CN"/>
        </w:rPr>
        <w:t xml:space="preserve"> is used in the equation for each per DRB per UE measurement in 38.314, e.g. for average D1 delay: </w:t>
      </w:r>
      <w:bookmarkStart w:id="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m:t>
            </m:r>
            <m:r>
              <m:rPr>
                <m:sty m:val="bi"/>
              </m:rPr>
              <w:rPr>
                <w:rFonts w:ascii="Cambria Math" w:hAnsi="Cambria Math"/>
                <w:lang w:eastAsia="zh-CN"/>
              </w:rPr>
              <m: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 xml:space="preserve">i, </m:t>
                        </m:r>
                        <m:r>
                          <m:rPr>
                            <m:sty m:val="bi"/>
                          </m:rPr>
                          <w:rPr>
                            <w:rFonts w:ascii="Cambria Math" w:hAnsi="Cambria Math"/>
                            <w:lang w:val="en-US" w:eastAsia="zh-CN"/>
                          </w:rPr>
                          <m:t>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m:t>
                        </m:r>
                        <m:r>
                          <m:rPr>
                            <m:sty m:val="bi"/>
                          </m:rPr>
                          <w:rPr>
                            <w:rFonts w:ascii="Cambria Math" w:hAnsi="Cambria Math"/>
                            <w:lang w:val="en-US" w:eastAsia="zh-CN"/>
                          </w:rPr>
                          <m:t xml:space="preserve">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4"/>
    <w:p w14:paraId="3E166A00" w14:textId="57A7BA3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14</w:t>
      </w:r>
      <w:r>
        <w:rPr>
          <w:lang w:eastAsia="zh-CN"/>
        </w:rPr>
        <w:tab/>
      </w:r>
      <w:r w:rsidRPr="00843C07">
        <w:rPr>
          <w:lang w:eastAsia="zh-CN"/>
        </w:rPr>
        <w:t xml:space="preserve">The equation for mean number of active UE is </w:t>
      </w:r>
      <w:bookmarkStart w:id="5"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5"/>
      <w:r w:rsidRPr="00843C07">
        <w:rPr>
          <w:lang w:eastAsia="zh-CN"/>
        </w:rPr>
        <w:t xml:space="preserve">, FFS the definition for </w:t>
      </w:r>
      <w:proofErr w:type="spellStart"/>
      <w:r w:rsidRPr="00843C07">
        <w:rPr>
          <w:i/>
          <w:iCs/>
          <w:lang w:eastAsia="zh-CN"/>
        </w:rPr>
        <w:t>drbid</w:t>
      </w:r>
      <w:proofErr w:type="spellEnd"/>
      <w:r w:rsidRPr="00843C07">
        <w:rPr>
          <w:lang w:eastAsia="zh-CN"/>
        </w:rPr>
        <w:t xml:space="preserve"> in the description table of mean number of active UE.</w:t>
      </w:r>
    </w:p>
    <w:p w14:paraId="7CED47C1" w14:textId="64AF2EB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15</w:t>
      </w:r>
      <w:r>
        <w:rPr>
          <w:lang w:eastAsia="zh-CN"/>
        </w:rPr>
        <w:tab/>
      </w:r>
      <w:r w:rsidRPr="00843C07">
        <w:rPr>
          <w:lang w:eastAsia="zh-CN"/>
        </w:rPr>
        <w:t>Capture in TS 38.314 that the counting unit for PRB usage measurement is 1 Resource Block x 1 symbol. (1 Resource Block = 12 sub-carrier)</w:t>
      </w:r>
    </w:p>
    <w:p w14:paraId="35E6BB70" w14:textId="79B5A16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16</w:t>
      </w:r>
      <w:r>
        <w:rPr>
          <w:lang w:eastAsia="zh-CN"/>
        </w:rPr>
        <w:tab/>
      </w:r>
      <w:bookmarkStart w:id="6" w:name="_GoBack"/>
      <w:r w:rsidRPr="00843C07">
        <w:rPr>
          <w:lang w:eastAsia="zh-CN"/>
        </w:rPr>
        <w:t>For the CA duplication bearer, the UE and gNB measure the UL/DL delay assuming the packets of multi-paths are different.</w:t>
      </w:r>
      <w:r w:rsidR="00AF6F94">
        <w:rPr>
          <w:lang w:eastAsia="zh-CN"/>
        </w:rPr>
        <w:t xml:space="preserve"> </w:t>
      </w:r>
      <w:bookmarkEnd w:id="6"/>
      <w:r w:rsidR="00AF6F94">
        <w:rPr>
          <w:lang w:eastAsia="zh-CN"/>
        </w:rPr>
        <w:t>No spec impact.</w:t>
      </w:r>
    </w:p>
    <w:p w14:paraId="0F8149E6" w14:textId="6DFCADEE"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p>
    <w:p w14:paraId="11A97834" w14:textId="2D75165E" w:rsidR="00843C07" w:rsidRDefault="00843C07" w:rsidP="00843C07">
      <w:pPr>
        <w:pStyle w:val="Doc-text2"/>
        <w:rPr>
          <w:lang w:val="en-US" w:eastAsia="zh-CN"/>
        </w:rPr>
      </w:pPr>
    </w:p>
    <w:p w14:paraId="7FE7E5D1" w14:textId="7E6882AD" w:rsidR="00843C07" w:rsidRDefault="00843C07" w:rsidP="00843C07">
      <w:pPr>
        <w:pStyle w:val="Doc-text2"/>
        <w:rPr>
          <w:lang w:val="en-US" w:eastAsia="zh-CN"/>
        </w:rPr>
      </w:pPr>
    </w:p>
    <w:p w14:paraId="0A6A1B84" w14:textId="77777777" w:rsidR="00843C07" w:rsidRPr="00843C07" w:rsidRDefault="00843C07" w:rsidP="00843C07">
      <w:pPr>
        <w:pStyle w:val="Doc-text2"/>
        <w:rPr>
          <w:lang w:val="en-US" w:eastAsia="zh-CN"/>
        </w:rPr>
      </w:pPr>
    </w:p>
    <w:p w14:paraId="522D4B2C" w14:textId="6A6B73A2" w:rsidR="00EC5CC5" w:rsidRDefault="00EC5CC5" w:rsidP="00EC5CC5">
      <w:pPr>
        <w:pStyle w:val="Doc-title"/>
        <w:rPr>
          <w:lang w:val="en-US" w:eastAsia="zh-CN"/>
        </w:rPr>
      </w:pPr>
      <w:r>
        <w:rPr>
          <w:lang w:val="en-US" w:eastAsia="zh-CN"/>
        </w:rPr>
        <w:t>R2-2001991</w:t>
      </w:r>
      <w:r>
        <w:rPr>
          <w:lang w:val="en-US" w:eastAsia="zh-CN"/>
        </w:rPr>
        <w:tab/>
        <w:t>Email discussion report on MDT open issues</w:t>
      </w:r>
      <w:r>
        <w:rPr>
          <w:lang w:val="en-US" w:eastAsia="zh-CN"/>
        </w:rPr>
        <w:tab/>
        <w:t>Huawei</w:t>
      </w:r>
    </w:p>
    <w:p w14:paraId="373FEDD6" w14:textId="2A93F85F" w:rsidR="00AB35ED" w:rsidRDefault="00AB35ED" w:rsidP="00AB35ED">
      <w:pPr>
        <w:pStyle w:val="Doc-text2"/>
        <w:rPr>
          <w:lang w:val="en-US" w:eastAsia="zh-CN"/>
        </w:rPr>
      </w:pPr>
    </w:p>
    <w:p w14:paraId="09AC0EE2" w14:textId="24C501D5" w:rsidR="00AB35ED"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34E41089" w14:textId="77777777" w:rsid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p>
    <w:p w14:paraId="0DBADE33" w14:textId="4597023F" w:rsidR="00AB35ED" w:rsidRPr="00AB35ED"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AB35ED">
        <w:rPr>
          <w:lang w:val="en-US" w:eastAsia="zh-CN"/>
        </w:rPr>
        <w:t>1</w:t>
      </w:r>
      <w:r w:rsidR="002940A1">
        <w:rPr>
          <w:lang w:val="en-US" w:eastAsia="zh-CN"/>
        </w:rPr>
        <w:t xml:space="preserve">   </w:t>
      </w:r>
      <w:r w:rsidRPr="00AB35ED">
        <w:rPr>
          <w:lang w:val="en-US" w:eastAsia="zh-CN"/>
        </w:rPr>
        <w:t xml:space="preserve">For multiple CEF reports, it is </w:t>
      </w:r>
      <w:r w:rsidRPr="002940A1">
        <w:t>proposed</w:t>
      </w:r>
      <w:r w:rsidRPr="00AB35ED">
        <w:rPr>
          <w:lang w:val="en-US" w:eastAsia="zh-CN"/>
        </w:rPr>
        <w:t>:</w:t>
      </w:r>
    </w:p>
    <w:p w14:paraId="54EB0532" w14:textId="3DCEE076"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 xml:space="preserve">(1) </w:t>
      </w:r>
      <w:r w:rsidR="00AB35ED" w:rsidRPr="002940A1">
        <w:rPr>
          <w:rFonts w:hint="eastAsia"/>
          <w:bCs/>
          <w:lang w:eastAsia="zh-CN"/>
        </w:rPr>
        <w:t xml:space="preserve">UE only records one entry of the detail </w:t>
      </w:r>
      <w:r w:rsidR="00AB35ED" w:rsidRPr="002940A1">
        <w:rPr>
          <w:bCs/>
          <w:lang w:eastAsia="zh-CN"/>
        </w:rPr>
        <w:t>parameters</w:t>
      </w:r>
      <w:r w:rsidR="00AB35ED" w:rsidRPr="002940A1">
        <w:rPr>
          <w:rFonts w:hint="eastAsia"/>
          <w:bCs/>
          <w:lang w:eastAsia="zh-CN"/>
        </w:rPr>
        <w:t xml:space="preserve"> about the last CEF, while for the other previously experienced CEFs, only the </w:t>
      </w:r>
      <w:r w:rsidR="00AB35ED" w:rsidRPr="002940A1">
        <w:rPr>
          <w:bCs/>
          <w:lang w:eastAsia="zh-CN"/>
        </w:rPr>
        <w:t>per cell “Number of connection failures” field</w:t>
      </w:r>
      <w:r w:rsidR="00AB35ED" w:rsidRPr="002940A1">
        <w:rPr>
          <w:rFonts w:hint="eastAsia"/>
          <w:bCs/>
          <w:lang w:eastAsia="zh-CN"/>
        </w:rPr>
        <w:t xml:space="preserve"> could be recorded</w:t>
      </w:r>
      <w:r w:rsidR="00AB35ED" w:rsidRPr="002940A1">
        <w:rPr>
          <w:bCs/>
          <w:lang w:eastAsia="zh-CN"/>
        </w:rPr>
        <w:t>.</w:t>
      </w:r>
    </w:p>
    <w:p w14:paraId="5733319E" w14:textId="4485E88E"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bCs/>
          <w:lang w:eastAsia="zh-CN"/>
        </w:rPr>
        <w:tab/>
      </w:r>
      <w:r w:rsidR="00AB35ED" w:rsidRPr="002940A1">
        <w:rPr>
          <w:bCs/>
          <w:lang w:eastAsia="zh-CN"/>
        </w:rPr>
        <w:t xml:space="preserve">(2) </w:t>
      </w:r>
      <w:r w:rsidR="00AB35ED" w:rsidRPr="002940A1">
        <w:rPr>
          <w:rFonts w:hint="eastAsia"/>
          <w:bCs/>
          <w:lang w:eastAsia="zh-CN"/>
        </w:rPr>
        <w:t xml:space="preserve">If a </w:t>
      </w:r>
      <w:r w:rsidR="00AB35ED" w:rsidRPr="002940A1">
        <w:rPr>
          <w:rFonts w:hint="eastAsia"/>
          <w:lang w:eastAsia="zh-CN"/>
        </w:rPr>
        <w:t xml:space="preserve">new CEF occurs, the old CEF records except the per cell </w:t>
      </w:r>
      <w:proofErr w:type="spellStart"/>
      <w:r w:rsidR="00AB35ED" w:rsidRPr="002940A1">
        <w:rPr>
          <w:bCs/>
          <w:i/>
          <w:lang w:eastAsia="zh-CN"/>
        </w:rPr>
        <w:t>numberOfConnFail</w:t>
      </w:r>
      <w:proofErr w:type="spellEnd"/>
      <w:r w:rsidR="00AB35ED" w:rsidRPr="002940A1">
        <w:rPr>
          <w:rFonts w:hint="eastAsia"/>
          <w:lang w:eastAsia="zh-CN"/>
        </w:rPr>
        <w:t xml:space="preserve"> in UE variable should be replaced by the new CEF records and the counter of the newest cell where the UE experiences CEF should be added with 1</w:t>
      </w:r>
      <w:r w:rsidR="00AB35ED" w:rsidRPr="002940A1">
        <w:rPr>
          <w:rFonts w:hint="eastAsia"/>
          <w:bCs/>
          <w:lang w:eastAsia="zh-CN"/>
        </w:rPr>
        <w:t>.</w:t>
      </w:r>
    </w:p>
    <w:p w14:paraId="62036E29" w14:textId="603779AF"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(3) UE reports the latest number of consecutive connection failures per cell the UE has experienced within the last 48 hours.</w:t>
      </w:r>
    </w:p>
    <w:p w14:paraId="38A60D16" w14:textId="6637B15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2a</w:t>
      </w:r>
      <w:r w:rsidR="002940A1" w:rsidRPr="002940A1">
        <w:rPr>
          <w:lang w:val="en-US" w:eastAsia="zh-CN"/>
        </w:rPr>
        <w:tab/>
      </w:r>
      <w:r w:rsidRPr="002940A1">
        <w:rPr>
          <w:lang w:val="en-US" w:eastAsia="zh-CN"/>
        </w:rPr>
        <w:t xml:space="preserve">For the out of coverage event (i.e. related to EventType-r16 with the value </w:t>
      </w:r>
      <w:proofErr w:type="spellStart"/>
      <w:r w:rsidRPr="002940A1">
        <w:rPr>
          <w:lang w:val="en-US" w:eastAsia="zh-CN"/>
        </w:rPr>
        <w:t>outOfCoverage</w:t>
      </w:r>
      <w:proofErr w:type="spellEnd"/>
      <w:r w:rsidRPr="002940A1">
        <w:rPr>
          <w:lang w:val="en-US" w:eastAsia="zh-CN"/>
        </w:rPr>
        <w:t>), it is proposed:</w:t>
      </w:r>
    </w:p>
    <w:p w14:paraId="5550D7F0" w14:textId="6F3C7A3C"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(1) the entering condition is that UE enters Any Cell Selection.</w:t>
      </w:r>
    </w:p>
    <w:p w14:paraId="1978EEF4" w14:textId="509D4E3A"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(2) the leaving condition is that UE enters Camped Normally state.</w:t>
      </w:r>
    </w:p>
    <w:p w14:paraId="24FA2B1C" w14:textId="0E9672B1"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2b</w:t>
      </w:r>
      <w:r w:rsidRPr="002940A1">
        <w:rPr>
          <w:lang w:val="en-US" w:eastAsia="zh-CN"/>
        </w:rPr>
        <w:tab/>
        <w:t>R</w:t>
      </w:r>
      <w:r w:rsidR="00AB35ED" w:rsidRPr="002940A1">
        <w:rPr>
          <w:rFonts w:hint="eastAsia"/>
          <w:lang w:val="en-US" w:eastAsia="zh-CN"/>
        </w:rPr>
        <w:t xml:space="preserve">emove </w:t>
      </w:r>
      <w:r w:rsidR="00AB35ED" w:rsidRPr="002940A1">
        <w:rPr>
          <w:lang w:val="en-US" w:eastAsia="zh-CN"/>
        </w:rPr>
        <w:t>“last serving cell UE camped on before OOC happens” from the RAN2 minutes, as it is agreed online that it is only the leaving condition.</w:t>
      </w:r>
    </w:p>
    <w:p w14:paraId="2C5487A5" w14:textId="4C490FAD"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3</w:t>
      </w:r>
      <w:r w:rsidR="002940A1" w:rsidRPr="002940A1">
        <w:rPr>
          <w:lang w:val="en-US" w:eastAsia="zh-CN"/>
        </w:rPr>
        <w:tab/>
      </w:r>
      <w:r w:rsidRPr="002940A1">
        <w:rPr>
          <w:rFonts w:hint="eastAsia"/>
          <w:lang w:val="en-US" w:eastAsia="zh-CN"/>
        </w:rPr>
        <w:t xml:space="preserve">CGI info of a NR cell includes: </w:t>
      </w:r>
      <w:proofErr w:type="spellStart"/>
      <w:r w:rsidRPr="002940A1">
        <w:rPr>
          <w:rFonts w:hint="eastAsia"/>
          <w:lang w:val="en-US" w:eastAsia="zh-CN"/>
        </w:rPr>
        <w:t>plmn</w:t>
      </w:r>
      <w:proofErr w:type="spellEnd"/>
      <w:r w:rsidRPr="002940A1">
        <w:rPr>
          <w:rFonts w:hint="eastAsia"/>
          <w:lang w:val="en-US" w:eastAsia="zh-CN"/>
        </w:rPr>
        <w:t xml:space="preserve">-identity and </w:t>
      </w:r>
      <w:proofErr w:type="spellStart"/>
      <w:r w:rsidRPr="002940A1">
        <w:rPr>
          <w:rFonts w:hint="eastAsia"/>
          <w:lang w:val="en-US" w:eastAsia="zh-CN"/>
        </w:rPr>
        <w:t>cellId</w:t>
      </w:r>
      <w:r w:rsidRPr="002940A1">
        <w:rPr>
          <w:lang w:val="en-US" w:eastAsia="zh-CN"/>
        </w:rPr>
        <w:t>entity</w:t>
      </w:r>
      <w:proofErr w:type="spellEnd"/>
      <w:r w:rsidRPr="002940A1">
        <w:rPr>
          <w:lang w:val="en-US" w:eastAsia="zh-CN"/>
        </w:rPr>
        <w:t>.</w:t>
      </w:r>
    </w:p>
    <w:p w14:paraId="41E4A0CE" w14:textId="77777777"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proofErr w:type="spellStart"/>
      <w:r w:rsidRPr="002940A1">
        <w:rPr>
          <w:lang w:val="en-US" w:eastAsia="zh-CN"/>
        </w:rPr>
        <w:t>Plmn</w:t>
      </w:r>
      <w:proofErr w:type="spellEnd"/>
      <w:r w:rsidRPr="002940A1">
        <w:rPr>
          <w:lang w:val="en-US" w:eastAsia="zh-CN"/>
        </w:rPr>
        <w:t>-identity is defined:</w:t>
      </w:r>
    </w:p>
    <w:p w14:paraId="53950AFB" w14:textId="77E63FCA"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r w:rsidRPr="002940A1">
        <w:rPr>
          <w:lang w:val="en-US" w:eastAsia="zh-CN"/>
        </w:rPr>
        <w:lastRenderedPageBreak/>
        <w:t xml:space="preserve">identifies the PLMN of the cell for the reported </w:t>
      </w:r>
      <w:proofErr w:type="spellStart"/>
      <w:r w:rsidRPr="002940A1">
        <w:rPr>
          <w:lang w:val="en-US" w:eastAsia="zh-CN"/>
        </w:rPr>
        <w:t>cellIdentity</w:t>
      </w:r>
      <w:proofErr w:type="spellEnd"/>
      <w:r w:rsidRPr="002940A1">
        <w:rPr>
          <w:lang w:val="en-US" w:eastAsia="zh-CN"/>
        </w:rPr>
        <w:t>:</w:t>
      </w:r>
      <w:r w:rsidR="002940A1">
        <w:rPr>
          <w:lang w:val="en-US" w:eastAsia="zh-CN"/>
        </w:rPr>
        <w:t xml:space="preserve"> </w:t>
      </w:r>
      <w:r w:rsidRPr="002940A1">
        <w:rPr>
          <w:lang w:val="en-US" w:eastAsia="zh-CN"/>
        </w:rPr>
        <w:t xml:space="preserve">the </w:t>
      </w:r>
      <w:r w:rsidRPr="002940A1">
        <w:rPr>
          <w:lang w:eastAsia="zh-CN"/>
        </w:rPr>
        <w:t xml:space="preserve">first PLMN-Identity in </w:t>
      </w:r>
      <w:proofErr w:type="spellStart"/>
      <w:r w:rsidRPr="002940A1">
        <w:rPr>
          <w:lang w:eastAsia="zh-CN"/>
        </w:rPr>
        <w:t>plmn-IdentityList</w:t>
      </w:r>
      <w:proofErr w:type="spellEnd"/>
    </w:p>
    <w:p w14:paraId="35414DF3" w14:textId="5AE36A0C"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eastAsia="zh-CN"/>
        </w:rPr>
      </w:pPr>
      <w:proofErr w:type="spellStart"/>
      <w:r w:rsidRPr="002940A1">
        <w:rPr>
          <w:lang w:eastAsia="zh-CN"/>
        </w:rPr>
        <w:t>CellIdentity</w:t>
      </w:r>
      <w:proofErr w:type="spellEnd"/>
      <w:r w:rsidRPr="002940A1">
        <w:rPr>
          <w:lang w:eastAsia="zh-CN"/>
        </w:rPr>
        <w:t xml:space="preserve"> </w:t>
      </w:r>
      <w:r w:rsidR="002940A1">
        <w:rPr>
          <w:lang w:eastAsia="zh-CN"/>
        </w:rPr>
        <w:t>belongs the</w:t>
      </w:r>
      <w:r w:rsidRPr="002940A1">
        <w:rPr>
          <w:lang w:eastAsia="zh-CN"/>
        </w:rPr>
        <w:t xml:space="preserve"> first PLMN-</w:t>
      </w:r>
      <w:proofErr w:type="spellStart"/>
      <w:r w:rsidRPr="002940A1">
        <w:rPr>
          <w:lang w:eastAsia="zh-CN"/>
        </w:rPr>
        <w:t>IdentityInfo</w:t>
      </w:r>
      <w:proofErr w:type="spellEnd"/>
      <w:r w:rsidRPr="002940A1">
        <w:rPr>
          <w:lang w:eastAsia="zh-CN"/>
        </w:rPr>
        <w:t xml:space="preserve"> IE of PLMN-</w:t>
      </w:r>
      <w:proofErr w:type="spellStart"/>
      <w:r w:rsidRPr="002940A1">
        <w:rPr>
          <w:lang w:eastAsia="zh-CN"/>
        </w:rPr>
        <w:t>IdentityInfoList</w:t>
      </w:r>
      <w:proofErr w:type="spellEnd"/>
      <w:r w:rsidR="002940A1">
        <w:rPr>
          <w:lang w:eastAsia="zh-CN"/>
        </w:rPr>
        <w:t>.</w:t>
      </w:r>
    </w:p>
    <w:p w14:paraId="421F9CBF" w14:textId="4C16DA7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4</w:t>
      </w:r>
      <w:r w:rsidR="002940A1">
        <w:rPr>
          <w:lang w:val="en-US" w:eastAsia="zh-CN"/>
        </w:rPr>
        <w:tab/>
      </w:r>
      <w:r w:rsidRPr="002940A1">
        <w:rPr>
          <w:lang w:val="en-US" w:eastAsia="zh-CN"/>
        </w:rPr>
        <w:t xml:space="preserve">The </w:t>
      </w:r>
      <w:proofErr w:type="spellStart"/>
      <w:r w:rsidRPr="002940A1">
        <w:rPr>
          <w:lang w:val="en-US" w:eastAsia="zh-CN"/>
        </w:rPr>
        <w:t>ssbRLMConfigBitmap</w:t>
      </w:r>
      <w:proofErr w:type="spellEnd"/>
      <w:r w:rsidRPr="002940A1">
        <w:rPr>
          <w:lang w:val="en-US" w:eastAsia="zh-CN"/>
        </w:rPr>
        <w:t xml:space="preserve"> and </w:t>
      </w:r>
      <w:proofErr w:type="spellStart"/>
      <w:r w:rsidRPr="002940A1">
        <w:rPr>
          <w:lang w:val="en-US" w:eastAsia="zh-CN"/>
        </w:rPr>
        <w:t>csi-rsRLMConfigBitmap</w:t>
      </w:r>
      <w:proofErr w:type="spellEnd"/>
      <w:r w:rsidRPr="002940A1">
        <w:rPr>
          <w:lang w:val="en-US" w:eastAsia="zh-CN"/>
        </w:rPr>
        <w:t xml:space="preserve"> are encoded with using the format used in the current NR RRC specification.</w:t>
      </w:r>
    </w:p>
    <w:p w14:paraId="77DDA975" w14:textId="53141C0D" w:rsidR="00AB35ED" w:rsidRDefault="00AB35ED" w:rsidP="002940A1">
      <w:pPr>
        <w:pStyle w:val="Doc-text2"/>
        <w:rPr>
          <w:lang w:val="en-US" w:eastAsia="zh-CN"/>
        </w:rPr>
      </w:pPr>
    </w:p>
    <w:p w14:paraId="3712B79D" w14:textId="75990C37" w:rsidR="00F32CDE" w:rsidRDefault="002940A1" w:rsidP="002940A1">
      <w:pPr>
        <w:pStyle w:val="Doc-text2"/>
        <w:rPr>
          <w:lang w:val="en-US" w:eastAsia="zh-CN"/>
        </w:rPr>
      </w:pPr>
      <w:r>
        <w:rPr>
          <w:lang w:val="en-US" w:eastAsia="zh-CN"/>
        </w:rPr>
        <w:t>=&gt;</w:t>
      </w:r>
      <w:r>
        <w:rPr>
          <w:lang w:val="en-US" w:eastAsia="zh-CN"/>
        </w:rPr>
        <w:tab/>
        <w:t>I</w:t>
      </w:r>
      <w:r w:rsidR="00F32CDE" w:rsidRPr="004356B5">
        <w:rPr>
          <w:lang w:val="en-US" w:eastAsia="zh-CN"/>
        </w:rPr>
        <w:t xml:space="preserve">nclude location info in </w:t>
      </w:r>
      <w:proofErr w:type="spellStart"/>
      <w:r w:rsidR="00F32CDE" w:rsidRPr="004356B5">
        <w:rPr>
          <w:lang w:val="en-US" w:eastAsia="zh-CN"/>
        </w:rPr>
        <w:t>SCGFailureInformationEUTRA</w:t>
      </w:r>
      <w:proofErr w:type="spellEnd"/>
      <w:r w:rsidR="00F32CDE" w:rsidRPr="004356B5">
        <w:rPr>
          <w:lang w:val="en-US" w:eastAsia="zh-CN"/>
        </w:rPr>
        <w:t xml:space="preserve"> in NR spec and in </w:t>
      </w:r>
      <w:proofErr w:type="spellStart"/>
      <w:r w:rsidR="00F32CDE" w:rsidRPr="004356B5">
        <w:rPr>
          <w:lang w:val="en-US" w:eastAsia="zh-CN"/>
        </w:rPr>
        <w:t>SCGFailureInformationNR</w:t>
      </w:r>
      <w:proofErr w:type="spellEnd"/>
      <w:r w:rsidR="00F32CDE" w:rsidRPr="004356B5">
        <w:rPr>
          <w:lang w:val="en-US" w:eastAsia="zh-CN"/>
        </w:rPr>
        <w:t xml:space="preserve"> in LTE spec, and the related configuration parts</w:t>
      </w:r>
      <w:r>
        <w:rPr>
          <w:lang w:val="en-US" w:eastAsia="zh-CN"/>
        </w:rPr>
        <w:t>. Details (e.g. which node to configure this) should be addressed through email.</w:t>
      </w:r>
    </w:p>
    <w:p w14:paraId="59ABA368" w14:textId="77777777" w:rsidR="002940A1" w:rsidRDefault="002940A1" w:rsidP="002940A1">
      <w:pPr>
        <w:pStyle w:val="Doc-text2"/>
        <w:rPr>
          <w:rFonts w:eastAsia="SimSun"/>
          <w:b/>
          <w:sz w:val="22"/>
          <w:szCs w:val="22"/>
          <w:lang w:val="en-US" w:eastAsia="zh-CN"/>
        </w:rPr>
      </w:pPr>
    </w:p>
    <w:p w14:paraId="71785FD3" w14:textId="293FCADF"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32012275" w14:textId="2C9C3288" w:rsidR="00F32CDE"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Whether to have an indicator of controlling the beam level measurements in the logged MDT report.</w:t>
      </w:r>
    </w:p>
    <w:p w14:paraId="6AD0FC76" w14:textId="3FA5F111" w:rsidR="002940A1" w:rsidRPr="002940A1" w:rsidRDefault="002940A1" w:rsidP="002940A1">
      <w:pPr>
        <w:pStyle w:val="Doc-text2"/>
        <w:rPr>
          <w:rFonts w:eastAsia="SimSun"/>
          <w:sz w:val="22"/>
          <w:szCs w:val="22"/>
          <w:lang w:val="en-US" w:eastAsia="zh-CN"/>
        </w:rPr>
      </w:pPr>
      <w:r>
        <w:rPr>
          <w:rFonts w:eastAsia="SimSun"/>
          <w:sz w:val="22"/>
          <w:lang w:val="en-US" w:eastAsia="zh-CN"/>
        </w:rPr>
        <w:tab/>
        <w:t>l</w:t>
      </w:r>
      <w:r w:rsidRPr="002940A1">
        <w:rPr>
          <w:rFonts w:eastAsia="SimSun"/>
          <w:sz w:val="22"/>
          <w:lang w:val="en-US" w:eastAsia="zh-CN"/>
        </w:rPr>
        <w:t xml:space="preserve">ogged MDT </w:t>
      </w:r>
      <w:r>
        <w:rPr>
          <w:rFonts w:eastAsia="SimSun"/>
          <w:sz w:val="22"/>
          <w:lang w:val="en-US" w:eastAsia="zh-CN"/>
        </w:rPr>
        <w:t>in</w:t>
      </w:r>
      <w:r w:rsidRPr="002940A1">
        <w:rPr>
          <w:rFonts w:eastAsia="SimSun"/>
          <w:sz w:val="22"/>
          <w:lang w:val="en-US" w:eastAsia="zh-CN"/>
        </w:rPr>
        <w:t xml:space="preserve"> DC</w:t>
      </w:r>
      <w:r>
        <w:rPr>
          <w:rFonts w:eastAsia="SimSun"/>
          <w:sz w:val="22"/>
          <w:lang w:val="en-US" w:eastAsia="zh-CN"/>
        </w:rPr>
        <w:t xml:space="preserve"> scenario</w:t>
      </w:r>
    </w:p>
    <w:p w14:paraId="70939F45" w14:textId="5BD1F485"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6A51FFD1" w14:textId="10A762DE" w:rsidR="00F32CDE" w:rsidRPr="002940A1"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 xml:space="preserve">Whether to introduce RAT-Type as part of </w:t>
      </w:r>
      <w:proofErr w:type="spellStart"/>
      <w:r w:rsidR="00F32CDE" w:rsidRPr="002940A1">
        <w:rPr>
          <w:rFonts w:eastAsia="SimSun"/>
          <w:sz w:val="22"/>
          <w:szCs w:val="22"/>
          <w:lang w:val="en-US" w:eastAsia="zh-CN"/>
        </w:rPr>
        <w:t>areaConfigForNeighbour</w:t>
      </w:r>
      <w:proofErr w:type="spellEnd"/>
      <w:r w:rsidR="00F32CDE" w:rsidRPr="002940A1">
        <w:rPr>
          <w:rFonts w:eastAsia="SimSun"/>
          <w:sz w:val="22"/>
          <w:szCs w:val="22"/>
          <w:lang w:val="en-US" w:eastAsia="zh-CN"/>
        </w:rPr>
        <w:t xml:space="preserve"> along with frequency and cell list.</w:t>
      </w:r>
    </w:p>
    <w:p w14:paraId="4E483920" w14:textId="77777777" w:rsidR="00AB35ED" w:rsidRPr="00AB35ED" w:rsidRDefault="00AB35ED" w:rsidP="00AB35ED">
      <w:pPr>
        <w:pStyle w:val="Doc-text2"/>
        <w:rPr>
          <w:lang w:val="en-US" w:eastAsia="zh-CN"/>
        </w:rPr>
      </w:pPr>
    </w:p>
    <w:p w14:paraId="32D30407" w14:textId="1F9061DE" w:rsidR="00EC5CC5" w:rsidRDefault="00EC5CC5" w:rsidP="00EC5CC5">
      <w:pPr>
        <w:pStyle w:val="Doc-title"/>
        <w:rPr>
          <w:lang w:val="en-US" w:eastAsia="zh-CN"/>
        </w:rPr>
      </w:pPr>
      <w:r>
        <w:rPr>
          <w:lang w:val="en-US" w:eastAsia="zh-CN"/>
        </w:rPr>
        <w:t>R2-2001992</w:t>
      </w:r>
      <w:r>
        <w:rPr>
          <w:lang w:val="en-US" w:eastAsia="zh-CN"/>
        </w:rPr>
        <w:tab/>
        <w:t>Email discussion report on SON open issues</w:t>
      </w:r>
      <w:r>
        <w:rPr>
          <w:lang w:val="en-US" w:eastAsia="zh-CN"/>
        </w:rPr>
        <w:tab/>
        <w:t xml:space="preserve">Ericsson </w:t>
      </w:r>
    </w:p>
    <w:p w14:paraId="010736B4" w14:textId="0CCA3B96" w:rsidR="00393568" w:rsidRDefault="00393568" w:rsidP="00393568">
      <w:pPr>
        <w:pStyle w:val="Doc-text2"/>
        <w:rPr>
          <w:lang w:val="en-US" w:eastAsia="zh-CN"/>
        </w:rPr>
      </w:pPr>
    </w:p>
    <w:p w14:paraId="455C92B4" w14:textId="00C6F379" w:rsidR="00393568"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107CA45E" w14:textId="2BAA6318" w:rsidR="00393568" w:rsidRDefault="00393568" w:rsidP="00DC2CFF">
      <w:pPr>
        <w:pStyle w:val="Doc-text2"/>
        <w:pBdr>
          <w:top w:val="single" w:sz="4" w:space="1" w:color="auto"/>
          <w:left w:val="single" w:sz="4" w:space="4" w:color="auto"/>
          <w:bottom w:val="single" w:sz="4" w:space="1" w:color="auto"/>
          <w:right w:val="single" w:sz="4" w:space="4" w:color="auto"/>
        </w:pBdr>
        <w:rPr>
          <w:lang w:val="en-US" w:eastAsia="zh-CN"/>
        </w:rPr>
      </w:pPr>
      <w:r w:rsidRPr="00393568">
        <w:rPr>
          <w:lang w:val="en-US" w:eastAsia="zh-CN"/>
        </w:rPr>
        <w:t>1</w:t>
      </w:r>
      <w:r w:rsidRPr="00393568">
        <w:rPr>
          <w:lang w:val="en-US" w:eastAsia="zh-CN"/>
        </w:rPr>
        <w:tab/>
        <w:t>Postpone the issue of NR RLF reporting to LTE to R17.</w:t>
      </w:r>
    </w:p>
    <w:p w14:paraId="614904A6" w14:textId="074EFFD1"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Pr="002940A1">
        <w:rPr>
          <w:lang w:val="en-US" w:eastAsia="zh-CN"/>
        </w:rPr>
        <w:tab/>
        <w:t>The UE shall include the</w:t>
      </w:r>
      <w:r>
        <w:rPr>
          <w:lang w:val="en-US" w:eastAsia="zh-CN"/>
        </w:rPr>
        <w:t xml:space="preserve"> </w:t>
      </w:r>
      <w:proofErr w:type="spellStart"/>
      <w:r w:rsidRPr="002940A1">
        <w:rPr>
          <w:lang w:val="en-US" w:eastAsia="zh-CN"/>
        </w:rPr>
        <w:t>failedPCellId</w:t>
      </w:r>
      <w:proofErr w:type="spellEnd"/>
      <w:r w:rsidRPr="002940A1">
        <w:rPr>
          <w:lang w:val="en-US" w:eastAsia="zh-CN"/>
        </w:rPr>
        <w:t xml:space="preserve"> using the NR RRC format and include the RLF report as an LTE RRC encoded OCTET STRING to the NR node.</w:t>
      </w:r>
      <w:r>
        <w:rPr>
          <w:lang w:val="en-US" w:eastAsia="zh-CN"/>
        </w:rPr>
        <w:t xml:space="preserve"> Details can be addressed in running CR.</w:t>
      </w:r>
    </w:p>
    <w:p w14:paraId="58059F13" w14:textId="77777777"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p>
    <w:p w14:paraId="26C70432" w14:textId="77777777" w:rsidR="002940A1" w:rsidRPr="00393568" w:rsidRDefault="002940A1" w:rsidP="00393568">
      <w:pPr>
        <w:pStyle w:val="Doc-text2"/>
        <w:rPr>
          <w:lang w:val="en-US" w:eastAsia="zh-CN"/>
        </w:rPr>
      </w:pPr>
    </w:p>
    <w:p w14:paraId="4113CFE2" w14:textId="77777777" w:rsidR="00393568" w:rsidRPr="00393568" w:rsidRDefault="00393568" w:rsidP="00393568">
      <w:pPr>
        <w:pStyle w:val="Doc-text2"/>
        <w:rPr>
          <w:lang w:val="en-US" w:eastAsia="zh-CN"/>
        </w:rPr>
      </w:pPr>
      <w:r w:rsidRPr="00393568">
        <w:rPr>
          <w:lang w:val="en-US" w:eastAsia="zh-CN"/>
        </w:rPr>
        <w:t>Proposal 3</w:t>
      </w:r>
      <w:r w:rsidRPr="00393568">
        <w:rPr>
          <w:lang w:val="en-US" w:eastAsia="zh-CN"/>
        </w:rPr>
        <w:tab/>
        <w:t>(Cat-B) RAN2 to agree on one of the following options related to UE capabilities for cross-RAT RLF report delivery.</w:t>
      </w:r>
    </w:p>
    <w:p w14:paraId="301AE758" w14:textId="77777777" w:rsidR="00393568" w:rsidRPr="00393568" w:rsidRDefault="00393568" w:rsidP="00393568">
      <w:pPr>
        <w:pStyle w:val="Doc-text2"/>
        <w:rPr>
          <w:lang w:val="en-US" w:eastAsia="zh-CN"/>
        </w:rPr>
      </w:pPr>
      <w:r w:rsidRPr="00393568">
        <w:rPr>
          <w:lang w:val="en-US" w:eastAsia="zh-CN"/>
        </w:rPr>
        <w:t>a.</w:t>
      </w:r>
      <w:r w:rsidRPr="00393568">
        <w:rPr>
          <w:lang w:val="en-US" w:eastAsia="zh-CN"/>
        </w:rPr>
        <w:tab/>
        <w:t>Introduce a capability in 38.306 for cross-RAT RLF report delivery.</w:t>
      </w:r>
    </w:p>
    <w:p w14:paraId="1329F76F" w14:textId="77777777" w:rsidR="00393568" w:rsidRPr="00393568" w:rsidRDefault="00393568" w:rsidP="00393568">
      <w:pPr>
        <w:pStyle w:val="Doc-text2"/>
        <w:rPr>
          <w:lang w:val="en-US" w:eastAsia="zh-CN"/>
        </w:rPr>
      </w:pPr>
      <w:r w:rsidRPr="00393568">
        <w:rPr>
          <w:lang w:val="en-US" w:eastAsia="zh-CN"/>
        </w:rPr>
        <w:t>b.</w:t>
      </w:r>
      <w:r w:rsidRPr="00393568">
        <w:rPr>
          <w:lang w:val="en-US" w:eastAsia="zh-CN"/>
        </w:rPr>
        <w:tab/>
        <w:t>No new capability is introduced in 38.306 for cross-RAT RLF report delivery.</w:t>
      </w:r>
    </w:p>
    <w:p w14:paraId="4C061658" w14:textId="77777777" w:rsidR="00393568" w:rsidRPr="00393568" w:rsidRDefault="00393568" w:rsidP="00393568">
      <w:pPr>
        <w:pStyle w:val="Doc-text2"/>
        <w:rPr>
          <w:lang w:val="en-US" w:eastAsia="zh-CN"/>
        </w:rPr>
      </w:pPr>
      <w:r w:rsidRPr="00393568">
        <w:rPr>
          <w:lang w:val="en-US" w:eastAsia="zh-CN"/>
        </w:rPr>
        <w:t>Proposal 4</w:t>
      </w:r>
      <w:r w:rsidRPr="00393568">
        <w:rPr>
          <w:lang w:val="en-US" w:eastAsia="zh-CN"/>
        </w:rPr>
        <w:tab/>
        <w:t>(Cat-B) The UE shall include the TAC of the source cell (previousPCellId-r16) in the RLF report.</w:t>
      </w:r>
    </w:p>
    <w:p w14:paraId="20941094" w14:textId="77777777" w:rsidR="00393568" w:rsidRPr="00393568" w:rsidRDefault="00393568" w:rsidP="00393568">
      <w:pPr>
        <w:pStyle w:val="Doc-text2"/>
        <w:rPr>
          <w:lang w:val="en-US" w:eastAsia="zh-CN"/>
        </w:rPr>
      </w:pPr>
      <w:r w:rsidRPr="00393568">
        <w:rPr>
          <w:lang w:val="en-US" w:eastAsia="zh-CN"/>
        </w:rPr>
        <w:t>Proposal 5</w:t>
      </w:r>
      <w:r w:rsidRPr="00393568">
        <w:rPr>
          <w:lang w:val="en-US" w:eastAsia="zh-CN"/>
        </w:rPr>
        <w:tab/>
        <w:t>(Cat-B) Re-connection attempt cell is not included in the RLF report.</w:t>
      </w:r>
    </w:p>
    <w:p w14:paraId="6B4CB2BD" w14:textId="77777777" w:rsidR="00393568" w:rsidRPr="00393568" w:rsidRDefault="00393568" w:rsidP="00393568">
      <w:pPr>
        <w:pStyle w:val="Doc-text2"/>
        <w:rPr>
          <w:lang w:val="en-US" w:eastAsia="zh-CN"/>
        </w:rPr>
      </w:pPr>
      <w:r w:rsidRPr="00393568">
        <w:rPr>
          <w:lang w:val="en-US" w:eastAsia="zh-CN"/>
        </w:rPr>
        <w:t>Proposal 6</w:t>
      </w:r>
      <w:r w:rsidRPr="00393568">
        <w:rPr>
          <w:lang w:val="en-US" w:eastAsia="zh-CN"/>
        </w:rPr>
        <w:tab/>
        <w:t xml:space="preserve">(Cat-B) RAN2 to agree on whether the UE shall include absoluteFrequencyPointA-r16, </w:t>
      </w:r>
      <w:proofErr w:type="spellStart"/>
      <w:r w:rsidRPr="00393568">
        <w:rPr>
          <w:lang w:val="en-US" w:eastAsia="zh-CN"/>
        </w:rPr>
        <w:t>locationAndBandwidth</w:t>
      </w:r>
      <w:proofErr w:type="spellEnd"/>
      <w:r w:rsidRPr="00393568">
        <w:rPr>
          <w:lang w:val="en-US" w:eastAsia="zh-CN"/>
        </w:rPr>
        <w:t xml:space="preserve">, </w:t>
      </w:r>
      <w:proofErr w:type="spellStart"/>
      <w:r w:rsidRPr="00393568">
        <w:rPr>
          <w:lang w:val="en-US" w:eastAsia="zh-CN"/>
        </w:rPr>
        <w:t>subcarrierSpacing</w:t>
      </w:r>
      <w:proofErr w:type="spellEnd"/>
      <w:r w:rsidRPr="00393568">
        <w:rPr>
          <w:lang w:val="en-US" w:eastAsia="zh-CN"/>
        </w:rPr>
        <w:t xml:space="preserve">, msg1-FrequencyStart, msg1-FDMInfo and msg1-SubcarrierSpacing in the RLF report when the </w:t>
      </w:r>
      <w:proofErr w:type="spellStart"/>
      <w:r w:rsidRPr="00393568">
        <w:rPr>
          <w:lang w:val="en-US" w:eastAsia="zh-CN"/>
        </w:rPr>
        <w:t>rlf</w:t>
      </w:r>
      <w:proofErr w:type="spellEnd"/>
      <w:r w:rsidRPr="00393568">
        <w:rPr>
          <w:lang w:val="en-US" w:eastAsia="zh-CN"/>
        </w:rPr>
        <w:t xml:space="preserve">-Cause is set to </w:t>
      </w:r>
      <w:proofErr w:type="spellStart"/>
      <w:r w:rsidRPr="00393568">
        <w:rPr>
          <w:lang w:val="en-US" w:eastAsia="zh-CN"/>
        </w:rPr>
        <w:t>beamFailureRecoveryFailure</w:t>
      </w:r>
      <w:proofErr w:type="spellEnd"/>
      <w:r w:rsidRPr="00393568">
        <w:rPr>
          <w:lang w:val="en-US" w:eastAsia="zh-CN"/>
        </w:rPr>
        <w:t xml:space="preserve"> or </w:t>
      </w:r>
      <w:proofErr w:type="spellStart"/>
      <w:r w:rsidRPr="00393568">
        <w:rPr>
          <w:lang w:val="en-US" w:eastAsia="zh-CN"/>
        </w:rPr>
        <w:t>randomAccessProblem</w:t>
      </w:r>
      <w:proofErr w:type="spellEnd"/>
      <w:r w:rsidRPr="00393568">
        <w:rPr>
          <w:lang w:val="en-US" w:eastAsia="zh-CN"/>
        </w:rPr>
        <w:t>.</w:t>
      </w:r>
    </w:p>
    <w:p w14:paraId="0D217B5A" w14:textId="5134F257" w:rsidR="00393568" w:rsidRPr="00393568" w:rsidRDefault="00393568" w:rsidP="00393568">
      <w:pPr>
        <w:pStyle w:val="Doc-text2"/>
        <w:rPr>
          <w:lang w:val="en-US" w:eastAsia="zh-CN"/>
        </w:rPr>
      </w:pPr>
    </w:p>
    <w:p w14:paraId="5885D7D4" w14:textId="77777777" w:rsidR="00393568" w:rsidRPr="00393568" w:rsidRDefault="00393568" w:rsidP="00393568">
      <w:pPr>
        <w:pStyle w:val="Doc-text2"/>
        <w:rPr>
          <w:lang w:val="en-US" w:eastAsia="zh-CN"/>
        </w:rPr>
      </w:pPr>
      <w:r w:rsidRPr="00393568">
        <w:rPr>
          <w:lang w:val="en-US" w:eastAsia="zh-CN"/>
        </w:rPr>
        <w:t>Proposal 8</w:t>
      </w:r>
      <w:r w:rsidRPr="00393568">
        <w:rPr>
          <w:lang w:val="en-US" w:eastAsia="zh-CN"/>
        </w:rPr>
        <w:tab/>
        <w:t xml:space="preserve">(Cat-B) RAN2 to agree on whether to include the following frequency location related information of the RA resources used by the UE in the </w:t>
      </w:r>
      <w:proofErr w:type="spellStart"/>
      <w:r w:rsidRPr="00393568">
        <w:rPr>
          <w:lang w:val="en-US" w:eastAsia="zh-CN"/>
        </w:rPr>
        <w:t>RAReport</w:t>
      </w:r>
      <w:proofErr w:type="spellEnd"/>
      <w:r w:rsidRPr="00393568">
        <w:rPr>
          <w:lang w:val="en-US" w:eastAsia="zh-CN"/>
        </w:rPr>
        <w:t>:</w:t>
      </w:r>
    </w:p>
    <w:p w14:paraId="21B5B955" w14:textId="77777777" w:rsidR="00393568" w:rsidRPr="00393568" w:rsidRDefault="00393568" w:rsidP="00393568">
      <w:pPr>
        <w:pStyle w:val="Doc-text2"/>
        <w:rPr>
          <w:lang w:val="en-US" w:eastAsia="zh-CN"/>
        </w:rPr>
      </w:pPr>
      <w:r w:rsidRPr="00393568">
        <w:rPr>
          <w:lang w:val="en-US" w:eastAsia="zh-CN"/>
        </w:rPr>
        <w:t>a.</w:t>
      </w:r>
      <w:r w:rsidRPr="00393568">
        <w:rPr>
          <w:lang w:val="en-US" w:eastAsia="zh-CN"/>
        </w:rPr>
        <w:tab/>
        <w:t>msg1-FDM (e.g., in RACH-</w:t>
      </w:r>
      <w:proofErr w:type="spellStart"/>
      <w:r w:rsidRPr="00393568">
        <w:rPr>
          <w:lang w:val="en-US" w:eastAsia="zh-CN"/>
        </w:rPr>
        <w:t>ConfigGeneric</w:t>
      </w:r>
      <w:proofErr w:type="spellEnd"/>
      <w:r w:rsidRPr="00393568">
        <w:rPr>
          <w:lang w:val="en-US" w:eastAsia="zh-CN"/>
        </w:rPr>
        <w:t>)</w:t>
      </w:r>
    </w:p>
    <w:p w14:paraId="5393B923" w14:textId="77777777" w:rsidR="00393568" w:rsidRPr="00393568" w:rsidRDefault="00393568" w:rsidP="00393568">
      <w:pPr>
        <w:pStyle w:val="Doc-text2"/>
        <w:rPr>
          <w:lang w:val="en-US" w:eastAsia="zh-CN"/>
        </w:rPr>
      </w:pPr>
      <w:r w:rsidRPr="00393568">
        <w:rPr>
          <w:lang w:val="en-US" w:eastAsia="zh-CN"/>
        </w:rPr>
        <w:t>b.</w:t>
      </w:r>
      <w:r w:rsidRPr="00393568">
        <w:rPr>
          <w:lang w:val="en-US" w:eastAsia="zh-CN"/>
        </w:rPr>
        <w:tab/>
        <w:t>msg1-FrequencyStart (e.g., in RACH-</w:t>
      </w:r>
      <w:proofErr w:type="spellStart"/>
      <w:r w:rsidRPr="00393568">
        <w:rPr>
          <w:lang w:val="en-US" w:eastAsia="zh-CN"/>
        </w:rPr>
        <w:t>ConfigGeneric</w:t>
      </w:r>
      <w:proofErr w:type="spellEnd"/>
      <w:r w:rsidRPr="00393568">
        <w:rPr>
          <w:lang w:val="en-US" w:eastAsia="zh-CN"/>
        </w:rPr>
        <w:t>)</w:t>
      </w:r>
    </w:p>
    <w:p w14:paraId="65324396" w14:textId="77777777" w:rsidR="00393568" w:rsidRPr="00393568" w:rsidRDefault="00393568" w:rsidP="00393568">
      <w:pPr>
        <w:pStyle w:val="Doc-text2"/>
        <w:rPr>
          <w:lang w:val="en-US" w:eastAsia="zh-CN"/>
        </w:rPr>
      </w:pPr>
      <w:r w:rsidRPr="00393568">
        <w:rPr>
          <w:lang w:val="en-US" w:eastAsia="zh-CN"/>
        </w:rPr>
        <w:t>c.</w:t>
      </w:r>
      <w:r w:rsidRPr="00393568">
        <w:rPr>
          <w:lang w:val="en-US" w:eastAsia="zh-CN"/>
        </w:rPr>
        <w:tab/>
        <w:t>msg1-SubcarrierSpacing  (e.g., in RACH-</w:t>
      </w:r>
      <w:proofErr w:type="spellStart"/>
      <w:r w:rsidRPr="00393568">
        <w:rPr>
          <w:lang w:val="en-US" w:eastAsia="zh-CN"/>
        </w:rPr>
        <w:t>ConfigCommon</w:t>
      </w:r>
      <w:proofErr w:type="spellEnd"/>
      <w:r w:rsidRPr="00393568">
        <w:rPr>
          <w:lang w:val="en-US" w:eastAsia="zh-CN"/>
        </w:rPr>
        <w:t>)</w:t>
      </w:r>
    </w:p>
    <w:p w14:paraId="5457C375" w14:textId="77777777" w:rsidR="00393568" w:rsidRPr="00393568" w:rsidRDefault="00393568" w:rsidP="00393568">
      <w:pPr>
        <w:pStyle w:val="Doc-text2"/>
        <w:rPr>
          <w:lang w:val="en-US" w:eastAsia="zh-CN"/>
        </w:rPr>
      </w:pPr>
      <w:r w:rsidRPr="00393568">
        <w:rPr>
          <w:lang w:val="en-US" w:eastAsia="zh-CN"/>
        </w:rPr>
        <w:t>Proposal 9</w:t>
      </w:r>
      <w:r w:rsidRPr="00393568">
        <w:rPr>
          <w:lang w:val="en-US" w:eastAsia="zh-CN"/>
        </w:rPr>
        <w:tab/>
        <w:t xml:space="preserve">(Cat-B) RAN2 to agree on one of the following option is to be adopted for </w:t>
      </w:r>
      <w:proofErr w:type="spellStart"/>
      <w:r w:rsidRPr="00393568">
        <w:rPr>
          <w:lang w:val="en-US" w:eastAsia="zh-CN"/>
        </w:rPr>
        <w:t>RAReport</w:t>
      </w:r>
      <w:proofErr w:type="spellEnd"/>
      <w:r w:rsidRPr="00393568">
        <w:rPr>
          <w:lang w:val="en-US" w:eastAsia="zh-CN"/>
        </w:rPr>
        <w:t xml:space="preserve"> retaining at the UE:</w:t>
      </w:r>
    </w:p>
    <w:p w14:paraId="45F243E8" w14:textId="77777777" w:rsidR="00393568" w:rsidRPr="00393568" w:rsidRDefault="00393568" w:rsidP="00393568">
      <w:pPr>
        <w:pStyle w:val="Doc-text2"/>
        <w:rPr>
          <w:lang w:val="en-US" w:eastAsia="zh-CN"/>
        </w:rPr>
      </w:pPr>
      <w:r w:rsidRPr="00393568">
        <w:rPr>
          <w:lang w:val="en-US" w:eastAsia="zh-CN"/>
        </w:rPr>
        <w:t>a.</w:t>
      </w:r>
      <w:r w:rsidRPr="00393568">
        <w:rPr>
          <w:lang w:val="en-US" w:eastAsia="zh-CN"/>
        </w:rPr>
        <w:tab/>
        <w:t>UE will stop logging RA info if all 8 entries is filled in RA report, and starts to count the duration. If not fetched within 48 hours, then the whole RA report will be deleted.</w:t>
      </w:r>
    </w:p>
    <w:p w14:paraId="7A240467" w14:textId="77777777" w:rsidR="00393568" w:rsidRPr="00393568" w:rsidRDefault="00393568" w:rsidP="00393568">
      <w:pPr>
        <w:pStyle w:val="Doc-text2"/>
        <w:rPr>
          <w:lang w:val="en-US" w:eastAsia="zh-CN"/>
        </w:rPr>
      </w:pPr>
      <w:r w:rsidRPr="00393568">
        <w:rPr>
          <w:lang w:val="en-US" w:eastAsia="zh-CN"/>
        </w:rPr>
        <w:t>b.</w:t>
      </w:r>
      <w:r w:rsidRPr="00393568">
        <w:rPr>
          <w:lang w:val="en-US" w:eastAsia="zh-CN"/>
        </w:rPr>
        <w:tab/>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52C9DD8D" w14:textId="77777777" w:rsidR="00393568" w:rsidRPr="00393568" w:rsidRDefault="00393568" w:rsidP="00393568">
      <w:pPr>
        <w:pStyle w:val="Doc-text2"/>
        <w:rPr>
          <w:lang w:val="en-US" w:eastAsia="zh-CN"/>
        </w:rPr>
      </w:pPr>
      <w:r w:rsidRPr="00393568">
        <w:rPr>
          <w:lang w:val="en-US" w:eastAsia="zh-CN"/>
        </w:rPr>
        <w:t>c.</w:t>
      </w:r>
      <w:r w:rsidRPr="00393568">
        <w:rPr>
          <w:lang w:val="en-US" w:eastAsia="zh-CN"/>
        </w:rPr>
        <w:tab/>
        <w:t>The oldest RA entry will be replaced by new RA entry if the corresponding RA report is full (i.e., all entries are filled) and has not been fetched. A RA entry within a RA report will be deleted if it is already been stored for 48 hours.</w:t>
      </w:r>
    </w:p>
    <w:p w14:paraId="1E8174C3" w14:textId="6DC3E64F" w:rsidR="00393568" w:rsidRPr="00393568" w:rsidRDefault="00393568" w:rsidP="00393568">
      <w:pPr>
        <w:pStyle w:val="Doc-text2"/>
        <w:rPr>
          <w:lang w:val="en-US" w:eastAsia="zh-CN"/>
        </w:rPr>
      </w:pPr>
      <w:r w:rsidRPr="00393568">
        <w:rPr>
          <w:lang w:val="en-US" w:eastAsia="zh-CN"/>
        </w:rPr>
        <w:lastRenderedPageBreak/>
        <w:t>Proposal 11</w:t>
      </w:r>
      <w:r w:rsidRPr="00393568">
        <w:rPr>
          <w:lang w:val="en-US" w:eastAsia="zh-CN"/>
        </w:rPr>
        <w:tab/>
        <w:t xml:space="preserve">(Cat-B) RAN2 to agree on whether to add a new UE capability indication or not regarding the ability to include the </w:t>
      </w:r>
      <w:proofErr w:type="spellStart"/>
      <w:r w:rsidRPr="00393568">
        <w:rPr>
          <w:lang w:val="en-US" w:eastAsia="zh-CN"/>
        </w:rPr>
        <w:t>locationInformation</w:t>
      </w:r>
      <w:proofErr w:type="spellEnd"/>
      <w:r w:rsidRPr="00393568">
        <w:rPr>
          <w:lang w:val="en-US" w:eastAsia="zh-CN"/>
        </w:rPr>
        <w:t xml:space="preserve"> in </w:t>
      </w:r>
      <w:proofErr w:type="spellStart"/>
      <w:r w:rsidRPr="00393568">
        <w:rPr>
          <w:lang w:val="en-US" w:eastAsia="zh-CN"/>
        </w:rPr>
        <w:t>SCGFailureInformationNR</w:t>
      </w:r>
      <w:proofErr w:type="spellEnd"/>
      <w:r w:rsidRPr="00393568">
        <w:rPr>
          <w:lang w:val="en-US" w:eastAsia="zh-CN"/>
        </w:rPr>
        <w:t xml:space="preserve"> and </w:t>
      </w:r>
      <w:proofErr w:type="spellStart"/>
      <w:r w:rsidRPr="00393568">
        <w:rPr>
          <w:lang w:val="en-US" w:eastAsia="zh-CN"/>
        </w:rPr>
        <w:t>SCGFailureInformation</w:t>
      </w:r>
      <w:proofErr w:type="spellEnd"/>
      <w:r w:rsidRPr="00393568">
        <w:rPr>
          <w:lang w:val="en-US" w:eastAsia="zh-CN"/>
        </w:rPr>
        <w:t xml:space="preserve"> messages.</w:t>
      </w:r>
    </w:p>
    <w:p w14:paraId="12B9C8F7" w14:textId="74C8BD5E" w:rsidR="00EC5CC5" w:rsidRPr="00EC5CC5" w:rsidRDefault="00EC5CC5" w:rsidP="00EC5CC5">
      <w:pPr>
        <w:pStyle w:val="Doc-title"/>
      </w:pPr>
      <w:r>
        <w:rPr>
          <w:lang w:val="en-US" w:eastAsia="zh-CN"/>
        </w:rPr>
        <w:t>R2-2001993</w:t>
      </w:r>
      <w:r>
        <w:rPr>
          <w:lang w:val="en-US" w:eastAsia="zh-CN"/>
        </w:rPr>
        <w:tab/>
        <w:t xml:space="preserve">Email discussion report on L2 open </w:t>
      </w:r>
      <w:r w:rsidRPr="00EC5CC5">
        <w:t>issues</w:t>
      </w:r>
      <w:r>
        <w:rPr>
          <w:lang w:val="en-US" w:eastAsia="zh-CN"/>
        </w:rPr>
        <w:tab/>
      </w:r>
      <w:r>
        <w:rPr>
          <w:lang w:val="en-US" w:eastAsia="zh-CN"/>
        </w:rPr>
        <w:tab/>
        <w:t>CMCC</w:t>
      </w:r>
    </w:p>
    <w:p w14:paraId="28E92193" w14:textId="77777777" w:rsidR="00EC5CC5" w:rsidRPr="00EC5CC5" w:rsidRDefault="00EC5CC5" w:rsidP="00EC5CC5">
      <w:pPr>
        <w:pStyle w:val="Doc-text2"/>
        <w:rPr>
          <w:lang w:eastAsia="zh-CN"/>
        </w:rPr>
      </w:pPr>
    </w:p>
    <w:p w14:paraId="7555C48F" w14:textId="77777777" w:rsidR="002874D0" w:rsidRPr="002874D0" w:rsidRDefault="002874D0" w:rsidP="002874D0">
      <w:pPr>
        <w:pStyle w:val="Doc-text2"/>
        <w:rPr>
          <w:b/>
          <w:bCs/>
          <w:lang w:val="en-US" w:eastAsia="zh-CN"/>
        </w:rPr>
      </w:pPr>
      <w:r w:rsidRPr="002874D0">
        <w:rPr>
          <w:b/>
          <w:bCs/>
          <w:lang w:val="en-US" w:eastAsia="zh-CN"/>
        </w:rPr>
        <w:t xml:space="preserve">Proposal 1: </w:t>
      </w:r>
      <w:r w:rsidRPr="002874D0">
        <w:rPr>
          <w:rFonts w:hint="eastAsia"/>
          <w:b/>
          <w:bCs/>
          <w:lang w:val="en-US" w:eastAsia="zh-CN"/>
        </w:rPr>
        <w:t>F</w:t>
      </w:r>
      <w:r w:rsidRPr="002874D0">
        <w:rPr>
          <w:b/>
          <w:bCs/>
          <w:lang w:val="en-US" w:eastAsia="zh-CN"/>
        </w:rPr>
        <w:t xml:space="preserve">or per DRB per UE measurement (e.g. UL delay </w:t>
      </w:r>
      <w:proofErr w:type="spellStart"/>
      <w:r w:rsidRPr="002874D0">
        <w:rPr>
          <w:b/>
          <w:bCs/>
          <w:lang w:val="en-US" w:eastAsia="zh-CN"/>
        </w:rPr>
        <w:t>meas</w:t>
      </w:r>
      <w:proofErr w:type="spellEnd"/>
      <w:r w:rsidRPr="002874D0">
        <w:rPr>
          <w:b/>
          <w:bCs/>
          <w:lang w:val="en-US" w:eastAsia="zh-CN"/>
        </w:rPr>
        <w:t xml:space="preserve">), add the following description inside the table, </w:t>
      </w:r>
      <w:proofErr w:type="spellStart"/>
      <w:r w:rsidRPr="002874D0">
        <w:rPr>
          <w:b/>
          <w:bCs/>
          <w:i/>
          <w:iCs/>
          <w:lang w:val="en-US" w:eastAsia="zh-CN"/>
        </w:rPr>
        <w:t>drbid</w:t>
      </w:r>
      <w:proofErr w:type="spellEnd"/>
      <w:r w:rsidRPr="002874D0">
        <w:rPr>
          <w:b/>
          <w:bCs/>
          <w:lang w:val="en-US" w:eastAsia="zh-CN"/>
        </w:rPr>
        <w:t>: The identity of the measured DRB.</w:t>
      </w:r>
    </w:p>
    <w:p w14:paraId="76628F31" w14:textId="77777777" w:rsidR="002874D0" w:rsidRPr="002874D0" w:rsidRDefault="002874D0" w:rsidP="002874D0">
      <w:pPr>
        <w:pStyle w:val="Doc-text2"/>
        <w:rPr>
          <w:b/>
          <w:bCs/>
          <w:lang w:val="en-US" w:eastAsia="zh-CN"/>
        </w:rPr>
      </w:pPr>
      <w:r w:rsidRPr="002874D0">
        <w:rPr>
          <w:b/>
          <w:bCs/>
          <w:lang w:val="en-US" w:eastAsia="zh-CN"/>
        </w:rPr>
        <w:t xml:space="preserve">Proposal 2: </w:t>
      </w:r>
      <w:r w:rsidRPr="002874D0">
        <w:rPr>
          <w:rFonts w:hint="eastAsia"/>
          <w:b/>
          <w:bCs/>
          <w:lang w:val="en-US" w:eastAsia="zh-CN"/>
        </w:rPr>
        <w:t>F</w:t>
      </w:r>
      <w:r w:rsidRPr="002874D0">
        <w:rPr>
          <w:b/>
          <w:bCs/>
          <w:lang w:val="en-US" w:eastAsia="zh-CN"/>
        </w:rPr>
        <w:t xml:space="preserve">or number of active UE, add the following description inside the table, </w:t>
      </w:r>
      <w:proofErr w:type="spellStart"/>
      <w:r w:rsidRPr="002874D0">
        <w:rPr>
          <w:b/>
          <w:bCs/>
          <w:i/>
          <w:iCs/>
          <w:lang w:val="en-US" w:eastAsia="zh-CN"/>
        </w:rPr>
        <w:t>drbid</w:t>
      </w:r>
      <w:proofErr w:type="spellEnd"/>
      <w:r w:rsidRPr="002874D0">
        <w:rPr>
          <w:b/>
          <w:bCs/>
          <w:lang w:val="en-US" w:eastAsia="zh-CN"/>
        </w:rPr>
        <w:t xml:space="preserve"> : the DRBs mapped with the same 5QI for NR SA or mapped with the same QCI for EN-DC.</w:t>
      </w:r>
    </w:p>
    <w:p w14:paraId="3E1C44B6" w14:textId="77777777" w:rsidR="002874D0" w:rsidRPr="002874D0" w:rsidRDefault="002874D0" w:rsidP="002874D0">
      <w:pPr>
        <w:pStyle w:val="Doc-text2"/>
        <w:rPr>
          <w:b/>
          <w:bCs/>
          <w:lang w:eastAsia="zh-CN"/>
        </w:rPr>
      </w:pPr>
      <w:r w:rsidRPr="002874D0">
        <w:rPr>
          <w:rFonts w:hint="eastAsia"/>
          <w:b/>
          <w:bCs/>
          <w:lang w:eastAsia="zh-CN"/>
        </w:rPr>
        <w:t>P</w:t>
      </w:r>
      <w:r w:rsidRPr="002874D0">
        <w:rPr>
          <w:b/>
          <w:bCs/>
          <w:lang w:eastAsia="zh-CN"/>
        </w:rPr>
        <w:t>roposal 3: For the UL PDCP packet average queuing delay measurement for split bearer in EN-DC, UE reports a single D1 value to the node where it receives the measurement configuration.</w:t>
      </w:r>
    </w:p>
    <w:p w14:paraId="5D84C1F9" w14:textId="77777777" w:rsidR="002874D0" w:rsidRPr="002874D0" w:rsidRDefault="002874D0" w:rsidP="002874D0">
      <w:pPr>
        <w:pStyle w:val="Doc-text2"/>
        <w:rPr>
          <w:b/>
          <w:bCs/>
          <w:lang w:eastAsia="zh-CN"/>
        </w:rPr>
      </w:pPr>
      <w:r w:rsidRPr="002874D0">
        <w:rPr>
          <w:rFonts w:hint="eastAsia"/>
          <w:b/>
          <w:bCs/>
          <w:lang w:eastAsia="zh-CN"/>
        </w:rPr>
        <w:t>P</w:t>
      </w:r>
      <w:r w:rsidRPr="002874D0">
        <w:rPr>
          <w:b/>
          <w:bCs/>
          <w:lang w:eastAsia="zh-CN"/>
        </w:rPr>
        <w:t>roposal 4: For split bearer with PDCP duplication, reuse the same mechanism as non-duplication case for UL D1 delay measurement.</w:t>
      </w:r>
    </w:p>
    <w:p w14:paraId="49124EB7" w14:textId="6B267A69" w:rsidR="002874D0" w:rsidRPr="0026078F" w:rsidRDefault="002874D0" w:rsidP="002874D0">
      <w:pPr>
        <w:pStyle w:val="Doc-text2"/>
        <w:rPr>
          <w:b/>
          <w:bCs/>
          <w:lang w:val="en-US" w:eastAsia="zh-CN"/>
        </w:rPr>
      </w:pPr>
      <w:r w:rsidRPr="002874D0">
        <w:rPr>
          <w:rFonts w:hint="eastAsia"/>
          <w:b/>
          <w:bCs/>
          <w:lang w:eastAsia="zh-CN"/>
        </w:rPr>
        <w:t>P</w:t>
      </w:r>
      <w:r w:rsidRPr="002874D0">
        <w:rPr>
          <w:b/>
          <w:bCs/>
          <w:lang w:eastAsia="zh-CN"/>
        </w:rPr>
        <w:t xml:space="preserve">roposal 5: </w:t>
      </w:r>
      <w:r w:rsidR="003A03AA" w:rsidRPr="003A03AA">
        <w:rPr>
          <w:b/>
          <w:bCs/>
          <w:lang w:eastAsia="zh-CN"/>
        </w:rPr>
        <w:t>RAN2 to discuss which unit is applied for UL delay measurement: 1ms, 0.1ms or 1us.</w:t>
      </w:r>
    </w:p>
    <w:p w14:paraId="5E62937A" w14:textId="77777777" w:rsidR="002874D0" w:rsidRPr="002874D0" w:rsidRDefault="002874D0" w:rsidP="002874D0">
      <w:pPr>
        <w:pStyle w:val="Doc-text2"/>
        <w:rPr>
          <w:b/>
          <w:bCs/>
          <w:lang w:eastAsia="zh-CN"/>
        </w:rPr>
      </w:pPr>
      <w:r w:rsidRPr="002874D0">
        <w:rPr>
          <w:rFonts w:hint="eastAsia"/>
          <w:b/>
          <w:bCs/>
          <w:lang w:eastAsia="zh-CN"/>
        </w:rPr>
        <w:t>P</w:t>
      </w:r>
      <w:r w:rsidRPr="002874D0">
        <w:rPr>
          <w:b/>
          <w:bCs/>
          <w:lang w:eastAsia="zh-CN"/>
        </w:rPr>
        <w:t>roposal 6: UL F1-U delay is measured using the same matrix as DL F1-U delay defined in TS 28.552.</w:t>
      </w:r>
    </w:p>
    <w:p w14:paraId="06C096BA" w14:textId="77777777" w:rsidR="002874D0" w:rsidRPr="002874D0" w:rsidRDefault="002874D0" w:rsidP="002874D0">
      <w:pPr>
        <w:pStyle w:val="Doc-text2"/>
        <w:rPr>
          <w:b/>
          <w:bCs/>
          <w:lang w:eastAsia="zh-CN"/>
        </w:rPr>
      </w:pPr>
      <w:r w:rsidRPr="002874D0">
        <w:rPr>
          <w:b/>
          <w:bCs/>
          <w:lang w:eastAsia="zh-CN"/>
        </w:rPr>
        <w:t>Proposal 7: The following proposals are recommended to be postponed, since they are not the most critical issue for L2M or limited supporting companies.</w:t>
      </w:r>
    </w:p>
    <w:p w14:paraId="25630429" w14:textId="77777777" w:rsidR="002874D0" w:rsidRPr="002874D0" w:rsidRDefault="002874D0" w:rsidP="002874D0">
      <w:pPr>
        <w:pStyle w:val="Doc-text2"/>
        <w:numPr>
          <w:ilvl w:val="0"/>
          <w:numId w:val="36"/>
        </w:numPr>
        <w:rPr>
          <w:b/>
          <w:bCs/>
          <w:lang w:eastAsia="zh-CN"/>
        </w:rPr>
      </w:pPr>
      <w:r w:rsidRPr="002874D0">
        <w:rPr>
          <w:b/>
          <w:bCs/>
          <w:lang w:eastAsia="zh-CN"/>
        </w:rPr>
        <w:t>Postpone 1: min/max value for delay measurement.</w:t>
      </w:r>
    </w:p>
    <w:p w14:paraId="62A36146" w14:textId="77777777" w:rsidR="002874D0" w:rsidRPr="002874D0" w:rsidRDefault="002874D0" w:rsidP="002874D0">
      <w:pPr>
        <w:pStyle w:val="Doc-text2"/>
        <w:numPr>
          <w:ilvl w:val="0"/>
          <w:numId w:val="36"/>
        </w:numPr>
        <w:rPr>
          <w:b/>
          <w:bCs/>
          <w:lang w:eastAsia="zh-CN"/>
        </w:rPr>
      </w:pPr>
      <w:r w:rsidRPr="002874D0">
        <w:rPr>
          <w:b/>
          <w:bCs/>
          <w:lang w:eastAsia="zh-CN"/>
        </w:rPr>
        <w:t>Postpone 2: excess delay measurement to next release.</w:t>
      </w:r>
    </w:p>
    <w:p w14:paraId="30D7A61A" w14:textId="77777777" w:rsidR="002874D0" w:rsidRPr="002874D0" w:rsidRDefault="002874D0" w:rsidP="002874D0">
      <w:pPr>
        <w:pStyle w:val="Doc-text2"/>
        <w:numPr>
          <w:ilvl w:val="0"/>
          <w:numId w:val="36"/>
        </w:numPr>
        <w:rPr>
          <w:b/>
          <w:bCs/>
          <w:lang w:val="en-US" w:eastAsia="zh-CN"/>
        </w:rPr>
      </w:pPr>
      <w:r w:rsidRPr="002874D0">
        <w:rPr>
          <w:rFonts w:hint="eastAsia"/>
          <w:b/>
          <w:bCs/>
          <w:lang w:val="en-US" w:eastAsia="zh-CN"/>
        </w:rPr>
        <w:t>P</w:t>
      </w:r>
      <w:r w:rsidRPr="002874D0">
        <w:rPr>
          <w:b/>
          <w:bCs/>
          <w:lang w:val="en-US" w:eastAsia="zh-CN"/>
        </w:rPr>
        <w:t>ostpone 3: Inform TCE that DC duplication is enabled for throughput measurement</w:t>
      </w:r>
    </w:p>
    <w:p w14:paraId="5C0C0DF5" w14:textId="0EF43FA8" w:rsidR="002874D0" w:rsidRDefault="002874D0" w:rsidP="002874D0">
      <w:pPr>
        <w:pStyle w:val="Doc-text2"/>
        <w:numPr>
          <w:ilvl w:val="0"/>
          <w:numId w:val="36"/>
        </w:numPr>
        <w:rPr>
          <w:b/>
          <w:bCs/>
          <w:lang w:val="en-US" w:eastAsia="zh-CN"/>
        </w:rPr>
      </w:pPr>
      <w:r w:rsidRPr="002874D0">
        <w:rPr>
          <w:rFonts w:hint="eastAsia"/>
          <w:b/>
          <w:bCs/>
          <w:lang w:val="en-US" w:eastAsia="zh-CN"/>
        </w:rPr>
        <w:t>P</w:t>
      </w:r>
      <w:r w:rsidRPr="002874D0">
        <w:rPr>
          <w:b/>
          <w:bCs/>
          <w:lang w:val="en-US" w:eastAsia="zh-CN"/>
        </w:rPr>
        <w:t>ostpone 4: Capture a Note on the total RAN part of DL packet delay measurement.</w:t>
      </w:r>
    </w:p>
    <w:p w14:paraId="4B3AC0CF" w14:textId="2803A88E" w:rsidR="0080345C" w:rsidRDefault="0080345C" w:rsidP="0080345C">
      <w:pPr>
        <w:pStyle w:val="Doc-text2"/>
        <w:rPr>
          <w:b/>
          <w:bCs/>
          <w:lang w:val="en-US" w:eastAsia="zh-CN"/>
        </w:rPr>
      </w:pPr>
    </w:p>
    <w:p w14:paraId="2F6623E2" w14:textId="7C7B55D6" w:rsidR="0080345C" w:rsidRDefault="0080345C" w:rsidP="0080345C">
      <w:pPr>
        <w:pStyle w:val="Doc-text2"/>
        <w:rPr>
          <w:b/>
          <w:bCs/>
          <w:lang w:val="en-US" w:eastAsia="zh-CN"/>
        </w:rPr>
      </w:pPr>
    </w:p>
    <w:p w14:paraId="1B296DBB" w14:textId="5BB2EFFE" w:rsidR="0080345C" w:rsidRDefault="0080345C" w:rsidP="0080345C">
      <w:pPr>
        <w:pStyle w:val="Heading3"/>
      </w:pPr>
      <w:r>
        <w:t>6.12.6.4</w:t>
      </w:r>
      <w:r>
        <w:tab/>
      </w:r>
      <w:r>
        <w:t>Agreements made via e</w:t>
      </w:r>
      <w:r>
        <w:t>mail discussio</w:t>
      </w:r>
      <w:r>
        <w:t>n[800]</w:t>
      </w:r>
    </w:p>
    <w:p w14:paraId="7AADC547" w14:textId="7776251C" w:rsidR="0080345C" w:rsidRDefault="0080345C" w:rsidP="0080345C">
      <w:pPr>
        <w:pStyle w:val="Doc-title"/>
      </w:pPr>
    </w:p>
    <w:p w14:paraId="5B0B0BCC" w14:textId="45853853" w:rsidR="0080345C" w:rsidRDefault="0080345C" w:rsidP="0080345C">
      <w:pPr>
        <w:pStyle w:val="Doc-title"/>
        <w:rPr>
          <w:lang w:val="en-US"/>
        </w:rPr>
      </w:pPr>
      <w:r w:rsidRPr="0080345C">
        <w:rPr>
          <w:lang w:val="en-US"/>
        </w:rPr>
        <w:t>R2-2001994</w:t>
      </w:r>
      <w:r w:rsidRPr="0080345C">
        <w:rPr>
          <w:lang w:val="en-US"/>
        </w:rPr>
        <w:tab/>
        <w:t>SON/MDT agreements from email discussions</w:t>
      </w:r>
      <w:r w:rsidRPr="0080345C">
        <w:rPr>
          <w:lang w:val="en-US"/>
        </w:rPr>
        <w:tab/>
        <w:t>Session chair (CMCC)</w:t>
      </w:r>
    </w:p>
    <w:p w14:paraId="22CEA54A" w14:textId="64BFD2E6" w:rsidR="0080345C" w:rsidRDefault="0080345C" w:rsidP="0080345C">
      <w:pPr>
        <w:pStyle w:val="Doc-text2"/>
        <w:rPr>
          <w:lang w:val="en-US"/>
        </w:rPr>
      </w:pPr>
      <w:r>
        <w:rPr>
          <w:lang w:val="en-US"/>
        </w:rPr>
        <w:t>=&gt;</w:t>
      </w:r>
      <w:r>
        <w:rPr>
          <w:lang w:val="en-US"/>
        </w:rPr>
        <w:tab/>
        <w:t>Treated through email and we achieve the following agreements:</w:t>
      </w:r>
    </w:p>
    <w:p w14:paraId="2E0A9EEB" w14:textId="687F5D48" w:rsidR="0080345C" w:rsidRDefault="0080345C" w:rsidP="0080345C">
      <w:pPr>
        <w:pStyle w:val="Doc-text2"/>
        <w:rPr>
          <w:lang w:val="en-US"/>
        </w:rPr>
      </w:pPr>
    </w:p>
    <w:p w14:paraId="710AE61A"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A2A5993"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Introduce a capability in 38.306 for cross-RAT RLF report delivery.</w:t>
      </w:r>
    </w:p>
    <w:p w14:paraId="55BB260E"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The UE shall include the TAC of the source cell (previousPCellId-r16) in the RLF report.</w:t>
      </w:r>
    </w:p>
    <w:p w14:paraId="07AFD622"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Re-connection attempt cell is not included in the RLF report.</w:t>
      </w:r>
    </w:p>
    <w:p w14:paraId="7FB6912B"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4</w:t>
      </w:r>
      <w:r>
        <w:rPr>
          <w:bCs/>
          <w:lang w:val="en-US"/>
        </w:rPr>
        <w:tab/>
      </w:r>
      <w:r>
        <w:rPr>
          <w:rFonts w:hint="eastAsia"/>
          <w:bCs/>
          <w:lang w:val="en-US"/>
        </w:rPr>
        <w:t>F</w:t>
      </w:r>
      <w:r>
        <w:rPr>
          <w:bCs/>
          <w:lang w:val="en-US"/>
        </w:rPr>
        <w:t xml:space="preserve">or per DRB per UE measurement (e.g. UL delay </w:t>
      </w:r>
      <w:proofErr w:type="spellStart"/>
      <w:r>
        <w:rPr>
          <w:bCs/>
          <w:lang w:val="en-US"/>
        </w:rPr>
        <w:t>meas</w:t>
      </w:r>
      <w:proofErr w:type="spellEnd"/>
      <w:r>
        <w:rPr>
          <w:bCs/>
          <w:lang w:val="en-US"/>
        </w:rPr>
        <w:t xml:space="preserve">), add the following description inside the table, </w:t>
      </w:r>
      <w:proofErr w:type="spellStart"/>
      <w:r>
        <w:rPr>
          <w:bCs/>
          <w:i/>
          <w:iCs/>
          <w:lang w:val="en-US"/>
        </w:rPr>
        <w:t>drbid</w:t>
      </w:r>
      <w:proofErr w:type="spellEnd"/>
      <w:r>
        <w:rPr>
          <w:bCs/>
          <w:lang w:val="en-US"/>
        </w:rPr>
        <w:t>: The identity of the measured DRB.</w:t>
      </w:r>
    </w:p>
    <w:p w14:paraId="19EC0F04" w14:textId="76ACDB01"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5</w:t>
      </w:r>
      <w:r>
        <w:rPr>
          <w:bCs/>
          <w:lang w:val="en-US"/>
        </w:rPr>
        <w:tab/>
      </w:r>
      <w:r>
        <w:rPr>
          <w:rFonts w:hint="eastAsia"/>
          <w:bCs/>
          <w:lang w:val="en-US"/>
        </w:rPr>
        <w:t>F</w:t>
      </w:r>
      <w:r>
        <w:rPr>
          <w:bCs/>
          <w:lang w:val="en-US"/>
        </w:rPr>
        <w:t xml:space="preserve">or number of active UE, add the following description inside the table, </w:t>
      </w:r>
      <w:proofErr w:type="spellStart"/>
      <w:r>
        <w:rPr>
          <w:bCs/>
          <w:i/>
          <w:iCs/>
          <w:lang w:val="en-US"/>
        </w:rPr>
        <w:t>drbid</w:t>
      </w:r>
      <w:proofErr w:type="spellEnd"/>
      <w:r>
        <w:rPr>
          <w:bCs/>
          <w:lang w:val="en-US"/>
        </w:rPr>
        <w:t xml:space="preserve"> : the DRBs mapped with the same 5QI for NR SA or mapped with the same QCI for EN-DC.</w:t>
      </w:r>
    </w:p>
    <w:p w14:paraId="10449463" w14:textId="77777777" w:rsidR="0080345C" w:rsidRPr="00740A1C" w:rsidRDefault="0080345C" w:rsidP="0080345C">
      <w:pPr>
        <w:pStyle w:val="Doc-text2"/>
        <w:pBdr>
          <w:top w:val="single" w:sz="4" w:space="1" w:color="auto"/>
          <w:left w:val="single" w:sz="4" w:space="4" w:color="auto"/>
          <w:bottom w:val="single" w:sz="4" w:space="1" w:color="auto"/>
          <w:right w:val="single" w:sz="4" w:space="4" w:color="auto"/>
        </w:pBdr>
        <w:rPr>
          <w:bCs/>
        </w:rPr>
      </w:pPr>
      <w:r>
        <w:rPr>
          <w:bCs/>
        </w:rPr>
        <w:t>6</w:t>
      </w:r>
      <w:r w:rsidRPr="00740A1C">
        <w:rPr>
          <w:bCs/>
        </w:rPr>
        <w:tab/>
        <w:t>UL F1-U delay is measured using the same matrix as DL F1-U delay defined in TS 28.552.</w:t>
      </w:r>
    </w:p>
    <w:p w14:paraId="605AA3A3" w14:textId="77777777" w:rsidR="0080345C" w:rsidRPr="0080345C" w:rsidRDefault="0080345C" w:rsidP="0080345C">
      <w:pPr>
        <w:pStyle w:val="Doc-text2"/>
        <w:pBdr>
          <w:top w:val="single" w:sz="4" w:space="1" w:color="auto"/>
          <w:left w:val="single" w:sz="4" w:space="4" w:color="auto"/>
          <w:bottom w:val="single" w:sz="4" w:space="1" w:color="auto"/>
          <w:right w:val="single" w:sz="4" w:space="4" w:color="auto"/>
        </w:pBdr>
        <w:rPr>
          <w:bCs/>
        </w:rPr>
      </w:pPr>
    </w:p>
    <w:p w14:paraId="792A9108" w14:textId="1008D19D" w:rsidR="0080345C" w:rsidRDefault="0080345C" w:rsidP="0080345C">
      <w:pPr>
        <w:pStyle w:val="Doc-text2"/>
        <w:rPr>
          <w:lang w:val="en-US"/>
        </w:rPr>
      </w:pPr>
    </w:p>
    <w:p w14:paraId="3D5E409D" w14:textId="7A7AD48F" w:rsidR="0080345C" w:rsidRDefault="0080345C" w:rsidP="0080345C">
      <w:pPr>
        <w:pStyle w:val="Doc-text2"/>
        <w:rPr>
          <w:lang w:val="en-US"/>
        </w:rPr>
      </w:pPr>
      <w:r>
        <w:rPr>
          <w:lang w:val="en-US"/>
        </w:rPr>
        <w:t>Note1: corresponding technical discussion can be found in email [803][804[805]</w:t>
      </w:r>
    </w:p>
    <w:p w14:paraId="55396F27" w14:textId="1F34B3AC" w:rsidR="0080345C" w:rsidRDefault="0080345C" w:rsidP="0080345C">
      <w:pPr>
        <w:pStyle w:val="Doc-text2"/>
        <w:rPr>
          <w:lang w:val="en-US"/>
        </w:rPr>
      </w:pPr>
    </w:p>
    <w:p w14:paraId="23363437" w14:textId="6682C3F4" w:rsidR="0080345C" w:rsidRDefault="0080345C" w:rsidP="0080345C">
      <w:pPr>
        <w:pStyle w:val="Doc-title"/>
        <w:rPr>
          <w:lang w:val="en-US"/>
        </w:rPr>
      </w:pPr>
      <w:r w:rsidRPr="0080345C">
        <w:rPr>
          <w:lang w:val="en-US"/>
        </w:rPr>
        <w:t>R2-200199</w:t>
      </w:r>
      <w:r>
        <w:rPr>
          <w:lang w:val="en-US"/>
        </w:rPr>
        <w:t>5</w:t>
      </w:r>
      <w:r w:rsidRPr="0080345C">
        <w:rPr>
          <w:lang w:val="en-US"/>
        </w:rPr>
        <w:tab/>
        <w:t>SON/MDT agreements from email discussions</w:t>
      </w:r>
      <w:r>
        <w:rPr>
          <w:lang w:val="en-US"/>
        </w:rPr>
        <w:t xml:space="preserve"> part2</w:t>
      </w:r>
      <w:r w:rsidRPr="0080345C">
        <w:rPr>
          <w:lang w:val="en-US"/>
        </w:rPr>
        <w:tab/>
        <w:t>Session chair (CMCC)</w:t>
      </w:r>
    </w:p>
    <w:p w14:paraId="09317990" w14:textId="4A115045" w:rsidR="0080345C" w:rsidRDefault="0080345C" w:rsidP="0080345C">
      <w:pPr>
        <w:pStyle w:val="Doc-text2"/>
        <w:rPr>
          <w:lang w:val="en-US"/>
        </w:rPr>
      </w:pPr>
    </w:p>
    <w:p w14:paraId="1541416F" w14:textId="77777777" w:rsidR="0080345C" w:rsidRPr="0080345C" w:rsidRDefault="0080345C" w:rsidP="0080345C">
      <w:pPr>
        <w:pStyle w:val="Doc-text2"/>
        <w:rPr>
          <w:lang w:val="en-US"/>
        </w:rPr>
      </w:pPr>
    </w:p>
    <w:p w14:paraId="0A7A87CE" w14:textId="1D22CC79" w:rsidR="0080345C" w:rsidRPr="0080345C" w:rsidRDefault="0080345C"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43B31168" w:rsidR="00E86A08" w:rsidRDefault="00E86A08" w:rsidP="00E86A08">
      <w:pPr>
        <w:pStyle w:val="Heading3"/>
      </w:pPr>
      <w:r>
        <w:t>6.12.6.</w:t>
      </w:r>
      <w:r w:rsidR="0080345C">
        <w:t>5</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2"/>
        <w:gridCol w:w="3001"/>
        <w:gridCol w:w="1925"/>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lastRenderedPageBreak/>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0A0317D5" w:rsidR="00E86A08" w:rsidRDefault="007207FB"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4BF46957" w:rsidR="00E86A08" w:rsidRDefault="00E86A08" w:rsidP="00E86A08">
            <w:pPr>
              <w:pStyle w:val="Doc-title"/>
              <w:ind w:left="0" w:firstLine="0"/>
            </w:pPr>
            <w:r>
              <w:t>Not started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05383943" w:rsidR="00E86A08" w:rsidRDefault="007207FB" w:rsidP="00E86A08">
            <w:pPr>
              <w:pStyle w:val="Doc-title"/>
              <w:ind w:left="0" w:firstLine="0"/>
            </w:pPr>
            <w:r>
              <w:t>S</w:t>
            </w:r>
            <w:r w:rsidR="00AD63D5">
              <w:t>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F85CD" w14:textId="77777777" w:rsidR="00404CD0" w:rsidRDefault="00404CD0">
      <w:r>
        <w:separator/>
      </w:r>
    </w:p>
    <w:p w14:paraId="44BD015C" w14:textId="77777777" w:rsidR="00404CD0" w:rsidRDefault="00404CD0"/>
  </w:endnote>
  <w:endnote w:type="continuationSeparator" w:id="0">
    <w:p w14:paraId="26F0F4D8" w14:textId="77777777" w:rsidR="00404CD0" w:rsidRDefault="00404CD0">
      <w:r>
        <w:continuationSeparator/>
      </w:r>
    </w:p>
    <w:p w14:paraId="04EDCD7A" w14:textId="77777777" w:rsidR="00404CD0" w:rsidRDefault="00404CD0"/>
  </w:endnote>
  <w:endnote w:type="continuationNotice" w:id="1">
    <w:p w14:paraId="6FB7F38C" w14:textId="77777777" w:rsidR="00404CD0" w:rsidRDefault="00404C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ABFAA" w14:textId="77777777" w:rsidR="00404CD0" w:rsidRDefault="00404CD0">
      <w:r>
        <w:separator/>
      </w:r>
    </w:p>
    <w:p w14:paraId="4457975A" w14:textId="77777777" w:rsidR="00404CD0" w:rsidRDefault="00404CD0"/>
  </w:footnote>
  <w:footnote w:type="continuationSeparator" w:id="0">
    <w:p w14:paraId="58F66398" w14:textId="77777777" w:rsidR="00404CD0" w:rsidRDefault="00404CD0">
      <w:r>
        <w:continuationSeparator/>
      </w:r>
    </w:p>
    <w:p w14:paraId="7F57B008" w14:textId="77777777" w:rsidR="00404CD0" w:rsidRDefault="00404CD0"/>
  </w:footnote>
  <w:footnote w:type="continuationNotice" w:id="1">
    <w:p w14:paraId="131360D1" w14:textId="77777777" w:rsidR="00404CD0" w:rsidRDefault="00404CD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95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0D20-5099-AA4D-962D-B887DD27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5030</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33637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2020-03-04T06:27:00Z</dcterms:created>
  <dcterms:modified xsi:type="dcterms:W3CDTF">2020-03-04T06:45:00Z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