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A8FD49D" w:rsidR="00280DD1" w:rsidRDefault="00022AE2" w:rsidP="00280DD1">
      <w:pPr>
        <w:pStyle w:val="3GPPHeader"/>
        <w:spacing w:after="60"/>
        <w:rPr>
          <w:sz w:val="32"/>
          <w:szCs w:val="32"/>
          <w:highlight w:val="yellow"/>
        </w:rPr>
      </w:pPr>
      <w:r w:rsidRPr="004F506B">
        <w:t>3GPP TSG-RAN WG2#</w:t>
      </w:r>
      <w:r w:rsidR="00ED6F04" w:rsidRPr="004F506B">
        <w:t>10</w:t>
      </w:r>
      <w:r w:rsidR="00ED6F04">
        <w:t>8</w:t>
      </w:r>
      <w:r w:rsidR="00280DD1">
        <w:tab/>
      </w:r>
      <w:proofErr w:type="spellStart"/>
      <w:r w:rsidR="00280DD1">
        <w:rPr>
          <w:sz w:val="32"/>
          <w:szCs w:val="32"/>
        </w:rPr>
        <w:t>Tdoc</w:t>
      </w:r>
      <w:proofErr w:type="spellEnd"/>
      <w:r w:rsidR="00280DD1">
        <w:rPr>
          <w:sz w:val="32"/>
          <w:szCs w:val="32"/>
        </w:rPr>
        <w:t xml:space="preserve"> </w:t>
      </w:r>
      <w:r w:rsidR="005A2C2B" w:rsidRPr="00023795">
        <w:rPr>
          <w:sz w:val="32"/>
          <w:szCs w:val="32"/>
        </w:rPr>
        <w:t>R2-</w:t>
      </w:r>
      <w:r w:rsidR="00ED6F04" w:rsidRPr="00023795">
        <w:rPr>
          <w:sz w:val="32"/>
          <w:szCs w:val="32"/>
        </w:rPr>
        <w:t>19</w:t>
      </w:r>
      <w:r w:rsidR="00023795" w:rsidRPr="00023795">
        <w:rPr>
          <w:sz w:val="32"/>
          <w:szCs w:val="32"/>
        </w:rPr>
        <w:t>15753</w:t>
      </w:r>
    </w:p>
    <w:p w14:paraId="25DB88AF" w14:textId="37011961" w:rsidR="00BC269C" w:rsidRPr="00CE0424" w:rsidRDefault="00592355" w:rsidP="00357380">
      <w:pPr>
        <w:pStyle w:val="3GPPHeader"/>
      </w:pPr>
      <w:r w:rsidRPr="00592355">
        <w:rPr>
          <w:noProof/>
        </w:rPr>
        <w:t>Reno, US, 18th– 22nd November 2019</w:t>
      </w:r>
    </w:p>
    <w:p w14:paraId="0D8E7117" w14:textId="77777777" w:rsidR="00E81B9D" w:rsidRDefault="00E81B9D" w:rsidP="00311702">
      <w:pPr>
        <w:pStyle w:val="3GPPHeader"/>
        <w:rPr>
          <w:sz w:val="22"/>
          <w:szCs w:val="22"/>
          <w:lang w:val="en-US"/>
        </w:rPr>
      </w:pPr>
    </w:p>
    <w:p w14:paraId="7ACD7EB9" w14:textId="2BFC6A80" w:rsidR="00E90E49" w:rsidRPr="009426A1" w:rsidRDefault="00E90E49" w:rsidP="00311702">
      <w:pPr>
        <w:pStyle w:val="3GPPHeader"/>
        <w:rPr>
          <w:sz w:val="22"/>
          <w:szCs w:val="22"/>
          <w:lang w:val="en-US"/>
        </w:rPr>
      </w:pPr>
      <w:r w:rsidRPr="009426A1">
        <w:rPr>
          <w:sz w:val="22"/>
          <w:szCs w:val="22"/>
          <w:lang w:val="en-US"/>
        </w:rPr>
        <w:t>Agenda Item:</w:t>
      </w:r>
      <w:r w:rsidRPr="009426A1">
        <w:rPr>
          <w:sz w:val="22"/>
          <w:szCs w:val="22"/>
          <w:lang w:val="en-US"/>
        </w:rPr>
        <w:tab/>
      </w:r>
      <w:r w:rsidR="00E11DCA" w:rsidRPr="00023795">
        <w:rPr>
          <w:sz w:val="22"/>
          <w:szCs w:val="22"/>
          <w:lang w:val="en-US"/>
        </w:rPr>
        <w:t>6</w:t>
      </w:r>
      <w:r w:rsidR="00CE1B98" w:rsidRPr="00023795">
        <w:rPr>
          <w:sz w:val="22"/>
          <w:szCs w:val="22"/>
          <w:lang w:val="en-US"/>
        </w:rPr>
        <w:t>.12.</w:t>
      </w:r>
      <w:r w:rsidR="00E11DCA" w:rsidRPr="00023795">
        <w:rPr>
          <w:sz w:val="22"/>
          <w:szCs w:val="22"/>
          <w:lang w:val="en-US"/>
        </w:rPr>
        <w:t xml:space="preserve">2 </w:t>
      </w:r>
      <w:r w:rsidR="00E11DCA" w:rsidRPr="00023795">
        <w:rPr>
          <w:sz w:val="22"/>
          <w:lang w:val="en-US"/>
        </w:rPr>
        <w:t>MDT</w:t>
      </w:r>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6AC23C7F"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D503C8">
        <w:rPr>
          <w:rFonts w:cs="Arial"/>
          <w:color w:val="333333"/>
          <w:sz w:val="21"/>
          <w:szCs w:val="21"/>
        </w:rPr>
        <w:t>Mobility</w:t>
      </w:r>
      <w:r w:rsidR="005E2B59">
        <w:rPr>
          <w:rFonts w:cs="Arial"/>
          <w:color w:val="333333"/>
          <w:sz w:val="21"/>
          <w:szCs w:val="21"/>
        </w:rPr>
        <w:t xml:space="preserve"> </w:t>
      </w:r>
      <w:r w:rsidR="00D503C8">
        <w:rPr>
          <w:rFonts w:cs="Arial"/>
          <w:color w:val="333333"/>
          <w:sz w:val="21"/>
          <w:szCs w:val="21"/>
        </w:rPr>
        <w:t>History Information Reporting from the UE</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p>
    <w:p w14:paraId="5BE30A7B" w14:textId="77777777" w:rsidR="00C24345" w:rsidRDefault="00E90E49" w:rsidP="00A2052C">
      <w:pPr>
        <w:pStyle w:val="Heading1"/>
      </w:pPr>
      <w:r w:rsidRPr="00CE0424">
        <w:t>Introduction</w:t>
      </w:r>
    </w:p>
    <w:p w14:paraId="19997713" w14:textId="48F3BCC0" w:rsidR="001814AA" w:rsidRDefault="00712D51" w:rsidP="00DA67AC">
      <w:bookmarkStart w:id="0" w:name="_Ref178064866"/>
      <w:r>
        <w:rPr>
          <w:lang w:eastAsia="ja-JP"/>
        </w:rPr>
        <w:t xml:space="preserve">In </w:t>
      </w:r>
      <w:bookmarkEnd w:id="0"/>
      <w:r w:rsidR="00F92C7A">
        <w:rPr>
          <w:lang w:eastAsia="ja-JP"/>
        </w:rPr>
        <w:t>the Work Item Description</w:t>
      </w:r>
      <w:r w:rsidR="00F92C7A" w:rsidRPr="00F92C7A">
        <w:rPr>
          <w:lang w:eastAsia="ja-JP"/>
        </w:rPr>
        <w:t xml:space="preserve"> </w:t>
      </w:r>
      <w:r w:rsidR="00F92C7A">
        <w:rPr>
          <w:lang w:eastAsia="ja-JP"/>
        </w:rPr>
        <w:t>on SON/MDT support for NR</w:t>
      </w:r>
      <w:r w:rsidR="00BE0F41">
        <w:t xml:space="preserve"> </w:t>
      </w:r>
      <w:r w:rsidR="00BE0F41">
        <w:fldChar w:fldCharType="begin"/>
      </w:r>
      <w:r w:rsidR="00BE0F41">
        <w:instrText xml:space="preserve"> REF _Ref12877451 \r \h </w:instrText>
      </w:r>
      <w:r w:rsidR="00BE0F41">
        <w:fldChar w:fldCharType="separate"/>
      </w:r>
      <w:r w:rsidR="00D929C0">
        <w:t>[1]</w:t>
      </w:r>
      <w:r w:rsidR="00BE0F41">
        <w:fldChar w:fldCharType="end"/>
      </w:r>
      <w:r w:rsidR="00DA67AC">
        <w:t>,</w:t>
      </w:r>
      <w:r w:rsidR="00F92C7A">
        <w:t xml:space="preserve"> approved in </w:t>
      </w:r>
      <w:r w:rsidR="00F92C7A" w:rsidRPr="00F92C7A">
        <w:rPr>
          <w:lang w:eastAsia="ja-JP"/>
        </w:rPr>
        <w:t>3GPP</w:t>
      </w:r>
      <w:r w:rsidR="00F92C7A">
        <w:rPr>
          <w:lang w:eastAsia="ja-JP"/>
        </w:rPr>
        <w:t xml:space="preserve"> </w:t>
      </w:r>
      <w:r w:rsidR="00F92C7A" w:rsidRPr="00F92C7A">
        <w:rPr>
          <w:lang w:eastAsia="ja-JP"/>
        </w:rPr>
        <w:t>RAN#84</w:t>
      </w:r>
      <w:r w:rsidR="00F92C7A">
        <w:rPr>
          <w:lang w:eastAsia="ja-JP"/>
        </w:rPr>
        <w:t>,</w:t>
      </w:r>
      <w:r w:rsidR="00DA67AC">
        <w:t xml:space="preserve"> </w:t>
      </w:r>
      <w:r w:rsidR="00F92C7A">
        <w:t>specification of UE history information is listed as one of the objectives</w:t>
      </w:r>
      <w:r w:rsidR="00C12EA1">
        <w:t>. LTE mobility history information should be taken as baseline.</w:t>
      </w:r>
    </w:p>
    <w:p w14:paraId="753A29A6" w14:textId="026F533B" w:rsidR="00631598" w:rsidRDefault="00631598" w:rsidP="00DA67AC">
      <w:pPr>
        <w:rPr>
          <w:lang w:val="en-US"/>
        </w:rPr>
      </w:pPr>
      <w:r w:rsidRPr="00631598">
        <w:rPr>
          <w:noProof/>
          <w:lang w:val="en-US"/>
        </w:rPr>
        <mc:AlternateContent>
          <mc:Choice Requires="wps">
            <w:drawing>
              <wp:inline distT="0" distB="0" distL="0" distR="0" wp14:anchorId="31D6AD6E" wp14:editId="0BE30DD8">
                <wp:extent cx="6080760" cy="601980"/>
                <wp:effectExtent l="0" t="0" r="1524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601980"/>
                        </a:xfrm>
                        <a:prstGeom prst="rect">
                          <a:avLst/>
                        </a:prstGeom>
                        <a:solidFill>
                          <a:srgbClr val="FFFFFF"/>
                        </a:solidFill>
                        <a:ln w="9525">
                          <a:solidFill>
                            <a:srgbClr val="000000"/>
                          </a:solidFill>
                          <a:miter lim="800000"/>
                          <a:headEnd/>
                          <a:tailEnd/>
                        </a:ln>
                      </wps:spPr>
                      <wps:txbx>
                        <w:txbxContent>
                          <w:p w14:paraId="71F70945" w14:textId="77777777" w:rsidR="00F92C7A" w:rsidRPr="00F92C7A" w:rsidRDefault="00F92C7A" w:rsidP="00F92C7A">
                            <w:pPr>
                              <w:numPr>
                                <w:ilvl w:val="0"/>
                                <w:numId w:val="43"/>
                              </w:numPr>
                              <w:spacing w:after="0"/>
                              <w:jc w:val="left"/>
                              <w:textAlignment w:val="auto"/>
                              <w:rPr>
                                <w:rFonts w:ascii="Times New Roman" w:eastAsia="SimSun" w:hAnsi="Times New Roman"/>
                                <w:bCs/>
                                <w:lang w:val="en-US"/>
                              </w:rPr>
                            </w:pPr>
                            <w:r w:rsidRPr="00F92C7A">
                              <w:rPr>
                                <w:rFonts w:ascii="Times New Roman" w:eastAsia="SimSun" w:hAnsi="Times New Roman"/>
                                <w:bCs/>
                                <w:lang w:val="en-US"/>
                              </w:rPr>
                              <w:t>Specification of mobility history information stored by UE for RRC_IDLE, RRC_INACTIVE and RRC_CONNECTED UEs, taking LTE mobility history information as a baseline (see TR 38.840) [RAN2, RAN3 may be needed depending on RAN2 progress]</w:t>
                            </w:r>
                          </w:p>
                          <w:p w14:paraId="07BF466F" w14:textId="7A6FB5E1" w:rsidR="00631598" w:rsidRPr="00F92C7A" w:rsidRDefault="00631598" w:rsidP="00F92C7A">
                            <w:pPr>
                              <w:spacing w:after="240"/>
                              <w:rPr>
                                <w:rFonts w:ascii="Times New Roman" w:hAnsi="Times New Roman"/>
                                <w:sz w:val="16"/>
                                <w:szCs w:val="16"/>
                                <w:lang w:val="en-US"/>
                              </w:rPr>
                            </w:pPr>
                          </w:p>
                        </w:txbxContent>
                      </wps:txbx>
                      <wps:bodyPr rot="0" vert="horz" wrap="square" lIns="91440" tIns="45720" rIns="91440" bIns="45720" anchor="t" anchorCtr="0">
                        <a:noAutofit/>
                      </wps:bodyPr>
                    </wps:wsp>
                  </a:graphicData>
                </a:graphic>
              </wp:inline>
            </w:drawing>
          </mc:Choice>
          <mc:Fallback>
            <w:pict>
              <v:shapetype w14:anchorId="31D6AD6E" id="_x0000_t202" coordsize="21600,21600" o:spt="202" path="m,l,21600r21600,l21600,xe">
                <v:stroke joinstyle="miter"/>
                <v:path gradientshapeok="t" o:connecttype="rect"/>
              </v:shapetype>
              <v:shape id="Text Box 2" o:spid="_x0000_s1026" type="#_x0000_t202" style="width:478.8pt;height:4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">
                <v:textbox>
                  <w:txbxContent>
                    <w:p w14:paraId="71F70945" w14:textId="77777777" w:rsidR="00F92C7A" w:rsidRPr="00F92C7A" w:rsidRDefault="00F92C7A" w:rsidP="00F92C7A">
                      <w:pPr>
                        <w:numPr>
                          <w:ilvl w:val="0"/>
                          <w:numId w:val="43"/>
                        </w:numPr>
                        <w:spacing w:after="0"/>
                        <w:jc w:val="left"/>
                        <w:textAlignment w:val="auto"/>
                        <w:rPr>
                          <w:rFonts w:ascii="Times New Roman" w:eastAsia="SimSun" w:hAnsi="Times New Roman"/>
                          <w:bCs/>
                          <w:lang w:val="en-US"/>
                        </w:rPr>
                      </w:pPr>
                      <w:r w:rsidRPr="00F92C7A">
                        <w:rPr>
                          <w:rFonts w:ascii="Times New Roman" w:eastAsia="SimSun" w:hAnsi="Times New Roman"/>
                          <w:bCs/>
                          <w:lang w:val="en-US"/>
                        </w:rPr>
                        <w:t>Specification of mobility history information stored by UE for RRC_IDLE, RRC_INACTIVE and RRC_CONNECTED UEs, taking LTE mobility history information as a baseline (see TR 38.840) [RAN2, RAN3 may be needed depending on RAN2 progress]</w:t>
                      </w:r>
                    </w:p>
                    <w:p w14:paraId="07BF466F" w14:textId="7A6FB5E1" w:rsidR="00631598" w:rsidRPr="00F92C7A" w:rsidRDefault="00631598" w:rsidP="00F92C7A">
                      <w:pPr>
                        <w:spacing w:after="240"/>
                        <w:rPr>
                          <w:rFonts w:ascii="Times New Roman" w:hAnsi="Times New Roman"/>
                          <w:sz w:val="16"/>
                          <w:szCs w:val="16"/>
                          <w:lang w:val="en-US"/>
                        </w:rPr>
                      </w:pPr>
                    </w:p>
                  </w:txbxContent>
                </v:textbox>
                <w10:anchorlock/>
              </v:shape>
            </w:pict>
          </mc:Fallback>
        </mc:AlternateContent>
      </w:r>
    </w:p>
    <w:p w14:paraId="3AECFB9A" w14:textId="60A5E002" w:rsidR="00F36E06" w:rsidRDefault="007E1B0F" w:rsidP="007E1B0F">
      <w:pPr>
        <w:rPr>
          <w:lang w:val="en-US"/>
        </w:rPr>
      </w:pPr>
      <w:r>
        <w:rPr>
          <w:lang w:val="en-US"/>
        </w:rPr>
        <w:t xml:space="preserve">The email discussion </w:t>
      </w:r>
      <w:r w:rsidRPr="007E1B0F">
        <w:rPr>
          <w:lang w:val="en-US"/>
        </w:rPr>
        <w:t>[107bis#</w:t>
      </w:r>
      <w:proofErr w:type="gramStart"/>
      <w:r w:rsidRPr="007E1B0F">
        <w:rPr>
          <w:lang w:val="en-US"/>
        </w:rPr>
        <w:t>85][</w:t>
      </w:r>
      <w:proofErr w:type="gramEnd"/>
      <w:r w:rsidRPr="007E1B0F">
        <w:rPr>
          <w:lang w:val="en-US"/>
        </w:rPr>
        <w:t>NR/MDT] Mobility History</w:t>
      </w:r>
      <w:r>
        <w:rPr>
          <w:lang w:val="en-US"/>
        </w:rPr>
        <w:t xml:space="preserve"> </w:t>
      </w:r>
      <w:r w:rsidRPr="007E1B0F">
        <w:rPr>
          <w:lang w:val="en-US"/>
        </w:rPr>
        <w:t>(CATT)</w:t>
      </w:r>
      <w:r>
        <w:rPr>
          <w:lang w:val="en-US"/>
        </w:rPr>
        <w:t xml:space="preserve"> treats the mobility history information baseline and enhancements. In this contribution, we discuss some open issues</w:t>
      </w:r>
      <w:r w:rsidR="00B14369">
        <w:rPr>
          <w:lang w:val="en-US"/>
        </w:rPr>
        <w:t>,</w:t>
      </w:r>
      <w:r w:rsidR="00B00A0B">
        <w:rPr>
          <w:lang w:val="en-US"/>
        </w:rPr>
        <w:t xml:space="preserve"> and give proposals on way forward.</w:t>
      </w:r>
    </w:p>
    <w:p w14:paraId="6E029848" w14:textId="3A23C2BA" w:rsidR="00A80115" w:rsidRDefault="00E24EDF" w:rsidP="000B587E">
      <w:pPr>
        <w:pStyle w:val="Heading2"/>
        <w:rPr>
          <w:lang w:val="en-US"/>
        </w:rPr>
      </w:pPr>
      <w:r>
        <w:rPr>
          <w:lang w:val="en-US"/>
        </w:rPr>
        <w:t xml:space="preserve">Mobility </w:t>
      </w:r>
      <w:r w:rsidR="007D1DA4">
        <w:rPr>
          <w:lang w:val="en-US"/>
        </w:rPr>
        <w:t>History Information</w:t>
      </w:r>
      <w:r w:rsidR="00A270FF">
        <w:rPr>
          <w:lang w:val="en-US"/>
        </w:rPr>
        <w:t xml:space="preserve"> Baseline</w:t>
      </w:r>
    </w:p>
    <w:p w14:paraId="25899DB0" w14:textId="568FAA01" w:rsidR="005F04E7" w:rsidRDefault="009347EC" w:rsidP="000B587E">
      <w:pPr>
        <w:rPr>
          <w:lang w:val="en-US"/>
        </w:rPr>
      </w:pPr>
      <w:r>
        <w:rPr>
          <w:lang w:val="en-US"/>
        </w:rPr>
        <w:t xml:space="preserve">In the email discussion </w:t>
      </w:r>
      <w:r w:rsidRPr="007E1B0F">
        <w:rPr>
          <w:lang w:val="en-US"/>
        </w:rPr>
        <w:t>[107bis#</w:t>
      </w:r>
      <w:proofErr w:type="gramStart"/>
      <w:r w:rsidRPr="007E1B0F">
        <w:rPr>
          <w:lang w:val="en-US"/>
        </w:rPr>
        <w:t>85][</w:t>
      </w:r>
      <w:proofErr w:type="gramEnd"/>
      <w:r w:rsidRPr="007E1B0F">
        <w:rPr>
          <w:lang w:val="en-US"/>
        </w:rPr>
        <w:t>NR/MDT] Mobility History</w:t>
      </w:r>
      <w:r>
        <w:rPr>
          <w:lang w:val="en-US"/>
        </w:rPr>
        <w:t>, all companies seem supportive of having LTE as baseline for the NR UE mobility history. A </w:t>
      </w:r>
      <w:r w:rsidR="00727444">
        <w:rPr>
          <w:lang w:val="en-US"/>
        </w:rPr>
        <w:t xml:space="preserve">UE triggered to </w:t>
      </w:r>
      <w:bookmarkStart w:id="1" w:name="_Hlk20913402"/>
      <w:r w:rsidR="00727444">
        <w:rPr>
          <w:lang w:val="en-US"/>
        </w:rPr>
        <w:t xml:space="preserve">collect </w:t>
      </w:r>
      <w:r w:rsidR="005F04E7">
        <w:rPr>
          <w:lang w:val="en-US"/>
        </w:rPr>
        <w:t xml:space="preserve">mobility history information </w:t>
      </w:r>
      <w:bookmarkEnd w:id="1"/>
      <w:r w:rsidR="005F04E7">
        <w:rPr>
          <w:lang w:val="en-US"/>
        </w:rPr>
        <w:t xml:space="preserve">in LTE </w:t>
      </w:r>
      <w:r w:rsidR="00727444">
        <w:rPr>
          <w:lang w:val="en-US"/>
        </w:rPr>
        <w:t>will</w:t>
      </w:r>
      <w:r w:rsidR="004E7D8C">
        <w:rPr>
          <w:lang w:val="en-US"/>
        </w:rPr>
        <w:t>,</w:t>
      </w:r>
      <w:r w:rsidR="00727444">
        <w:rPr>
          <w:lang w:val="en-US"/>
        </w:rPr>
        <w:t xml:space="preserve"> upon </w:t>
      </w:r>
      <w:r w:rsidR="004E7D8C">
        <w:rPr>
          <w:lang w:val="en-US"/>
        </w:rPr>
        <w:t>change of cell</w:t>
      </w:r>
      <w:r w:rsidR="00B00A98">
        <w:rPr>
          <w:lang w:val="en-US"/>
        </w:rPr>
        <w:t>s</w:t>
      </w:r>
      <w:r w:rsidR="004E7D8C">
        <w:rPr>
          <w:lang w:val="en-US"/>
        </w:rPr>
        <w:t xml:space="preserve"> (intra- or inter-RAT</w:t>
      </w:r>
      <w:r w:rsidR="00517C5F">
        <w:rPr>
          <w:lang w:val="en-US"/>
        </w:rPr>
        <w:t xml:space="preserve">, in </w:t>
      </w:r>
      <w:r w:rsidR="00517C5F">
        <w:rPr>
          <w:color w:val="212529"/>
        </w:rPr>
        <w:t>RRC_CONNECTED or RRC_IDLE</w:t>
      </w:r>
      <w:r w:rsidR="004E7D8C">
        <w:rPr>
          <w:lang w:val="en-US"/>
        </w:rPr>
        <w:t xml:space="preserve">), </w:t>
      </w:r>
      <w:r w:rsidR="00727444">
        <w:rPr>
          <w:lang w:val="en-US"/>
        </w:rPr>
        <w:t>log the global cell identity or physical cell identit</w:t>
      </w:r>
      <w:r w:rsidR="004E7D8C">
        <w:rPr>
          <w:lang w:val="en-US"/>
        </w:rPr>
        <w:t xml:space="preserve">y and carrier frequency of the previous cell, as well as the time spent in the cell, see </w:t>
      </w:r>
      <w:r w:rsidR="00727444">
        <w:rPr>
          <w:lang w:val="en-US"/>
        </w:rPr>
        <w:fldChar w:fldCharType="begin"/>
      </w:r>
      <w:r w:rsidR="00727444">
        <w:rPr>
          <w:lang w:val="en-US"/>
        </w:rPr>
        <w:instrText xml:space="preserve"> REF _Ref12623537 \r \h </w:instrText>
      </w:r>
      <w:r w:rsidR="00727444">
        <w:rPr>
          <w:lang w:val="en-US"/>
        </w:rPr>
      </w:r>
      <w:r w:rsidR="00727444">
        <w:rPr>
          <w:lang w:val="en-US"/>
        </w:rPr>
        <w:fldChar w:fldCharType="separate"/>
      </w:r>
      <w:r w:rsidR="00882E28">
        <w:rPr>
          <w:lang w:val="en-US"/>
        </w:rPr>
        <w:t>[2]</w:t>
      </w:r>
      <w:r w:rsidR="00727444">
        <w:rPr>
          <w:lang w:val="en-US"/>
        </w:rPr>
        <w:fldChar w:fldCharType="end"/>
      </w:r>
      <w:r w:rsidR="004E7D8C">
        <w:rPr>
          <w:lang w:val="en-US"/>
        </w:rPr>
        <w:t>. If a UE triggered to collect mobility history information will fall out or service or use another RAT, it will upon entering E-UTRA again</w:t>
      </w:r>
      <w:r w:rsidR="00B00A98">
        <w:rPr>
          <w:lang w:val="en-US"/>
        </w:rPr>
        <w:t>,</w:t>
      </w:r>
      <w:r w:rsidR="004E7D8C">
        <w:rPr>
          <w:lang w:val="en-US"/>
        </w:rPr>
        <w:t xml:space="preserve"> log the time spent outside E-UTRA.</w:t>
      </w:r>
      <w:r w:rsidR="00B4275C">
        <w:rPr>
          <w:lang w:val="en-US"/>
        </w:rPr>
        <w:t xml:space="preserve"> This information is the information sent to the </w:t>
      </w:r>
      <w:proofErr w:type="spellStart"/>
      <w:r w:rsidR="00B4275C">
        <w:rPr>
          <w:lang w:val="en-US"/>
        </w:rPr>
        <w:t>eNB</w:t>
      </w:r>
      <w:proofErr w:type="spellEnd"/>
      <w:r w:rsidR="00B4275C">
        <w:rPr>
          <w:lang w:val="en-US"/>
        </w:rPr>
        <w:t xml:space="preserve"> requesting mobility history information from the UE.</w:t>
      </w:r>
    </w:p>
    <w:p w14:paraId="7DB7EB55" w14:textId="762E5360" w:rsidR="00A270FF" w:rsidRDefault="00BE0F41" w:rsidP="00A270FF">
      <w:pPr>
        <w:pStyle w:val="Heading1"/>
        <w:rPr>
          <w:lang w:val="en-US"/>
        </w:rPr>
      </w:pPr>
      <w:r>
        <w:rPr>
          <w:lang w:val="en-US"/>
        </w:rPr>
        <w:t>Mobility</w:t>
      </w:r>
      <w:r w:rsidR="00A270FF">
        <w:rPr>
          <w:lang w:val="en-US"/>
        </w:rPr>
        <w:t xml:space="preserve"> History Information </w:t>
      </w:r>
      <w:r w:rsidR="00736E9C">
        <w:rPr>
          <w:lang w:val="en-US"/>
        </w:rPr>
        <w:t>Improvements</w:t>
      </w:r>
    </w:p>
    <w:p w14:paraId="31B1DC43" w14:textId="523542FF" w:rsidR="00A270FF" w:rsidRDefault="006F13DD" w:rsidP="000B587E">
      <w:pPr>
        <w:rPr>
          <w:lang w:val="en-US"/>
        </w:rPr>
      </w:pPr>
      <w:proofErr w:type="gramStart"/>
      <w:r>
        <w:rPr>
          <w:lang w:val="en-US"/>
        </w:rPr>
        <w:t>Also</w:t>
      </w:r>
      <w:proofErr w:type="gramEnd"/>
      <w:r>
        <w:rPr>
          <w:lang w:val="en-US"/>
        </w:rPr>
        <w:t xml:space="preserve"> in NR, the corresponding information as described for LTE above would be of use. By including the global cell identity or physical cell identity and carrier frequency of the previous cell, as well as the time spent in the cell, </w:t>
      </w:r>
      <w:r w:rsidR="0076296D">
        <w:rPr>
          <w:lang w:val="en-US"/>
        </w:rPr>
        <w:t xml:space="preserve">in the mobility history information, the </w:t>
      </w:r>
      <w:proofErr w:type="spellStart"/>
      <w:r w:rsidR="00A270FF">
        <w:rPr>
          <w:lang w:val="en-US"/>
        </w:rPr>
        <w:t>g</w:t>
      </w:r>
      <w:r w:rsidR="0076296D">
        <w:rPr>
          <w:lang w:val="en-US"/>
        </w:rPr>
        <w:t>NB</w:t>
      </w:r>
      <w:proofErr w:type="spellEnd"/>
      <w:r w:rsidR="0076296D">
        <w:rPr>
          <w:lang w:val="en-US"/>
        </w:rPr>
        <w:t xml:space="preserve"> will be able to estimate the mobility </w:t>
      </w:r>
      <w:r w:rsidR="00D7322E">
        <w:rPr>
          <w:lang w:val="en-US"/>
        </w:rPr>
        <w:t>pattern</w:t>
      </w:r>
      <w:r w:rsidR="00517C5F">
        <w:rPr>
          <w:lang w:val="en-US"/>
        </w:rPr>
        <w:t>. The information retrieved is a useful input to</w:t>
      </w:r>
      <w:r w:rsidR="004B62D8">
        <w:rPr>
          <w:lang w:val="en-US"/>
        </w:rPr>
        <w:t xml:space="preserve"> automated </w:t>
      </w:r>
      <w:r w:rsidR="00517C5F">
        <w:rPr>
          <w:lang w:val="en-US"/>
        </w:rPr>
        <w:t>configurations and network resource management.</w:t>
      </w:r>
      <w:r w:rsidR="002C2456">
        <w:rPr>
          <w:lang w:val="en-US"/>
        </w:rPr>
        <w:t xml:space="preserve"> A stage 2 text proposal is given in Appendix A of this paper.</w:t>
      </w:r>
    </w:p>
    <w:p w14:paraId="6BFF6307" w14:textId="62C83041" w:rsidR="006F13DD" w:rsidRDefault="003912EE">
      <w:pPr>
        <w:pStyle w:val="Proposal"/>
        <w:rPr>
          <w:lang w:val="en-US"/>
        </w:rPr>
      </w:pPr>
      <w:bookmarkStart w:id="2" w:name="_Toc16778577"/>
      <w:bookmarkStart w:id="3" w:name="_Toc20913548"/>
      <w:bookmarkStart w:id="4" w:name="_Toc20917364"/>
      <w:bookmarkStart w:id="5" w:name="_Toc20992743"/>
      <w:bookmarkStart w:id="6" w:name="_Toc20993129"/>
      <w:bookmarkStart w:id="7" w:name="_Toc21004956"/>
      <w:bookmarkStart w:id="8" w:name="_Toc21010811"/>
      <w:bookmarkStart w:id="9" w:name="_Toc21010826"/>
      <w:bookmarkStart w:id="10" w:name="_Toc21012371"/>
      <w:r w:rsidRPr="003912EE">
        <w:rPr>
          <w:lang w:val="en-US"/>
        </w:rPr>
        <w:t>Add mobility history information to NR, using LTE functionality as baseline.</w:t>
      </w:r>
      <w:bookmarkEnd w:id="2"/>
      <w:bookmarkEnd w:id="3"/>
      <w:bookmarkEnd w:id="4"/>
      <w:bookmarkEnd w:id="5"/>
      <w:bookmarkEnd w:id="6"/>
      <w:bookmarkEnd w:id="7"/>
      <w:bookmarkEnd w:id="8"/>
      <w:bookmarkEnd w:id="9"/>
      <w:bookmarkEnd w:id="10"/>
    </w:p>
    <w:p w14:paraId="34F01EFB" w14:textId="5C3672BC" w:rsidR="00B24EC0" w:rsidRPr="003912EE" w:rsidRDefault="00B24EC0" w:rsidP="004265C8">
      <w:pPr>
        <w:pStyle w:val="Proposal"/>
        <w:rPr>
          <w:lang w:val="en-US"/>
        </w:rPr>
      </w:pPr>
      <w:bookmarkStart w:id="11" w:name="_Toc20913549"/>
      <w:bookmarkStart w:id="12" w:name="_Toc20917365"/>
      <w:bookmarkStart w:id="13" w:name="_Toc20992744"/>
      <w:bookmarkStart w:id="14" w:name="_Toc20993130"/>
      <w:bookmarkStart w:id="15" w:name="_Toc21004957"/>
      <w:bookmarkStart w:id="16" w:name="_Toc21010812"/>
      <w:bookmarkStart w:id="17" w:name="_Toc21010827"/>
      <w:bookmarkStart w:id="18" w:name="_Toc21012372"/>
      <w:r>
        <w:rPr>
          <w:lang w:val="en-US"/>
        </w:rPr>
        <w:t xml:space="preserve">RAN 2 to agree on </w:t>
      </w:r>
      <w:r w:rsidR="00F85DD4">
        <w:rPr>
          <w:lang w:val="en-US"/>
        </w:rPr>
        <w:t xml:space="preserve">stage 2 </w:t>
      </w:r>
      <w:r w:rsidR="002C2456">
        <w:rPr>
          <w:lang w:val="en-US"/>
        </w:rPr>
        <w:t>text proposal in Appendix A</w:t>
      </w:r>
      <w:r w:rsidR="00F85DD4">
        <w:rPr>
          <w:lang w:val="en-US"/>
        </w:rPr>
        <w:t xml:space="preserve"> for introducing mobility history information in NR.</w:t>
      </w:r>
      <w:bookmarkEnd w:id="11"/>
      <w:bookmarkEnd w:id="12"/>
      <w:bookmarkEnd w:id="13"/>
      <w:bookmarkEnd w:id="14"/>
      <w:bookmarkEnd w:id="15"/>
      <w:bookmarkEnd w:id="16"/>
      <w:bookmarkEnd w:id="17"/>
      <w:bookmarkEnd w:id="18"/>
      <w:r w:rsidR="00F85DD4">
        <w:rPr>
          <w:lang w:val="en-US"/>
        </w:rPr>
        <w:t xml:space="preserve"> </w:t>
      </w:r>
    </w:p>
    <w:p w14:paraId="7E381198" w14:textId="367D5FE0" w:rsidR="009C435D" w:rsidRDefault="00A270FF" w:rsidP="00A270FF">
      <w:pPr>
        <w:rPr>
          <w:lang w:val="en-US"/>
        </w:rPr>
      </w:pPr>
      <w:r>
        <w:rPr>
          <w:lang w:val="en-US"/>
        </w:rPr>
        <w:t xml:space="preserve">Upon specifying the </w:t>
      </w:r>
      <w:r w:rsidR="00BE0F41">
        <w:rPr>
          <w:lang w:val="en-US"/>
        </w:rPr>
        <w:t>mobility</w:t>
      </w:r>
      <w:r>
        <w:rPr>
          <w:lang w:val="en-US"/>
        </w:rPr>
        <w:t xml:space="preserve"> history information, possible </w:t>
      </w:r>
      <w:r w:rsidR="00736E9C">
        <w:rPr>
          <w:lang w:val="en-US"/>
        </w:rPr>
        <w:t xml:space="preserve">improvements </w:t>
      </w:r>
      <w:r>
        <w:rPr>
          <w:lang w:val="en-US"/>
        </w:rPr>
        <w:t xml:space="preserve">should also be considered. </w:t>
      </w:r>
      <w:r w:rsidR="00A2605B">
        <w:rPr>
          <w:lang w:val="en-US"/>
        </w:rPr>
        <w:t>One</w:t>
      </w:r>
      <w:r w:rsidR="00F76264">
        <w:rPr>
          <w:lang w:val="en-US"/>
        </w:rPr>
        <w:t xml:space="preserve"> way to</w:t>
      </w:r>
      <w:r w:rsidR="00F76264" w:rsidDel="00A2605B">
        <w:rPr>
          <w:lang w:val="en-US"/>
        </w:rPr>
        <w:t xml:space="preserve"> </w:t>
      </w:r>
      <w:r w:rsidR="00A2605B">
        <w:rPr>
          <w:lang w:val="en-US"/>
        </w:rPr>
        <w:t>improve</w:t>
      </w:r>
      <w:r w:rsidR="00F76264">
        <w:rPr>
          <w:lang w:val="en-US"/>
        </w:rPr>
        <w:t xml:space="preserve"> the mobility history information would be to include information aiding the network to understand UE movements and mobility patterns in a better way. For this, sensor information could be used, for example IMU sensor information.</w:t>
      </w:r>
      <w:r w:rsidR="00B25EC0">
        <w:rPr>
          <w:lang w:val="en-US"/>
        </w:rPr>
        <w:t xml:space="preserve"> </w:t>
      </w:r>
      <w:r w:rsidR="00F76264">
        <w:rPr>
          <w:lang w:val="en-US"/>
        </w:rPr>
        <w:t>Other information, such as UE position could also be of interest to include in the mobility history information.</w:t>
      </w:r>
    </w:p>
    <w:p w14:paraId="3CCB30CC" w14:textId="5DDE47D4" w:rsidR="00F76264" w:rsidRDefault="00F76264" w:rsidP="00A270FF">
      <w:pPr>
        <w:pStyle w:val="Proposal"/>
        <w:rPr>
          <w:lang w:val="en-US"/>
        </w:rPr>
      </w:pPr>
      <w:bookmarkStart w:id="19" w:name="_Toc12885401"/>
      <w:bookmarkStart w:id="20" w:name="_Toc16690950"/>
      <w:bookmarkStart w:id="21" w:name="_Toc16754780"/>
      <w:bookmarkStart w:id="22" w:name="_Toc16754821"/>
      <w:bookmarkStart w:id="23" w:name="_Toc16778578"/>
      <w:bookmarkStart w:id="24" w:name="_Toc20913550"/>
      <w:bookmarkStart w:id="25" w:name="_Toc20917366"/>
      <w:bookmarkStart w:id="26" w:name="_Toc20992745"/>
      <w:bookmarkStart w:id="27" w:name="_Toc20993131"/>
      <w:bookmarkStart w:id="28" w:name="_Toc21004958"/>
      <w:bookmarkStart w:id="29" w:name="_Toc21010813"/>
      <w:bookmarkStart w:id="30" w:name="_Toc21010828"/>
      <w:bookmarkStart w:id="31" w:name="_Toc21012373"/>
      <w:r>
        <w:rPr>
          <w:lang w:val="en-US"/>
        </w:rPr>
        <w:lastRenderedPageBreak/>
        <w:t xml:space="preserve">RAN2 should further investigate the possibilities for and gains from including sensor information </w:t>
      </w:r>
      <w:r w:rsidR="00D715C7">
        <w:rPr>
          <w:lang w:val="en-US"/>
        </w:rPr>
        <w:t xml:space="preserve">and location information </w:t>
      </w:r>
      <w:r>
        <w:rPr>
          <w:lang w:val="en-US"/>
        </w:rPr>
        <w:t>in the mobility history information.</w:t>
      </w:r>
      <w:bookmarkEnd w:id="19"/>
      <w:bookmarkEnd w:id="20"/>
      <w:bookmarkEnd w:id="21"/>
      <w:bookmarkEnd w:id="22"/>
      <w:bookmarkEnd w:id="23"/>
      <w:bookmarkEnd w:id="24"/>
      <w:bookmarkEnd w:id="25"/>
      <w:bookmarkEnd w:id="26"/>
      <w:bookmarkEnd w:id="27"/>
      <w:bookmarkEnd w:id="28"/>
      <w:bookmarkEnd w:id="29"/>
      <w:bookmarkEnd w:id="30"/>
      <w:bookmarkEnd w:id="31"/>
    </w:p>
    <w:p w14:paraId="40C7690A" w14:textId="5FB3FD21" w:rsidR="000B4A2C" w:rsidRDefault="00BB7869" w:rsidP="00BB7869">
      <w:pPr>
        <w:rPr>
          <w:lang w:val="en-US"/>
        </w:rPr>
      </w:pPr>
      <w:r>
        <w:rPr>
          <w:lang w:val="en-US"/>
        </w:rPr>
        <w:t xml:space="preserve">The network has the choice of sending a UE to </w:t>
      </w:r>
      <w:r w:rsidR="00F274FA">
        <w:rPr>
          <w:lang w:val="en-US"/>
        </w:rPr>
        <w:t>idle</w:t>
      </w:r>
      <w:r>
        <w:rPr>
          <w:lang w:val="en-US"/>
        </w:rPr>
        <w:t xml:space="preserve"> or </w:t>
      </w:r>
      <w:r w:rsidR="00F274FA">
        <w:rPr>
          <w:lang w:val="en-US"/>
        </w:rPr>
        <w:t xml:space="preserve">inactive </w:t>
      </w:r>
      <w:r>
        <w:rPr>
          <w:lang w:val="en-US"/>
        </w:rPr>
        <w:t xml:space="preserve">when the UE is released from the </w:t>
      </w:r>
      <w:r w:rsidR="00F274FA">
        <w:rPr>
          <w:lang w:val="en-US"/>
        </w:rPr>
        <w:t>connected</w:t>
      </w:r>
      <w:r>
        <w:rPr>
          <w:lang w:val="en-US"/>
        </w:rPr>
        <w:t xml:space="preserve"> mode. </w:t>
      </w:r>
      <w:r w:rsidR="00F274FA">
        <w:rPr>
          <w:lang w:val="en-US"/>
        </w:rPr>
        <w:t xml:space="preserve">When the UE is sent to the inactive state, the RAN node stores the UE context. </w:t>
      </w:r>
      <w:r w:rsidR="00393F43">
        <w:rPr>
          <w:lang w:val="en-US"/>
        </w:rPr>
        <w:t xml:space="preserve">Depending on the </w:t>
      </w:r>
      <w:r w:rsidR="00534563">
        <w:rPr>
          <w:lang w:val="en-US"/>
        </w:rPr>
        <w:t>number of UEs sent to the inactive state, the RAN node might consume different amount of memory for storing the UE contexts.</w:t>
      </w:r>
      <w:r w:rsidR="00F274FA">
        <w:rPr>
          <w:lang w:val="en-US"/>
        </w:rPr>
        <w:t xml:space="preserve"> </w:t>
      </w:r>
      <w:r w:rsidR="00534563">
        <w:rPr>
          <w:lang w:val="en-US"/>
        </w:rPr>
        <w:t xml:space="preserve">In order to make </w:t>
      </w:r>
      <w:r w:rsidR="00D3167E">
        <w:rPr>
          <w:lang w:val="en-US"/>
        </w:rPr>
        <w:t>the memory consumption due to inactive UE context storage</w:t>
      </w:r>
      <w:r w:rsidR="00375BF3">
        <w:rPr>
          <w:lang w:val="en-US"/>
        </w:rPr>
        <w:t xml:space="preserve">, a new measurement is added as part of the L2 measurements wherein the RAN node indicates the mean and maximum number of stored UE contexts in a </w:t>
      </w:r>
      <w:proofErr w:type="spellStart"/>
      <w:r w:rsidR="00375BF3">
        <w:rPr>
          <w:lang w:val="en-US"/>
        </w:rPr>
        <w:t>gNB</w:t>
      </w:r>
      <w:proofErr w:type="spellEnd"/>
      <w:r w:rsidR="00375BF3">
        <w:rPr>
          <w:lang w:val="en-US"/>
        </w:rPr>
        <w:t>.</w:t>
      </w:r>
    </w:p>
    <w:p w14:paraId="7335A0A5" w14:textId="5A72C8F7" w:rsidR="00375BF3" w:rsidRDefault="00375BF3" w:rsidP="00375BF3">
      <w:pPr>
        <w:pStyle w:val="Observation"/>
        <w:rPr>
          <w:lang w:val="en-US"/>
        </w:rPr>
      </w:pPr>
      <w:r>
        <w:rPr>
          <w:lang w:val="en-US"/>
        </w:rPr>
        <w:t xml:space="preserve">Storing inactive UE contexts consume </w:t>
      </w:r>
      <w:r w:rsidR="008503E8">
        <w:rPr>
          <w:lang w:val="en-US"/>
        </w:rPr>
        <w:t>RAN memory and to make this visible to the OAM, new measurements (mean and max number of stored UE contexts) have been added to the L2 measurement specification, 38.314</w:t>
      </w:r>
      <w:r>
        <w:rPr>
          <w:lang w:val="en-US"/>
        </w:rPr>
        <w:t>.</w:t>
      </w:r>
    </w:p>
    <w:p w14:paraId="6A4DB0BA" w14:textId="77777777" w:rsidR="00E81B9D" w:rsidRDefault="00E81B9D" w:rsidP="00BB7869">
      <w:pPr>
        <w:rPr>
          <w:lang w:val="en-US"/>
        </w:rPr>
      </w:pPr>
    </w:p>
    <w:p w14:paraId="2B8B566C" w14:textId="77777777" w:rsidR="00E81B9D" w:rsidRDefault="008503E8" w:rsidP="00BB7869">
      <w:pPr>
        <w:rPr>
          <w:lang w:val="en-US"/>
        </w:rPr>
      </w:pPr>
      <w:r>
        <w:rPr>
          <w:lang w:val="en-US"/>
        </w:rPr>
        <w:t>When the</w:t>
      </w:r>
      <w:r w:rsidR="006D589E">
        <w:rPr>
          <w:lang w:val="en-US"/>
        </w:rPr>
        <w:t>re are many UEs in t</w:t>
      </w:r>
      <w:r w:rsidR="00AA3F51">
        <w:rPr>
          <w:lang w:val="en-US"/>
        </w:rPr>
        <w:t>he coverage area of a cell (urban deployments), then the RAN node needs to selective in cho</w:t>
      </w:r>
      <w:r w:rsidR="003D0A91">
        <w:rPr>
          <w:lang w:val="en-US"/>
        </w:rPr>
        <w:t>o</w:t>
      </w:r>
      <w:r w:rsidR="00AA3F51">
        <w:rPr>
          <w:lang w:val="en-US"/>
        </w:rPr>
        <w:t>sing</w:t>
      </w:r>
      <w:r w:rsidR="003D0A91">
        <w:rPr>
          <w:lang w:val="en-US"/>
        </w:rPr>
        <w:t xml:space="preserve"> the UEs that needs to be sent to the </w:t>
      </w:r>
      <w:r w:rsidR="00BA4D49">
        <w:rPr>
          <w:lang w:val="en-US"/>
        </w:rPr>
        <w:t xml:space="preserve">inactive state as </w:t>
      </w:r>
      <w:r w:rsidR="00555EF5">
        <w:rPr>
          <w:lang w:val="en-US"/>
        </w:rPr>
        <w:t>se</w:t>
      </w:r>
      <w:r w:rsidR="000D44CF">
        <w:rPr>
          <w:lang w:val="en-US"/>
        </w:rPr>
        <w:t xml:space="preserve">nding all UEs to </w:t>
      </w:r>
      <w:r w:rsidR="0095449F">
        <w:rPr>
          <w:lang w:val="en-US"/>
        </w:rPr>
        <w:t xml:space="preserve">inactive state would </w:t>
      </w:r>
      <w:r w:rsidR="006D0E51">
        <w:rPr>
          <w:lang w:val="en-US"/>
        </w:rPr>
        <w:t xml:space="preserve">not be feasible from the RAN memory requirement point of view. Ideally, a UE that has </w:t>
      </w:r>
      <w:r w:rsidR="00BA16D4">
        <w:rPr>
          <w:lang w:val="en-US"/>
        </w:rPr>
        <w:t xml:space="preserve">frequent data transmissions needs to be moved to the inactive state so that the RAN node can avoid some core network related </w:t>
      </w:r>
      <w:r w:rsidR="00A91C97">
        <w:rPr>
          <w:lang w:val="en-US"/>
        </w:rPr>
        <w:t>signaling</w:t>
      </w:r>
      <w:r w:rsidR="00BA16D4">
        <w:rPr>
          <w:lang w:val="en-US"/>
        </w:rPr>
        <w:t xml:space="preserve"> and thus reducing the connection setup (resume) time.</w:t>
      </w:r>
      <w:r w:rsidR="006D0E51">
        <w:rPr>
          <w:lang w:val="en-US"/>
        </w:rPr>
        <w:t xml:space="preserve">  </w:t>
      </w:r>
      <w:r w:rsidR="00AA3F51">
        <w:rPr>
          <w:lang w:val="en-US"/>
        </w:rPr>
        <w:t xml:space="preserve"> </w:t>
      </w:r>
    </w:p>
    <w:p w14:paraId="60ABBA7C" w14:textId="4181CC67" w:rsidR="00375BF3" w:rsidRDefault="008503E8" w:rsidP="00BB7869">
      <w:pPr>
        <w:rPr>
          <w:lang w:val="en-US"/>
        </w:rPr>
      </w:pPr>
      <w:r>
        <w:rPr>
          <w:lang w:val="en-US"/>
        </w:rPr>
        <w:t xml:space="preserve"> </w:t>
      </w:r>
    </w:p>
    <w:p w14:paraId="7F16BA0D" w14:textId="68CB8BA7" w:rsidR="00A91C97" w:rsidRDefault="00A91C97" w:rsidP="00A91C97">
      <w:pPr>
        <w:pStyle w:val="Observation"/>
        <w:rPr>
          <w:lang w:val="en-US"/>
        </w:rPr>
      </w:pPr>
      <w:r>
        <w:rPr>
          <w:lang w:val="en-US"/>
        </w:rPr>
        <w:t>When there are many UEs in the coverage area of a cell (urban deployments), then the RAN node needs to selective in choosing the UEs that needs to be sent to the inactive state as sending all UEs to inactive state would not be feasible from the RAN memory requirement point of view.</w:t>
      </w:r>
    </w:p>
    <w:p w14:paraId="25EC7D0F" w14:textId="2CB4C1A0" w:rsidR="00A91C97" w:rsidRDefault="00A91C97" w:rsidP="00A91C97">
      <w:pPr>
        <w:pStyle w:val="Observation"/>
        <w:rPr>
          <w:lang w:val="en-US"/>
        </w:rPr>
      </w:pPr>
      <w:r>
        <w:rPr>
          <w:lang w:val="en-US"/>
        </w:rPr>
        <w:t xml:space="preserve">A UE that has frequent data transmissions </w:t>
      </w:r>
      <w:r w:rsidR="002F27C2">
        <w:rPr>
          <w:lang w:val="en-US"/>
        </w:rPr>
        <w:t>is a good candidate</w:t>
      </w:r>
      <w:r>
        <w:rPr>
          <w:lang w:val="en-US"/>
        </w:rPr>
        <w:t xml:space="preserve"> to be moved to the inactive state so that the RAN node can avoid some core network related signaling and thus reducing the connection setup (resume) time.</w:t>
      </w:r>
    </w:p>
    <w:p w14:paraId="7000BD72" w14:textId="77777777" w:rsidR="00E81B9D" w:rsidRDefault="00E81B9D" w:rsidP="00BB7869">
      <w:pPr>
        <w:rPr>
          <w:lang w:val="en-US"/>
        </w:rPr>
      </w:pPr>
    </w:p>
    <w:p w14:paraId="76190107" w14:textId="7BD0E157" w:rsidR="00E81B9D" w:rsidRDefault="00554A93" w:rsidP="00BB7869">
      <w:pPr>
        <w:rPr>
          <w:lang w:val="en-US"/>
        </w:rPr>
      </w:pPr>
      <w:r>
        <w:rPr>
          <w:lang w:val="en-US"/>
        </w:rPr>
        <w:t>If the UE stores</w:t>
      </w:r>
      <w:r w:rsidR="001E2138">
        <w:rPr>
          <w:lang w:val="en-US"/>
        </w:rPr>
        <w:t xml:space="preserve"> the number of </w:t>
      </w:r>
      <w:r w:rsidR="00107E44">
        <w:rPr>
          <w:lang w:val="en-US"/>
        </w:rPr>
        <w:t>RRC state changes</w:t>
      </w:r>
      <w:r w:rsidR="00103BC9">
        <w:rPr>
          <w:lang w:val="en-US"/>
        </w:rPr>
        <w:t xml:space="preserve"> i.e., from inactive to connected and from idle to connected as part of the </w:t>
      </w:r>
      <w:r w:rsidR="007C096B">
        <w:rPr>
          <w:lang w:val="en-US"/>
        </w:rPr>
        <w:t>mobility history information</w:t>
      </w:r>
      <w:r w:rsidR="006B2398">
        <w:rPr>
          <w:lang w:val="en-US"/>
        </w:rPr>
        <w:t xml:space="preserve">, then the RAN node can </w:t>
      </w:r>
      <w:r w:rsidR="00DB774E">
        <w:rPr>
          <w:lang w:val="en-US"/>
        </w:rPr>
        <w:t xml:space="preserve">identify which UEs perform RRC state transitions more often and based on this the RAN node can </w:t>
      </w:r>
      <w:r w:rsidR="007654A0">
        <w:rPr>
          <w:lang w:val="en-US"/>
        </w:rPr>
        <w:t>select only relevant UEs to be sent to inactive.</w:t>
      </w:r>
      <w:r w:rsidR="003C73CA">
        <w:rPr>
          <w:lang w:val="en-US"/>
        </w:rPr>
        <w:t xml:space="preserve"> An example of how this might look like is provided below</w:t>
      </w:r>
    </w:p>
    <w:p w14:paraId="1761BDBF" w14:textId="77777777" w:rsidR="00E81B9D" w:rsidRDefault="00E81B9D" w:rsidP="00BB7869">
      <w:pPr>
        <w:rPr>
          <w:lang w:val="en-US"/>
        </w:rPr>
      </w:pPr>
      <w:bookmarkStart w:id="32" w:name="_GoBack"/>
      <w:bookmarkEnd w:id="32"/>
    </w:p>
    <w:p w14:paraId="7BA0DEF0" w14:textId="77777777" w:rsidR="003C73CA" w:rsidRDefault="003C73CA" w:rsidP="003C73CA">
      <w:pPr>
        <w:pStyle w:val="PL"/>
        <w:shd w:val="clear" w:color="auto" w:fill="E6E6E6"/>
        <w:rPr>
          <w:lang w:val="en-GB"/>
        </w:rPr>
      </w:pPr>
      <w:r>
        <w:t>-- ASN1START</w:t>
      </w:r>
    </w:p>
    <w:p w14:paraId="49930B86" w14:textId="699DAFD0" w:rsidR="006308D8" w:rsidRDefault="006308D8" w:rsidP="006308D8">
      <w:pPr>
        <w:pStyle w:val="PL"/>
        <w:shd w:val="clear" w:color="auto" w:fill="E6E6E6"/>
        <w:rPr>
          <w:lang w:val="en-GB"/>
        </w:rPr>
      </w:pPr>
      <w:r>
        <w:t>-- TAG-VISITEDCELLINFOLIST</w:t>
      </w:r>
      <w:r w:rsidR="00490673">
        <w:t>-START</w:t>
      </w:r>
    </w:p>
    <w:p w14:paraId="65958509" w14:textId="77777777" w:rsidR="003C73CA" w:rsidRDefault="003C73CA" w:rsidP="003C73CA">
      <w:pPr>
        <w:pStyle w:val="PL"/>
        <w:shd w:val="clear" w:color="auto" w:fill="E6E6E6"/>
      </w:pPr>
    </w:p>
    <w:p w14:paraId="341DA12F" w14:textId="66F40B4C" w:rsidR="003C73CA" w:rsidRDefault="003C73CA" w:rsidP="003C73CA">
      <w:pPr>
        <w:pStyle w:val="PL"/>
        <w:shd w:val="clear" w:color="auto" w:fill="E6E6E6"/>
      </w:pPr>
      <w:r>
        <w:t>VisitedCellInfoList-r1</w:t>
      </w:r>
      <w:r w:rsidR="00490673">
        <w:t>6</w:t>
      </w:r>
      <w:r>
        <w:t xml:space="preserve"> ::=</w:t>
      </w:r>
      <w:r>
        <w:tab/>
        <w:t>SEQUENCE (SIZE (1..maxCellHistory-r1</w:t>
      </w:r>
      <w:r w:rsidR="00490673">
        <w:t>6</w:t>
      </w:r>
      <w:r>
        <w:t>)) OF VisitedCellInfo-r1</w:t>
      </w:r>
      <w:r w:rsidR="00490673">
        <w:t>6</w:t>
      </w:r>
    </w:p>
    <w:p w14:paraId="6FBD45AA" w14:textId="77777777" w:rsidR="003C73CA" w:rsidRDefault="003C73CA" w:rsidP="003C73CA">
      <w:pPr>
        <w:pStyle w:val="PL"/>
        <w:shd w:val="clear" w:color="auto" w:fill="E6E6E6"/>
      </w:pPr>
    </w:p>
    <w:p w14:paraId="4B26706F" w14:textId="43C4244C" w:rsidR="003C73CA" w:rsidRDefault="003C73CA" w:rsidP="003C73CA">
      <w:pPr>
        <w:pStyle w:val="PL"/>
        <w:shd w:val="clear" w:color="auto" w:fill="E6E6E6"/>
      </w:pPr>
      <w:r>
        <w:t>VisitedCellInfo-r1</w:t>
      </w:r>
      <w:r w:rsidR="00490673">
        <w:t>6</w:t>
      </w:r>
      <w:r>
        <w:t xml:space="preserve"> ::=</w:t>
      </w:r>
      <w:r>
        <w:tab/>
      </w:r>
      <w:r>
        <w:tab/>
      </w:r>
      <w:r>
        <w:tab/>
      </w:r>
      <w:r>
        <w:tab/>
        <w:t>SEQUENCE {</w:t>
      </w:r>
    </w:p>
    <w:p w14:paraId="1CB43EE6" w14:textId="6991B156" w:rsidR="003C73CA" w:rsidRDefault="003C73CA" w:rsidP="003C73CA">
      <w:pPr>
        <w:pStyle w:val="PL"/>
        <w:shd w:val="clear" w:color="auto" w:fill="E6E6E6"/>
      </w:pPr>
      <w:r>
        <w:tab/>
        <w:t>visitedCellId-r1</w:t>
      </w:r>
      <w:r w:rsidR="00490673">
        <w:t>6</w:t>
      </w:r>
      <w:r>
        <w:tab/>
      </w:r>
      <w:r>
        <w:tab/>
      </w:r>
      <w:r>
        <w:tab/>
      </w:r>
      <w:r>
        <w:tab/>
      </w:r>
      <w:r>
        <w:tab/>
        <w:t>CHOICE {</w:t>
      </w:r>
    </w:p>
    <w:p w14:paraId="49DDB899" w14:textId="34920518" w:rsidR="003C73CA" w:rsidRDefault="003C73CA" w:rsidP="003C73CA">
      <w:pPr>
        <w:pStyle w:val="PL"/>
        <w:shd w:val="clear" w:color="auto" w:fill="E6E6E6"/>
      </w:pPr>
      <w:r>
        <w:tab/>
      </w:r>
      <w:r>
        <w:tab/>
        <w:t>cellGlobalId-r1</w:t>
      </w:r>
      <w:r w:rsidR="00490673">
        <w:t>6</w:t>
      </w:r>
      <w:r>
        <w:tab/>
      </w:r>
      <w:r>
        <w:tab/>
      </w:r>
      <w:r>
        <w:tab/>
      </w:r>
      <w:r>
        <w:tab/>
      </w:r>
      <w:r>
        <w:tab/>
      </w:r>
      <w:r>
        <w:tab/>
      </w:r>
      <w:r w:rsidR="003548B0" w:rsidRPr="003548B0">
        <w:t>CellIdentity</w:t>
      </w:r>
      <w:r>
        <w:t>,</w:t>
      </w:r>
    </w:p>
    <w:p w14:paraId="59FFA484" w14:textId="57CA8E07" w:rsidR="003C73CA" w:rsidRDefault="003C73CA" w:rsidP="003C73CA">
      <w:pPr>
        <w:pStyle w:val="PL"/>
        <w:shd w:val="clear" w:color="auto" w:fill="E6E6E6"/>
      </w:pPr>
      <w:r>
        <w:tab/>
      </w:r>
      <w:r>
        <w:tab/>
        <w:t>pci-arfcn-r1</w:t>
      </w:r>
      <w:r w:rsidR="00490673">
        <w:t>6</w:t>
      </w:r>
      <w:r>
        <w:tab/>
      </w:r>
      <w:r>
        <w:tab/>
      </w:r>
      <w:r>
        <w:tab/>
      </w:r>
      <w:r>
        <w:tab/>
      </w:r>
      <w:r>
        <w:tab/>
      </w:r>
      <w:r>
        <w:tab/>
      </w:r>
      <w:r>
        <w:tab/>
        <w:t>SEQUENCE {</w:t>
      </w:r>
    </w:p>
    <w:p w14:paraId="3F573B1D" w14:textId="6D47C973" w:rsidR="003C73CA" w:rsidRDefault="003C73CA" w:rsidP="003C73CA">
      <w:pPr>
        <w:pStyle w:val="PL"/>
        <w:shd w:val="clear" w:color="auto" w:fill="E6E6E6"/>
      </w:pPr>
      <w:r>
        <w:tab/>
      </w:r>
      <w:r>
        <w:tab/>
      </w:r>
      <w:r>
        <w:tab/>
        <w:t>physCellId-r1</w:t>
      </w:r>
      <w:r w:rsidR="00490673">
        <w:t>6</w:t>
      </w:r>
      <w:r>
        <w:tab/>
      </w:r>
      <w:r>
        <w:tab/>
      </w:r>
      <w:r>
        <w:tab/>
      </w:r>
      <w:r>
        <w:tab/>
      </w:r>
      <w:r>
        <w:tab/>
      </w:r>
      <w:r>
        <w:tab/>
      </w:r>
      <w:r>
        <w:tab/>
        <w:t>PhysCellId,</w:t>
      </w:r>
    </w:p>
    <w:p w14:paraId="1083953D" w14:textId="4D75DF5E" w:rsidR="003C73CA" w:rsidRDefault="003C73CA" w:rsidP="003C73CA">
      <w:pPr>
        <w:pStyle w:val="PL"/>
        <w:shd w:val="clear" w:color="auto" w:fill="E6E6E6"/>
      </w:pPr>
      <w:r>
        <w:tab/>
      </w:r>
      <w:r>
        <w:tab/>
      </w:r>
      <w:r>
        <w:tab/>
        <w:t>carrierFreq-r1</w:t>
      </w:r>
      <w:r w:rsidR="00490673">
        <w:t>6</w:t>
      </w:r>
      <w:r>
        <w:tab/>
      </w:r>
      <w:r>
        <w:tab/>
      </w:r>
      <w:r>
        <w:tab/>
      </w:r>
      <w:r>
        <w:tab/>
      </w:r>
      <w:r>
        <w:tab/>
      </w:r>
      <w:r>
        <w:tab/>
      </w:r>
      <w:r>
        <w:tab/>
        <w:t>ARFCN-Value</w:t>
      </w:r>
      <w:r w:rsidR="007B52D3">
        <w:t>nr</w:t>
      </w:r>
    </w:p>
    <w:p w14:paraId="23010680" w14:textId="77777777" w:rsidR="003C73CA" w:rsidRDefault="003C73CA" w:rsidP="003C73CA">
      <w:pPr>
        <w:pStyle w:val="PL"/>
        <w:shd w:val="clear" w:color="auto" w:fill="E6E6E6"/>
        <w:tabs>
          <w:tab w:val="clear" w:pos="1536"/>
        </w:tabs>
      </w:pPr>
      <w:r>
        <w:tab/>
      </w:r>
      <w:r>
        <w:tab/>
        <w:t>}</w:t>
      </w:r>
    </w:p>
    <w:p w14:paraId="79631EF5" w14:textId="77777777" w:rsidR="003C73CA" w:rsidRDefault="003C73CA" w:rsidP="003C73CA">
      <w:pPr>
        <w:pStyle w:val="PL"/>
        <w:shd w:val="clear" w:color="auto" w:fill="E6E6E6"/>
      </w:pPr>
      <w:r>
        <w:tab/>
        <w:t>}</w:t>
      </w:r>
      <w:r>
        <w:tab/>
      </w:r>
      <w:r>
        <w:tab/>
      </w:r>
      <w:r>
        <w:tab/>
      </w:r>
      <w:r>
        <w:tab/>
      </w:r>
      <w:r>
        <w:tab/>
      </w:r>
      <w:r>
        <w:tab/>
      </w:r>
      <w:r>
        <w:tab/>
      </w:r>
      <w:r>
        <w:tab/>
      </w:r>
      <w:r>
        <w:tab/>
      </w:r>
      <w:r>
        <w:tab/>
      </w:r>
      <w:r>
        <w:tab/>
      </w:r>
      <w:r>
        <w:tab/>
      </w:r>
      <w:r>
        <w:tab/>
      </w:r>
      <w:r>
        <w:tab/>
      </w:r>
      <w:r>
        <w:tab/>
      </w:r>
      <w:r>
        <w:tab/>
        <w:t>OPTIONAL,</w:t>
      </w:r>
    </w:p>
    <w:p w14:paraId="6AA7A1A0" w14:textId="2A45F55D" w:rsidR="003C73CA" w:rsidRDefault="003C73CA" w:rsidP="003C73CA">
      <w:pPr>
        <w:pStyle w:val="PL"/>
        <w:shd w:val="clear" w:color="auto" w:fill="E6E6E6"/>
      </w:pPr>
      <w:r>
        <w:tab/>
        <w:t>timeSpent-r1</w:t>
      </w:r>
      <w:r w:rsidR="007B52D3">
        <w:t>6</w:t>
      </w:r>
      <w:r>
        <w:tab/>
      </w:r>
      <w:r>
        <w:tab/>
      </w:r>
      <w:r>
        <w:tab/>
      </w:r>
      <w:r>
        <w:tab/>
      </w:r>
      <w:r>
        <w:tab/>
      </w:r>
      <w:r>
        <w:tab/>
        <w:t>INTEGER (0..4095),</w:t>
      </w:r>
    </w:p>
    <w:p w14:paraId="0A4E69CF" w14:textId="1947C962" w:rsidR="007B52D3" w:rsidRPr="00023795" w:rsidRDefault="007B52D3" w:rsidP="003C73CA">
      <w:pPr>
        <w:pStyle w:val="PL"/>
        <w:shd w:val="clear" w:color="auto" w:fill="E6E6E6"/>
        <w:rPr>
          <w:highlight w:val="yellow"/>
        </w:rPr>
      </w:pPr>
      <w:r>
        <w:tab/>
      </w:r>
      <w:r w:rsidRPr="00023795">
        <w:rPr>
          <w:highlight w:val="yellow"/>
        </w:rPr>
        <w:t>numInactive2ConnectedTransitions</w:t>
      </w:r>
      <w:r w:rsidR="00FE7423">
        <w:rPr>
          <w:highlight w:val="yellow"/>
        </w:rPr>
        <w:t>-r16</w:t>
      </w:r>
      <w:r w:rsidRPr="00023795">
        <w:rPr>
          <w:highlight w:val="yellow"/>
        </w:rPr>
        <w:tab/>
        <w:t>INTEGER (0..FFS)</w:t>
      </w:r>
      <w:r w:rsidRPr="00023795">
        <w:rPr>
          <w:highlight w:val="yellow"/>
        </w:rPr>
        <w:tab/>
      </w:r>
      <w:r w:rsidRPr="00023795">
        <w:rPr>
          <w:highlight w:val="yellow"/>
        </w:rPr>
        <w:tab/>
        <w:t>OPTIONAL,</w:t>
      </w:r>
    </w:p>
    <w:p w14:paraId="69DF982F" w14:textId="15153483" w:rsidR="00815524" w:rsidRDefault="00815524" w:rsidP="00815524">
      <w:pPr>
        <w:pStyle w:val="PL"/>
        <w:shd w:val="clear" w:color="auto" w:fill="E6E6E6"/>
      </w:pPr>
      <w:r w:rsidRPr="00023795">
        <w:rPr>
          <w:highlight w:val="yellow"/>
        </w:rPr>
        <w:tab/>
        <w:t>numIdle2ConnectedTransitions</w:t>
      </w:r>
      <w:r w:rsidR="00FE7423">
        <w:rPr>
          <w:highlight w:val="yellow"/>
        </w:rPr>
        <w:t>-r16</w:t>
      </w:r>
      <w:r w:rsidRPr="00023795">
        <w:rPr>
          <w:highlight w:val="yellow"/>
        </w:rPr>
        <w:tab/>
      </w:r>
      <w:r w:rsidRPr="00023795">
        <w:rPr>
          <w:highlight w:val="yellow"/>
        </w:rPr>
        <w:tab/>
        <w:t>INTEGER (0..FFS)</w:t>
      </w:r>
      <w:r w:rsidRPr="00023795">
        <w:rPr>
          <w:highlight w:val="yellow"/>
        </w:rPr>
        <w:tab/>
      </w:r>
      <w:r w:rsidRPr="00023795">
        <w:rPr>
          <w:highlight w:val="yellow"/>
        </w:rPr>
        <w:tab/>
        <w:t>OPTIONAL,</w:t>
      </w:r>
    </w:p>
    <w:p w14:paraId="3BF06472" w14:textId="58E2A7DB" w:rsidR="003C73CA" w:rsidRDefault="003C73CA" w:rsidP="003C73CA">
      <w:pPr>
        <w:pStyle w:val="PL"/>
        <w:shd w:val="clear" w:color="auto" w:fill="E6E6E6"/>
      </w:pPr>
      <w:r>
        <w:tab/>
        <w:t>...</w:t>
      </w:r>
    </w:p>
    <w:p w14:paraId="104A43C8" w14:textId="77777777" w:rsidR="003C73CA" w:rsidRDefault="003C73CA" w:rsidP="003C73CA">
      <w:pPr>
        <w:pStyle w:val="PL"/>
        <w:shd w:val="clear" w:color="auto" w:fill="E6E6E6"/>
      </w:pPr>
      <w:r>
        <w:t>}</w:t>
      </w:r>
    </w:p>
    <w:p w14:paraId="0C170562" w14:textId="77777777" w:rsidR="003C73CA" w:rsidRDefault="003C73CA" w:rsidP="003C73CA">
      <w:pPr>
        <w:pStyle w:val="PL"/>
        <w:shd w:val="clear" w:color="auto" w:fill="E6E6E6"/>
      </w:pPr>
    </w:p>
    <w:p w14:paraId="0DD364B8" w14:textId="2D05FE98" w:rsidR="00490673" w:rsidRDefault="00490673" w:rsidP="00490673">
      <w:pPr>
        <w:pStyle w:val="PL"/>
        <w:shd w:val="clear" w:color="auto" w:fill="E6E6E6"/>
        <w:rPr>
          <w:lang w:val="en-GB"/>
        </w:rPr>
      </w:pPr>
      <w:r>
        <w:t>-- TAG-VISITEDCELLINFOLIST-STOP</w:t>
      </w:r>
    </w:p>
    <w:p w14:paraId="6A363D24" w14:textId="77777777" w:rsidR="003C73CA" w:rsidRDefault="003C73CA" w:rsidP="003C73CA">
      <w:pPr>
        <w:pStyle w:val="PL"/>
        <w:shd w:val="clear" w:color="auto" w:fill="E6E6E6"/>
      </w:pPr>
      <w:r>
        <w:t>-- ASN1STOP</w:t>
      </w:r>
    </w:p>
    <w:p w14:paraId="52C8B704" w14:textId="77777777" w:rsidR="003C73CA" w:rsidRDefault="003C73CA" w:rsidP="00BB7869">
      <w:pPr>
        <w:rPr>
          <w:lang w:val="en-US"/>
        </w:rPr>
      </w:pPr>
    </w:p>
    <w:p w14:paraId="3601D35F" w14:textId="2C52361C" w:rsidR="00A91C97" w:rsidRPr="00023795" w:rsidRDefault="007654A0" w:rsidP="00023795">
      <w:pPr>
        <w:pStyle w:val="Observation"/>
        <w:rPr>
          <w:lang w:val="en-US"/>
        </w:rPr>
      </w:pPr>
      <w:r>
        <w:rPr>
          <w:lang w:val="en-US"/>
        </w:rPr>
        <w:t xml:space="preserve">If the UE stores the </w:t>
      </w:r>
      <w:r w:rsidR="00056B68">
        <w:rPr>
          <w:lang w:val="en-US"/>
        </w:rPr>
        <w:t xml:space="preserve">number of RRC transitions (inactive to connected and idle to connected) as part of the mobility history information, then the </w:t>
      </w:r>
      <w:r w:rsidR="00381662">
        <w:rPr>
          <w:lang w:val="en-US"/>
        </w:rPr>
        <w:t xml:space="preserve">RAN node can </w:t>
      </w:r>
      <w:r w:rsidR="00046C31">
        <w:rPr>
          <w:lang w:val="en-US"/>
        </w:rPr>
        <w:t xml:space="preserve">use this information to </w:t>
      </w:r>
      <w:r w:rsidR="00156B1C">
        <w:rPr>
          <w:lang w:val="en-US"/>
        </w:rPr>
        <w:t>select only relevant UEs to be sent to the inactive state</w:t>
      </w:r>
      <w:r>
        <w:rPr>
          <w:lang w:val="en-US"/>
        </w:rPr>
        <w:t>.</w:t>
      </w:r>
    </w:p>
    <w:p w14:paraId="16FC023E" w14:textId="3F1730A0" w:rsidR="0097037C" w:rsidRDefault="0097037C" w:rsidP="0097037C">
      <w:pPr>
        <w:pStyle w:val="Proposal"/>
        <w:rPr>
          <w:lang w:val="en-US"/>
        </w:rPr>
      </w:pPr>
      <w:r>
        <w:rPr>
          <w:lang w:val="en-US"/>
        </w:rPr>
        <w:t xml:space="preserve">UE shall store the number of transitions from </w:t>
      </w:r>
      <w:r w:rsidR="005C0B56">
        <w:rPr>
          <w:lang w:val="en-US"/>
        </w:rPr>
        <w:t>inactive</w:t>
      </w:r>
      <w:r>
        <w:rPr>
          <w:lang w:val="en-US"/>
        </w:rPr>
        <w:t xml:space="preserve"> to </w:t>
      </w:r>
      <w:r w:rsidR="005C0B56">
        <w:rPr>
          <w:lang w:val="en-US"/>
        </w:rPr>
        <w:t>connected</w:t>
      </w:r>
      <w:r>
        <w:rPr>
          <w:lang w:val="en-US"/>
        </w:rPr>
        <w:t xml:space="preserve"> and </w:t>
      </w:r>
      <w:r w:rsidR="00CE04E6">
        <w:rPr>
          <w:lang w:val="en-US"/>
        </w:rPr>
        <w:t xml:space="preserve">from idle to connected </w:t>
      </w:r>
      <w:r w:rsidR="00056A56">
        <w:rPr>
          <w:lang w:val="en-US"/>
        </w:rPr>
        <w:t xml:space="preserve">as part of the </w:t>
      </w:r>
      <w:proofErr w:type="spellStart"/>
      <w:r w:rsidR="001C51CD" w:rsidRPr="00023795">
        <w:rPr>
          <w:i/>
        </w:rPr>
        <w:t>VisitedCellInfo</w:t>
      </w:r>
      <w:proofErr w:type="spellEnd"/>
      <w:r>
        <w:rPr>
          <w:lang w:val="en-US"/>
        </w:rPr>
        <w:t xml:space="preserve">. </w:t>
      </w:r>
    </w:p>
    <w:p w14:paraId="2D798BFD" w14:textId="7326AC5B" w:rsidR="00E35533" w:rsidRDefault="00E35533" w:rsidP="00E35533">
      <w:pPr>
        <w:pStyle w:val="Heading1"/>
        <w:rPr>
          <w:lang w:val="en-US"/>
        </w:rPr>
      </w:pPr>
      <w:r>
        <w:rPr>
          <w:lang w:val="en-US"/>
        </w:rPr>
        <w:lastRenderedPageBreak/>
        <w:t>Dual connectivity aspects</w:t>
      </w:r>
    </w:p>
    <w:p w14:paraId="11494ADC" w14:textId="42BBD301" w:rsidR="001015FD" w:rsidRDefault="001D4565" w:rsidP="00E35533">
      <w:pPr>
        <w:rPr>
          <w:lang w:val="en-US"/>
        </w:rPr>
      </w:pPr>
      <w:r w:rsidRPr="001D4565">
        <w:rPr>
          <w:lang w:val="en-US"/>
        </w:rPr>
        <w:t xml:space="preserve">In case of multi-RAT dual connectivity, the SN is not aware of the coverage in the MN RAT. Hence, the SN will need to know the </w:t>
      </w:r>
      <w:proofErr w:type="spellStart"/>
      <w:r w:rsidRPr="001D4565">
        <w:rPr>
          <w:lang w:val="en-US"/>
        </w:rPr>
        <w:t>PSCell</w:t>
      </w:r>
      <w:proofErr w:type="spellEnd"/>
      <w:r w:rsidRPr="001D4565">
        <w:rPr>
          <w:lang w:val="en-US"/>
        </w:rPr>
        <w:t xml:space="preserve"> changes in order to be able to estimate the UE mobility state. </w:t>
      </w:r>
    </w:p>
    <w:p w14:paraId="62CB0955" w14:textId="3DC9868B" w:rsidR="00185A57" w:rsidRDefault="00185A57" w:rsidP="00185A57">
      <w:pPr>
        <w:pStyle w:val="Observation"/>
        <w:rPr>
          <w:lang w:val="en-US"/>
        </w:rPr>
      </w:pPr>
      <w:bookmarkStart w:id="33" w:name="_Toc21009881"/>
      <w:bookmarkStart w:id="34" w:name="_Toc21009896"/>
      <w:bookmarkStart w:id="35" w:name="_Toc21010808"/>
      <w:bookmarkStart w:id="36" w:name="_Toc21010823"/>
      <w:bookmarkStart w:id="37" w:name="_Toc21012368"/>
      <w:bookmarkStart w:id="38" w:name="_Toc24017583"/>
      <w:r>
        <w:rPr>
          <w:lang w:val="en-US"/>
        </w:rPr>
        <w:t xml:space="preserve">The SN needs to know the </w:t>
      </w:r>
      <w:proofErr w:type="spellStart"/>
      <w:r>
        <w:rPr>
          <w:lang w:val="en-US"/>
        </w:rPr>
        <w:t>PSCell</w:t>
      </w:r>
      <w:proofErr w:type="spellEnd"/>
      <w:r>
        <w:rPr>
          <w:lang w:val="en-US"/>
        </w:rPr>
        <w:t xml:space="preserve"> changes in order to estimate the UE mobility state.</w:t>
      </w:r>
      <w:bookmarkEnd w:id="33"/>
      <w:bookmarkEnd w:id="34"/>
      <w:bookmarkEnd w:id="35"/>
      <w:bookmarkEnd w:id="36"/>
      <w:bookmarkEnd w:id="37"/>
      <w:bookmarkEnd w:id="38"/>
    </w:p>
    <w:p w14:paraId="0466F6FC" w14:textId="759F5456" w:rsidR="004C630F" w:rsidRDefault="001D4565" w:rsidP="00E35533">
      <w:pPr>
        <w:rPr>
          <w:lang w:val="en-US"/>
        </w:rPr>
      </w:pPr>
      <w:r w:rsidRPr="001D4565">
        <w:rPr>
          <w:lang w:val="en-US"/>
        </w:rPr>
        <w:t xml:space="preserve">The information on cell changes in the SN RAT could also be of use for the MN in order to optimize the SN choice. One example could be where a high mobility UE is </w:t>
      </w:r>
      <w:r w:rsidR="00B71E23">
        <w:rPr>
          <w:lang w:val="en-US"/>
        </w:rPr>
        <w:t xml:space="preserve">moving </w:t>
      </w:r>
      <w:r w:rsidRPr="001D4565">
        <w:rPr>
          <w:lang w:val="en-US"/>
        </w:rPr>
        <w:t xml:space="preserve">between small high frequency </w:t>
      </w:r>
      <w:proofErr w:type="spellStart"/>
      <w:r w:rsidRPr="001D4565">
        <w:rPr>
          <w:lang w:val="en-US"/>
        </w:rPr>
        <w:t>PScells</w:t>
      </w:r>
      <w:proofErr w:type="spellEnd"/>
      <w:r w:rsidRPr="001D4565">
        <w:rPr>
          <w:lang w:val="en-US"/>
        </w:rPr>
        <w:t xml:space="preserve">. Based on information on the </w:t>
      </w:r>
      <w:proofErr w:type="spellStart"/>
      <w:r w:rsidRPr="001D4565">
        <w:rPr>
          <w:lang w:val="en-US"/>
        </w:rPr>
        <w:t>PSCell</w:t>
      </w:r>
      <w:proofErr w:type="spellEnd"/>
      <w:r w:rsidRPr="001D4565">
        <w:rPr>
          <w:lang w:val="en-US"/>
        </w:rPr>
        <w:t xml:space="preserve"> changes and the estimated UE mobility state, the MN can realize that the SN choice is not the best and change to an SN with lower frequency cells. Information on </w:t>
      </w:r>
      <w:proofErr w:type="spellStart"/>
      <w:r w:rsidRPr="001D4565">
        <w:rPr>
          <w:lang w:val="en-US"/>
        </w:rPr>
        <w:t>PSCell</w:t>
      </w:r>
      <w:proofErr w:type="spellEnd"/>
      <w:r w:rsidRPr="001D4565">
        <w:rPr>
          <w:lang w:val="en-US"/>
        </w:rPr>
        <w:t xml:space="preserve"> changes can also help the MN to understand the coverage of the SN and based on this enable faster DC setup after resume. </w:t>
      </w:r>
    </w:p>
    <w:p w14:paraId="1FB2AAD8" w14:textId="37258E73" w:rsidR="00185A57" w:rsidRDefault="00185A57" w:rsidP="00185A57">
      <w:pPr>
        <w:pStyle w:val="Observation"/>
        <w:rPr>
          <w:lang w:val="en-US"/>
        </w:rPr>
      </w:pPr>
      <w:bookmarkStart w:id="39" w:name="_Toc21009882"/>
      <w:bookmarkStart w:id="40" w:name="_Toc21009897"/>
      <w:bookmarkStart w:id="41" w:name="_Ref21010025"/>
      <w:bookmarkStart w:id="42" w:name="_Toc21010809"/>
      <w:bookmarkStart w:id="43" w:name="_Toc21010824"/>
      <w:bookmarkStart w:id="44" w:name="_Toc21012369"/>
      <w:bookmarkStart w:id="45" w:name="_Toc24017584"/>
      <w:r>
        <w:rPr>
          <w:lang w:val="en-US"/>
        </w:rPr>
        <w:t xml:space="preserve">It is beneficial for the MN to know the </w:t>
      </w:r>
      <w:proofErr w:type="spellStart"/>
      <w:r>
        <w:rPr>
          <w:lang w:val="en-US"/>
        </w:rPr>
        <w:t>PSCell</w:t>
      </w:r>
      <w:proofErr w:type="spellEnd"/>
      <w:r>
        <w:rPr>
          <w:lang w:val="en-US"/>
        </w:rPr>
        <w:t xml:space="preserve"> changes in addition to the </w:t>
      </w:r>
      <w:proofErr w:type="spellStart"/>
      <w:r>
        <w:rPr>
          <w:lang w:val="en-US"/>
        </w:rPr>
        <w:t>PCell</w:t>
      </w:r>
      <w:proofErr w:type="spellEnd"/>
      <w:r>
        <w:rPr>
          <w:lang w:val="en-US"/>
        </w:rPr>
        <w:t xml:space="preserve"> changes.</w:t>
      </w:r>
      <w:bookmarkEnd w:id="39"/>
      <w:bookmarkEnd w:id="40"/>
      <w:bookmarkEnd w:id="41"/>
      <w:bookmarkEnd w:id="42"/>
      <w:bookmarkEnd w:id="43"/>
      <w:bookmarkEnd w:id="44"/>
      <w:bookmarkEnd w:id="45"/>
    </w:p>
    <w:p w14:paraId="16C0E5D4" w14:textId="01EFECCE" w:rsidR="00C050A2" w:rsidRPr="00C050A2" w:rsidRDefault="00C050A2" w:rsidP="000B2610">
      <w:pPr>
        <w:pStyle w:val="Observation"/>
        <w:rPr>
          <w:lang w:val="en-US"/>
        </w:rPr>
      </w:pPr>
      <w:r>
        <w:rPr>
          <w:lang w:val="en-US"/>
        </w:rPr>
        <w:t>I</w:t>
      </w:r>
      <w:r w:rsidR="001B3556">
        <w:rPr>
          <w:lang w:val="en-US"/>
        </w:rPr>
        <w:t>n</w:t>
      </w:r>
      <w:r>
        <w:rPr>
          <w:lang w:val="en-US"/>
        </w:rPr>
        <w:t xml:space="preserve"> case of MN initiated SN </w:t>
      </w:r>
      <w:r w:rsidR="00592355">
        <w:rPr>
          <w:lang w:val="en-US"/>
        </w:rPr>
        <w:t>changes;</w:t>
      </w:r>
      <w:r>
        <w:rPr>
          <w:lang w:val="en-US"/>
        </w:rPr>
        <w:t xml:space="preserve"> the MN will already be aware</w:t>
      </w:r>
      <w:r w:rsidR="001B3556">
        <w:rPr>
          <w:lang w:val="en-US"/>
        </w:rPr>
        <w:t xml:space="preserve"> of</w:t>
      </w:r>
      <w:r>
        <w:rPr>
          <w:lang w:val="en-US"/>
        </w:rPr>
        <w:t xml:space="preserve"> the </w:t>
      </w:r>
      <w:proofErr w:type="spellStart"/>
      <w:r>
        <w:rPr>
          <w:lang w:val="en-US"/>
        </w:rPr>
        <w:t>PSCell</w:t>
      </w:r>
      <w:proofErr w:type="spellEnd"/>
      <w:r>
        <w:rPr>
          <w:lang w:val="en-US"/>
        </w:rPr>
        <w:t xml:space="preserve"> change. In case of SN initiated SN changes however, the MN will not be aware of the change</w:t>
      </w:r>
      <w:bookmarkStart w:id="46" w:name="_Hlk24017501"/>
      <w:r w:rsidR="001C16EF">
        <w:rPr>
          <w:lang w:val="en-US"/>
        </w:rPr>
        <w:t>s</w:t>
      </w:r>
      <w:r>
        <w:rPr>
          <w:lang w:val="en-US"/>
        </w:rPr>
        <w:t xml:space="preserve">. To collect </w:t>
      </w:r>
      <w:proofErr w:type="spellStart"/>
      <w:r>
        <w:rPr>
          <w:lang w:val="en-US"/>
        </w:rPr>
        <w:t>PSCell</w:t>
      </w:r>
      <w:proofErr w:type="spellEnd"/>
      <w:r>
        <w:rPr>
          <w:lang w:val="en-US"/>
        </w:rPr>
        <w:t xml:space="preserve"> change history based on MN knowledge only will therefore result in incomplete information.</w:t>
      </w:r>
      <w:bookmarkEnd w:id="46"/>
      <w:r w:rsidR="008E12EB">
        <w:rPr>
          <w:lang w:val="en-US"/>
        </w:rPr>
        <w:t xml:space="preserve"> </w:t>
      </w:r>
      <w:bookmarkStart w:id="47" w:name="_Toc24017585"/>
      <w:r w:rsidRPr="00C050A2">
        <w:rPr>
          <w:lang w:val="en-US"/>
        </w:rPr>
        <w:t xml:space="preserve">To collect </w:t>
      </w:r>
      <w:proofErr w:type="spellStart"/>
      <w:r w:rsidRPr="00C050A2">
        <w:rPr>
          <w:lang w:val="en-US"/>
        </w:rPr>
        <w:t>PSCell</w:t>
      </w:r>
      <w:proofErr w:type="spellEnd"/>
      <w:r w:rsidRPr="00C050A2">
        <w:rPr>
          <w:lang w:val="en-US"/>
        </w:rPr>
        <w:t xml:space="preserve"> </w:t>
      </w:r>
      <w:r>
        <w:rPr>
          <w:lang w:val="en-US"/>
        </w:rPr>
        <w:t>change</w:t>
      </w:r>
      <w:r w:rsidRPr="00C050A2">
        <w:rPr>
          <w:lang w:val="en-US"/>
        </w:rPr>
        <w:t xml:space="preserve"> history based on MN knowledge only will result in incomplete information.</w:t>
      </w:r>
      <w:bookmarkEnd w:id="47"/>
    </w:p>
    <w:p w14:paraId="26599548" w14:textId="0C829904" w:rsidR="000B2610" w:rsidRDefault="00314738" w:rsidP="00322E76">
      <w:pPr>
        <w:rPr>
          <w:lang w:val="en-US"/>
        </w:rPr>
      </w:pPr>
      <w:r>
        <w:rPr>
          <w:lang w:val="en-US"/>
        </w:rPr>
        <w:t xml:space="preserve">One aspect raised in email discussion#85 [3] was that the network can coordinate internally on the </w:t>
      </w:r>
      <w:proofErr w:type="spellStart"/>
      <w:r>
        <w:rPr>
          <w:lang w:val="en-US"/>
        </w:rPr>
        <w:t>PScell</w:t>
      </w:r>
      <w:proofErr w:type="spellEnd"/>
      <w:r>
        <w:rPr>
          <w:lang w:val="en-US"/>
        </w:rPr>
        <w:t xml:space="preserve"> changes. Currently, there is no </w:t>
      </w:r>
      <w:proofErr w:type="spellStart"/>
      <w:r>
        <w:rPr>
          <w:lang w:val="en-US"/>
        </w:rPr>
        <w:t>signalling</w:t>
      </w:r>
      <w:proofErr w:type="spellEnd"/>
      <w:r>
        <w:rPr>
          <w:lang w:val="en-US"/>
        </w:rPr>
        <w:t xml:space="preserve"> to support this but even if there is some proprietary </w:t>
      </w:r>
      <w:proofErr w:type="spellStart"/>
      <w:r>
        <w:rPr>
          <w:lang w:val="en-US"/>
        </w:rPr>
        <w:t>signalling</w:t>
      </w:r>
      <w:proofErr w:type="spellEnd"/>
      <w:r>
        <w:rPr>
          <w:lang w:val="en-US"/>
        </w:rPr>
        <w:t xml:space="preserve"> to exchange </w:t>
      </w:r>
      <w:proofErr w:type="spellStart"/>
      <w:r>
        <w:rPr>
          <w:lang w:val="en-US"/>
        </w:rPr>
        <w:t>PScell</w:t>
      </w:r>
      <w:proofErr w:type="spellEnd"/>
      <w:r>
        <w:rPr>
          <w:lang w:val="en-US"/>
        </w:rPr>
        <w:t xml:space="preserve"> change, it would have the following limitations: </w:t>
      </w:r>
    </w:p>
    <w:p w14:paraId="607659F9" w14:textId="6A801DB5" w:rsidR="00314738" w:rsidRDefault="00314738" w:rsidP="00314738">
      <w:pPr>
        <w:pStyle w:val="ListParagraph"/>
        <w:numPr>
          <w:ilvl w:val="0"/>
          <w:numId w:val="47"/>
        </w:numPr>
        <w:rPr>
          <w:lang w:val="en-US"/>
        </w:rPr>
      </w:pPr>
      <w:r>
        <w:rPr>
          <w:lang w:val="en-US"/>
        </w:rPr>
        <w:t>It would not work in inter vendor scenarios</w:t>
      </w:r>
    </w:p>
    <w:p w14:paraId="5000A7FB" w14:textId="694EC65B" w:rsidR="00314738" w:rsidRPr="00023795" w:rsidRDefault="00314738" w:rsidP="00023795">
      <w:pPr>
        <w:pStyle w:val="ListParagraph"/>
        <w:numPr>
          <w:ilvl w:val="0"/>
          <w:numId w:val="47"/>
        </w:numPr>
        <w:rPr>
          <w:lang w:val="en-US"/>
        </w:rPr>
      </w:pPr>
      <w:r>
        <w:rPr>
          <w:lang w:val="en-US"/>
        </w:rPr>
        <w:t xml:space="preserve">MN would not be able to transfer </w:t>
      </w:r>
      <w:proofErr w:type="spellStart"/>
      <w:r>
        <w:rPr>
          <w:lang w:val="en-US"/>
        </w:rPr>
        <w:t>PScell</w:t>
      </w:r>
      <w:proofErr w:type="spellEnd"/>
      <w:r>
        <w:rPr>
          <w:lang w:val="en-US"/>
        </w:rPr>
        <w:t xml:space="preserve"> changes to target cell if the UE perform cell reselection from the node and there is not handover procedure. </w:t>
      </w:r>
    </w:p>
    <w:p w14:paraId="36D69D3B" w14:textId="29AB81F7" w:rsidR="00185A57" w:rsidRPr="00185A57" w:rsidRDefault="00322E76" w:rsidP="00322E76">
      <w:pPr>
        <w:rPr>
          <w:lang w:val="en-US"/>
        </w:rPr>
      </w:pPr>
      <w:r>
        <w:rPr>
          <w:lang w:val="en-US"/>
        </w:rPr>
        <w:t xml:space="preserve">Based on </w:t>
      </w:r>
      <w:r w:rsidR="001C16EF">
        <w:rPr>
          <w:lang w:val="en-US"/>
        </w:rPr>
        <w:t>these observations</w:t>
      </w:r>
      <w:r>
        <w:rPr>
          <w:lang w:val="en-US"/>
        </w:rPr>
        <w:t xml:space="preserve">, we propose that </w:t>
      </w:r>
      <w:r w:rsidR="00E04EC1">
        <w:rPr>
          <w:lang w:val="en-US"/>
        </w:rPr>
        <w:t xml:space="preserve">both </w:t>
      </w:r>
      <w:proofErr w:type="spellStart"/>
      <w:r>
        <w:rPr>
          <w:lang w:val="en-US"/>
        </w:rPr>
        <w:t>PSCell</w:t>
      </w:r>
      <w:proofErr w:type="spellEnd"/>
      <w:r>
        <w:rPr>
          <w:lang w:val="en-US"/>
        </w:rPr>
        <w:t xml:space="preserve"> </w:t>
      </w:r>
      <w:r w:rsidR="00070C17">
        <w:rPr>
          <w:lang w:val="en-US"/>
        </w:rPr>
        <w:t xml:space="preserve">and </w:t>
      </w:r>
      <w:proofErr w:type="spellStart"/>
      <w:r>
        <w:rPr>
          <w:lang w:val="en-US"/>
        </w:rPr>
        <w:t>PCell</w:t>
      </w:r>
      <w:proofErr w:type="spellEnd"/>
      <w:r>
        <w:rPr>
          <w:lang w:val="en-US"/>
        </w:rPr>
        <w:t xml:space="preserve"> information </w:t>
      </w:r>
      <w:r w:rsidR="00070C17">
        <w:rPr>
          <w:lang w:val="en-US"/>
        </w:rPr>
        <w:t xml:space="preserve">is </w:t>
      </w:r>
      <w:r>
        <w:rPr>
          <w:lang w:val="en-US"/>
        </w:rPr>
        <w:t>reported to the MN.</w:t>
      </w:r>
    </w:p>
    <w:p w14:paraId="20547DB6" w14:textId="6E2B5947" w:rsidR="00185A57" w:rsidRDefault="004C630F" w:rsidP="00185A57">
      <w:pPr>
        <w:pStyle w:val="Proposal"/>
        <w:rPr>
          <w:lang w:val="en-US"/>
        </w:rPr>
      </w:pPr>
      <w:bookmarkStart w:id="48" w:name="_Toc21009884"/>
      <w:bookmarkStart w:id="49" w:name="_Toc21009898"/>
      <w:bookmarkStart w:id="50" w:name="_Toc20992747"/>
      <w:bookmarkStart w:id="51" w:name="_Toc20993133"/>
      <w:bookmarkStart w:id="52" w:name="_Toc21004960"/>
      <w:bookmarkStart w:id="53" w:name="_Toc21010814"/>
      <w:bookmarkStart w:id="54" w:name="_Toc21010829"/>
      <w:bookmarkStart w:id="55" w:name="_Toc21012374"/>
      <w:bookmarkStart w:id="56" w:name="_Toc20917368"/>
      <w:bookmarkEnd w:id="48"/>
      <w:bookmarkEnd w:id="49"/>
      <w:r>
        <w:rPr>
          <w:lang w:val="en-US"/>
        </w:rPr>
        <w:t xml:space="preserve">In case of </w:t>
      </w:r>
      <w:r w:rsidR="00946D6B">
        <w:rPr>
          <w:lang w:val="en-US"/>
        </w:rPr>
        <w:t>MR</w:t>
      </w:r>
      <w:r>
        <w:rPr>
          <w:lang w:val="en-US"/>
        </w:rPr>
        <w:t xml:space="preserve">-DC, </w:t>
      </w:r>
      <w:r w:rsidR="005A2477">
        <w:rPr>
          <w:lang w:val="en-US"/>
        </w:rPr>
        <w:t>the UE collect</w:t>
      </w:r>
      <w:r w:rsidR="001D4565">
        <w:rPr>
          <w:lang w:val="en-US"/>
        </w:rPr>
        <w:t>s</w:t>
      </w:r>
      <w:r w:rsidRPr="003B4F26">
        <w:rPr>
          <w:lang w:val="en-US"/>
        </w:rPr>
        <w:t xml:space="preserve"> mobility history information</w:t>
      </w:r>
      <w:r>
        <w:rPr>
          <w:lang w:val="en-US"/>
        </w:rPr>
        <w:t xml:space="preserve"> on </w:t>
      </w:r>
      <w:proofErr w:type="spellStart"/>
      <w:r>
        <w:rPr>
          <w:lang w:val="en-US"/>
        </w:rPr>
        <w:t>PSCell</w:t>
      </w:r>
      <w:proofErr w:type="spellEnd"/>
      <w:r>
        <w:rPr>
          <w:lang w:val="en-US"/>
        </w:rPr>
        <w:t xml:space="preserve"> changes </w:t>
      </w:r>
      <w:r w:rsidR="00B71E23">
        <w:rPr>
          <w:lang w:val="en-US"/>
        </w:rPr>
        <w:t xml:space="preserve">along with </w:t>
      </w:r>
      <w:proofErr w:type="spellStart"/>
      <w:r w:rsidR="00B71E23">
        <w:rPr>
          <w:lang w:val="en-US"/>
        </w:rPr>
        <w:t>P</w:t>
      </w:r>
      <w:r w:rsidR="00A16EB0">
        <w:rPr>
          <w:lang w:val="en-US"/>
        </w:rPr>
        <w:t>C</w:t>
      </w:r>
      <w:r w:rsidR="00B71E23">
        <w:rPr>
          <w:lang w:val="en-US"/>
        </w:rPr>
        <w:t>ell</w:t>
      </w:r>
      <w:proofErr w:type="spellEnd"/>
      <w:r w:rsidR="00B71E23">
        <w:rPr>
          <w:lang w:val="en-US"/>
        </w:rPr>
        <w:t xml:space="preserve"> changes </w:t>
      </w:r>
      <w:r>
        <w:rPr>
          <w:lang w:val="en-US"/>
        </w:rPr>
        <w:t>and report</w:t>
      </w:r>
      <w:r w:rsidR="001D4565">
        <w:rPr>
          <w:lang w:val="en-US"/>
        </w:rPr>
        <w:t>s</w:t>
      </w:r>
      <w:r>
        <w:rPr>
          <w:lang w:val="en-US"/>
        </w:rPr>
        <w:t xml:space="preserve"> to the </w:t>
      </w:r>
      <w:r w:rsidR="005A2477">
        <w:rPr>
          <w:lang w:val="en-US"/>
        </w:rPr>
        <w:t>M</w:t>
      </w:r>
      <w:r>
        <w:rPr>
          <w:lang w:val="en-US"/>
        </w:rPr>
        <w:t>N.</w:t>
      </w:r>
      <w:r w:rsidR="005A2477">
        <w:rPr>
          <w:lang w:val="en-US"/>
        </w:rPr>
        <w:t xml:space="preserve"> </w:t>
      </w:r>
      <w:bookmarkEnd w:id="50"/>
      <w:bookmarkEnd w:id="51"/>
      <w:bookmarkEnd w:id="52"/>
      <w:bookmarkEnd w:id="53"/>
      <w:bookmarkEnd w:id="54"/>
      <w:bookmarkEnd w:id="55"/>
    </w:p>
    <w:p w14:paraId="5FFDB42C" w14:textId="0440A1ED" w:rsidR="00322E76" w:rsidRDefault="00EE5D32" w:rsidP="003E6FAD">
      <w:pPr>
        <w:rPr>
          <w:lang w:val="en-US"/>
        </w:rPr>
      </w:pPr>
      <w:bookmarkStart w:id="57" w:name="_Toc21010815"/>
      <w:r w:rsidRPr="00EE5D32">
        <w:rPr>
          <w:lang w:val="en-US"/>
        </w:rPr>
        <w:t>For simplicity</w:t>
      </w:r>
      <w:r>
        <w:rPr>
          <w:lang w:val="en-US"/>
        </w:rPr>
        <w:t>, we propose that the same information is reported to the SN. One option that has been discussed is that the mobility history information is forwarded from the MN to the SN, but since this requires that the MN requests the UE history information from the UE, the SN might not get the information when desired. Therefore</w:t>
      </w:r>
      <w:r w:rsidR="00DE74F2">
        <w:rPr>
          <w:lang w:val="en-US"/>
        </w:rPr>
        <w:t>,</w:t>
      </w:r>
      <w:r>
        <w:rPr>
          <w:lang w:val="en-US"/>
        </w:rPr>
        <w:t xml:space="preserve"> we think that the information should be reported directly to the SN.</w:t>
      </w:r>
      <w:bookmarkEnd w:id="57"/>
    </w:p>
    <w:p w14:paraId="0B038AE0" w14:textId="10D853ED" w:rsidR="00EE5D32" w:rsidRPr="00EE5D32" w:rsidRDefault="00EE5D32" w:rsidP="00EE5D32">
      <w:pPr>
        <w:pStyle w:val="Observation"/>
        <w:rPr>
          <w:lang w:val="en-US"/>
        </w:rPr>
      </w:pPr>
      <w:bookmarkStart w:id="58" w:name="_Toc21010810"/>
      <w:bookmarkStart w:id="59" w:name="_Toc21010825"/>
      <w:bookmarkStart w:id="60" w:name="_Toc21012370"/>
      <w:bookmarkStart w:id="61" w:name="_Toc24017586"/>
      <w:r>
        <w:rPr>
          <w:lang w:val="en-US"/>
        </w:rPr>
        <w:t>If the mobility history information were to be forwarded from the MN to the SN, the SN could not retrieve the information unless the MN has requested the information from the UE.</w:t>
      </w:r>
      <w:bookmarkEnd w:id="58"/>
      <w:bookmarkEnd w:id="59"/>
      <w:bookmarkEnd w:id="60"/>
      <w:bookmarkEnd w:id="61"/>
    </w:p>
    <w:p w14:paraId="051DA21E" w14:textId="02872E10" w:rsidR="00314738" w:rsidRPr="00314738" w:rsidRDefault="00EE5D32" w:rsidP="00314738">
      <w:pPr>
        <w:pStyle w:val="Proposal"/>
        <w:rPr>
          <w:lang w:val="en-US"/>
        </w:rPr>
      </w:pPr>
      <w:bookmarkStart w:id="62" w:name="_Toc21010816"/>
      <w:bookmarkStart w:id="63" w:name="_Toc21010830"/>
      <w:bookmarkStart w:id="64" w:name="_Toc21012375"/>
      <w:bookmarkEnd w:id="56"/>
      <w:r>
        <w:rPr>
          <w:lang w:val="en-US"/>
        </w:rPr>
        <w:t xml:space="preserve">In case of MR-DC, the UE </w:t>
      </w:r>
      <w:r w:rsidR="003B6D6E">
        <w:rPr>
          <w:lang w:val="en-US"/>
        </w:rPr>
        <w:t xml:space="preserve">reports the </w:t>
      </w:r>
      <w:r w:rsidRPr="003B4F26">
        <w:rPr>
          <w:lang w:val="en-US"/>
        </w:rPr>
        <w:t xml:space="preserve"> mobility history information</w:t>
      </w:r>
      <w:r>
        <w:rPr>
          <w:lang w:val="en-US"/>
        </w:rPr>
        <w:t xml:space="preserve"> </w:t>
      </w:r>
      <w:r w:rsidR="00AD6EB9">
        <w:rPr>
          <w:lang w:val="en-US"/>
        </w:rPr>
        <w:t>including</w:t>
      </w:r>
      <w:r>
        <w:rPr>
          <w:lang w:val="en-US"/>
        </w:rPr>
        <w:t xml:space="preserve"> </w:t>
      </w:r>
      <w:proofErr w:type="spellStart"/>
      <w:r>
        <w:rPr>
          <w:lang w:val="en-US"/>
        </w:rPr>
        <w:t>PSCell</w:t>
      </w:r>
      <w:proofErr w:type="spellEnd"/>
      <w:r w:rsidR="00AD6EB9">
        <w:rPr>
          <w:lang w:val="en-US"/>
        </w:rPr>
        <w:t xml:space="preserve"> and </w:t>
      </w:r>
      <w:proofErr w:type="spellStart"/>
      <w:r w:rsidR="00AD6EB9">
        <w:rPr>
          <w:lang w:val="en-US"/>
        </w:rPr>
        <w:t>PCell</w:t>
      </w:r>
      <w:proofErr w:type="spellEnd"/>
      <w:r>
        <w:rPr>
          <w:lang w:val="en-US"/>
        </w:rPr>
        <w:t xml:space="preserve"> changes </w:t>
      </w:r>
      <w:r w:rsidR="00AD6EB9">
        <w:rPr>
          <w:lang w:val="en-US"/>
        </w:rPr>
        <w:t>directly</w:t>
      </w:r>
      <w:r>
        <w:rPr>
          <w:lang w:val="en-US"/>
        </w:rPr>
        <w:t xml:space="preserve"> to the SN. </w:t>
      </w:r>
      <w:bookmarkEnd w:id="62"/>
      <w:bookmarkEnd w:id="63"/>
      <w:bookmarkEnd w:id="64"/>
    </w:p>
    <w:p w14:paraId="15FF5222" w14:textId="77777777" w:rsidR="00C01F33" w:rsidRPr="00486C7A" w:rsidRDefault="00C01F33" w:rsidP="00CE0424">
      <w:pPr>
        <w:pStyle w:val="Heading1"/>
      </w:pPr>
      <w:r w:rsidRPr="00486C7A">
        <w:t>Conclusion</w:t>
      </w:r>
    </w:p>
    <w:p w14:paraId="6B14DE7B" w14:textId="77777777" w:rsidR="00185A57" w:rsidRDefault="005C7E40" w:rsidP="007E77DD">
      <w:r w:rsidRPr="00486C7A">
        <w:t xml:space="preserve">In this contribution, </w:t>
      </w:r>
      <w:r w:rsidR="008E065E" w:rsidRPr="00486C7A">
        <w:t xml:space="preserve">we </w:t>
      </w:r>
      <w:r w:rsidR="00185A57">
        <w:t>have made the following observations:</w:t>
      </w:r>
    </w:p>
    <w:p w14:paraId="4859DE55" w14:textId="77777777" w:rsidR="00A123AB" w:rsidRPr="00023795" w:rsidRDefault="00322E76">
      <w:pPr>
        <w:pStyle w:val="TOC1"/>
        <w:rPr>
          <w:rFonts w:asciiTheme="minorHAnsi" w:eastAsiaTheme="minorEastAsia" w:hAnsiTheme="minorHAnsi" w:cstheme="minorBidi"/>
          <w:b w:val="0"/>
          <w:sz w:val="22"/>
          <w:lang w:eastAsia="sv-SE"/>
        </w:rPr>
      </w:pPr>
      <w:r>
        <w:rPr>
          <w:rFonts w:cs="Arial"/>
          <w:b w:val="0"/>
          <w:kern w:val="2"/>
          <w:szCs w:val="20"/>
        </w:rPr>
        <w:fldChar w:fldCharType="begin"/>
      </w:r>
      <w:r>
        <w:rPr>
          <w:rFonts w:cs="Arial"/>
          <w:b w:val="0"/>
          <w:kern w:val="2"/>
          <w:szCs w:val="20"/>
        </w:rPr>
        <w:instrText xml:space="preserve"> TOC \n \t "Observation;1" </w:instrText>
      </w:r>
      <w:r>
        <w:rPr>
          <w:rFonts w:cs="Arial"/>
          <w:b w:val="0"/>
          <w:kern w:val="2"/>
          <w:szCs w:val="20"/>
        </w:rPr>
        <w:fldChar w:fldCharType="separate"/>
      </w:r>
      <w:r w:rsidR="00A123AB" w:rsidRPr="00E01268">
        <w:t>Observation 1</w:t>
      </w:r>
      <w:r w:rsidR="00A123AB" w:rsidRPr="00023795">
        <w:rPr>
          <w:rFonts w:asciiTheme="minorHAnsi" w:eastAsiaTheme="minorEastAsia" w:hAnsiTheme="minorHAnsi" w:cstheme="minorBidi"/>
          <w:b w:val="0"/>
          <w:sz w:val="22"/>
          <w:lang w:eastAsia="sv-SE"/>
        </w:rPr>
        <w:tab/>
      </w:r>
      <w:r w:rsidR="00A123AB" w:rsidRPr="00E01268">
        <w:t>The SN needs to know the PSCell changes in order to estimate the UE mobility state.</w:t>
      </w:r>
    </w:p>
    <w:p w14:paraId="3AB335C0" w14:textId="77777777" w:rsidR="00A123AB" w:rsidRPr="00023795" w:rsidRDefault="00A123AB">
      <w:pPr>
        <w:pStyle w:val="TOC1"/>
        <w:rPr>
          <w:rFonts w:asciiTheme="minorHAnsi" w:eastAsiaTheme="minorEastAsia" w:hAnsiTheme="minorHAnsi" w:cstheme="minorBidi"/>
          <w:b w:val="0"/>
          <w:sz w:val="22"/>
          <w:lang w:eastAsia="sv-SE"/>
        </w:rPr>
      </w:pPr>
      <w:r w:rsidRPr="00E01268">
        <w:t>Observation 2</w:t>
      </w:r>
      <w:r w:rsidRPr="00023795">
        <w:rPr>
          <w:rFonts w:asciiTheme="minorHAnsi" w:eastAsiaTheme="minorEastAsia" w:hAnsiTheme="minorHAnsi" w:cstheme="minorBidi"/>
          <w:b w:val="0"/>
          <w:sz w:val="22"/>
          <w:lang w:eastAsia="sv-SE"/>
        </w:rPr>
        <w:tab/>
      </w:r>
      <w:r w:rsidRPr="00E01268">
        <w:t>It is beneficial for the MN to know the PSCell changes in addition to the PCell changes.</w:t>
      </w:r>
    </w:p>
    <w:p w14:paraId="0821DC8C" w14:textId="77777777" w:rsidR="00A123AB" w:rsidRPr="00023795" w:rsidRDefault="00A123AB">
      <w:pPr>
        <w:pStyle w:val="TOC1"/>
        <w:rPr>
          <w:rFonts w:asciiTheme="minorHAnsi" w:eastAsiaTheme="minorEastAsia" w:hAnsiTheme="minorHAnsi" w:cstheme="minorBidi"/>
          <w:b w:val="0"/>
          <w:sz w:val="22"/>
          <w:lang w:eastAsia="sv-SE"/>
        </w:rPr>
      </w:pPr>
      <w:r w:rsidRPr="00E01268">
        <w:t>Observation 3</w:t>
      </w:r>
      <w:r w:rsidRPr="00023795">
        <w:rPr>
          <w:rFonts w:asciiTheme="minorHAnsi" w:eastAsiaTheme="minorEastAsia" w:hAnsiTheme="minorHAnsi" w:cstheme="minorBidi"/>
          <w:b w:val="0"/>
          <w:sz w:val="22"/>
          <w:lang w:eastAsia="sv-SE"/>
        </w:rPr>
        <w:tab/>
      </w:r>
      <w:r w:rsidRPr="00E01268">
        <w:t>To collect PSCell change history based on MN knowledge only will result in incomplete information.</w:t>
      </w:r>
    </w:p>
    <w:p w14:paraId="16169984" w14:textId="77777777" w:rsidR="00A123AB" w:rsidRPr="00023795" w:rsidRDefault="00A123AB">
      <w:pPr>
        <w:pStyle w:val="TOC1"/>
        <w:rPr>
          <w:rFonts w:asciiTheme="minorHAnsi" w:eastAsiaTheme="minorEastAsia" w:hAnsiTheme="minorHAnsi" w:cstheme="minorBidi"/>
          <w:b w:val="0"/>
          <w:sz w:val="22"/>
          <w:lang w:eastAsia="sv-SE"/>
        </w:rPr>
      </w:pPr>
      <w:r w:rsidRPr="00E01268">
        <w:t>Observation 4</w:t>
      </w:r>
      <w:r w:rsidRPr="00023795">
        <w:rPr>
          <w:rFonts w:asciiTheme="minorHAnsi" w:eastAsiaTheme="minorEastAsia" w:hAnsiTheme="minorHAnsi" w:cstheme="minorBidi"/>
          <w:b w:val="0"/>
          <w:sz w:val="22"/>
          <w:lang w:eastAsia="sv-SE"/>
        </w:rPr>
        <w:tab/>
      </w:r>
      <w:r w:rsidRPr="00E01268">
        <w:t>If the mobility history information were to be forwarded from the MN to the SN, the SN could not retrieve the information unless the MN has requested the information from the UE.</w:t>
      </w:r>
    </w:p>
    <w:p w14:paraId="5590B406" w14:textId="0C9ABD22" w:rsidR="00185A57" w:rsidRDefault="00322E76" w:rsidP="00322E76">
      <w:r>
        <w:rPr>
          <w:rFonts w:cs="Arial"/>
          <w:b/>
          <w:kern w:val="2"/>
        </w:rPr>
        <w:fldChar w:fldCharType="end"/>
      </w:r>
    </w:p>
    <w:p w14:paraId="639E8425" w14:textId="09171516" w:rsidR="00A11FF0" w:rsidRDefault="00185A57" w:rsidP="007E77DD">
      <w:r>
        <w:lastRenderedPageBreak/>
        <w:t xml:space="preserve">We </w:t>
      </w:r>
      <w:r w:rsidR="008E065E" w:rsidRPr="00486C7A">
        <w:t>propose the following:</w:t>
      </w:r>
    </w:p>
    <w:p w14:paraId="13993E68" w14:textId="77777777" w:rsidR="00D91A9F" w:rsidRPr="003E6FAD" w:rsidRDefault="007537A4">
      <w:pPr>
        <w:pStyle w:val="TOC1"/>
        <w:rPr>
          <w:rFonts w:asciiTheme="minorHAnsi" w:eastAsiaTheme="minorEastAsia" w:hAnsiTheme="minorHAnsi" w:cstheme="minorBidi"/>
          <w:b w:val="0"/>
          <w:sz w:val="22"/>
          <w:lang w:eastAsia="sv-SE"/>
        </w:rPr>
      </w:pPr>
      <w:r w:rsidRPr="00486C7A">
        <w:rPr>
          <w:b w:val="0"/>
          <w:bCs/>
        </w:rPr>
        <w:fldChar w:fldCharType="begin"/>
      </w:r>
      <w:r w:rsidRPr="00486C7A">
        <w:rPr>
          <w:bCs/>
        </w:rPr>
        <w:instrText xml:space="preserve"> TOC \f \n \p " " \t "Proposal;1" </w:instrText>
      </w:r>
      <w:r w:rsidRPr="00486C7A">
        <w:rPr>
          <w:b w:val="0"/>
          <w:bCs/>
        </w:rPr>
        <w:fldChar w:fldCharType="separate"/>
      </w:r>
      <w:r w:rsidR="00D91A9F" w:rsidRPr="008A7EF6">
        <w:t>Proposal 1</w:t>
      </w:r>
      <w:r w:rsidR="00D91A9F" w:rsidRPr="003E6FAD">
        <w:rPr>
          <w:rFonts w:asciiTheme="minorHAnsi" w:eastAsiaTheme="minorEastAsia" w:hAnsiTheme="minorHAnsi" w:cstheme="minorBidi"/>
          <w:b w:val="0"/>
          <w:sz w:val="22"/>
          <w:lang w:eastAsia="sv-SE"/>
        </w:rPr>
        <w:tab/>
      </w:r>
      <w:r w:rsidR="00D91A9F" w:rsidRPr="008A7EF6">
        <w:t>Add mobility history information to NR, using LTE functionality as baseline.</w:t>
      </w:r>
    </w:p>
    <w:p w14:paraId="78FBC703" w14:textId="77777777" w:rsidR="00D91A9F" w:rsidRPr="003E6FAD" w:rsidRDefault="00D91A9F">
      <w:pPr>
        <w:pStyle w:val="TOC1"/>
        <w:rPr>
          <w:rFonts w:asciiTheme="minorHAnsi" w:eastAsiaTheme="minorEastAsia" w:hAnsiTheme="minorHAnsi" w:cstheme="minorBidi"/>
          <w:b w:val="0"/>
          <w:sz w:val="22"/>
          <w:lang w:eastAsia="sv-SE"/>
        </w:rPr>
      </w:pPr>
      <w:r w:rsidRPr="008A7EF6">
        <w:t>Proposal 2</w:t>
      </w:r>
      <w:r w:rsidRPr="003E6FAD">
        <w:rPr>
          <w:rFonts w:asciiTheme="minorHAnsi" w:eastAsiaTheme="minorEastAsia" w:hAnsiTheme="minorHAnsi" w:cstheme="minorBidi"/>
          <w:b w:val="0"/>
          <w:sz w:val="22"/>
          <w:lang w:eastAsia="sv-SE"/>
        </w:rPr>
        <w:tab/>
      </w:r>
      <w:r w:rsidRPr="008A7EF6">
        <w:t>RAN 2 to agree on stage 2 text proposal in Appendix A for introducing mobility history information in NR.</w:t>
      </w:r>
    </w:p>
    <w:p w14:paraId="6E0EC260" w14:textId="77777777" w:rsidR="00D91A9F" w:rsidRPr="003E6FAD" w:rsidRDefault="00D91A9F">
      <w:pPr>
        <w:pStyle w:val="TOC1"/>
        <w:rPr>
          <w:rFonts w:asciiTheme="minorHAnsi" w:eastAsiaTheme="minorEastAsia" w:hAnsiTheme="minorHAnsi" w:cstheme="minorBidi"/>
          <w:b w:val="0"/>
          <w:sz w:val="22"/>
          <w:lang w:eastAsia="sv-SE"/>
        </w:rPr>
      </w:pPr>
      <w:r w:rsidRPr="008A7EF6">
        <w:t>Proposal 3</w:t>
      </w:r>
      <w:r w:rsidRPr="003E6FAD">
        <w:rPr>
          <w:rFonts w:asciiTheme="minorHAnsi" w:eastAsiaTheme="minorEastAsia" w:hAnsiTheme="minorHAnsi" w:cstheme="minorBidi"/>
          <w:b w:val="0"/>
          <w:sz w:val="22"/>
          <w:lang w:eastAsia="sv-SE"/>
        </w:rPr>
        <w:tab/>
      </w:r>
      <w:r w:rsidRPr="008A7EF6">
        <w:t>RAN2 should further investigate the possibilities for and gains from including sensor information in the mobility history information.</w:t>
      </w:r>
    </w:p>
    <w:p w14:paraId="4743BDE8" w14:textId="77777777" w:rsidR="003E6FAD" w:rsidRPr="003E6FAD" w:rsidRDefault="003E6FAD">
      <w:pPr>
        <w:pStyle w:val="TOC1"/>
        <w:rPr>
          <w:rFonts w:asciiTheme="minorHAnsi" w:eastAsiaTheme="minorEastAsia" w:hAnsiTheme="minorHAnsi" w:cstheme="minorBidi"/>
          <w:b w:val="0"/>
          <w:sz w:val="22"/>
          <w:lang w:eastAsia="sv-SE"/>
        </w:rPr>
      </w:pPr>
      <w:r w:rsidRPr="00C2654B">
        <w:t>Proposal 4</w:t>
      </w:r>
      <w:r w:rsidRPr="003E6FAD">
        <w:rPr>
          <w:rFonts w:asciiTheme="minorHAnsi" w:eastAsiaTheme="minorEastAsia" w:hAnsiTheme="minorHAnsi" w:cstheme="minorBidi"/>
          <w:b w:val="0"/>
          <w:sz w:val="22"/>
          <w:lang w:eastAsia="sv-SE"/>
        </w:rPr>
        <w:tab/>
      </w:r>
      <w:r w:rsidRPr="00C2654B">
        <w:t>In case of MR-DC, the UE collects mobility history information on PSCell changes and reports to the MN. The PSCell information is included in the PCell information.</w:t>
      </w:r>
    </w:p>
    <w:p w14:paraId="0CD94FD1" w14:textId="77777777" w:rsidR="003E6FAD" w:rsidRDefault="003E6FAD">
      <w:pPr>
        <w:pStyle w:val="TOC1"/>
        <w:rPr>
          <w:rFonts w:asciiTheme="minorHAnsi" w:eastAsiaTheme="minorEastAsia" w:hAnsiTheme="minorHAnsi" w:cstheme="minorBidi"/>
          <w:b w:val="0"/>
          <w:sz w:val="22"/>
          <w:lang w:val="sv-SE" w:eastAsia="sv-SE"/>
        </w:rPr>
      </w:pPr>
      <w:r w:rsidRPr="00C2654B">
        <w:t>Proposal 5</w:t>
      </w:r>
      <w:r w:rsidRPr="003E6FAD">
        <w:rPr>
          <w:rFonts w:asciiTheme="minorHAnsi" w:eastAsiaTheme="minorEastAsia" w:hAnsiTheme="minorHAnsi" w:cstheme="minorBidi"/>
          <w:b w:val="0"/>
          <w:sz w:val="22"/>
          <w:lang w:eastAsia="sv-SE"/>
        </w:rPr>
        <w:tab/>
      </w:r>
      <w:r w:rsidRPr="00C2654B">
        <w:t>In case of MR-DC, the UE collects mobility history information on PSCell changes and reports to the SN. The PSCell information is included in the PCell information.</w:t>
      </w:r>
    </w:p>
    <w:p w14:paraId="0AB174D7" w14:textId="00929CE2" w:rsidR="00965E97" w:rsidRPr="00965E97" w:rsidRDefault="007537A4" w:rsidP="007537A4">
      <w:pPr>
        <w:rPr>
          <w:b/>
          <w:bCs/>
          <w:lang w:val="en-US"/>
        </w:rPr>
      </w:pPr>
      <w:r w:rsidRPr="00486C7A">
        <w:rPr>
          <w:b/>
          <w:bCs/>
        </w:rPr>
        <w:fldChar w:fldCharType="end"/>
      </w:r>
    </w:p>
    <w:p w14:paraId="2428EA14" w14:textId="77777777" w:rsidR="00F507D1" w:rsidRPr="00CE0424" w:rsidRDefault="00F507D1" w:rsidP="00CE0424">
      <w:pPr>
        <w:pStyle w:val="Heading1"/>
      </w:pPr>
      <w:bookmarkStart w:id="65" w:name="_In-sequence_SDU_delivery"/>
      <w:bookmarkEnd w:id="65"/>
      <w:r w:rsidRPr="00CE0424">
        <w:t>References</w:t>
      </w:r>
    </w:p>
    <w:p w14:paraId="482A8865" w14:textId="3548D7F2" w:rsidR="00DA67AC" w:rsidRDefault="00F92C7A" w:rsidP="00DA67AC">
      <w:pPr>
        <w:pStyle w:val="Reference"/>
      </w:pPr>
      <w:bookmarkStart w:id="66" w:name="_Ref12877451"/>
      <w:r w:rsidRPr="00F92C7A">
        <w:t>RP-191594</w:t>
      </w:r>
      <w:r>
        <w:t xml:space="preserve">, CMCC, </w:t>
      </w:r>
      <w:r w:rsidRPr="00F92C7A">
        <w:t>New WID on SON/MDT support for NR</w:t>
      </w:r>
      <w:bookmarkEnd w:id="66"/>
    </w:p>
    <w:p w14:paraId="20FA1E93" w14:textId="77777777" w:rsidR="00023795" w:rsidRDefault="005F04E7" w:rsidP="00023795">
      <w:pPr>
        <w:pStyle w:val="Reference"/>
      </w:pPr>
      <w:bookmarkStart w:id="67" w:name="_Ref12623537"/>
      <w:r w:rsidRPr="005F04E7">
        <w:t>3GPP TS 36.331 V15.5.1 (2019-04)</w:t>
      </w:r>
      <w:r>
        <w:t>, Technical Specification, Evolved Universal Terrestrial Radio Access (E-UTRA); Radio Resource Control (RRC); Protocol specification (Release 15)</w:t>
      </w:r>
      <w:bookmarkEnd w:id="67"/>
      <w:r w:rsidR="006F13DD" w:rsidDel="006F13DD">
        <w:t xml:space="preserve"> </w:t>
      </w:r>
    </w:p>
    <w:p w14:paraId="5A7A1A3C" w14:textId="7BD01A53" w:rsidR="00023795" w:rsidRDefault="00023795" w:rsidP="00023795">
      <w:pPr>
        <w:pStyle w:val="Reference"/>
      </w:pPr>
      <w:r>
        <w:t xml:space="preserve">Email Discussion, </w:t>
      </w:r>
      <w:r w:rsidRPr="00023795">
        <w:rPr>
          <w:rFonts w:eastAsia="SimSun" w:hint="eastAsia"/>
        </w:rPr>
        <w:t>[</w:t>
      </w:r>
      <w:r w:rsidRPr="00023795">
        <w:rPr>
          <w:rFonts w:eastAsia="SimSun"/>
        </w:rPr>
        <w:t>107b#</w:t>
      </w:r>
      <w:proofErr w:type="gramStart"/>
      <w:r w:rsidRPr="00023795">
        <w:rPr>
          <w:rFonts w:eastAsia="SimSun"/>
        </w:rPr>
        <w:t>85][</w:t>
      </w:r>
      <w:proofErr w:type="gramEnd"/>
      <w:r w:rsidRPr="00023795">
        <w:rPr>
          <w:rFonts w:eastAsia="SimSun"/>
        </w:rPr>
        <w:t>NR/MDT] Mobility History(CATT)</w:t>
      </w:r>
    </w:p>
    <w:p w14:paraId="54A99F75" w14:textId="068CDAA4" w:rsidR="000A5FD6" w:rsidRDefault="000A5FD6" w:rsidP="002C2456">
      <w:pPr>
        <w:pStyle w:val="Heading1"/>
        <w:numPr>
          <w:ilvl w:val="0"/>
          <w:numId w:val="0"/>
        </w:numPr>
        <w:ind w:left="432" w:hanging="432"/>
      </w:pPr>
      <w:r>
        <w:t xml:space="preserve">Appendix A. TP to 38.300 </w:t>
      </w:r>
    </w:p>
    <w:p w14:paraId="3C91651B" w14:textId="64AC7CA6" w:rsidR="00D20EE2" w:rsidRDefault="00D20EE2" w:rsidP="00D20EE2">
      <w:pPr>
        <w:pStyle w:val="Doc-text2"/>
        <w:ind w:left="0" w:firstLine="0"/>
        <w:rPr>
          <w:sz w:val="32"/>
        </w:rPr>
      </w:pPr>
      <w:bookmarkStart w:id="68" w:name="_Toc12642848"/>
      <w:bookmarkStart w:id="69" w:name="_Toc12642866"/>
      <w:r>
        <w:rPr>
          <w:noProof/>
        </w:rPr>
        <mc:AlternateContent>
          <mc:Choice Requires="wps">
            <w:drawing>
              <wp:inline distT="0" distB="0" distL="0" distR="0" wp14:anchorId="686610E3" wp14:editId="7ACA316C">
                <wp:extent cx="6096000" cy="0"/>
                <wp:effectExtent l="0" t="0" r="0" b="0"/>
                <wp:docPr id="2" name="Rectangle 2"/>
                <wp:cNvGraphicFramePr/>
                <a:graphic xmlns:a="http://schemas.openxmlformats.org/drawingml/2006/main">
                  <a:graphicData uri="http://schemas.microsoft.com/office/word/2010/wordprocessingShape">
                    <wps:wsp>
                      <wps:cNvSpPr/>
                      <wps:spPr>
                        <a:xfrm>
                          <a:off x="0" y="0"/>
                          <a:ext cx="6096000" cy="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A8A2FD" w14:textId="77777777" w:rsidR="00D20EE2" w:rsidRDefault="00D20EE2" w:rsidP="00D20EE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86610E3" id="Rectangle 2" o:spid="_x0000_s1027" style="width:480pt;height: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" filled="f" strokecolor="black [3213]" strokeweight=".5pt">
                <v:textbox>
                  <w:txbxContent>
                    <w:p w14:paraId="09A8A2FD" w14:textId="77777777" w:rsidR="00D20EE2" w:rsidRDefault="00D20EE2" w:rsidP="00D20EE2">
                      <w:pPr>
                        <w:jc w:val="center"/>
                      </w:pPr>
                    </w:p>
                  </w:txbxContent>
                </v:textbox>
                <w10:anchorlock/>
              </v:rect>
            </w:pict>
          </mc:Fallback>
        </mc:AlternateContent>
      </w:r>
    </w:p>
    <w:p w14:paraId="4836D98D" w14:textId="77777777" w:rsidR="002C2456" w:rsidRPr="00D20EE2" w:rsidRDefault="002C2456" w:rsidP="00D20EE2">
      <w:pPr>
        <w:pStyle w:val="Doc-text2"/>
        <w:ind w:left="0" w:firstLine="0"/>
        <w:rPr>
          <w:sz w:val="32"/>
        </w:rPr>
      </w:pPr>
    </w:p>
    <w:p w14:paraId="7D3A1E64" w14:textId="56740930" w:rsidR="000A5FD6" w:rsidRPr="00D20EE2" w:rsidRDefault="00D20EE2" w:rsidP="00D20EE2">
      <w:pPr>
        <w:pStyle w:val="Doc-text2"/>
        <w:spacing w:after="120"/>
        <w:ind w:left="0" w:firstLine="0"/>
        <w:rPr>
          <w:sz w:val="32"/>
          <w:lang w:eastAsia="ja-JP"/>
        </w:rPr>
      </w:pPr>
      <w:r w:rsidRPr="00D20EE2">
        <w:rPr>
          <w:sz w:val="32"/>
        </w:rPr>
        <w:t xml:space="preserve">x </w:t>
      </w:r>
      <w:r w:rsidR="000A5FD6" w:rsidRPr="00D20EE2">
        <w:rPr>
          <w:sz w:val="32"/>
        </w:rPr>
        <w:t>Radio Resource Management aspects</w:t>
      </w:r>
      <w:bookmarkEnd w:id="68"/>
    </w:p>
    <w:p w14:paraId="39ACEC1F" w14:textId="54F7CD2B" w:rsidR="000A5FD6" w:rsidRPr="00D20EE2" w:rsidRDefault="000A5FD6" w:rsidP="00D20EE2">
      <w:pPr>
        <w:pStyle w:val="Doc-text2"/>
        <w:spacing w:after="120"/>
        <w:ind w:left="0" w:firstLine="0"/>
        <w:rPr>
          <w:sz w:val="28"/>
          <w:lang w:eastAsia="ja-JP"/>
        </w:rPr>
      </w:pPr>
      <w:proofErr w:type="spellStart"/>
      <w:r w:rsidRPr="00D20EE2">
        <w:rPr>
          <w:sz w:val="28"/>
        </w:rPr>
        <w:t>x.y</w:t>
      </w:r>
      <w:bookmarkEnd w:id="69"/>
      <w:proofErr w:type="spellEnd"/>
      <w:r w:rsidR="00D20EE2" w:rsidRPr="00D20EE2">
        <w:rPr>
          <w:sz w:val="28"/>
        </w:rPr>
        <w:t xml:space="preserve"> </w:t>
      </w:r>
      <w:r w:rsidRPr="00D20EE2">
        <w:rPr>
          <w:sz w:val="28"/>
        </w:rPr>
        <w:t>Mobility History Information</w:t>
      </w:r>
    </w:p>
    <w:p w14:paraId="39EB3C9A" w14:textId="77777777" w:rsidR="000A5FD6" w:rsidRDefault="000A5FD6" w:rsidP="000A5FD6">
      <w:pPr>
        <w:rPr>
          <w:lang w:eastAsia="en-US"/>
        </w:rPr>
      </w:pPr>
      <w:r>
        <w:t>A UE moving around should upon cell change, or entering out-of-service, log the identity of the previously serving cell and the time spent in the cell, in the Mobility History Information. A UE coming back after using another RAT than NR, or being out of service, should log the time spent outside NR in the UE history information.</w:t>
      </w:r>
    </w:p>
    <w:p w14:paraId="0AE5C532" w14:textId="6CC026D6" w:rsidR="000A5FD6" w:rsidRDefault="000A5FD6" w:rsidP="00C96428">
      <w:pPr>
        <w:pStyle w:val="Reference"/>
        <w:numPr>
          <w:ilvl w:val="0"/>
          <w:numId w:val="0"/>
        </w:numPr>
      </w:pPr>
    </w:p>
    <w:p w14:paraId="4330422D" w14:textId="65AD7E3D" w:rsidR="002C2456" w:rsidRDefault="002C2456" w:rsidP="002C2456">
      <w:r>
        <w:rPr>
          <w:noProof/>
        </w:rPr>
        <mc:AlternateContent>
          <mc:Choice Requires="wps">
            <w:drawing>
              <wp:inline distT="0" distB="0" distL="0" distR="0" wp14:anchorId="4BD0E7D1" wp14:editId="285A07DB">
                <wp:extent cx="6096000" cy="0"/>
                <wp:effectExtent l="0" t="0" r="0" b="0"/>
                <wp:docPr id="3" name="Rectangle 3"/>
                <wp:cNvGraphicFramePr/>
                <a:graphic xmlns:a="http://schemas.openxmlformats.org/drawingml/2006/main">
                  <a:graphicData uri="http://schemas.microsoft.com/office/word/2010/wordprocessingShape">
                    <wps:wsp>
                      <wps:cNvSpPr/>
                      <wps:spPr>
                        <a:xfrm>
                          <a:off x="0" y="0"/>
                          <a:ext cx="6096000" cy="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A69A51" w14:textId="77777777" w:rsidR="002C2456" w:rsidRDefault="002C2456" w:rsidP="002C24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BD0E7D1" id="Rectangle 3" o:spid="_x0000_s1028" style="width:480pt;height: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" filled="f" strokecolor="black [3213]" strokeweight=".5pt">
                <v:textbox>
                  <w:txbxContent>
                    <w:p w14:paraId="18A69A51" w14:textId="77777777" w:rsidR="002C2456" w:rsidRDefault="002C2456" w:rsidP="002C2456">
                      <w:pPr>
                        <w:jc w:val="center"/>
                      </w:pPr>
                    </w:p>
                  </w:txbxContent>
                </v:textbox>
                <w10:anchorlock/>
              </v:rect>
            </w:pict>
          </mc:Fallback>
        </mc:AlternateContent>
      </w:r>
    </w:p>
    <w:p w14:paraId="229EDA7A" w14:textId="77777777" w:rsidR="002C2456" w:rsidRPr="00C96428" w:rsidRDefault="002C2456" w:rsidP="00C96428">
      <w:pPr>
        <w:pStyle w:val="Reference"/>
        <w:numPr>
          <w:ilvl w:val="0"/>
          <w:numId w:val="0"/>
        </w:numPr>
      </w:pPr>
    </w:p>
    <w:sectPr w:rsidR="002C2456" w:rsidRPr="00C96428">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CA5B2" w14:textId="77777777" w:rsidR="007E0770" w:rsidRDefault="007E0770">
      <w:r>
        <w:separator/>
      </w:r>
    </w:p>
  </w:endnote>
  <w:endnote w:type="continuationSeparator" w:id="0">
    <w:p w14:paraId="18A96F0B" w14:textId="77777777" w:rsidR="007E0770" w:rsidRDefault="007E0770">
      <w:r>
        <w:continuationSeparator/>
      </w:r>
    </w:p>
  </w:endnote>
  <w:endnote w:type="continuationNotice" w:id="1">
    <w:p w14:paraId="5921261D" w14:textId="77777777" w:rsidR="007E0770" w:rsidRDefault="007E07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021FF" w14:textId="77777777" w:rsidR="007E0770" w:rsidRDefault="007E0770">
      <w:r>
        <w:separator/>
      </w:r>
    </w:p>
  </w:footnote>
  <w:footnote w:type="continuationSeparator" w:id="0">
    <w:p w14:paraId="21E275D3" w14:textId="77777777" w:rsidR="007E0770" w:rsidRDefault="007E0770">
      <w:r>
        <w:continuationSeparator/>
      </w:r>
    </w:p>
  </w:footnote>
  <w:footnote w:type="continuationNotice" w:id="1">
    <w:p w14:paraId="258BFEE5" w14:textId="77777777" w:rsidR="007E0770" w:rsidRDefault="007E07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2352DA0"/>
    <w:multiLevelType w:val="hybridMultilevel"/>
    <w:tmpl w:val="08C25A88"/>
    <w:lvl w:ilvl="0" w:tplc="041D000F">
      <w:start w:val="1"/>
      <w:numFmt w:val="decimal"/>
      <w:lvlText w:val="%1."/>
      <w:lvlJc w:val="lef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174619AD"/>
    <w:multiLevelType w:val="hybridMultilevel"/>
    <w:tmpl w:val="877AC4B6"/>
    <w:lvl w:ilvl="0" w:tplc="4A18CE4A">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1B8C6F1D"/>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90E28DE"/>
    <w:multiLevelType w:val="hybridMultilevel"/>
    <w:tmpl w:val="3CF024EC"/>
    <w:lvl w:ilvl="0" w:tplc="9D28A340">
      <w:start w:val="1"/>
      <w:numFmt w:val="bullet"/>
      <w:lvlText w:val="-"/>
      <w:lvlJc w:val="left"/>
      <w:pPr>
        <w:ind w:left="1494" w:hanging="360"/>
      </w:pPr>
      <w:rPr>
        <w:rFonts w:ascii="Arial" w:eastAsia="Times New Roman" w:hAnsi="Arial" w:cs="Arial"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52461"/>
    <w:multiLevelType w:val="hybridMultilevel"/>
    <w:tmpl w:val="C99E703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DD07CC"/>
    <w:multiLevelType w:val="hybridMultilevel"/>
    <w:tmpl w:val="AC14ED82"/>
    <w:lvl w:ilvl="0" w:tplc="BEE8605C">
      <w:start w:val="1"/>
      <w:numFmt w:val="bullet"/>
      <w:lvlText w:val="-"/>
      <w:lvlJc w:val="left"/>
      <w:pPr>
        <w:ind w:left="1440" w:hanging="360"/>
      </w:pPr>
      <w:rPr>
        <w:rFonts w:ascii="Arial" w:eastAsia="Times New Roman" w:hAnsi="Arial" w:cs="Aria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2"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2B0356D"/>
    <w:multiLevelType w:val="hybridMultilevel"/>
    <w:tmpl w:val="CA743C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18238B"/>
    <w:multiLevelType w:val="hybridMultilevel"/>
    <w:tmpl w:val="01DEE9FC"/>
    <w:lvl w:ilvl="0" w:tplc="BEE8605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2840DC9"/>
    <w:multiLevelType w:val="multilevel"/>
    <w:tmpl w:val="B590FF64"/>
    <w:lvl w:ilvl="0">
      <w:start w:val="1"/>
      <w:numFmt w:val="bullet"/>
      <w:lvlText w:val=""/>
      <w:lvlJc w:val="left"/>
      <w:pPr>
        <w:ind w:left="988" w:hanging="420"/>
      </w:pPr>
      <w:rPr>
        <w:rFonts w:ascii="Symbol" w:hAnsi="Symbol" w:hint="default"/>
      </w:rPr>
    </w:lvl>
    <w:lvl w:ilvl="1">
      <w:start w:val="1"/>
      <w:numFmt w:val="bullet"/>
      <w:lvlText w:val="−"/>
      <w:lvlJc w:val="left"/>
      <w:pPr>
        <w:ind w:left="557" w:hanging="420"/>
      </w:pPr>
      <w:rPr>
        <w:rFonts w:ascii="Microsoft YaHei" w:eastAsia="Microsoft YaHei" w:hAnsi="Microsoft YaHei" w:hint="eastAsia"/>
      </w:rPr>
    </w:lvl>
    <w:lvl w:ilvl="2">
      <w:start w:val="1"/>
      <w:numFmt w:val="bullet"/>
      <w:lvlText w:val=""/>
      <w:lvlJc w:val="left"/>
      <w:pPr>
        <w:ind w:left="988" w:hanging="420"/>
      </w:pPr>
      <w:rPr>
        <w:rFonts w:ascii="Symbol" w:hAnsi="Symbol" w:hint="default"/>
      </w:rPr>
    </w:lvl>
    <w:lvl w:ilvl="3">
      <w:start w:val="1"/>
      <w:numFmt w:val="bullet"/>
      <w:lvlText w:val="−"/>
      <w:lvlJc w:val="left"/>
      <w:pPr>
        <w:ind w:left="1413" w:hanging="420"/>
      </w:pPr>
      <w:rPr>
        <w:rFonts w:ascii="Microsoft YaHei" w:eastAsia="Microsoft YaHei" w:hAnsi="Microsoft YaHei" w:hint="eastAsia"/>
        <w:lang w:val="en-GB"/>
      </w:rPr>
    </w:lvl>
    <w:lvl w:ilvl="4">
      <w:start w:val="1"/>
      <w:numFmt w:val="bullet"/>
      <w:lvlText w:val=""/>
      <w:lvlJc w:val="left"/>
      <w:pPr>
        <w:ind w:left="705" w:hanging="420"/>
      </w:pPr>
      <w:rPr>
        <w:rFonts w:ascii="Symbol" w:hAnsi="Symbol" w:hint="default"/>
      </w:rPr>
    </w:lvl>
    <w:lvl w:ilvl="5">
      <w:start w:val="558"/>
      <w:numFmt w:val="bullet"/>
      <w:lvlText w:val="◦"/>
      <w:lvlJc w:val="left"/>
      <w:pPr>
        <w:ind w:left="2237" w:hanging="420"/>
      </w:pPr>
      <w:rPr>
        <w:rFonts w:ascii="Microsoft Sans Serif" w:hAnsi="Microsoft Sans Serif" w:cs="Times New Roman" w:hint="default"/>
      </w:rPr>
    </w:lvl>
    <w:lvl w:ilvl="6">
      <w:start w:val="1"/>
      <w:numFmt w:val="bullet"/>
      <w:lvlText w:val=""/>
      <w:lvlJc w:val="left"/>
      <w:pPr>
        <w:ind w:left="2657" w:hanging="420"/>
      </w:pPr>
      <w:rPr>
        <w:rFonts w:ascii="Wingdings" w:hAnsi="Wingdings" w:hint="default"/>
      </w:rPr>
    </w:lvl>
    <w:lvl w:ilvl="7">
      <w:start w:val="1"/>
      <w:numFmt w:val="bullet"/>
      <w:lvlText w:val=""/>
      <w:lvlJc w:val="left"/>
      <w:pPr>
        <w:ind w:left="3077" w:hanging="420"/>
      </w:pPr>
      <w:rPr>
        <w:rFonts w:ascii="Wingdings" w:hAnsi="Wingdings" w:hint="default"/>
      </w:rPr>
    </w:lvl>
    <w:lvl w:ilvl="8">
      <w:start w:val="1"/>
      <w:numFmt w:val="bullet"/>
      <w:lvlText w:val=""/>
      <w:lvlJc w:val="left"/>
      <w:pPr>
        <w:ind w:left="3497" w:hanging="420"/>
      </w:pPr>
      <w:rPr>
        <w:rFonts w:ascii="Wingdings" w:hAnsi="Wingdings" w:hint="default"/>
      </w:rPr>
    </w:lvl>
  </w:abstractNum>
  <w:abstractNum w:abstractNumId="39"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5"/>
  </w:num>
  <w:num w:numId="2">
    <w:abstractNumId w:val="27"/>
  </w:num>
  <w:num w:numId="3">
    <w:abstractNumId w:val="20"/>
  </w:num>
  <w:num w:numId="4">
    <w:abstractNumId w:val="22"/>
  </w:num>
  <w:num w:numId="5">
    <w:abstractNumId w:val="17"/>
  </w:num>
  <w:num w:numId="6">
    <w:abstractNumId w:val="25"/>
  </w:num>
  <w:num w:numId="7">
    <w:abstractNumId w:val="30"/>
  </w:num>
  <w:num w:numId="8">
    <w:abstractNumId w:val="18"/>
  </w:num>
  <w:num w:numId="9">
    <w:abstractNumId w:val="15"/>
  </w:num>
  <w:num w:numId="10">
    <w:abstractNumId w:val="3"/>
  </w:num>
  <w:num w:numId="11">
    <w:abstractNumId w:val="2"/>
  </w:num>
  <w:num w:numId="12">
    <w:abstractNumId w:val="1"/>
  </w:num>
  <w:num w:numId="13">
    <w:abstractNumId w:val="28"/>
  </w:num>
  <w:num w:numId="14">
    <w:abstractNumId w:val="0"/>
  </w:num>
  <w:num w:numId="15">
    <w:abstractNumId w:val="36"/>
  </w:num>
  <w:num w:numId="16">
    <w:abstractNumId w:val="26"/>
  </w:num>
  <w:num w:numId="17">
    <w:abstractNumId w:val="24"/>
  </w:num>
  <w:num w:numId="18">
    <w:abstractNumId w:val="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32"/>
  </w:num>
  <w:num w:numId="24">
    <w:abstractNumId w:val="23"/>
  </w:num>
  <w:num w:numId="25">
    <w:abstractNumId w:val="37"/>
  </w:num>
  <w:num w:numId="26">
    <w:abstractNumId w:val="12"/>
  </w:num>
  <w:num w:numId="27">
    <w:abstractNumId w:val="11"/>
  </w:num>
  <w:num w:numId="28">
    <w:abstractNumId w:val="39"/>
  </w:num>
  <w:num w:numId="29">
    <w:abstractNumId w:val="35"/>
  </w:num>
  <w:num w:numId="30">
    <w:abstractNumId w:val="19"/>
  </w:num>
  <w:num w:numId="3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6"/>
  </w:num>
  <w:num w:numId="33">
    <w:abstractNumId w:val="5"/>
  </w:num>
  <w:num w:numId="34">
    <w:abstractNumId w:val="5"/>
  </w:num>
  <w:num w:numId="35">
    <w:abstractNumId w:val="5"/>
  </w:num>
  <w:num w:numId="36">
    <w:abstractNumId w:val="10"/>
  </w:num>
  <w:num w:numId="37">
    <w:abstractNumId w:val="14"/>
  </w:num>
  <w:num w:numId="38">
    <w:abstractNumId w:val="34"/>
  </w:num>
  <w:num w:numId="39">
    <w:abstractNumId w:val="31"/>
  </w:num>
  <w:num w:numId="40">
    <w:abstractNumId w:val="9"/>
  </w:num>
  <w:num w:numId="41">
    <w:abstractNumId w:val="8"/>
  </w:num>
  <w:num w:numId="42">
    <w:abstractNumId w:val="38"/>
  </w:num>
  <w:num w:numId="43">
    <w:abstractNumId w:val="29"/>
  </w:num>
  <w:num w:numId="44">
    <w:abstractNumId w:val="20"/>
    <w:lvlOverride w:ilvl="0">
      <w:startOverride w:val="1"/>
    </w:lvlOverride>
  </w:num>
  <w:num w:numId="45">
    <w:abstractNumId w:val="27"/>
  </w:num>
  <w:num w:numId="46">
    <w:abstractNumId w:val="21"/>
  </w:num>
  <w:num w:numId="47">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914"/>
    <w:rsid w:val="00002A37"/>
    <w:rsid w:val="00002CCF"/>
    <w:rsid w:val="000039F4"/>
    <w:rsid w:val="000056C0"/>
    <w:rsid w:val="00006446"/>
    <w:rsid w:val="00006602"/>
    <w:rsid w:val="00006896"/>
    <w:rsid w:val="00007CDC"/>
    <w:rsid w:val="00011B28"/>
    <w:rsid w:val="000132D6"/>
    <w:rsid w:val="000138B4"/>
    <w:rsid w:val="00015D15"/>
    <w:rsid w:val="00017C46"/>
    <w:rsid w:val="00017EF4"/>
    <w:rsid w:val="0002133B"/>
    <w:rsid w:val="00022AE2"/>
    <w:rsid w:val="00023795"/>
    <w:rsid w:val="00024C94"/>
    <w:rsid w:val="0002564C"/>
    <w:rsid w:val="0002564D"/>
    <w:rsid w:val="00025899"/>
    <w:rsid w:val="00025ECA"/>
    <w:rsid w:val="00026149"/>
    <w:rsid w:val="00026304"/>
    <w:rsid w:val="00026422"/>
    <w:rsid w:val="00027BB9"/>
    <w:rsid w:val="0003105D"/>
    <w:rsid w:val="00031BB9"/>
    <w:rsid w:val="000325B8"/>
    <w:rsid w:val="00034AC9"/>
    <w:rsid w:val="00034C15"/>
    <w:rsid w:val="00036BA1"/>
    <w:rsid w:val="00036C8F"/>
    <w:rsid w:val="000418F2"/>
    <w:rsid w:val="000422E2"/>
    <w:rsid w:val="00042F22"/>
    <w:rsid w:val="00043426"/>
    <w:rsid w:val="000444EF"/>
    <w:rsid w:val="00044DC9"/>
    <w:rsid w:val="00046C31"/>
    <w:rsid w:val="0004770F"/>
    <w:rsid w:val="00047CD8"/>
    <w:rsid w:val="000511F2"/>
    <w:rsid w:val="000520B0"/>
    <w:rsid w:val="00052767"/>
    <w:rsid w:val="00052A07"/>
    <w:rsid w:val="000534E3"/>
    <w:rsid w:val="00054861"/>
    <w:rsid w:val="00054F0F"/>
    <w:rsid w:val="0005606A"/>
    <w:rsid w:val="00056A56"/>
    <w:rsid w:val="00056B68"/>
    <w:rsid w:val="00057117"/>
    <w:rsid w:val="000573CA"/>
    <w:rsid w:val="00060822"/>
    <w:rsid w:val="00061417"/>
    <w:rsid w:val="00061631"/>
    <w:rsid w:val="000616E7"/>
    <w:rsid w:val="00062D6E"/>
    <w:rsid w:val="0006487E"/>
    <w:rsid w:val="00064C7C"/>
    <w:rsid w:val="00065E1A"/>
    <w:rsid w:val="00070C17"/>
    <w:rsid w:val="00077B11"/>
    <w:rsid w:val="00077E5F"/>
    <w:rsid w:val="00077F9E"/>
    <w:rsid w:val="0008036A"/>
    <w:rsid w:val="00081AE6"/>
    <w:rsid w:val="00082347"/>
    <w:rsid w:val="00082A54"/>
    <w:rsid w:val="00084734"/>
    <w:rsid w:val="000855EB"/>
    <w:rsid w:val="00085A36"/>
    <w:rsid w:val="00085B52"/>
    <w:rsid w:val="00086198"/>
    <w:rsid w:val="0008641E"/>
    <w:rsid w:val="000866F2"/>
    <w:rsid w:val="000868F9"/>
    <w:rsid w:val="00087118"/>
    <w:rsid w:val="00087714"/>
    <w:rsid w:val="0009009F"/>
    <w:rsid w:val="00091557"/>
    <w:rsid w:val="00091989"/>
    <w:rsid w:val="000924C1"/>
    <w:rsid w:val="000924F0"/>
    <w:rsid w:val="00093474"/>
    <w:rsid w:val="000949CA"/>
    <w:rsid w:val="0009510F"/>
    <w:rsid w:val="00095192"/>
    <w:rsid w:val="00095CE8"/>
    <w:rsid w:val="0009665E"/>
    <w:rsid w:val="00096B93"/>
    <w:rsid w:val="000A0C7A"/>
    <w:rsid w:val="000A0D5C"/>
    <w:rsid w:val="000A1B7B"/>
    <w:rsid w:val="000A33CE"/>
    <w:rsid w:val="000A37FE"/>
    <w:rsid w:val="000A56F2"/>
    <w:rsid w:val="000A5FD6"/>
    <w:rsid w:val="000A6190"/>
    <w:rsid w:val="000A6C74"/>
    <w:rsid w:val="000B2610"/>
    <w:rsid w:val="000B2719"/>
    <w:rsid w:val="000B3718"/>
    <w:rsid w:val="000B3A8F"/>
    <w:rsid w:val="000B3F7D"/>
    <w:rsid w:val="000B4A2C"/>
    <w:rsid w:val="000B4AB9"/>
    <w:rsid w:val="000B512E"/>
    <w:rsid w:val="000B587E"/>
    <w:rsid w:val="000B58C3"/>
    <w:rsid w:val="000B61E9"/>
    <w:rsid w:val="000B66C8"/>
    <w:rsid w:val="000B74A5"/>
    <w:rsid w:val="000B7D28"/>
    <w:rsid w:val="000C12D3"/>
    <w:rsid w:val="000C165A"/>
    <w:rsid w:val="000C2E19"/>
    <w:rsid w:val="000C5305"/>
    <w:rsid w:val="000C5CB2"/>
    <w:rsid w:val="000C69EB"/>
    <w:rsid w:val="000C7D6A"/>
    <w:rsid w:val="000D00B2"/>
    <w:rsid w:val="000D0D07"/>
    <w:rsid w:val="000D1ECF"/>
    <w:rsid w:val="000D44CF"/>
    <w:rsid w:val="000D46F9"/>
    <w:rsid w:val="000D4797"/>
    <w:rsid w:val="000D48BA"/>
    <w:rsid w:val="000D5A86"/>
    <w:rsid w:val="000E0527"/>
    <w:rsid w:val="000E0B7A"/>
    <w:rsid w:val="000E1E92"/>
    <w:rsid w:val="000E22C8"/>
    <w:rsid w:val="000E32EC"/>
    <w:rsid w:val="000E36F2"/>
    <w:rsid w:val="000E4999"/>
    <w:rsid w:val="000E503B"/>
    <w:rsid w:val="000E7EFF"/>
    <w:rsid w:val="000F02C3"/>
    <w:rsid w:val="000F06D6"/>
    <w:rsid w:val="000F0BFD"/>
    <w:rsid w:val="000F0EB1"/>
    <w:rsid w:val="000F1106"/>
    <w:rsid w:val="000F3BE9"/>
    <w:rsid w:val="000F3F6C"/>
    <w:rsid w:val="000F4124"/>
    <w:rsid w:val="000F50F9"/>
    <w:rsid w:val="000F6142"/>
    <w:rsid w:val="000F62FF"/>
    <w:rsid w:val="000F6DF3"/>
    <w:rsid w:val="001005FF"/>
    <w:rsid w:val="001015FD"/>
    <w:rsid w:val="00102129"/>
    <w:rsid w:val="001028E4"/>
    <w:rsid w:val="001039A8"/>
    <w:rsid w:val="00103BC9"/>
    <w:rsid w:val="00104EDB"/>
    <w:rsid w:val="001062FB"/>
    <w:rsid w:val="001063E6"/>
    <w:rsid w:val="00106950"/>
    <w:rsid w:val="001073F5"/>
    <w:rsid w:val="00107E44"/>
    <w:rsid w:val="00113CF4"/>
    <w:rsid w:val="0011426F"/>
    <w:rsid w:val="001153EA"/>
    <w:rsid w:val="00115643"/>
    <w:rsid w:val="00116765"/>
    <w:rsid w:val="00120361"/>
    <w:rsid w:val="001219F5"/>
    <w:rsid w:val="00121A20"/>
    <w:rsid w:val="001226F0"/>
    <w:rsid w:val="00123617"/>
    <w:rsid w:val="0012377F"/>
    <w:rsid w:val="00124314"/>
    <w:rsid w:val="001254EE"/>
    <w:rsid w:val="001256F4"/>
    <w:rsid w:val="001259F2"/>
    <w:rsid w:val="00126B4A"/>
    <w:rsid w:val="0012702E"/>
    <w:rsid w:val="001308AE"/>
    <w:rsid w:val="00130B49"/>
    <w:rsid w:val="00130F1D"/>
    <w:rsid w:val="00132FD0"/>
    <w:rsid w:val="00133512"/>
    <w:rsid w:val="00133B58"/>
    <w:rsid w:val="001344C0"/>
    <w:rsid w:val="001346FA"/>
    <w:rsid w:val="001347D8"/>
    <w:rsid w:val="00135252"/>
    <w:rsid w:val="0013626E"/>
    <w:rsid w:val="00137A6C"/>
    <w:rsid w:val="00137AB5"/>
    <w:rsid w:val="00137F0B"/>
    <w:rsid w:val="001405B8"/>
    <w:rsid w:val="00142E10"/>
    <w:rsid w:val="00144619"/>
    <w:rsid w:val="001461F3"/>
    <w:rsid w:val="00146B57"/>
    <w:rsid w:val="00151230"/>
    <w:rsid w:val="0015135C"/>
    <w:rsid w:val="00151E23"/>
    <w:rsid w:val="0015254A"/>
    <w:rsid w:val="001526E0"/>
    <w:rsid w:val="00152F44"/>
    <w:rsid w:val="00152FC1"/>
    <w:rsid w:val="001534B9"/>
    <w:rsid w:val="0015461E"/>
    <w:rsid w:val="00154CF9"/>
    <w:rsid w:val="001551B5"/>
    <w:rsid w:val="00156B1C"/>
    <w:rsid w:val="001572D3"/>
    <w:rsid w:val="00161717"/>
    <w:rsid w:val="001627E8"/>
    <w:rsid w:val="001637C8"/>
    <w:rsid w:val="00164734"/>
    <w:rsid w:val="001659C1"/>
    <w:rsid w:val="00167C5C"/>
    <w:rsid w:val="00173A1C"/>
    <w:rsid w:val="00173A8E"/>
    <w:rsid w:val="0017653F"/>
    <w:rsid w:val="00176B91"/>
    <w:rsid w:val="00176D95"/>
    <w:rsid w:val="00176EA5"/>
    <w:rsid w:val="00177795"/>
    <w:rsid w:val="0018143F"/>
    <w:rsid w:val="00181451"/>
    <w:rsid w:val="001814AA"/>
    <w:rsid w:val="001837A0"/>
    <w:rsid w:val="00183807"/>
    <w:rsid w:val="001847C8"/>
    <w:rsid w:val="0018494C"/>
    <w:rsid w:val="00185A57"/>
    <w:rsid w:val="00186864"/>
    <w:rsid w:val="001870F6"/>
    <w:rsid w:val="00190AC1"/>
    <w:rsid w:val="00190C30"/>
    <w:rsid w:val="0019341A"/>
    <w:rsid w:val="001956B5"/>
    <w:rsid w:val="00197DF9"/>
    <w:rsid w:val="001A1987"/>
    <w:rsid w:val="001A2564"/>
    <w:rsid w:val="001A6173"/>
    <w:rsid w:val="001A6427"/>
    <w:rsid w:val="001A6CBA"/>
    <w:rsid w:val="001A7C35"/>
    <w:rsid w:val="001B04CD"/>
    <w:rsid w:val="001B0D97"/>
    <w:rsid w:val="001B1B57"/>
    <w:rsid w:val="001B2006"/>
    <w:rsid w:val="001B275F"/>
    <w:rsid w:val="001B329B"/>
    <w:rsid w:val="001B3556"/>
    <w:rsid w:val="001B5A5D"/>
    <w:rsid w:val="001C09B8"/>
    <w:rsid w:val="001C16EF"/>
    <w:rsid w:val="001C1CE5"/>
    <w:rsid w:val="001C3D2A"/>
    <w:rsid w:val="001C42AA"/>
    <w:rsid w:val="001C4323"/>
    <w:rsid w:val="001C4D26"/>
    <w:rsid w:val="001C4DA6"/>
    <w:rsid w:val="001C51CD"/>
    <w:rsid w:val="001C7608"/>
    <w:rsid w:val="001C7A97"/>
    <w:rsid w:val="001D4565"/>
    <w:rsid w:val="001D51BA"/>
    <w:rsid w:val="001D54C9"/>
    <w:rsid w:val="001D57FB"/>
    <w:rsid w:val="001D6342"/>
    <w:rsid w:val="001D6D53"/>
    <w:rsid w:val="001D784E"/>
    <w:rsid w:val="001E2138"/>
    <w:rsid w:val="001E2D0D"/>
    <w:rsid w:val="001E3020"/>
    <w:rsid w:val="001E3429"/>
    <w:rsid w:val="001E58E2"/>
    <w:rsid w:val="001E5A1E"/>
    <w:rsid w:val="001E6108"/>
    <w:rsid w:val="001E7AED"/>
    <w:rsid w:val="001F3916"/>
    <w:rsid w:val="001F5048"/>
    <w:rsid w:val="001F54C5"/>
    <w:rsid w:val="001F662C"/>
    <w:rsid w:val="001F7074"/>
    <w:rsid w:val="001F7A95"/>
    <w:rsid w:val="00200490"/>
    <w:rsid w:val="00201F3A"/>
    <w:rsid w:val="00203E92"/>
    <w:rsid w:val="00203F96"/>
    <w:rsid w:val="002057DC"/>
    <w:rsid w:val="002069B2"/>
    <w:rsid w:val="0020779C"/>
    <w:rsid w:val="00207FA3"/>
    <w:rsid w:val="002140CD"/>
    <w:rsid w:val="00214DA8"/>
    <w:rsid w:val="0021500D"/>
    <w:rsid w:val="00215423"/>
    <w:rsid w:val="002158FA"/>
    <w:rsid w:val="00215D9E"/>
    <w:rsid w:val="00216DB8"/>
    <w:rsid w:val="0021788E"/>
    <w:rsid w:val="00220600"/>
    <w:rsid w:val="002224DB"/>
    <w:rsid w:val="00222E2E"/>
    <w:rsid w:val="00223FCB"/>
    <w:rsid w:val="00224E47"/>
    <w:rsid w:val="002252C3"/>
    <w:rsid w:val="00225C54"/>
    <w:rsid w:val="00226854"/>
    <w:rsid w:val="00226E60"/>
    <w:rsid w:val="002277D3"/>
    <w:rsid w:val="00230765"/>
    <w:rsid w:val="0023138C"/>
    <w:rsid w:val="002319E4"/>
    <w:rsid w:val="00231C5C"/>
    <w:rsid w:val="00235632"/>
    <w:rsid w:val="00235872"/>
    <w:rsid w:val="002358AB"/>
    <w:rsid w:val="00236A32"/>
    <w:rsid w:val="00236EEF"/>
    <w:rsid w:val="0024028E"/>
    <w:rsid w:val="00241559"/>
    <w:rsid w:val="002435B3"/>
    <w:rsid w:val="0024423D"/>
    <w:rsid w:val="002458EB"/>
    <w:rsid w:val="002500C8"/>
    <w:rsid w:val="00252D36"/>
    <w:rsid w:val="00253034"/>
    <w:rsid w:val="00254C44"/>
    <w:rsid w:val="00256492"/>
    <w:rsid w:val="00257543"/>
    <w:rsid w:val="002617E7"/>
    <w:rsid w:val="00262966"/>
    <w:rsid w:val="00264228"/>
    <w:rsid w:val="00264334"/>
    <w:rsid w:val="00264502"/>
    <w:rsid w:val="0026473E"/>
    <w:rsid w:val="002660B8"/>
    <w:rsid w:val="00266214"/>
    <w:rsid w:val="00267C83"/>
    <w:rsid w:val="00270D44"/>
    <w:rsid w:val="0027144F"/>
    <w:rsid w:val="00271F3A"/>
    <w:rsid w:val="00273278"/>
    <w:rsid w:val="002737F4"/>
    <w:rsid w:val="002740C9"/>
    <w:rsid w:val="002805F5"/>
    <w:rsid w:val="00280751"/>
    <w:rsid w:val="00280DD1"/>
    <w:rsid w:val="0028280A"/>
    <w:rsid w:val="00282EFC"/>
    <w:rsid w:val="00286ACD"/>
    <w:rsid w:val="00286E5F"/>
    <w:rsid w:val="00287838"/>
    <w:rsid w:val="002907B5"/>
    <w:rsid w:val="002914FA"/>
    <w:rsid w:val="00292EB7"/>
    <w:rsid w:val="00294949"/>
    <w:rsid w:val="00296227"/>
    <w:rsid w:val="00296F44"/>
    <w:rsid w:val="0029777D"/>
    <w:rsid w:val="002A036E"/>
    <w:rsid w:val="002A055E"/>
    <w:rsid w:val="002A1880"/>
    <w:rsid w:val="002A1D4E"/>
    <w:rsid w:val="002A2181"/>
    <w:rsid w:val="002A2869"/>
    <w:rsid w:val="002A3283"/>
    <w:rsid w:val="002A3B37"/>
    <w:rsid w:val="002A4DA6"/>
    <w:rsid w:val="002B05C6"/>
    <w:rsid w:val="002B24D6"/>
    <w:rsid w:val="002B39B6"/>
    <w:rsid w:val="002B6350"/>
    <w:rsid w:val="002B6B5F"/>
    <w:rsid w:val="002B6D09"/>
    <w:rsid w:val="002C2456"/>
    <w:rsid w:val="002C41E6"/>
    <w:rsid w:val="002C67F4"/>
    <w:rsid w:val="002C77A9"/>
    <w:rsid w:val="002C7998"/>
    <w:rsid w:val="002C7EB1"/>
    <w:rsid w:val="002D00F1"/>
    <w:rsid w:val="002D071A"/>
    <w:rsid w:val="002D2DB9"/>
    <w:rsid w:val="002D34B2"/>
    <w:rsid w:val="002D58AC"/>
    <w:rsid w:val="002D72B7"/>
    <w:rsid w:val="002D7637"/>
    <w:rsid w:val="002E083C"/>
    <w:rsid w:val="002E0FEC"/>
    <w:rsid w:val="002E17F2"/>
    <w:rsid w:val="002E39FF"/>
    <w:rsid w:val="002E7CAE"/>
    <w:rsid w:val="002F2771"/>
    <w:rsid w:val="002F27C2"/>
    <w:rsid w:val="002F37A9"/>
    <w:rsid w:val="002F5044"/>
    <w:rsid w:val="002F6047"/>
    <w:rsid w:val="002F6741"/>
    <w:rsid w:val="00300621"/>
    <w:rsid w:val="00301CE6"/>
    <w:rsid w:val="0030256B"/>
    <w:rsid w:val="00303ABC"/>
    <w:rsid w:val="00303D66"/>
    <w:rsid w:val="0030501F"/>
    <w:rsid w:val="0030515B"/>
    <w:rsid w:val="00305473"/>
    <w:rsid w:val="00305A81"/>
    <w:rsid w:val="0030706D"/>
    <w:rsid w:val="00307170"/>
    <w:rsid w:val="00307220"/>
    <w:rsid w:val="00307BA1"/>
    <w:rsid w:val="00311702"/>
    <w:rsid w:val="00311E82"/>
    <w:rsid w:val="00313FD6"/>
    <w:rsid w:val="003143BD"/>
    <w:rsid w:val="00314738"/>
    <w:rsid w:val="003154D6"/>
    <w:rsid w:val="00316D78"/>
    <w:rsid w:val="00317101"/>
    <w:rsid w:val="00317F84"/>
    <w:rsid w:val="003203ED"/>
    <w:rsid w:val="003219F7"/>
    <w:rsid w:val="00321B58"/>
    <w:rsid w:val="00322347"/>
    <w:rsid w:val="00322C9F"/>
    <w:rsid w:val="00322E76"/>
    <w:rsid w:val="00324D23"/>
    <w:rsid w:val="003256A3"/>
    <w:rsid w:val="00327EEC"/>
    <w:rsid w:val="003307D4"/>
    <w:rsid w:val="00331751"/>
    <w:rsid w:val="00332818"/>
    <w:rsid w:val="00333EC2"/>
    <w:rsid w:val="00334579"/>
    <w:rsid w:val="00335858"/>
    <w:rsid w:val="0033656D"/>
    <w:rsid w:val="00336BDA"/>
    <w:rsid w:val="00336C46"/>
    <w:rsid w:val="003373C1"/>
    <w:rsid w:val="0033754B"/>
    <w:rsid w:val="00340368"/>
    <w:rsid w:val="00340937"/>
    <w:rsid w:val="0034099B"/>
    <w:rsid w:val="003410CA"/>
    <w:rsid w:val="00342BD7"/>
    <w:rsid w:val="00343A07"/>
    <w:rsid w:val="00345A77"/>
    <w:rsid w:val="00346C75"/>
    <w:rsid w:val="00346DB5"/>
    <w:rsid w:val="003470DE"/>
    <w:rsid w:val="003477B1"/>
    <w:rsid w:val="00350F30"/>
    <w:rsid w:val="003548B0"/>
    <w:rsid w:val="0035491B"/>
    <w:rsid w:val="00355170"/>
    <w:rsid w:val="003566F9"/>
    <w:rsid w:val="00357157"/>
    <w:rsid w:val="00357380"/>
    <w:rsid w:val="003602D9"/>
    <w:rsid w:val="003604CE"/>
    <w:rsid w:val="00360CE2"/>
    <w:rsid w:val="00365F07"/>
    <w:rsid w:val="00370E47"/>
    <w:rsid w:val="00370EA3"/>
    <w:rsid w:val="003710D8"/>
    <w:rsid w:val="00371A08"/>
    <w:rsid w:val="00373C72"/>
    <w:rsid w:val="003742AC"/>
    <w:rsid w:val="0037513B"/>
    <w:rsid w:val="00375285"/>
    <w:rsid w:val="00375BF3"/>
    <w:rsid w:val="00375E70"/>
    <w:rsid w:val="00377CBF"/>
    <w:rsid w:val="00377CE1"/>
    <w:rsid w:val="00381662"/>
    <w:rsid w:val="00382A7A"/>
    <w:rsid w:val="0038499A"/>
    <w:rsid w:val="00385BF0"/>
    <w:rsid w:val="003912EE"/>
    <w:rsid w:val="00391BC4"/>
    <w:rsid w:val="00392A1B"/>
    <w:rsid w:val="003939FF"/>
    <w:rsid w:val="00393F43"/>
    <w:rsid w:val="003A1DF8"/>
    <w:rsid w:val="003A2223"/>
    <w:rsid w:val="003A253F"/>
    <w:rsid w:val="003A2A0F"/>
    <w:rsid w:val="003A371D"/>
    <w:rsid w:val="003A41FB"/>
    <w:rsid w:val="003A45A1"/>
    <w:rsid w:val="003A561A"/>
    <w:rsid w:val="003A5B0A"/>
    <w:rsid w:val="003A6BAC"/>
    <w:rsid w:val="003A6D7A"/>
    <w:rsid w:val="003A7EF3"/>
    <w:rsid w:val="003A7F80"/>
    <w:rsid w:val="003B159C"/>
    <w:rsid w:val="003B177B"/>
    <w:rsid w:val="003B369F"/>
    <w:rsid w:val="003B36A3"/>
    <w:rsid w:val="003B460B"/>
    <w:rsid w:val="003B4F26"/>
    <w:rsid w:val="003B6D6E"/>
    <w:rsid w:val="003B6F91"/>
    <w:rsid w:val="003B7499"/>
    <w:rsid w:val="003B7F7A"/>
    <w:rsid w:val="003B7FE5"/>
    <w:rsid w:val="003C02B1"/>
    <w:rsid w:val="003C11C8"/>
    <w:rsid w:val="003C2702"/>
    <w:rsid w:val="003C3AD6"/>
    <w:rsid w:val="003C439D"/>
    <w:rsid w:val="003C62E0"/>
    <w:rsid w:val="003C7316"/>
    <w:rsid w:val="003C73CA"/>
    <w:rsid w:val="003C7806"/>
    <w:rsid w:val="003D0A91"/>
    <w:rsid w:val="003D109F"/>
    <w:rsid w:val="003D2478"/>
    <w:rsid w:val="003D2C1E"/>
    <w:rsid w:val="003D3322"/>
    <w:rsid w:val="003D3C45"/>
    <w:rsid w:val="003D3D84"/>
    <w:rsid w:val="003D56E9"/>
    <w:rsid w:val="003D57B6"/>
    <w:rsid w:val="003D5B1F"/>
    <w:rsid w:val="003D5C4B"/>
    <w:rsid w:val="003E0116"/>
    <w:rsid w:val="003E040F"/>
    <w:rsid w:val="003E06ED"/>
    <w:rsid w:val="003E0A9F"/>
    <w:rsid w:val="003E1101"/>
    <w:rsid w:val="003E1544"/>
    <w:rsid w:val="003E15FA"/>
    <w:rsid w:val="003E3322"/>
    <w:rsid w:val="003E4E69"/>
    <w:rsid w:val="003E4F61"/>
    <w:rsid w:val="003E51CE"/>
    <w:rsid w:val="003E55E4"/>
    <w:rsid w:val="003E6132"/>
    <w:rsid w:val="003E6FAD"/>
    <w:rsid w:val="003E74E3"/>
    <w:rsid w:val="003E7503"/>
    <w:rsid w:val="003F05C7"/>
    <w:rsid w:val="003F2801"/>
    <w:rsid w:val="003F2CD4"/>
    <w:rsid w:val="003F60FF"/>
    <w:rsid w:val="003F6BBE"/>
    <w:rsid w:val="003F7146"/>
    <w:rsid w:val="003F7E55"/>
    <w:rsid w:val="004000E8"/>
    <w:rsid w:val="00400DBD"/>
    <w:rsid w:val="00402952"/>
    <w:rsid w:val="00402E2B"/>
    <w:rsid w:val="004033A4"/>
    <w:rsid w:val="00403C7E"/>
    <w:rsid w:val="004043D6"/>
    <w:rsid w:val="00404D09"/>
    <w:rsid w:val="0040512B"/>
    <w:rsid w:val="0040549A"/>
    <w:rsid w:val="00405CA5"/>
    <w:rsid w:val="00407CD3"/>
    <w:rsid w:val="00410134"/>
    <w:rsid w:val="00410B72"/>
    <w:rsid w:val="00410F18"/>
    <w:rsid w:val="0041263E"/>
    <w:rsid w:val="004136A7"/>
    <w:rsid w:val="00413AAC"/>
    <w:rsid w:val="00414655"/>
    <w:rsid w:val="00421079"/>
    <w:rsid w:val="00421105"/>
    <w:rsid w:val="00421D3E"/>
    <w:rsid w:val="004242F4"/>
    <w:rsid w:val="004265C8"/>
    <w:rsid w:val="00426DD8"/>
    <w:rsid w:val="00427248"/>
    <w:rsid w:val="00432E85"/>
    <w:rsid w:val="00432EC4"/>
    <w:rsid w:val="00437447"/>
    <w:rsid w:val="00441A92"/>
    <w:rsid w:val="00444F56"/>
    <w:rsid w:val="004458B1"/>
    <w:rsid w:val="00446488"/>
    <w:rsid w:val="00447292"/>
    <w:rsid w:val="004517AA"/>
    <w:rsid w:val="00452720"/>
    <w:rsid w:val="00452AC6"/>
    <w:rsid w:val="00452CAC"/>
    <w:rsid w:val="004538FD"/>
    <w:rsid w:val="004553B3"/>
    <w:rsid w:val="00455BF6"/>
    <w:rsid w:val="00456D14"/>
    <w:rsid w:val="0045709F"/>
    <w:rsid w:val="00457565"/>
    <w:rsid w:val="00457B71"/>
    <w:rsid w:val="00464A94"/>
    <w:rsid w:val="004669E2"/>
    <w:rsid w:val="00467CEA"/>
    <w:rsid w:val="00470C31"/>
    <w:rsid w:val="004734D0"/>
    <w:rsid w:val="00473727"/>
    <w:rsid w:val="0047556B"/>
    <w:rsid w:val="00475B73"/>
    <w:rsid w:val="00475B9C"/>
    <w:rsid w:val="00477768"/>
    <w:rsid w:val="004827DD"/>
    <w:rsid w:val="00483939"/>
    <w:rsid w:val="0048434B"/>
    <w:rsid w:val="004844A8"/>
    <w:rsid w:val="00485E71"/>
    <w:rsid w:val="00486005"/>
    <w:rsid w:val="00486C7A"/>
    <w:rsid w:val="00487295"/>
    <w:rsid w:val="004872FF"/>
    <w:rsid w:val="0049010B"/>
    <w:rsid w:val="00490673"/>
    <w:rsid w:val="00490848"/>
    <w:rsid w:val="00492BC5"/>
    <w:rsid w:val="004964F1"/>
    <w:rsid w:val="004A16BC"/>
    <w:rsid w:val="004A2B94"/>
    <w:rsid w:val="004A3AB1"/>
    <w:rsid w:val="004A4D3A"/>
    <w:rsid w:val="004A55A6"/>
    <w:rsid w:val="004A7053"/>
    <w:rsid w:val="004A7456"/>
    <w:rsid w:val="004B1894"/>
    <w:rsid w:val="004B226A"/>
    <w:rsid w:val="004B4BA8"/>
    <w:rsid w:val="004B62D8"/>
    <w:rsid w:val="004B6F24"/>
    <w:rsid w:val="004B7C0C"/>
    <w:rsid w:val="004C075B"/>
    <w:rsid w:val="004C28AE"/>
    <w:rsid w:val="004C2B5D"/>
    <w:rsid w:val="004C2DB9"/>
    <w:rsid w:val="004C2F6D"/>
    <w:rsid w:val="004C3182"/>
    <w:rsid w:val="004C3898"/>
    <w:rsid w:val="004C4A17"/>
    <w:rsid w:val="004C630F"/>
    <w:rsid w:val="004D36B1"/>
    <w:rsid w:val="004D708D"/>
    <w:rsid w:val="004D7788"/>
    <w:rsid w:val="004D7EBD"/>
    <w:rsid w:val="004E011C"/>
    <w:rsid w:val="004E2680"/>
    <w:rsid w:val="004E28F9"/>
    <w:rsid w:val="004E297C"/>
    <w:rsid w:val="004E3C5E"/>
    <w:rsid w:val="004E462E"/>
    <w:rsid w:val="004E56DC"/>
    <w:rsid w:val="004E5919"/>
    <w:rsid w:val="004E76F4"/>
    <w:rsid w:val="004E7D8C"/>
    <w:rsid w:val="004F064E"/>
    <w:rsid w:val="004F0B4E"/>
    <w:rsid w:val="004F0B6C"/>
    <w:rsid w:val="004F1E92"/>
    <w:rsid w:val="004F2078"/>
    <w:rsid w:val="004F33C4"/>
    <w:rsid w:val="004F4DA3"/>
    <w:rsid w:val="004F541F"/>
    <w:rsid w:val="004F5E12"/>
    <w:rsid w:val="005064D4"/>
    <w:rsid w:val="00506557"/>
    <w:rsid w:val="0050677A"/>
    <w:rsid w:val="005108D8"/>
    <w:rsid w:val="005116F9"/>
    <w:rsid w:val="005145A8"/>
    <w:rsid w:val="0051477B"/>
    <w:rsid w:val="0051526A"/>
    <w:rsid w:val="00515361"/>
    <w:rsid w:val="005153A7"/>
    <w:rsid w:val="00516848"/>
    <w:rsid w:val="0051748C"/>
    <w:rsid w:val="00517C5F"/>
    <w:rsid w:val="005219CF"/>
    <w:rsid w:val="005223C7"/>
    <w:rsid w:val="00522AA3"/>
    <w:rsid w:val="005231C5"/>
    <w:rsid w:val="00523F1C"/>
    <w:rsid w:val="00524D0D"/>
    <w:rsid w:val="00524DCC"/>
    <w:rsid w:val="005273A4"/>
    <w:rsid w:val="00530592"/>
    <w:rsid w:val="00534563"/>
    <w:rsid w:val="00534B59"/>
    <w:rsid w:val="00536102"/>
    <w:rsid w:val="00536759"/>
    <w:rsid w:val="00536DAD"/>
    <w:rsid w:val="00537C62"/>
    <w:rsid w:val="00541F19"/>
    <w:rsid w:val="00545BEC"/>
    <w:rsid w:val="00546970"/>
    <w:rsid w:val="00553725"/>
    <w:rsid w:val="00554A93"/>
    <w:rsid w:val="00554E19"/>
    <w:rsid w:val="0055506F"/>
    <w:rsid w:val="0055515B"/>
    <w:rsid w:val="0055519A"/>
    <w:rsid w:val="005556EE"/>
    <w:rsid w:val="00555EF5"/>
    <w:rsid w:val="00560B4A"/>
    <w:rsid w:val="0056121F"/>
    <w:rsid w:val="005643B6"/>
    <w:rsid w:val="00564DB5"/>
    <w:rsid w:val="005718ED"/>
    <w:rsid w:val="00572505"/>
    <w:rsid w:val="0057607C"/>
    <w:rsid w:val="005765BB"/>
    <w:rsid w:val="0057687B"/>
    <w:rsid w:val="00576C53"/>
    <w:rsid w:val="00581EFE"/>
    <w:rsid w:val="00582809"/>
    <w:rsid w:val="005841C5"/>
    <w:rsid w:val="00584C5E"/>
    <w:rsid w:val="00584D57"/>
    <w:rsid w:val="00586EC8"/>
    <w:rsid w:val="00587405"/>
    <w:rsid w:val="0058798C"/>
    <w:rsid w:val="005900FA"/>
    <w:rsid w:val="00592355"/>
    <w:rsid w:val="005935A4"/>
    <w:rsid w:val="00594266"/>
    <w:rsid w:val="005943EB"/>
    <w:rsid w:val="005948C2"/>
    <w:rsid w:val="00595DCA"/>
    <w:rsid w:val="00596194"/>
    <w:rsid w:val="005972B4"/>
    <w:rsid w:val="0059779B"/>
    <w:rsid w:val="005A011E"/>
    <w:rsid w:val="005A209A"/>
    <w:rsid w:val="005A2477"/>
    <w:rsid w:val="005A2C2B"/>
    <w:rsid w:val="005A38D1"/>
    <w:rsid w:val="005A3917"/>
    <w:rsid w:val="005A498E"/>
    <w:rsid w:val="005A4EBA"/>
    <w:rsid w:val="005A4F4B"/>
    <w:rsid w:val="005A662D"/>
    <w:rsid w:val="005B16C3"/>
    <w:rsid w:val="005B35D7"/>
    <w:rsid w:val="005B392A"/>
    <w:rsid w:val="005B3AA3"/>
    <w:rsid w:val="005B45F9"/>
    <w:rsid w:val="005B591A"/>
    <w:rsid w:val="005B66D6"/>
    <w:rsid w:val="005B6BBB"/>
    <w:rsid w:val="005B6F83"/>
    <w:rsid w:val="005B7226"/>
    <w:rsid w:val="005C00F8"/>
    <w:rsid w:val="005C08FE"/>
    <w:rsid w:val="005C0B56"/>
    <w:rsid w:val="005C1C1E"/>
    <w:rsid w:val="005C2A99"/>
    <w:rsid w:val="005C31A3"/>
    <w:rsid w:val="005C4F41"/>
    <w:rsid w:val="005C5F60"/>
    <w:rsid w:val="005C74FB"/>
    <w:rsid w:val="005C7E40"/>
    <w:rsid w:val="005D0E1D"/>
    <w:rsid w:val="005D1602"/>
    <w:rsid w:val="005D20A9"/>
    <w:rsid w:val="005D6776"/>
    <w:rsid w:val="005E1D35"/>
    <w:rsid w:val="005E2B59"/>
    <w:rsid w:val="005E385F"/>
    <w:rsid w:val="005E4BC2"/>
    <w:rsid w:val="005E4DC8"/>
    <w:rsid w:val="005E5B81"/>
    <w:rsid w:val="005E60BD"/>
    <w:rsid w:val="005E6DEF"/>
    <w:rsid w:val="005E7FC4"/>
    <w:rsid w:val="005F04E7"/>
    <w:rsid w:val="005F0774"/>
    <w:rsid w:val="005F0AC2"/>
    <w:rsid w:val="005F2CB1"/>
    <w:rsid w:val="005F3025"/>
    <w:rsid w:val="005F415F"/>
    <w:rsid w:val="005F5392"/>
    <w:rsid w:val="005F5AC1"/>
    <w:rsid w:val="005F5BC6"/>
    <w:rsid w:val="005F618C"/>
    <w:rsid w:val="005F70BD"/>
    <w:rsid w:val="005F731D"/>
    <w:rsid w:val="006002C8"/>
    <w:rsid w:val="0060283C"/>
    <w:rsid w:val="00602C45"/>
    <w:rsid w:val="00603049"/>
    <w:rsid w:val="00604F14"/>
    <w:rsid w:val="006114A3"/>
    <w:rsid w:val="00611A4B"/>
    <w:rsid w:val="00611B83"/>
    <w:rsid w:val="00611D7B"/>
    <w:rsid w:val="00612CD0"/>
    <w:rsid w:val="00613257"/>
    <w:rsid w:val="0061616C"/>
    <w:rsid w:val="00616457"/>
    <w:rsid w:val="00620A71"/>
    <w:rsid w:val="00620D80"/>
    <w:rsid w:val="006234A6"/>
    <w:rsid w:val="00623758"/>
    <w:rsid w:val="00623F62"/>
    <w:rsid w:val="00627C80"/>
    <w:rsid w:val="00630001"/>
    <w:rsid w:val="006308D8"/>
    <w:rsid w:val="00630CFC"/>
    <w:rsid w:val="006311B3"/>
    <w:rsid w:val="00631488"/>
    <w:rsid w:val="00631598"/>
    <w:rsid w:val="00631CA0"/>
    <w:rsid w:val="0063284C"/>
    <w:rsid w:val="006356D2"/>
    <w:rsid w:val="0063628E"/>
    <w:rsid w:val="00636398"/>
    <w:rsid w:val="006368D3"/>
    <w:rsid w:val="006377EC"/>
    <w:rsid w:val="00637D1F"/>
    <w:rsid w:val="0064151F"/>
    <w:rsid w:val="00641533"/>
    <w:rsid w:val="00641CA7"/>
    <w:rsid w:val="0064208D"/>
    <w:rsid w:val="006425C4"/>
    <w:rsid w:val="00643475"/>
    <w:rsid w:val="0064396A"/>
    <w:rsid w:val="00643BE2"/>
    <w:rsid w:val="00645FBF"/>
    <w:rsid w:val="0064624E"/>
    <w:rsid w:val="006467CB"/>
    <w:rsid w:val="00650AB9"/>
    <w:rsid w:val="00651FCF"/>
    <w:rsid w:val="0065259C"/>
    <w:rsid w:val="00655733"/>
    <w:rsid w:val="006559CB"/>
    <w:rsid w:val="00655ACD"/>
    <w:rsid w:val="00655CC7"/>
    <w:rsid w:val="0065637A"/>
    <w:rsid w:val="00656A92"/>
    <w:rsid w:val="00656DDE"/>
    <w:rsid w:val="0066011D"/>
    <w:rsid w:val="006607C0"/>
    <w:rsid w:val="006613A6"/>
    <w:rsid w:val="00661EFD"/>
    <w:rsid w:val="006627A2"/>
    <w:rsid w:val="006634CB"/>
    <w:rsid w:val="006634E6"/>
    <w:rsid w:val="00664BC4"/>
    <w:rsid w:val="006650AF"/>
    <w:rsid w:val="006655EE"/>
    <w:rsid w:val="0066569E"/>
    <w:rsid w:val="00665EE9"/>
    <w:rsid w:val="00666255"/>
    <w:rsid w:val="006669A8"/>
    <w:rsid w:val="00667EE7"/>
    <w:rsid w:val="00670922"/>
    <w:rsid w:val="00670BE1"/>
    <w:rsid w:val="0067218F"/>
    <w:rsid w:val="00673FAA"/>
    <w:rsid w:val="006741F2"/>
    <w:rsid w:val="00674CC3"/>
    <w:rsid w:val="00675C72"/>
    <w:rsid w:val="00675C9D"/>
    <w:rsid w:val="00676063"/>
    <w:rsid w:val="00676D3F"/>
    <w:rsid w:val="006771F9"/>
    <w:rsid w:val="006776D7"/>
    <w:rsid w:val="00677E20"/>
    <w:rsid w:val="00681003"/>
    <w:rsid w:val="006817C9"/>
    <w:rsid w:val="00683498"/>
    <w:rsid w:val="00683A3D"/>
    <w:rsid w:val="00683ECE"/>
    <w:rsid w:val="00684022"/>
    <w:rsid w:val="00685643"/>
    <w:rsid w:val="0068603A"/>
    <w:rsid w:val="00690124"/>
    <w:rsid w:val="00691809"/>
    <w:rsid w:val="0069218B"/>
    <w:rsid w:val="0069426A"/>
    <w:rsid w:val="00695646"/>
    <w:rsid w:val="00695FC2"/>
    <w:rsid w:val="00696949"/>
    <w:rsid w:val="00697052"/>
    <w:rsid w:val="006A13D5"/>
    <w:rsid w:val="006A2E11"/>
    <w:rsid w:val="006A2F45"/>
    <w:rsid w:val="006A3926"/>
    <w:rsid w:val="006A3A95"/>
    <w:rsid w:val="006A46FB"/>
    <w:rsid w:val="006A51C4"/>
    <w:rsid w:val="006A52DC"/>
    <w:rsid w:val="006A5E28"/>
    <w:rsid w:val="006A697B"/>
    <w:rsid w:val="006A6C32"/>
    <w:rsid w:val="006A6F32"/>
    <w:rsid w:val="006A7AFF"/>
    <w:rsid w:val="006A7EBC"/>
    <w:rsid w:val="006B11E6"/>
    <w:rsid w:val="006B1424"/>
    <w:rsid w:val="006B1816"/>
    <w:rsid w:val="006B2099"/>
    <w:rsid w:val="006B2398"/>
    <w:rsid w:val="006B50CF"/>
    <w:rsid w:val="006B6D2E"/>
    <w:rsid w:val="006B7154"/>
    <w:rsid w:val="006B7BFE"/>
    <w:rsid w:val="006C03B8"/>
    <w:rsid w:val="006C5EC9"/>
    <w:rsid w:val="006C6059"/>
    <w:rsid w:val="006C7522"/>
    <w:rsid w:val="006D0E51"/>
    <w:rsid w:val="006D1AD1"/>
    <w:rsid w:val="006D51D8"/>
    <w:rsid w:val="006D589E"/>
    <w:rsid w:val="006D6F08"/>
    <w:rsid w:val="006D7526"/>
    <w:rsid w:val="006D7A3C"/>
    <w:rsid w:val="006E062C"/>
    <w:rsid w:val="006E1786"/>
    <w:rsid w:val="006E2758"/>
    <w:rsid w:val="006E28B7"/>
    <w:rsid w:val="006E3310"/>
    <w:rsid w:val="006E4E39"/>
    <w:rsid w:val="006E565E"/>
    <w:rsid w:val="006E673D"/>
    <w:rsid w:val="006E7D3B"/>
    <w:rsid w:val="006E7E84"/>
    <w:rsid w:val="006F0E8C"/>
    <w:rsid w:val="006F13DD"/>
    <w:rsid w:val="006F1B70"/>
    <w:rsid w:val="006F2264"/>
    <w:rsid w:val="006F29F9"/>
    <w:rsid w:val="006F2FA1"/>
    <w:rsid w:val="006F341D"/>
    <w:rsid w:val="006F3CDE"/>
    <w:rsid w:val="006F553B"/>
    <w:rsid w:val="006F58D4"/>
    <w:rsid w:val="006F7D85"/>
    <w:rsid w:val="0070092A"/>
    <w:rsid w:val="007027D3"/>
    <w:rsid w:val="0070346E"/>
    <w:rsid w:val="00703CEF"/>
    <w:rsid w:val="00703F63"/>
    <w:rsid w:val="007044DA"/>
    <w:rsid w:val="007047ED"/>
    <w:rsid w:val="00704EDB"/>
    <w:rsid w:val="00706101"/>
    <w:rsid w:val="00707072"/>
    <w:rsid w:val="00707D60"/>
    <w:rsid w:val="00707D61"/>
    <w:rsid w:val="00710BDF"/>
    <w:rsid w:val="00712287"/>
    <w:rsid w:val="00712772"/>
    <w:rsid w:val="00712D51"/>
    <w:rsid w:val="00713714"/>
    <w:rsid w:val="00713C3E"/>
    <w:rsid w:val="007148D3"/>
    <w:rsid w:val="00715B9A"/>
    <w:rsid w:val="00715F5A"/>
    <w:rsid w:val="007166B9"/>
    <w:rsid w:val="00716DA3"/>
    <w:rsid w:val="0071795A"/>
    <w:rsid w:val="00720AB5"/>
    <w:rsid w:val="00721320"/>
    <w:rsid w:val="00721593"/>
    <w:rsid w:val="00722A54"/>
    <w:rsid w:val="00723784"/>
    <w:rsid w:val="00723E90"/>
    <w:rsid w:val="007242C0"/>
    <w:rsid w:val="00724F58"/>
    <w:rsid w:val="00725D40"/>
    <w:rsid w:val="00726EA6"/>
    <w:rsid w:val="00727208"/>
    <w:rsid w:val="00727444"/>
    <w:rsid w:val="00727680"/>
    <w:rsid w:val="00730343"/>
    <w:rsid w:val="00733300"/>
    <w:rsid w:val="00733BB0"/>
    <w:rsid w:val="00733D28"/>
    <w:rsid w:val="007348B1"/>
    <w:rsid w:val="007362A6"/>
    <w:rsid w:val="00736D7D"/>
    <w:rsid w:val="00736E9C"/>
    <w:rsid w:val="00740E58"/>
    <w:rsid w:val="00741BBC"/>
    <w:rsid w:val="007441B0"/>
    <w:rsid w:val="007445A0"/>
    <w:rsid w:val="00744A40"/>
    <w:rsid w:val="0074524B"/>
    <w:rsid w:val="00746334"/>
    <w:rsid w:val="00747D8B"/>
    <w:rsid w:val="00751228"/>
    <w:rsid w:val="00752076"/>
    <w:rsid w:val="00752BF5"/>
    <w:rsid w:val="007537A4"/>
    <w:rsid w:val="00753BF2"/>
    <w:rsid w:val="00755690"/>
    <w:rsid w:val="00755B9D"/>
    <w:rsid w:val="00756620"/>
    <w:rsid w:val="00756A8C"/>
    <w:rsid w:val="00756FD1"/>
    <w:rsid w:val="007571E1"/>
    <w:rsid w:val="00757475"/>
    <w:rsid w:val="007604B2"/>
    <w:rsid w:val="00761E56"/>
    <w:rsid w:val="0076296D"/>
    <w:rsid w:val="00762A4B"/>
    <w:rsid w:val="00765281"/>
    <w:rsid w:val="007654A0"/>
    <w:rsid w:val="00765A3A"/>
    <w:rsid w:val="00766BAD"/>
    <w:rsid w:val="0076714E"/>
    <w:rsid w:val="00767FBE"/>
    <w:rsid w:val="00771DD3"/>
    <w:rsid w:val="00771E8F"/>
    <w:rsid w:val="007730BD"/>
    <w:rsid w:val="00773194"/>
    <w:rsid w:val="0077347F"/>
    <w:rsid w:val="007755F2"/>
    <w:rsid w:val="00776971"/>
    <w:rsid w:val="00776FC2"/>
    <w:rsid w:val="0078177E"/>
    <w:rsid w:val="0078191F"/>
    <w:rsid w:val="00782C63"/>
    <w:rsid w:val="0078304C"/>
    <w:rsid w:val="00783673"/>
    <w:rsid w:val="007848A0"/>
    <w:rsid w:val="00785490"/>
    <w:rsid w:val="007925EA"/>
    <w:rsid w:val="0079352F"/>
    <w:rsid w:val="007935A4"/>
    <w:rsid w:val="00793CD8"/>
    <w:rsid w:val="00794E82"/>
    <w:rsid w:val="00795388"/>
    <w:rsid w:val="00795C92"/>
    <w:rsid w:val="00796231"/>
    <w:rsid w:val="007A1252"/>
    <w:rsid w:val="007A1BEC"/>
    <w:rsid w:val="007A1C29"/>
    <w:rsid w:val="007A1CB3"/>
    <w:rsid w:val="007A23A4"/>
    <w:rsid w:val="007A2A4F"/>
    <w:rsid w:val="007A306F"/>
    <w:rsid w:val="007A43A6"/>
    <w:rsid w:val="007A58A6"/>
    <w:rsid w:val="007A6297"/>
    <w:rsid w:val="007B3D2D"/>
    <w:rsid w:val="007B4D65"/>
    <w:rsid w:val="007B4D71"/>
    <w:rsid w:val="007B50AE"/>
    <w:rsid w:val="007B51DF"/>
    <w:rsid w:val="007B52D3"/>
    <w:rsid w:val="007B742D"/>
    <w:rsid w:val="007B7905"/>
    <w:rsid w:val="007C05DD"/>
    <w:rsid w:val="007C096B"/>
    <w:rsid w:val="007C3D18"/>
    <w:rsid w:val="007C3D31"/>
    <w:rsid w:val="007C5BDB"/>
    <w:rsid w:val="007C5EB3"/>
    <w:rsid w:val="007C60BF"/>
    <w:rsid w:val="007C6A07"/>
    <w:rsid w:val="007C75A1"/>
    <w:rsid w:val="007C77A5"/>
    <w:rsid w:val="007D04E5"/>
    <w:rsid w:val="007D089F"/>
    <w:rsid w:val="007D1154"/>
    <w:rsid w:val="007D12AA"/>
    <w:rsid w:val="007D1398"/>
    <w:rsid w:val="007D1DA4"/>
    <w:rsid w:val="007D424B"/>
    <w:rsid w:val="007D50B0"/>
    <w:rsid w:val="007D5901"/>
    <w:rsid w:val="007D621A"/>
    <w:rsid w:val="007D6322"/>
    <w:rsid w:val="007D7526"/>
    <w:rsid w:val="007E0770"/>
    <w:rsid w:val="007E1B0F"/>
    <w:rsid w:val="007E1E7A"/>
    <w:rsid w:val="007E26CF"/>
    <w:rsid w:val="007E2917"/>
    <w:rsid w:val="007E4610"/>
    <w:rsid w:val="007E4715"/>
    <w:rsid w:val="007E505B"/>
    <w:rsid w:val="007E67D8"/>
    <w:rsid w:val="007E7091"/>
    <w:rsid w:val="007E777B"/>
    <w:rsid w:val="007E77DD"/>
    <w:rsid w:val="007F2F6D"/>
    <w:rsid w:val="007F44A3"/>
    <w:rsid w:val="007F591E"/>
    <w:rsid w:val="007F65E9"/>
    <w:rsid w:val="00800EFD"/>
    <w:rsid w:val="008035EC"/>
    <w:rsid w:val="00803FAE"/>
    <w:rsid w:val="0080596D"/>
    <w:rsid w:val="0080605F"/>
    <w:rsid w:val="00807786"/>
    <w:rsid w:val="00810FE5"/>
    <w:rsid w:val="00811FCB"/>
    <w:rsid w:val="008121CF"/>
    <w:rsid w:val="00813BCC"/>
    <w:rsid w:val="00815196"/>
    <w:rsid w:val="00815524"/>
    <w:rsid w:val="008158D6"/>
    <w:rsid w:val="0081593E"/>
    <w:rsid w:val="00817196"/>
    <w:rsid w:val="008235DB"/>
    <w:rsid w:val="00823F66"/>
    <w:rsid w:val="00824AB4"/>
    <w:rsid w:val="00825C42"/>
    <w:rsid w:val="00825D25"/>
    <w:rsid w:val="00827D6F"/>
    <w:rsid w:val="008333A6"/>
    <w:rsid w:val="008335DE"/>
    <w:rsid w:val="00834057"/>
    <w:rsid w:val="008342B6"/>
    <w:rsid w:val="008348A5"/>
    <w:rsid w:val="008348C8"/>
    <w:rsid w:val="008376AC"/>
    <w:rsid w:val="008376CD"/>
    <w:rsid w:val="00837E20"/>
    <w:rsid w:val="00840436"/>
    <w:rsid w:val="00841AEE"/>
    <w:rsid w:val="008444E8"/>
    <w:rsid w:val="00844E80"/>
    <w:rsid w:val="00845AB1"/>
    <w:rsid w:val="00846B47"/>
    <w:rsid w:val="00846FE7"/>
    <w:rsid w:val="0084703A"/>
    <w:rsid w:val="008503E8"/>
    <w:rsid w:val="00852AB4"/>
    <w:rsid w:val="00853262"/>
    <w:rsid w:val="00854020"/>
    <w:rsid w:val="00854817"/>
    <w:rsid w:val="00854F97"/>
    <w:rsid w:val="008551E0"/>
    <w:rsid w:val="00856911"/>
    <w:rsid w:val="0086078E"/>
    <w:rsid w:val="00861B7F"/>
    <w:rsid w:val="008622F8"/>
    <w:rsid w:val="00865E55"/>
    <w:rsid w:val="00865E7F"/>
    <w:rsid w:val="008677FD"/>
    <w:rsid w:val="008678A4"/>
    <w:rsid w:val="008706D4"/>
    <w:rsid w:val="00870E40"/>
    <w:rsid w:val="00870F8A"/>
    <w:rsid w:val="008719A4"/>
    <w:rsid w:val="008719DC"/>
    <w:rsid w:val="00871D23"/>
    <w:rsid w:val="00872104"/>
    <w:rsid w:val="00872AAF"/>
    <w:rsid w:val="00873DB0"/>
    <w:rsid w:val="00874312"/>
    <w:rsid w:val="0087437C"/>
    <w:rsid w:val="00875CD7"/>
    <w:rsid w:val="00876B4D"/>
    <w:rsid w:val="008779CE"/>
    <w:rsid w:val="00877D9E"/>
    <w:rsid w:val="00877F18"/>
    <w:rsid w:val="00880D54"/>
    <w:rsid w:val="00882E28"/>
    <w:rsid w:val="0088430F"/>
    <w:rsid w:val="008853DD"/>
    <w:rsid w:val="008855AB"/>
    <w:rsid w:val="00887472"/>
    <w:rsid w:val="00892406"/>
    <w:rsid w:val="00893557"/>
    <w:rsid w:val="00894711"/>
    <w:rsid w:val="00894A88"/>
    <w:rsid w:val="00895386"/>
    <w:rsid w:val="008A21FF"/>
    <w:rsid w:val="008A2C2F"/>
    <w:rsid w:val="008A2CE2"/>
    <w:rsid w:val="008A30AC"/>
    <w:rsid w:val="008A4489"/>
    <w:rsid w:val="008A44B8"/>
    <w:rsid w:val="008A51A8"/>
    <w:rsid w:val="008A54C7"/>
    <w:rsid w:val="008A63A3"/>
    <w:rsid w:val="008A77D8"/>
    <w:rsid w:val="008B0053"/>
    <w:rsid w:val="008B0483"/>
    <w:rsid w:val="008B120C"/>
    <w:rsid w:val="008B4D7F"/>
    <w:rsid w:val="008B50D1"/>
    <w:rsid w:val="008B51A0"/>
    <w:rsid w:val="008B592A"/>
    <w:rsid w:val="008B650C"/>
    <w:rsid w:val="008B67DF"/>
    <w:rsid w:val="008B7B5C"/>
    <w:rsid w:val="008C0C99"/>
    <w:rsid w:val="008C0FA5"/>
    <w:rsid w:val="008C2017"/>
    <w:rsid w:val="008C2436"/>
    <w:rsid w:val="008C41F1"/>
    <w:rsid w:val="008C4958"/>
    <w:rsid w:val="008C4BAA"/>
    <w:rsid w:val="008C653D"/>
    <w:rsid w:val="008C6AE8"/>
    <w:rsid w:val="008C7573"/>
    <w:rsid w:val="008D00AD"/>
    <w:rsid w:val="008D188C"/>
    <w:rsid w:val="008D25FE"/>
    <w:rsid w:val="008D2A76"/>
    <w:rsid w:val="008D2D66"/>
    <w:rsid w:val="008D34F1"/>
    <w:rsid w:val="008D39D8"/>
    <w:rsid w:val="008D52D1"/>
    <w:rsid w:val="008D5438"/>
    <w:rsid w:val="008D6D1A"/>
    <w:rsid w:val="008D781F"/>
    <w:rsid w:val="008E065E"/>
    <w:rsid w:val="008E0927"/>
    <w:rsid w:val="008E12EB"/>
    <w:rsid w:val="008E184B"/>
    <w:rsid w:val="008E1909"/>
    <w:rsid w:val="008E6C47"/>
    <w:rsid w:val="008E7DB2"/>
    <w:rsid w:val="008F1EAB"/>
    <w:rsid w:val="008F23CF"/>
    <w:rsid w:val="008F33DC"/>
    <w:rsid w:val="008F477F"/>
    <w:rsid w:val="008F48D4"/>
    <w:rsid w:val="008F56EA"/>
    <w:rsid w:val="008F7772"/>
    <w:rsid w:val="00900B5C"/>
    <w:rsid w:val="0090206F"/>
    <w:rsid w:val="00902208"/>
    <w:rsid w:val="00902350"/>
    <w:rsid w:val="00902B50"/>
    <w:rsid w:val="0090336B"/>
    <w:rsid w:val="009041DE"/>
    <w:rsid w:val="0090515D"/>
    <w:rsid w:val="009053AA"/>
    <w:rsid w:val="00905768"/>
    <w:rsid w:val="00905DF3"/>
    <w:rsid w:val="00906939"/>
    <w:rsid w:val="00910A90"/>
    <w:rsid w:val="00910B7D"/>
    <w:rsid w:val="009111E2"/>
    <w:rsid w:val="00911DFB"/>
    <w:rsid w:val="00912FFB"/>
    <w:rsid w:val="0091386D"/>
    <w:rsid w:val="009139D9"/>
    <w:rsid w:val="00914AD8"/>
    <w:rsid w:val="00914DB8"/>
    <w:rsid w:val="00916079"/>
    <w:rsid w:val="009161D1"/>
    <w:rsid w:val="00917CE9"/>
    <w:rsid w:val="00920BF2"/>
    <w:rsid w:val="0092171F"/>
    <w:rsid w:val="00921C0B"/>
    <w:rsid w:val="00922010"/>
    <w:rsid w:val="00923D5A"/>
    <w:rsid w:val="0092482D"/>
    <w:rsid w:val="0092521A"/>
    <w:rsid w:val="00925515"/>
    <w:rsid w:val="00931BD9"/>
    <w:rsid w:val="009339AF"/>
    <w:rsid w:val="009347EC"/>
    <w:rsid w:val="009352F8"/>
    <w:rsid w:val="009368F3"/>
    <w:rsid w:val="009406CC"/>
    <w:rsid w:val="00941636"/>
    <w:rsid w:val="009426A1"/>
    <w:rsid w:val="00943742"/>
    <w:rsid w:val="00943A4B"/>
    <w:rsid w:val="00943D5F"/>
    <w:rsid w:val="00944258"/>
    <w:rsid w:val="0094430A"/>
    <w:rsid w:val="00945C05"/>
    <w:rsid w:val="00946081"/>
    <w:rsid w:val="009466E5"/>
    <w:rsid w:val="00946945"/>
    <w:rsid w:val="00946A47"/>
    <w:rsid w:val="00946B22"/>
    <w:rsid w:val="00946D6B"/>
    <w:rsid w:val="00947713"/>
    <w:rsid w:val="009479DB"/>
    <w:rsid w:val="00950DE7"/>
    <w:rsid w:val="00951686"/>
    <w:rsid w:val="00953920"/>
    <w:rsid w:val="00953D47"/>
    <w:rsid w:val="0095449F"/>
    <w:rsid w:val="0095681E"/>
    <w:rsid w:val="009572D4"/>
    <w:rsid w:val="009606C5"/>
    <w:rsid w:val="00961116"/>
    <w:rsid w:val="00961921"/>
    <w:rsid w:val="00963193"/>
    <w:rsid w:val="0096430A"/>
    <w:rsid w:val="00964A6B"/>
    <w:rsid w:val="0096554B"/>
    <w:rsid w:val="0096584A"/>
    <w:rsid w:val="00965E97"/>
    <w:rsid w:val="00967356"/>
    <w:rsid w:val="009675E6"/>
    <w:rsid w:val="0096783A"/>
    <w:rsid w:val="0097037C"/>
    <w:rsid w:val="00971600"/>
    <w:rsid w:val="00971F08"/>
    <w:rsid w:val="00972013"/>
    <w:rsid w:val="00973C7F"/>
    <w:rsid w:val="0097603D"/>
    <w:rsid w:val="00976949"/>
    <w:rsid w:val="00980477"/>
    <w:rsid w:val="009825EA"/>
    <w:rsid w:val="009829AF"/>
    <w:rsid w:val="00984225"/>
    <w:rsid w:val="009846B2"/>
    <w:rsid w:val="00985253"/>
    <w:rsid w:val="009853B3"/>
    <w:rsid w:val="00986ED7"/>
    <w:rsid w:val="009871C8"/>
    <w:rsid w:val="00990630"/>
    <w:rsid w:val="009914D7"/>
    <w:rsid w:val="00991761"/>
    <w:rsid w:val="009928ED"/>
    <w:rsid w:val="00993B8A"/>
    <w:rsid w:val="00994DCA"/>
    <w:rsid w:val="009950E7"/>
    <w:rsid w:val="00995D2A"/>
    <w:rsid w:val="009960EC"/>
    <w:rsid w:val="009970DD"/>
    <w:rsid w:val="0099766D"/>
    <w:rsid w:val="009A039B"/>
    <w:rsid w:val="009A0FBA"/>
    <w:rsid w:val="009A1601"/>
    <w:rsid w:val="009A1E48"/>
    <w:rsid w:val="009A1FFA"/>
    <w:rsid w:val="009A24A6"/>
    <w:rsid w:val="009A2EEA"/>
    <w:rsid w:val="009A334B"/>
    <w:rsid w:val="009A3CD6"/>
    <w:rsid w:val="009A4167"/>
    <w:rsid w:val="009A462D"/>
    <w:rsid w:val="009A475C"/>
    <w:rsid w:val="009A48AC"/>
    <w:rsid w:val="009A5CBA"/>
    <w:rsid w:val="009A69AE"/>
    <w:rsid w:val="009B168F"/>
    <w:rsid w:val="009B1F30"/>
    <w:rsid w:val="009B3AC2"/>
    <w:rsid w:val="009B4DF4"/>
    <w:rsid w:val="009B4E70"/>
    <w:rsid w:val="009B52D5"/>
    <w:rsid w:val="009B564E"/>
    <w:rsid w:val="009B62C6"/>
    <w:rsid w:val="009B7E87"/>
    <w:rsid w:val="009C18F6"/>
    <w:rsid w:val="009C21F4"/>
    <w:rsid w:val="009C320F"/>
    <w:rsid w:val="009C403E"/>
    <w:rsid w:val="009C435D"/>
    <w:rsid w:val="009C44EF"/>
    <w:rsid w:val="009C5D77"/>
    <w:rsid w:val="009D1ED7"/>
    <w:rsid w:val="009D4FF0"/>
    <w:rsid w:val="009D703C"/>
    <w:rsid w:val="009D718F"/>
    <w:rsid w:val="009D729D"/>
    <w:rsid w:val="009D7538"/>
    <w:rsid w:val="009E068F"/>
    <w:rsid w:val="009E0E9C"/>
    <w:rsid w:val="009E14E0"/>
    <w:rsid w:val="009E2C17"/>
    <w:rsid w:val="009E35DB"/>
    <w:rsid w:val="009E3875"/>
    <w:rsid w:val="009E47A3"/>
    <w:rsid w:val="009E53C9"/>
    <w:rsid w:val="009E6911"/>
    <w:rsid w:val="009E7F83"/>
    <w:rsid w:val="009F08F3"/>
    <w:rsid w:val="009F0DAD"/>
    <w:rsid w:val="009F2E60"/>
    <w:rsid w:val="009F344F"/>
    <w:rsid w:val="009F4010"/>
    <w:rsid w:val="009F4660"/>
    <w:rsid w:val="009F5E71"/>
    <w:rsid w:val="009F7258"/>
    <w:rsid w:val="009F7719"/>
    <w:rsid w:val="00A02395"/>
    <w:rsid w:val="00A02637"/>
    <w:rsid w:val="00A036DE"/>
    <w:rsid w:val="00A04559"/>
    <w:rsid w:val="00A048A8"/>
    <w:rsid w:val="00A04F49"/>
    <w:rsid w:val="00A06D4B"/>
    <w:rsid w:val="00A07690"/>
    <w:rsid w:val="00A11FF0"/>
    <w:rsid w:val="00A123AB"/>
    <w:rsid w:val="00A13DD3"/>
    <w:rsid w:val="00A13E54"/>
    <w:rsid w:val="00A157AA"/>
    <w:rsid w:val="00A16EB0"/>
    <w:rsid w:val="00A17F63"/>
    <w:rsid w:val="00A2052C"/>
    <w:rsid w:val="00A2193B"/>
    <w:rsid w:val="00A22A89"/>
    <w:rsid w:val="00A2351A"/>
    <w:rsid w:val="00A245C8"/>
    <w:rsid w:val="00A24B49"/>
    <w:rsid w:val="00A25656"/>
    <w:rsid w:val="00A25B80"/>
    <w:rsid w:val="00A2605B"/>
    <w:rsid w:val="00A264A9"/>
    <w:rsid w:val="00A270CE"/>
    <w:rsid w:val="00A270FF"/>
    <w:rsid w:val="00A27785"/>
    <w:rsid w:val="00A30187"/>
    <w:rsid w:val="00A30392"/>
    <w:rsid w:val="00A3371A"/>
    <w:rsid w:val="00A3448A"/>
    <w:rsid w:val="00A36297"/>
    <w:rsid w:val="00A36B6A"/>
    <w:rsid w:val="00A3722D"/>
    <w:rsid w:val="00A377EA"/>
    <w:rsid w:val="00A37860"/>
    <w:rsid w:val="00A40B8D"/>
    <w:rsid w:val="00A41E2B"/>
    <w:rsid w:val="00A42234"/>
    <w:rsid w:val="00A428E5"/>
    <w:rsid w:val="00A45AD0"/>
    <w:rsid w:val="00A45B74"/>
    <w:rsid w:val="00A47813"/>
    <w:rsid w:val="00A5077E"/>
    <w:rsid w:val="00A50B90"/>
    <w:rsid w:val="00A51213"/>
    <w:rsid w:val="00A51A62"/>
    <w:rsid w:val="00A5248C"/>
    <w:rsid w:val="00A52D7E"/>
    <w:rsid w:val="00A52E1D"/>
    <w:rsid w:val="00A53C7E"/>
    <w:rsid w:val="00A607AB"/>
    <w:rsid w:val="00A60D4F"/>
    <w:rsid w:val="00A61499"/>
    <w:rsid w:val="00A62A77"/>
    <w:rsid w:val="00A63199"/>
    <w:rsid w:val="00A63483"/>
    <w:rsid w:val="00A657D7"/>
    <w:rsid w:val="00A660AC"/>
    <w:rsid w:val="00A6676E"/>
    <w:rsid w:val="00A66ADF"/>
    <w:rsid w:val="00A66F55"/>
    <w:rsid w:val="00A67E6C"/>
    <w:rsid w:val="00A709BB"/>
    <w:rsid w:val="00A71B99"/>
    <w:rsid w:val="00A71C90"/>
    <w:rsid w:val="00A71DBA"/>
    <w:rsid w:val="00A7316A"/>
    <w:rsid w:val="00A739D0"/>
    <w:rsid w:val="00A761D4"/>
    <w:rsid w:val="00A77EC4"/>
    <w:rsid w:val="00A80115"/>
    <w:rsid w:val="00A8109F"/>
    <w:rsid w:val="00A8479A"/>
    <w:rsid w:val="00A86DCA"/>
    <w:rsid w:val="00A90708"/>
    <w:rsid w:val="00A90A90"/>
    <w:rsid w:val="00A91230"/>
    <w:rsid w:val="00A91373"/>
    <w:rsid w:val="00A91C97"/>
    <w:rsid w:val="00A92879"/>
    <w:rsid w:val="00A9442A"/>
    <w:rsid w:val="00A952A4"/>
    <w:rsid w:val="00A96D82"/>
    <w:rsid w:val="00AA016F"/>
    <w:rsid w:val="00AA09BB"/>
    <w:rsid w:val="00AA1ED6"/>
    <w:rsid w:val="00AA3F51"/>
    <w:rsid w:val="00AA4818"/>
    <w:rsid w:val="00AA51D6"/>
    <w:rsid w:val="00AB05BE"/>
    <w:rsid w:val="00AB0BC8"/>
    <w:rsid w:val="00AB11CA"/>
    <w:rsid w:val="00AB14D9"/>
    <w:rsid w:val="00AB2596"/>
    <w:rsid w:val="00AB44FE"/>
    <w:rsid w:val="00AB4A47"/>
    <w:rsid w:val="00AB4AB8"/>
    <w:rsid w:val="00AB4E1F"/>
    <w:rsid w:val="00AB622D"/>
    <w:rsid w:val="00AB655E"/>
    <w:rsid w:val="00AC007F"/>
    <w:rsid w:val="00AC0401"/>
    <w:rsid w:val="00AC2ECD"/>
    <w:rsid w:val="00AC3119"/>
    <w:rsid w:val="00AC3974"/>
    <w:rsid w:val="00AC41F6"/>
    <w:rsid w:val="00AC49FB"/>
    <w:rsid w:val="00AC5A10"/>
    <w:rsid w:val="00AC7461"/>
    <w:rsid w:val="00AC7B91"/>
    <w:rsid w:val="00AD0AA3"/>
    <w:rsid w:val="00AD0E7E"/>
    <w:rsid w:val="00AD1865"/>
    <w:rsid w:val="00AD3F94"/>
    <w:rsid w:val="00AD4A5A"/>
    <w:rsid w:val="00AD4FB2"/>
    <w:rsid w:val="00AD6EB9"/>
    <w:rsid w:val="00AE27AC"/>
    <w:rsid w:val="00AE3743"/>
    <w:rsid w:val="00AE3F81"/>
    <w:rsid w:val="00AE40E0"/>
    <w:rsid w:val="00AE4DBA"/>
    <w:rsid w:val="00AE4F07"/>
    <w:rsid w:val="00AE589B"/>
    <w:rsid w:val="00AE674C"/>
    <w:rsid w:val="00AE6CF4"/>
    <w:rsid w:val="00AF1C5D"/>
    <w:rsid w:val="00AF42D7"/>
    <w:rsid w:val="00AF5684"/>
    <w:rsid w:val="00AF75FE"/>
    <w:rsid w:val="00B006FE"/>
    <w:rsid w:val="00B007CB"/>
    <w:rsid w:val="00B00A0B"/>
    <w:rsid w:val="00B00A98"/>
    <w:rsid w:val="00B0204A"/>
    <w:rsid w:val="00B02AA9"/>
    <w:rsid w:val="00B02FA3"/>
    <w:rsid w:val="00B05084"/>
    <w:rsid w:val="00B06CD9"/>
    <w:rsid w:val="00B06F52"/>
    <w:rsid w:val="00B12A62"/>
    <w:rsid w:val="00B13E02"/>
    <w:rsid w:val="00B14369"/>
    <w:rsid w:val="00B157F9"/>
    <w:rsid w:val="00B17C8A"/>
    <w:rsid w:val="00B20256"/>
    <w:rsid w:val="00B20344"/>
    <w:rsid w:val="00B2037C"/>
    <w:rsid w:val="00B20D09"/>
    <w:rsid w:val="00B217BB"/>
    <w:rsid w:val="00B24EC0"/>
    <w:rsid w:val="00B25EC0"/>
    <w:rsid w:val="00B2763F"/>
    <w:rsid w:val="00B27AAC"/>
    <w:rsid w:val="00B30929"/>
    <w:rsid w:val="00B3587D"/>
    <w:rsid w:val="00B361A5"/>
    <w:rsid w:val="00B372AA"/>
    <w:rsid w:val="00B372E1"/>
    <w:rsid w:val="00B40445"/>
    <w:rsid w:val="00B41273"/>
    <w:rsid w:val="00B41274"/>
    <w:rsid w:val="00B41888"/>
    <w:rsid w:val="00B4275C"/>
    <w:rsid w:val="00B45A52"/>
    <w:rsid w:val="00B46175"/>
    <w:rsid w:val="00B54003"/>
    <w:rsid w:val="00B54678"/>
    <w:rsid w:val="00B55140"/>
    <w:rsid w:val="00B56064"/>
    <w:rsid w:val="00B56A3A"/>
    <w:rsid w:val="00B57C51"/>
    <w:rsid w:val="00B6188F"/>
    <w:rsid w:val="00B62524"/>
    <w:rsid w:val="00B63D15"/>
    <w:rsid w:val="00B664C7"/>
    <w:rsid w:val="00B678F9"/>
    <w:rsid w:val="00B71B11"/>
    <w:rsid w:val="00B71E23"/>
    <w:rsid w:val="00B739F6"/>
    <w:rsid w:val="00B74685"/>
    <w:rsid w:val="00B7527D"/>
    <w:rsid w:val="00B7579B"/>
    <w:rsid w:val="00B774B7"/>
    <w:rsid w:val="00B775EE"/>
    <w:rsid w:val="00B81440"/>
    <w:rsid w:val="00B81A6C"/>
    <w:rsid w:val="00B81B51"/>
    <w:rsid w:val="00B82073"/>
    <w:rsid w:val="00B82688"/>
    <w:rsid w:val="00B84484"/>
    <w:rsid w:val="00B85804"/>
    <w:rsid w:val="00B85DE5"/>
    <w:rsid w:val="00B872E6"/>
    <w:rsid w:val="00B873C0"/>
    <w:rsid w:val="00B90F73"/>
    <w:rsid w:val="00B93B59"/>
    <w:rsid w:val="00B93F07"/>
    <w:rsid w:val="00B9406A"/>
    <w:rsid w:val="00B97C56"/>
    <w:rsid w:val="00BA1466"/>
    <w:rsid w:val="00BA16D4"/>
    <w:rsid w:val="00BA2280"/>
    <w:rsid w:val="00BA24C6"/>
    <w:rsid w:val="00BA2A08"/>
    <w:rsid w:val="00BA4D49"/>
    <w:rsid w:val="00BA56D2"/>
    <w:rsid w:val="00BA5C59"/>
    <w:rsid w:val="00BA660C"/>
    <w:rsid w:val="00BA710B"/>
    <w:rsid w:val="00BA76E0"/>
    <w:rsid w:val="00BA7BDC"/>
    <w:rsid w:val="00BB13AC"/>
    <w:rsid w:val="00BB1918"/>
    <w:rsid w:val="00BB1DDC"/>
    <w:rsid w:val="00BB2A25"/>
    <w:rsid w:val="00BB4D00"/>
    <w:rsid w:val="00BB515B"/>
    <w:rsid w:val="00BB51E9"/>
    <w:rsid w:val="00BB6AE5"/>
    <w:rsid w:val="00BB7869"/>
    <w:rsid w:val="00BB7BA1"/>
    <w:rsid w:val="00BB7D5B"/>
    <w:rsid w:val="00BC0FDC"/>
    <w:rsid w:val="00BC269C"/>
    <w:rsid w:val="00BC2C61"/>
    <w:rsid w:val="00BC3053"/>
    <w:rsid w:val="00BC33E4"/>
    <w:rsid w:val="00BC48BA"/>
    <w:rsid w:val="00BC4D2E"/>
    <w:rsid w:val="00BC4F65"/>
    <w:rsid w:val="00BC58B7"/>
    <w:rsid w:val="00BC63DA"/>
    <w:rsid w:val="00BD079B"/>
    <w:rsid w:val="00BD2441"/>
    <w:rsid w:val="00BD266D"/>
    <w:rsid w:val="00BD3F07"/>
    <w:rsid w:val="00BD48AC"/>
    <w:rsid w:val="00BD4D2A"/>
    <w:rsid w:val="00BD5F1A"/>
    <w:rsid w:val="00BE0F41"/>
    <w:rsid w:val="00BE1234"/>
    <w:rsid w:val="00BE13A1"/>
    <w:rsid w:val="00BE24E5"/>
    <w:rsid w:val="00BE2FA6"/>
    <w:rsid w:val="00BE333F"/>
    <w:rsid w:val="00BE3CA2"/>
    <w:rsid w:val="00BE7406"/>
    <w:rsid w:val="00BE7431"/>
    <w:rsid w:val="00BE7603"/>
    <w:rsid w:val="00BF24BE"/>
    <w:rsid w:val="00BF3279"/>
    <w:rsid w:val="00BF46D0"/>
    <w:rsid w:val="00BF5F73"/>
    <w:rsid w:val="00BF6171"/>
    <w:rsid w:val="00BF6358"/>
    <w:rsid w:val="00BF63D2"/>
    <w:rsid w:val="00BF68DA"/>
    <w:rsid w:val="00BF74C7"/>
    <w:rsid w:val="00BF7774"/>
    <w:rsid w:val="00C008CE"/>
    <w:rsid w:val="00C015F1"/>
    <w:rsid w:val="00C01F33"/>
    <w:rsid w:val="00C02CC6"/>
    <w:rsid w:val="00C0304C"/>
    <w:rsid w:val="00C0347B"/>
    <w:rsid w:val="00C040F7"/>
    <w:rsid w:val="00C041B0"/>
    <w:rsid w:val="00C04358"/>
    <w:rsid w:val="00C044AB"/>
    <w:rsid w:val="00C050A2"/>
    <w:rsid w:val="00C05383"/>
    <w:rsid w:val="00C05706"/>
    <w:rsid w:val="00C07377"/>
    <w:rsid w:val="00C07612"/>
    <w:rsid w:val="00C07B8D"/>
    <w:rsid w:val="00C10478"/>
    <w:rsid w:val="00C108DC"/>
    <w:rsid w:val="00C10975"/>
    <w:rsid w:val="00C12107"/>
    <w:rsid w:val="00C12EA1"/>
    <w:rsid w:val="00C14D4B"/>
    <w:rsid w:val="00C154BB"/>
    <w:rsid w:val="00C1719D"/>
    <w:rsid w:val="00C2425F"/>
    <w:rsid w:val="00C24345"/>
    <w:rsid w:val="00C2440D"/>
    <w:rsid w:val="00C24B48"/>
    <w:rsid w:val="00C26C38"/>
    <w:rsid w:val="00C279B5"/>
    <w:rsid w:val="00C27C45"/>
    <w:rsid w:val="00C3719D"/>
    <w:rsid w:val="00C37943"/>
    <w:rsid w:val="00C37A2B"/>
    <w:rsid w:val="00C4267A"/>
    <w:rsid w:val="00C4298D"/>
    <w:rsid w:val="00C42FB3"/>
    <w:rsid w:val="00C4736A"/>
    <w:rsid w:val="00C47B40"/>
    <w:rsid w:val="00C52BC8"/>
    <w:rsid w:val="00C545C6"/>
    <w:rsid w:val="00C54995"/>
    <w:rsid w:val="00C54D41"/>
    <w:rsid w:val="00C57BB9"/>
    <w:rsid w:val="00C60783"/>
    <w:rsid w:val="00C62CDE"/>
    <w:rsid w:val="00C63D20"/>
    <w:rsid w:val="00C64672"/>
    <w:rsid w:val="00C65EDC"/>
    <w:rsid w:val="00C70697"/>
    <w:rsid w:val="00C72EF4"/>
    <w:rsid w:val="00C73A8F"/>
    <w:rsid w:val="00C73CD9"/>
    <w:rsid w:val="00C75598"/>
    <w:rsid w:val="00C75D2F"/>
    <w:rsid w:val="00C7654F"/>
    <w:rsid w:val="00C767BE"/>
    <w:rsid w:val="00C76E3C"/>
    <w:rsid w:val="00C77B8E"/>
    <w:rsid w:val="00C814A0"/>
    <w:rsid w:val="00C81568"/>
    <w:rsid w:val="00C82D2D"/>
    <w:rsid w:val="00C9010B"/>
    <w:rsid w:val="00C9027A"/>
    <w:rsid w:val="00C90415"/>
    <w:rsid w:val="00C9068E"/>
    <w:rsid w:val="00C91E27"/>
    <w:rsid w:val="00C91F5F"/>
    <w:rsid w:val="00C922BB"/>
    <w:rsid w:val="00C92419"/>
    <w:rsid w:val="00C93732"/>
    <w:rsid w:val="00C93C4B"/>
    <w:rsid w:val="00C944AB"/>
    <w:rsid w:val="00C94FB9"/>
    <w:rsid w:val="00C95A69"/>
    <w:rsid w:val="00C95B40"/>
    <w:rsid w:val="00C96428"/>
    <w:rsid w:val="00C96BA8"/>
    <w:rsid w:val="00C977AD"/>
    <w:rsid w:val="00C97AAD"/>
    <w:rsid w:val="00C97F76"/>
    <w:rsid w:val="00CA003B"/>
    <w:rsid w:val="00CA1ED8"/>
    <w:rsid w:val="00CA2A2B"/>
    <w:rsid w:val="00CA4198"/>
    <w:rsid w:val="00CA6912"/>
    <w:rsid w:val="00CA6F77"/>
    <w:rsid w:val="00CA7943"/>
    <w:rsid w:val="00CB09AE"/>
    <w:rsid w:val="00CB1F63"/>
    <w:rsid w:val="00CB7170"/>
    <w:rsid w:val="00CC040E"/>
    <w:rsid w:val="00CC0E48"/>
    <w:rsid w:val="00CC111F"/>
    <w:rsid w:val="00CC2011"/>
    <w:rsid w:val="00CC25D7"/>
    <w:rsid w:val="00CC31B4"/>
    <w:rsid w:val="00CC3EA0"/>
    <w:rsid w:val="00CC4862"/>
    <w:rsid w:val="00CC7B45"/>
    <w:rsid w:val="00CC7CB6"/>
    <w:rsid w:val="00CD1188"/>
    <w:rsid w:val="00CD18B2"/>
    <w:rsid w:val="00CD2ED1"/>
    <w:rsid w:val="00CD337B"/>
    <w:rsid w:val="00CD38DC"/>
    <w:rsid w:val="00CD56CF"/>
    <w:rsid w:val="00CE0424"/>
    <w:rsid w:val="00CE04E6"/>
    <w:rsid w:val="00CE1B98"/>
    <w:rsid w:val="00CE221B"/>
    <w:rsid w:val="00CE3B4B"/>
    <w:rsid w:val="00CE5255"/>
    <w:rsid w:val="00CE56AA"/>
    <w:rsid w:val="00CE5DC2"/>
    <w:rsid w:val="00CE741D"/>
    <w:rsid w:val="00CE7561"/>
    <w:rsid w:val="00CE76A4"/>
    <w:rsid w:val="00CF04D3"/>
    <w:rsid w:val="00CF0C9E"/>
    <w:rsid w:val="00CF1354"/>
    <w:rsid w:val="00CF18D9"/>
    <w:rsid w:val="00CF2953"/>
    <w:rsid w:val="00CF3B1F"/>
    <w:rsid w:val="00CF3BF6"/>
    <w:rsid w:val="00CF46AB"/>
    <w:rsid w:val="00CF560E"/>
    <w:rsid w:val="00CF625B"/>
    <w:rsid w:val="00CF687E"/>
    <w:rsid w:val="00CF70E2"/>
    <w:rsid w:val="00D02B51"/>
    <w:rsid w:val="00D0301D"/>
    <w:rsid w:val="00D030F2"/>
    <w:rsid w:val="00D0319F"/>
    <w:rsid w:val="00D0349B"/>
    <w:rsid w:val="00D03AD8"/>
    <w:rsid w:val="00D03FC4"/>
    <w:rsid w:val="00D064F6"/>
    <w:rsid w:val="00D07D06"/>
    <w:rsid w:val="00D10249"/>
    <w:rsid w:val="00D10257"/>
    <w:rsid w:val="00D115C3"/>
    <w:rsid w:val="00D11897"/>
    <w:rsid w:val="00D12629"/>
    <w:rsid w:val="00D13135"/>
    <w:rsid w:val="00D13E4E"/>
    <w:rsid w:val="00D16C71"/>
    <w:rsid w:val="00D172D2"/>
    <w:rsid w:val="00D20EE2"/>
    <w:rsid w:val="00D22887"/>
    <w:rsid w:val="00D239A7"/>
    <w:rsid w:val="00D23F47"/>
    <w:rsid w:val="00D24126"/>
    <w:rsid w:val="00D25752"/>
    <w:rsid w:val="00D26722"/>
    <w:rsid w:val="00D3036B"/>
    <w:rsid w:val="00D3167E"/>
    <w:rsid w:val="00D336F0"/>
    <w:rsid w:val="00D33A8F"/>
    <w:rsid w:val="00D33D2D"/>
    <w:rsid w:val="00D3529A"/>
    <w:rsid w:val="00D359E2"/>
    <w:rsid w:val="00D36E71"/>
    <w:rsid w:val="00D37D87"/>
    <w:rsid w:val="00D37FF7"/>
    <w:rsid w:val="00D40B33"/>
    <w:rsid w:val="00D40CA0"/>
    <w:rsid w:val="00D40FC0"/>
    <w:rsid w:val="00D42581"/>
    <w:rsid w:val="00D42D6C"/>
    <w:rsid w:val="00D4318F"/>
    <w:rsid w:val="00D438BF"/>
    <w:rsid w:val="00D440F8"/>
    <w:rsid w:val="00D4602F"/>
    <w:rsid w:val="00D47B48"/>
    <w:rsid w:val="00D502B1"/>
    <w:rsid w:val="00D503C8"/>
    <w:rsid w:val="00D50F97"/>
    <w:rsid w:val="00D5104A"/>
    <w:rsid w:val="00D546FF"/>
    <w:rsid w:val="00D55AD5"/>
    <w:rsid w:val="00D5679F"/>
    <w:rsid w:val="00D576CA"/>
    <w:rsid w:val="00D61AF5"/>
    <w:rsid w:val="00D61BBE"/>
    <w:rsid w:val="00D63B5D"/>
    <w:rsid w:val="00D63F1B"/>
    <w:rsid w:val="00D652B5"/>
    <w:rsid w:val="00D65736"/>
    <w:rsid w:val="00D66155"/>
    <w:rsid w:val="00D708B0"/>
    <w:rsid w:val="00D715C7"/>
    <w:rsid w:val="00D71671"/>
    <w:rsid w:val="00D7267E"/>
    <w:rsid w:val="00D72A8C"/>
    <w:rsid w:val="00D7322E"/>
    <w:rsid w:val="00D737EB"/>
    <w:rsid w:val="00D73B0B"/>
    <w:rsid w:val="00D742AD"/>
    <w:rsid w:val="00D77B1D"/>
    <w:rsid w:val="00D8021F"/>
    <w:rsid w:val="00D80383"/>
    <w:rsid w:val="00D80AB6"/>
    <w:rsid w:val="00D823C6"/>
    <w:rsid w:val="00D82485"/>
    <w:rsid w:val="00D83A9D"/>
    <w:rsid w:val="00D8491C"/>
    <w:rsid w:val="00D86C2C"/>
    <w:rsid w:val="00D86CA3"/>
    <w:rsid w:val="00D871CE"/>
    <w:rsid w:val="00D9196D"/>
    <w:rsid w:val="00D91A9F"/>
    <w:rsid w:val="00D92982"/>
    <w:rsid w:val="00D929C0"/>
    <w:rsid w:val="00D9404F"/>
    <w:rsid w:val="00D9524D"/>
    <w:rsid w:val="00DA11B6"/>
    <w:rsid w:val="00DA305E"/>
    <w:rsid w:val="00DA30CA"/>
    <w:rsid w:val="00DA349E"/>
    <w:rsid w:val="00DA5417"/>
    <w:rsid w:val="00DA56E8"/>
    <w:rsid w:val="00DA67AC"/>
    <w:rsid w:val="00DA6D19"/>
    <w:rsid w:val="00DB0A9F"/>
    <w:rsid w:val="00DB377D"/>
    <w:rsid w:val="00DB60B2"/>
    <w:rsid w:val="00DB774E"/>
    <w:rsid w:val="00DC14AF"/>
    <w:rsid w:val="00DC2D36"/>
    <w:rsid w:val="00DC53EF"/>
    <w:rsid w:val="00DC5BBF"/>
    <w:rsid w:val="00DC6F0F"/>
    <w:rsid w:val="00DD31EB"/>
    <w:rsid w:val="00DD50AD"/>
    <w:rsid w:val="00DD6610"/>
    <w:rsid w:val="00DE11D0"/>
    <w:rsid w:val="00DE1BD2"/>
    <w:rsid w:val="00DE20D2"/>
    <w:rsid w:val="00DE267F"/>
    <w:rsid w:val="00DE37F8"/>
    <w:rsid w:val="00DE5608"/>
    <w:rsid w:val="00DE58D0"/>
    <w:rsid w:val="00DE5A7E"/>
    <w:rsid w:val="00DE5FDE"/>
    <w:rsid w:val="00DE654F"/>
    <w:rsid w:val="00DE74F2"/>
    <w:rsid w:val="00DF0B6E"/>
    <w:rsid w:val="00DF15E0"/>
    <w:rsid w:val="00DF214E"/>
    <w:rsid w:val="00DF37A0"/>
    <w:rsid w:val="00DF4625"/>
    <w:rsid w:val="00DF78AB"/>
    <w:rsid w:val="00E00232"/>
    <w:rsid w:val="00E029E4"/>
    <w:rsid w:val="00E03BCF"/>
    <w:rsid w:val="00E04EC1"/>
    <w:rsid w:val="00E0501A"/>
    <w:rsid w:val="00E07725"/>
    <w:rsid w:val="00E110E7"/>
    <w:rsid w:val="00E11B20"/>
    <w:rsid w:val="00E11DCA"/>
    <w:rsid w:val="00E1526B"/>
    <w:rsid w:val="00E17FA2"/>
    <w:rsid w:val="00E20215"/>
    <w:rsid w:val="00E210F9"/>
    <w:rsid w:val="00E21C40"/>
    <w:rsid w:val="00E22330"/>
    <w:rsid w:val="00E228BB"/>
    <w:rsid w:val="00E23783"/>
    <w:rsid w:val="00E24EDF"/>
    <w:rsid w:val="00E30B5A"/>
    <w:rsid w:val="00E3123D"/>
    <w:rsid w:val="00E31461"/>
    <w:rsid w:val="00E31D43"/>
    <w:rsid w:val="00E32608"/>
    <w:rsid w:val="00E34188"/>
    <w:rsid w:val="00E34B6E"/>
    <w:rsid w:val="00E35533"/>
    <w:rsid w:val="00E35559"/>
    <w:rsid w:val="00E35D40"/>
    <w:rsid w:val="00E3600D"/>
    <w:rsid w:val="00E3723A"/>
    <w:rsid w:val="00E37860"/>
    <w:rsid w:val="00E42360"/>
    <w:rsid w:val="00E4393D"/>
    <w:rsid w:val="00E446F1"/>
    <w:rsid w:val="00E45AB9"/>
    <w:rsid w:val="00E46886"/>
    <w:rsid w:val="00E47AEF"/>
    <w:rsid w:val="00E47CC7"/>
    <w:rsid w:val="00E524DE"/>
    <w:rsid w:val="00E539DF"/>
    <w:rsid w:val="00E53B75"/>
    <w:rsid w:val="00E54BE9"/>
    <w:rsid w:val="00E54E3B"/>
    <w:rsid w:val="00E55B6E"/>
    <w:rsid w:val="00E568A4"/>
    <w:rsid w:val="00E56DA4"/>
    <w:rsid w:val="00E57565"/>
    <w:rsid w:val="00E57D33"/>
    <w:rsid w:val="00E61428"/>
    <w:rsid w:val="00E631D2"/>
    <w:rsid w:val="00E636D3"/>
    <w:rsid w:val="00E63838"/>
    <w:rsid w:val="00E64434"/>
    <w:rsid w:val="00E65E58"/>
    <w:rsid w:val="00E661A1"/>
    <w:rsid w:val="00E66487"/>
    <w:rsid w:val="00E673B4"/>
    <w:rsid w:val="00E67A0D"/>
    <w:rsid w:val="00E67C51"/>
    <w:rsid w:val="00E70984"/>
    <w:rsid w:val="00E72EFC"/>
    <w:rsid w:val="00E746B8"/>
    <w:rsid w:val="00E75764"/>
    <w:rsid w:val="00E758EC"/>
    <w:rsid w:val="00E76317"/>
    <w:rsid w:val="00E80206"/>
    <w:rsid w:val="00E81B9D"/>
    <w:rsid w:val="00E8234C"/>
    <w:rsid w:val="00E82374"/>
    <w:rsid w:val="00E82F76"/>
    <w:rsid w:val="00E831E3"/>
    <w:rsid w:val="00E83AA9"/>
    <w:rsid w:val="00E85928"/>
    <w:rsid w:val="00E861AC"/>
    <w:rsid w:val="00E8690C"/>
    <w:rsid w:val="00E86BE2"/>
    <w:rsid w:val="00E86CAB"/>
    <w:rsid w:val="00E87435"/>
    <w:rsid w:val="00E87822"/>
    <w:rsid w:val="00E90395"/>
    <w:rsid w:val="00E90E49"/>
    <w:rsid w:val="00E917F9"/>
    <w:rsid w:val="00E9291C"/>
    <w:rsid w:val="00E93FFE"/>
    <w:rsid w:val="00E94F8A"/>
    <w:rsid w:val="00E9566E"/>
    <w:rsid w:val="00E95710"/>
    <w:rsid w:val="00E96B1A"/>
    <w:rsid w:val="00E97699"/>
    <w:rsid w:val="00EA08B8"/>
    <w:rsid w:val="00EA0EB4"/>
    <w:rsid w:val="00EA1746"/>
    <w:rsid w:val="00EA5B2F"/>
    <w:rsid w:val="00EA6D20"/>
    <w:rsid w:val="00EA7A41"/>
    <w:rsid w:val="00EB03BB"/>
    <w:rsid w:val="00EB077B"/>
    <w:rsid w:val="00EB19EB"/>
    <w:rsid w:val="00EB3660"/>
    <w:rsid w:val="00EB4EA2"/>
    <w:rsid w:val="00EC0D3D"/>
    <w:rsid w:val="00EC1625"/>
    <w:rsid w:val="00EC189B"/>
    <w:rsid w:val="00EC1E4E"/>
    <w:rsid w:val="00EC27C6"/>
    <w:rsid w:val="00EC298A"/>
    <w:rsid w:val="00EC4207"/>
    <w:rsid w:val="00EC5653"/>
    <w:rsid w:val="00EC6309"/>
    <w:rsid w:val="00EC64D9"/>
    <w:rsid w:val="00EC6590"/>
    <w:rsid w:val="00EC71CE"/>
    <w:rsid w:val="00EC75A4"/>
    <w:rsid w:val="00EC7830"/>
    <w:rsid w:val="00ED003B"/>
    <w:rsid w:val="00ED015D"/>
    <w:rsid w:val="00ED082D"/>
    <w:rsid w:val="00ED1006"/>
    <w:rsid w:val="00ED412C"/>
    <w:rsid w:val="00ED6013"/>
    <w:rsid w:val="00ED686A"/>
    <w:rsid w:val="00ED6F04"/>
    <w:rsid w:val="00EE001B"/>
    <w:rsid w:val="00EE3B5F"/>
    <w:rsid w:val="00EE4F70"/>
    <w:rsid w:val="00EE5D32"/>
    <w:rsid w:val="00EE6184"/>
    <w:rsid w:val="00EE69F4"/>
    <w:rsid w:val="00EE7166"/>
    <w:rsid w:val="00EF150C"/>
    <w:rsid w:val="00EF18FE"/>
    <w:rsid w:val="00EF2A16"/>
    <w:rsid w:val="00EF3955"/>
    <w:rsid w:val="00EF4EF4"/>
    <w:rsid w:val="00EF5401"/>
    <w:rsid w:val="00EF5787"/>
    <w:rsid w:val="00EF60D0"/>
    <w:rsid w:val="00F00D08"/>
    <w:rsid w:val="00F0528D"/>
    <w:rsid w:val="00F063AF"/>
    <w:rsid w:val="00F06C67"/>
    <w:rsid w:val="00F06DFD"/>
    <w:rsid w:val="00F0718D"/>
    <w:rsid w:val="00F071D1"/>
    <w:rsid w:val="00F07533"/>
    <w:rsid w:val="00F10629"/>
    <w:rsid w:val="00F125F8"/>
    <w:rsid w:val="00F12749"/>
    <w:rsid w:val="00F15147"/>
    <w:rsid w:val="00F15FA5"/>
    <w:rsid w:val="00F16917"/>
    <w:rsid w:val="00F209B7"/>
    <w:rsid w:val="00F20CD9"/>
    <w:rsid w:val="00F2376F"/>
    <w:rsid w:val="00F243D8"/>
    <w:rsid w:val="00F274FA"/>
    <w:rsid w:val="00F30828"/>
    <w:rsid w:val="00F313D6"/>
    <w:rsid w:val="00F34479"/>
    <w:rsid w:val="00F36E06"/>
    <w:rsid w:val="00F40D35"/>
    <w:rsid w:val="00F40F0C"/>
    <w:rsid w:val="00F41CA6"/>
    <w:rsid w:val="00F44C47"/>
    <w:rsid w:val="00F4766C"/>
    <w:rsid w:val="00F507D1"/>
    <w:rsid w:val="00F50F57"/>
    <w:rsid w:val="00F5147D"/>
    <w:rsid w:val="00F519CE"/>
    <w:rsid w:val="00F51ADA"/>
    <w:rsid w:val="00F550BD"/>
    <w:rsid w:val="00F55744"/>
    <w:rsid w:val="00F60621"/>
    <w:rsid w:val="00F607C5"/>
    <w:rsid w:val="00F60DEA"/>
    <w:rsid w:val="00F60EDC"/>
    <w:rsid w:val="00F60FBB"/>
    <w:rsid w:val="00F62723"/>
    <w:rsid w:val="00F6302A"/>
    <w:rsid w:val="00F64C2B"/>
    <w:rsid w:val="00F651BE"/>
    <w:rsid w:val="00F65657"/>
    <w:rsid w:val="00F67F53"/>
    <w:rsid w:val="00F703BE"/>
    <w:rsid w:val="00F715CB"/>
    <w:rsid w:val="00F71F69"/>
    <w:rsid w:val="00F72B72"/>
    <w:rsid w:val="00F73388"/>
    <w:rsid w:val="00F74170"/>
    <w:rsid w:val="00F74A9A"/>
    <w:rsid w:val="00F74BB9"/>
    <w:rsid w:val="00F75582"/>
    <w:rsid w:val="00F75670"/>
    <w:rsid w:val="00F7595C"/>
    <w:rsid w:val="00F76264"/>
    <w:rsid w:val="00F76BB9"/>
    <w:rsid w:val="00F76EFA"/>
    <w:rsid w:val="00F804BE"/>
    <w:rsid w:val="00F817CE"/>
    <w:rsid w:val="00F8456C"/>
    <w:rsid w:val="00F858EB"/>
    <w:rsid w:val="00F859D8"/>
    <w:rsid w:val="00F85DD4"/>
    <w:rsid w:val="00F868F5"/>
    <w:rsid w:val="00F9056A"/>
    <w:rsid w:val="00F90F8D"/>
    <w:rsid w:val="00F92782"/>
    <w:rsid w:val="00F92C7A"/>
    <w:rsid w:val="00F930F7"/>
    <w:rsid w:val="00F93AA9"/>
    <w:rsid w:val="00F95ADE"/>
    <w:rsid w:val="00F95B43"/>
    <w:rsid w:val="00F95CDE"/>
    <w:rsid w:val="00F96985"/>
    <w:rsid w:val="00F97838"/>
    <w:rsid w:val="00FA00F2"/>
    <w:rsid w:val="00FA184E"/>
    <w:rsid w:val="00FA18B7"/>
    <w:rsid w:val="00FA2BB3"/>
    <w:rsid w:val="00FA43E7"/>
    <w:rsid w:val="00FA4542"/>
    <w:rsid w:val="00FA5369"/>
    <w:rsid w:val="00FB2943"/>
    <w:rsid w:val="00FB3679"/>
    <w:rsid w:val="00FB46B2"/>
    <w:rsid w:val="00FB4C80"/>
    <w:rsid w:val="00FB6A6A"/>
    <w:rsid w:val="00FC0360"/>
    <w:rsid w:val="00FC2919"/>
    <w:rsid w:val="00FC3E75"/>
    <w:rsid w:val="00FC406C"/>
    <w:rsid w:val="00FC4CD8"/>
    <w:rsid w:val="00FC7429"/>
    <w:rsid w:val="00FD07F6"/>
    <w:rsid w:val="00FD136B"/>
    <w:rsid w:val="00FD1EC8"/>
    <w:rsid w:val="00FD47ED"/>
    <w:rsid w:val="00FD57D3"/>
    <w:rsid w:val="00FD596D"/>
    <w:rsid w:val="00FD74DB"/>
    <w:rsid w:val="00FD7615"/>
    <w:rsid w:val="00FD7660"/>
    <w:rsid w:val="00FE0655"/>
    <w:rsid w:val="00FE0F74"/>
    <w:rsid w:val="00FE2365"/>
    <w:rsid w:val="00FE2719"/>
    <w:rsid w:val="00FE29FD"/>
    <w:rsid w:val="00FE4C7B"/>
    <w:rsid w:val="00FE7336"/>
    <w:rsid w:val="00FE7423"/>
    <w:rsid w:val="00FE787C"/>
    <w:rsid w:val="00FE7A27"/>
    <w:rsid w:val="00FE7CC1"/>
    <w:rsid w:val="00FE7EEF"/>
    <w:rsid w:val="00FF0B04"/>
    <w:rsid w:val="00FF1B48"/>
    <w:rsid w:val="00FF2C04"/>
    <w:rsid w:val="00FF45A5"/>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7A91391E-689A-411A-B0C4-4B8236534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1B9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81B9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81B9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81B9D"/>
    <w:pPr>
      <w:numPr>
        <w:ilvl w:val="2"/>
      </w:numPr>
      <w:spacing w:before="120"/>
      <w:outlineLvl w:val="2"/>
    </w:pPr>
    <w:rPr>
      <w:sz w:val="28"/>
      <w:szCs w:val="28"/>
    </w:rPr>
  </w:style>
  <w:style w:type="paragraph" w:styleId="Heading4">
    <w:name w:val="heading 4"/>
    <w:basedOn w:val="Heading3"/>
    <w:next w:val="Normal"/>
    <w:qFormat/>
    <w:rsid w:val="00E81B9D"/>
    <w:pPr>
      <w:numPr>
        <w:ilvl w:val="3"/>
      </w:numPr>
      <w:outlineLvl w:val="3"/>
    </w:pPr>
    <w:rPr>
      <w:sz w:val="24"/>
      <w:szCs w:val="24"/>
    </w:rPr>
  </w:style>
  <w:style w:type="paragraph" w:styleId="Heading5">
    <w:name w:val="heading 5"/>
    <w:basedOn w:val="Heading4"/>
    <w:next w:val="Normal"/>
    <w:qFormat/>
    <w:rsid w:val="00E81B9D"/>
    <w:pPr>
      <w:numPr>
        <w:ilvl w:val="4"/>
      </w:numPr>
      <w:outlineLvl w:val="4"/>
    </w:pPr>
    <w:rPr>
      <w:sz w:val="22"/>
      <w:szCs w:val="22"/>
    </w:rPr>
  </w:style>
  <w:style w:type="paragraph" w:styleId="Heading6">
    <w:name w:val="heading 6"/>
    <w:basedOn w:val="Normal"/>
    <w:next w:val="Normal"/>
    <w:qFormat/>
    <w:rsid w:val="00E81B9D"/>
    <w:pPr>
      <w:keepNext/>
      <w:keepLines/>
      <w:numPr>
        <w:ilvl w:val="5"/>
        <w:numId w:val="1"/>
      </w:numPr>
      <w:spacing w:before="120"/>
      <w:outlineLvl w:val="5"/>
    </w:pPr>
    <w:rPr>
      <w:rFonts w:cs="Arial"/>
    </w:rPr>
  </w:style>
  <w:style w:type="paragraph" w:styleId="Heading7">
    <w:name w:val="heading 7"/>
    <w:basedOn w:val="Normal"/>
    <w:next w:val="Normal"/>
    <w:qFormat/>
    <w:rsid w:val="00E81B9D"/>
    <w:pPr>
      <w:keepNext/>
      <w:keepLines/>
      <w:numPr>
        <w:ilvl w:val="6"/>
        <w:numId w:val="1"/>
      </w:numPr>
      <w:spacing w:before="120"/>
      <w:outlineLvl w:val="6"/>
    </w:pPr>
    <w:rPr>
      <w:rFonts w:cs="Arial"/>
    </w:rPr>
  </w:style>
  <w:style w:type="paragraph" w:styleId="Heading8">
    <w:name w:val="heading 8"/>
    <w:basedOn w:val="Heading7"/>
    <w:next w:val="Normal"/>
    <w:qFormat/>
    <w:rsid w:val="00E81B9D"/>
    <w:pPr>
      <w:numPr>
        <w:ilvl w:val="7"/>
      </w:numPr>
      <w:outlineLvl w:val="7"/>
    </w:pPr>
  </w:style>
  <w:style w:type="paragraph" w:styleId="Heading9">
    <w:name w:val="heading 9"/>
    <w:basedOn w:val="Heading8"/>
    <w:next w:val="Normal"/>
    <w:qFormat/>
    <w:rsid w:val="00E81B9D"/>
    <w:pPr>
      <w:numPr>
        <w:ilvl w:val="8"/>
      </w:numPr>
      <w:outlineLvl w:val="8"/>
    </w:pPr>
  </w:style>
  <w:style w:type="character" w:default="1" w:styleId="DefaultParagraphFont">
    <w:name w:val="Default Paragraph Font"/>
    <w:uiPriority w:val="1"/>
    <w:semiHidden/>
    <w:unhideWhenUsed/>
    <w:rsid w:val="00E81B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1B9D"/>
  </w:style>
  <w:style w:type="paragraph" w:styleId="TOC8">
    <w:name w:val="toc 8"/>
    <w:basedOn w:val="TOC1"/>
    <w:semiHidden/>
    <w:rsid w:val="00E81B9D"/>
    <w:pPr>
      <w:spacing w:before="180"/>
      <w:ind w:left="2693" w:hanging="2693"/>
    </w:pPr>
    <w:rPr>
      <w:b w:val="0"/>
      <w:bCs/>
    </w:rPr>
  </w:style>
  <w:style w:type="paragraph" w:styleId="TOC1">
    <w:name w:val="toc 1"/>
    <w:aliases w:val="Observation TOC2"/>
    <w:uiPriority w:val="39"/>
    <w:rsid w:val="00E81B9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81B9D"/>
    <w:pPr>
      <w:keepNext/>
      <w:keepLines/>
      <w:spacing w:before="180"/>
      <w:jc w:val="center"/>
    </w:pPr>
  </w:style>
  <w:style w:type="paragraph" w:styleId="Caption">
    <w:name w:val="caption"/>
    <w:basedOn w:val="Normal"/>
    <w:next w:val="Normal"/>
    <w:qFormat/>
    <w:rsid w:val="00E81B9D"/>
    <w:pPr>
      <w:spacing w:after="240"/>
      <w:jc w:val="center"/>
    </w:pPr>
    <w:rPr>
      <w:b/>
      <w:bCs/>
    </w:rPr>
  </w:style>
  <w:style w:type="paragraph" w:styleId="TOC5">
    <w:name w:val="toc 5"/>
    <w:aliases w:val="Observation TOC"/>
    <w:basedOn w:val="TOC4"/>
    <w:semiHidden/>
    <w:rsid w:val="00E81B9D"/>
    <w:pPr>
      <w:tabs>
        <w:tab w:val="right" w:pos="1701"/>
      </w:tabs>
      <w:ind w:left="1701" w:hanging="1701"/>
    </w:pPr>
  </w:style>
  <w:style w:type="paragraph" w:styleId="TOC4">
    <w:name w:val="toc 4"/>
    <w:basedOn w:val="TOC3"/>
    <w:semiHidden/>
    <w:rsid w:val="00E81B9D"/>
    <w:pPr>
      <w:ind w:left="1418" w:hanging="1418"/>
    </w:pPr>
  </w:style>
  <w:style w:type="paragraph" w:styleId="TOC3">
    <w:name w:val="toc 3"/>
    <w:basedOn w:val="TOC2"/>
    <w:rsid w:val="00E81B9D"/>
    <w:pPr>
      <w:ind w:left="1134" w:hanging="1134"/>
    </w:pPr>
  </w:style>
  <w:style w:type="paragraph" w:styleId="TOC2">
    <w:name w:val="toc 2"/>
    <w:basedOn w:val="TOC1"/>
    <w:rsid w:val="00E81B9D"/>
    <w:pPr>
      <w:keepNext w:val="0"/>
      <w:spacing w:before="0"/>
      <w:ind w:left="851" w:hanging="851"/>
    </w:pPr>
    <w:rPr>
      <w:szCs w:val="20"/>
    </w:rPr>
  </w:style>
  <w:style w:type="paragraph" w:styleId="Index2">
    <w:name w:val="index 2"/>
    <w:basedOn w:val="Index1"/>
    <w:semiHidden/>
    <w:rsid w:val="00E81B9D"/>
    <w:pPr>
      <w:ind w:left="284"/>
    </w:pPr>
  </w:style>
  <w:style w:type="paragraph" w:styleId="Index1">
    <w:name w:val="index 1"/>
    <w:basedOn w:val="Normal"/>
    <w:semiHidden/>
    <w:rsid w:val="00E81B9D"/>
    <w:pPr>
      <w:keepLines/>
      <w:spacing w:after="0"/>
    </w:pPr>
  </w:style>
  <w:style w:type="paragraph" w:styleId="DocumentMap">
    <w:name w:val="Document Map"/>
    <w:basedOn w:val="Normal"/>
    <w:semiHidden/>
    <w:rsid w:val="00E81B9D"/>
    <w:pPr>
      <w:shd w:val="clear" w:color="auto" w:fill="000080"/>
    </w:pPr>
    <w:rPr>
      <w:rFonts w:ascii="Tahoma" w:hAnsi="Tahoma" w:cs="Tahoma"/>
    </w:rPr>
  </w:style>
  <w:style w:type="paragraph" w:styleId="ListNumber2">
    <w:name w:val="List Number 2"/>
    <w:basedOn w:val="ListNumber"/>
    <w:rsid w:val="00E81B9D"/>
    <w:pPr>
      <w:ind w:left="851"/>
    </w:pPr>
  </w:style>
  <w:style w:type="paragraph" w:styleId="ListNumber">
    <w:name w:val="List Number"/>
    <w:basedOn w:val="List"/>
    <w:rsid w:val="00E81B9D"/>
  </w:style>
  <w:style w:type="paragraph" w:styleId="List">
    <w:name w:val="List"/>
    <w:basedOn w:val="Normal"/>
    <w:rsid w:val="00E81B9D"/>
    <w:pPr>
      <w:ind w:left="568" w:hanging="284"/>
    </w:pPr>
  </w:style>
  <w:style w:type="paragraph" w:styleId="Header">
    <w:name w:val="header"/>
    <w:rsid w:val="00E81B9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81B9D"/>
    <w:rPr>
      <w:b/>
      <w:bCs/>
      <w:position w:val="6"/>
      <w:sz w:val="16"/>
      <w:szCs w:val="16"/>
    </w:rPr>
  </w:style>
  <w:style w:type="paragraph" w:styleId="FootnoteText">
    <w:name w:val="footnote text"/>
    <w:basedOn w:val="Normal"/>
    <w:semiHidden/>
    <w:rsid w:val="00E81B9D"/>
    <w:pPr>
      <w:keepLines/>
      <w:spacing w:after="0"/>
      <w:ind w:left="454" w:hanging="454"/>
    </w:pPr>
    <w:rPr>
      <w:sz w:val="16"/>
      <w:szCs w:val="16"/>
    </w:rPr>
  </w:style>
  <w:style w:type="paragraph" w:customStyle="1" w:styleId="3GPPHeader">
    <w:name w:val="3GPP_Header"/>
    <w:basedOn w:val="Normal"/>
    <w:rsid w:val="00E81B9D"/>
    <w:pPr>
      <w:tabs>
        <w:tab w:val="left" w:pos="1701"/>
        <w:tab w:val="right" w:pos="9639"/>
      </w:tabs>
      <w:spacing w:after="240"/>
    </w:pPr>
    <w:rPr>
      <w:b/>
      <w:sz w:val="24"/>
    </w:rPr>
  </w:style>
  <w:style w:type="paragraph" w:styleId="TOC9">
    <w:name w:val="toc 9"/>
    <w:basedOn w:val="TOC8"/>
    <w:semiHidden/>
    <w:rsid w:val="00E81B9D"/>
    <w:pPr>
      <w:ind w:left="1418" w:hanging="1418"/>
    </w:pPr>
  </w:style>
  <w:style w:type="paragraph" w:styleId="TOC6">
    <w:name w:val="toc 6"/>
    <w:basedOn w:val="TOC5"/>
    <w:next w:val="Normal"/>
    <w:semiHidden/>
    <w:rsid w:val="00E81B9D"/>
    <w:pPr>
      <w:ind w:left="1985" w:hanging="1985"/>
    </w:pPr>
  </w:style>
  <w:style w:type="paragraph" w:styleId="TOC7">
    <w:name w:val="toc 7"/>
    <w:basedOn w:val="TOC6"/>
    <w:next w:val="Normal"/>
    <w:semiHidden/>
    <w:rsid w:val="00E81B9D"/>
    <w:pPr>
      <w:ind w:left="2268" w:hanging="2268"/>
    </w:pPr>
  </w:style>
  <w:style w:type="paragraph" w:styleId="ListBullet2">
    <w:name w:val="List Bullet 2"/>
    <w:basedOn w:val="ListBullet"/>
    <w:rsid w:val="00E81B9D"/>
    <w:pPr>
      <w:numPr>
        <w:numId w:val="6"/>
      </w:numPr>
    </w:pPr>
  </w:style>
  <w:style w:type="paragraph" w:styleId="ListBullet">
    <w:name w:val="List Bullet"/>
    <w:basedOn w:val="BodyText"/>
    <w:rsid w:val="00E81B9D"/>
    <w:pPr>
      <w:numPr>
        <w:numId w:val="5"/>
      </w:numPr>
    </w:pPr>
  </w:style>
  <w:style w:type="paragraph" w:styleId="ListBullet3">
    <w:name w:val="List Bullet 3"/>
    <w:basedOn w:val="ListBullet2"/>
    <w:rsid w:val="00E81B9D"/>
    <w:pPr>
      <w:numPr>
        <w:numId w:val="7"/>
      </w:numPr>
    </w:pPr>
  </w:style>
  <w:style w:type="paragraph" w:customStyle="1" w:styleId="EQ">
    <w:name w:val="EQ"/>
    <w:basedOn w:val="Normal"/>
    <w:next w:val="Normal"/>
    <w:rsid w:val="00E81B9D"/>
    <w:pPr>
      <w:keepLines/>
      <w:tabs>
        <w:tab w:val="center" w:pos="4536"/>
        <w:tab w:val="right" w:pos="9072"/>
      </w:tabs>
      <w:spacing w:after="180"/>
      <w:jc w:val="left"/>
    </w:pPr>
    <w:rPr>
      <w:noProof/>
      <w:lang w:eastAsia="en-US"/>
    </w:rPr>
  </w:style>
  <w:style w:type="paragraph" w:styleId="List2">
    <w:name w:val="List 2"/>
    <w:basedOn w:val="List"/>
    <w:rsid w:val="00E81B9D"/>
    <w:pPr>
      <w:ind w:left="851"/>
    </w:pPr>
  </w:style>
  <w:style w:type="paragraph" w:styleId="List3">
    <w:name w:val="List 3"/>
    <w:basedOn w:val="List2"/>
    <w:rsid w:val="00E81B9D"/>
    <w:pPr>
      <w:ind w:left="1135"/>
    </w:pPr>
  </w:style>
  <w:style w:type="paragraph" w:styleId="List4">
    <w:name w:val="List 4"/>
    <w:basedOn w:val="List3"/>
    <w:rsid w:val="00E81B9D"/>
    <w:pPr>
      <w:ind w:left="1418"/>
    </w:pPr>
  </w:style>
  <w:style w:type="paragraph" w:styleId="List5">
    <w:name w:val="List 5"/>
    <w:basedOn w:val="List4"/>
    <w:rsid w:val="00E81B9D"/>
    <w:pPr>
      <w:ind w:left="1702"/>
    </w:pPr>
  </w:style>
  <w:style w:type="paragraph" w:customStyle="1" w:styleId="EditorsNote">
    <w:name w:val="Editor's Note"/>
    <w:basedOn w:val="Normal"/>
    <w:rsid w:val="00E81B9D"/>
    <w:pPr>
      <w:keepLines/>
      <w:spacing w:after="180"/>
      <w:ind w:left="1135" w:hanging="851"/>
      <w:jc w:val="left"/>
    </w:pPr>
    <w:rPr>
      <w:color w:val="FF0000"/>
      <w:lang w:eastAsia="en-US"/>
    </w:rPr>
  </w:style>
  <w:style w:type="paragraph" w:styleId="ListBullet4">
    <w:name w:val="List Bullet 4"/>
    <w:basedOn w:val="ListBullet3"/>
    <w:rsid w:val="00E81B9D"/>
    <w:pPr>
      <w:numPr>
        <w:numId w:val="8"/>
      </w:numPr>
    </w:pPr>
  </w:style>
  <w:style w:type="paragraph" w:styleId="ListBullet5">
    <w:name w:val="List Bullet 5"/>
    <w:basedOn w:val="ListBullet4"/>
    <w:rsid w:val="00E81B9D"/>
    <w:pPr>
      <w:numPr>
        <w:numId w:val="4"/>
      </w:numPr>
    </w:pPr>
  </w:style>
  <w:style w:type="paragraph" w:styleId="Footer">
    <w:name w:val="footer"/>
    <w:basedOn w:val="Header"/>
    <w:semiHidden/>
    <w:rsid w:val="00E81B9D"/>
    <w:pPr>
      <w:jc w:val="center"/>
    </w:pPr>
    <w:rPr>
      <w:i/>
      <w:iCs/>
    </w:rPr>
  </w:style>
  <w:style w:type="paragraph" w:customStyle="1" w:styleId="Reference">
    <w:name w:val="Reference"/>
    <w:basedOn w:val="Normal"/>
    <w:rsid w:val="00E81B9D"/>
    <w:pPr>
      <w:numPr>
        <w:numId w:val="2"/>
      </w:numPr>
    </w:pPr>
  </w:style>
  <w:style w:type="paragraph" w:styleId="BalloonText">
    <w:name w:val="Balloon Text"/>
    <w:basedOn w:val="Normal"/>
    <w:semiHidden/>
    <w:rsid w:val="00E81B9D"/>
    <w:rPr>
      <w:rFonts w:ascii="Tahoma" w:hAnsi="Tahoma" w:cs="Tahoma"/>
      <w:sz w:val="16"/>
      <w:szCs w:val="16"/>
    </w:rPr>
  </w:style>
  <w:style w:type="character" w:styleId="PageNumber">
    <w:name w:val="page number"/>
    <w:basedOn w:val="DefaultParagraphFont"/>
    <w:semiHidden/>
    <w:rsid w:val="00E81B9D"/>
  </w:style>
  <w:style w:type="paragraph" w:styleId="BodyText">
    <w:name w:val="Body Text"/>
    <w:basedOn w:val="Normal"/>
    <w:link w:val="BodyTextChar"/>
    <w:rsid w:val="00E81B9D"/>
  </w:style>
  <w:style w:type="character" w:styleId="Hyperlink">
    <w:name w:val="Hyperlink"/>
    <w:uiPriority w:val="99"/>
    <w:rsid w:val="00E81B9D"/>
    <w:rPr>
      <w:color w:val="0000FF"/>
      <w:u w:val="single"/>
      <w:lang w:val="en-GB"/>
    </w:rPr>
  </w:style>
  <w:style w:type="character" w:styleId="FollowedHyperlink">
    <w:name w:val="FollowedHyperlink"/>
    <w:semiHidden/>
    <w:rsid w:val="00E81B9D"/>
    <w:rPr>
      <w:color w:val="FF0000"/>
      <w:u w:val="single"/>
    </w:rPr>
  </w:style>
  <w:style w:type="character" w:styleId="CommentReference">
    <w:name w:val="annotation reference"/>
    <w:semiHidden/>
    <w:rsid w:val="00E81B9D"/>
    <w:rPr>
      <w:sz w:val="16"/>
      <w:szCs w:val="16"/>
    </w:rPr>
  </w:style>
  <w:style w:type="paragraph" w:styleId="CommentText">
    <w:name w:val="annotation text"/>
    <w:basedOn w:val="Normal"/>
    <w:semiHidden/>
    <w:rsid w:val="00E81B9D"/>
  </w:style>
  <w:style w:type="paragraph" w:styleId="CommentSubject">
    <w:name w:val="annotation subject"/>
    <w:basedOn w:val="CommentText"/>
    <w:next w:val="CommentText"/>
    <w:semiHidden/>
    <w:rsid w:val="00E81B9D"/>
    <w:rPr>
      <w:b/>
      <w:bCs/>
    </w:rPr>
  </w:style>
  <w:style w:type="character" w:customStyle="1" w:styleId="Heading1Char">
    <w:name w:val="Heading 1 Char"/>
    <w:link w:val="Heading1"/>
    <w:rsid w:val="00E81B9D"/>
    <w:rPr>
      <w:rFonts w:ascii="Arial" w:hAnsi="Arial" w:cs="Arial"/>
      <w:sz w:val="36"/>
      <w:szCs w:val="36"/>
      <w:lang w:val="en-GB" w:eastAsia="zh-CN"/>
    </w:rPr>
  </w:style>
  <w:style w:type="paragraph" w:customStyle="1" w:styleId="B1">
    <w:name w:val="B1"/>
    <w:basedOn w:val="List"/>
    <w:link w:val="B1Char1"/>
    <w:rsid w:val="00E81B9D"/>
    <w:pPr>
      <w:spacing w:after="180"/>
      <w:jc w:val="left"/>
    </w:pPr>
    <w:rPr>
      <w:lang w:eastAsia="en-US"/>
    </w:rPr>
  </w:style>
  <w:style w:type="paragraph" w:customStyle="1" w:styleId="B2">
    <w:name w:val="B2"/>
    <w:basedOn w:val="List2"/>
    <w:rsid w:val="00E81B9D"/>
    <w:pPr>
      <w:spacing w:after="180"/>
      <w:jc w:val="left"/>
    </w:pPr>
    <w:rPr>
      <w:lang w:eastAsia="en-US"/>
    </w:rPr>
  </w:style>
  <w:style w:type="paragraph" w:customStyle="1" w:styleId="B3">
    <w:name w:val="B3"/>
    <w:basedOn w:val="List3"/>
    <w:rsid w:val="00E81B9D"/>
    <w:pPr>
      <w:spacing w:after="180"/>
      <w:jc w:val="left"/>
    </w:pPr>
    <w:rPr>
      <w:lang w:eastAsia="en-US"/>
    </w:rPr>
  </w:style>
  <w:style w:type="paragraph" w:customStyle="1" w:styleId="B4">
    <w:name w:val="B4"/>
    <w:basedOn w:val="List4"/>
    <w:rsid w:val="00E81B9D"/>
    <w:pPr>
      <w:spacing w:after="180"/>
      <w:jc w:val="left"/>
    </w:pPr>
    <w:rPr>
      <w:lang w:eastAsia="en-US"/>
    </w:rPr>
  </w:style>
  <w:style w:type="paragraph" w:customStyle="1" w:styleId="Proposal">
    <w:name w:val="Proposal"/>
    <w:basedOn w:val="Normal"/>
    <w:rsid w:val="00E81B9D"/>
    <w:pPr>
      <w:numPr>
        <w:numId w:val="3"/>
      </w:numPr>
      <w:tabs>
        <w:tab w:val="clear" w:pos="1304"/>
        <w:tab w:val="left" w:pos="1701"/>
      </w:tabs>
      <w:ind w:left="1701" w:hanging="1701"/>
    </w:pPr>
    <w:rPr>
      <w:b/>
      <w:bCs/>
    </w:rPr>
  </w:style>
  <w:style w:type="character" w:customStyle="1" w:styleId="BodyTextChar">
    <w:name w:val="Body Text Char"/>
    <w:link w:val="BodyText"/>
    <w:rsid w:val="00E81B9D"/>
    <w:rPr>
      <w:rFonts w:ascii="Arial" w:hAnsi="Arial"/>
      <w:lang w:val="en-GB" w:eastAsia="zh-CN"/>
    </w:rPr>
  </w:style>
  <w:style w:type="paragraph" w:customStyle="1" w:styleId="B5">
    <w:name w:val="B5"/>
    <w:basedOn w:val="List5"/>
    <w:rsid w:val="00E81B9D"/>
    <w:pPr>
      <w:spacing w:after="180"/>
      <w:jc w:val="left"/>
    </w:pPr>
    <w:rPr>
      <w:lang w:eastAsia="en-US"/>
    </w:rPr>
  </w:style>
  <w:style w:type="paragraph" w:customStyle="1" w:styleId="EX">
    <w:name w:val="EX"/>
    <w:basedOn w:val="Normal"/>
    <w:rsid w:val="00E81B9D"/>
    <w:pPr>
      <w:keepLines/>
      <w:spacing w:after="180"/>
      <w:ind w:left="1702" w:hanging="1418"/>
      <w:jc w:val="left"/>
    </w:pPr>
    <w:rPr>
      <w:lang w:eastAsia="en-US"/>
    </w:rPr>
  </w:style>
  <w:style w:type="paragraph" w:customStyle="1" w:styleId="EW">
    <w:name w:val="EW"/>
    <w:basedOn w:val="EX"/>
    <w:rsid w:val="00E81B9D"/>
    <w:pPr>
      <w:spacing w:after="0"/>
    </w:pPr>
  </w:style>
  <w:style w:type="paragraph" w:customStyle="1" w:styleId="TAL">
    <w:name w:val="TAL"/>
    <w:basedOn w:val="Normal"/>
    <w:link w:val="TALChar"/>
    <w:rsid w:val="00E81B9D"/>
    <w:pPr>
      <w:keepNext/>
      <w:keepLines/>
      <w:spacing w:after="0"/>
      <w:jc w:val="left"/>
    </w:pPr>
    <w:rPr>
      <w:sz w:val="18"/>
      <w:lang w:eastAsia="en-US"/>
    </w:rPr>
  </w:style>
  <w:style w:type="paragraph" w:customStyle="1" w:styleId="TAC">
    <w:name w:val="TAC"/>
    <w:basedOn w:val="TAL"/>
    <w:link w:val="TACChar"/>
    <w:rsid w:val="00E81B9D"/>
    <w:pPr>
      <w:jc w:val="center"/>
    </w:pPr>
  </w:style>
  <w:style w:type="paragraph" w:customStyle="1" w:styleId="TAH">
    <w:name w:val="TAH"/>
    <w:basedOn w:val="TAC"/>
    <w:link w:val="TAHChar"/>
    <w:rsid w:val="00E81B9D"/>
    <w:rPr>
      <w:b/>
    </w:rPr>
  </w:style>
  <w:style w:type="paragraph" w:customStyle="1" w:styleId="TAN">
    <w:name w:val="TAN"/>
    <w:basedOn w:val="TAL"/>
    <w:rsid w:val="00E81B9D"/>
    <w:pPr>
      <w:ind w:left="851" w:hanging="851"/>
    </w:pPr>
  </w:style>
  <w:style w:type="paragraph" w:customStyle="1" w:styleId="TAR">
    <w:name w:val="TAR"/>
    <w:basedOn w:val="TAL"/>
    <w:rsid w:val="00E81B9D"/>
    <w:pPr>
      <w:jc w:val="right"/>
    </w:pPr>
  </w:style>
  <w:style w:type="paragraph" w:customStyle="1" w:styleId="TH">
    <w:name w:val="TH"/>
    <w:basedOn w:val="Normal"/>
    <w:link w:val="THChar"/>
    <w:rsid w:val="00E81B9D"/>
    <w:pPr>
      <w:keepNext/>
      <w:keepLines/>
      <w:spacing w:before="60" w:after="180"/>
      <w:jc w:val="center"/>
    </w:pPr>
    <w:rPr>
      <w:b/>
      <w:lang w:eastAsia="en-US"/>
    </w:rPr>
  </w:style>
  <w:style w:type="paragraph" w:customStyle="1" w:styleId="TF">
    <w:name w:val="TF"/>
    <w:aliases w:val="left"/>
    <w:basedOn w:val="TH"/>
    <w:link w:val="TFZchn"/>
    <w:rsid w:val="00E81B9D"/>
    <w:pPr>
      <w:keepNext w:val="0"/>
      <w:spacing w:before="0" w:after="240"/>
    </w:pPr>
  </w:style>
  <w:style w:type="paragraph" w:customStyle="1" w:styleId="TT">
    <w:name w:val="TT"/>
    <w:basedOn w:val="Heading1"/>
    <w:next w:val="Normal"/>
    <w:rsid w:val="00E81B9D"/>
    <w:pPr>
      <w:numPr>
        <w:numId w:val="0"/>
      </w:numPr>
      <w:ind w:left="1134" w:hanging="1134"/>
      <w:outlineLvl w:val="9"/>
    </w:pPr>
    <w:rPr>
      <w:rFonts w:cs="Times New Roman"/>
      <w:szCs w:val="20"/>
      <w:lang w:eastAsia="en-US"/>
    </w:rPr>
  </w:style>
  <w:style w:type="paragraph" w:customStyle="1" w:styleId="ZA">
    <w:name w:val="ZA"/>
    <w:rsid w:val="00E81B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1B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1B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81B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81B9D"/>
  </w:style>
  <w:style w:type="paragraph" w:customStyle="1" w:styleId="ZH">
    <w:name w:val="ZH"/>
    <w:rsid w:val="00E81B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81B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81B9D"/>
    <w:pPr>
      <w:framePr w:hRule="auto" w:wrap="notBeside" w:y="852"/>
    </w:pPr>
    <w:rPr>
      <w:i w:val="0"/>
      <w:sz w:val="40"/>
    </w:rPr>
  </w:style>
  <w:style w:type="paragraph" w:customStyle="1" w:styleId="ZU">
    <w:name w:val="ZU"/>
    <w:rsid w:val="00E81B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1B9D"/>
    <w:pPr>
      <w:framePr w:wrap="notBeside" w:y="16161"/>
    </w:pPr>
  </w:style>
  <w:style w:type="paragraph" w:customStyle="1" w:styleId="FP">
    <w:name w:val="FP"/>
    <w:basedOn w:val="Normal"/>
    <w:rsid w:val="00E81B9D"/>
    <w:pPr>
      <w:spacing w:after="0"/>
      <w:jc w:val="left"/>
    </w:pPr>
    <w:rPr>
      <w:lang w:eastAsia="en-US"/>
    </w:rPr>
  </w:style>
  <w:style w:type="paragraph" w:customStyle="1" w:styleId="Observation">
    <w:name w:val="Observation"/>
    <w:basedOn w:val="Proposal"/>
    <w:qFormat/>
    <w:rsid w:val="00E81B9D"/>
    <w:pPr>
      <w:numPr>
        <w:numId w:val="13"/>
      </w:numPr>
      <w:ind w:left="1701" w:hanging="1701"/>
    </w:pPr>
  </w:style>
  <w:style w:type="paragraph" w:styleId="TableofFigures">
    <w:name w:val="table of figures"/>
    <w:basedOn w:val="Normal"/>
    <w:next w:val="Normal"/>
    <w:uiPriority w:val="99"/>
    <w:rsid w:val="00E81B9D"/>
    <w:pPr>
      <w:ind w:left="1418" w:hanging="1418"/>
      <w:jc w:val="left"/>
    </w:pPr>
    <w:rPr>
      <w:b/>
    </w:rPr>
  </w:style>
  <w:style w:type="paragraph" w:customStyle="1" w:styleId="Doc-text2">
    <w:name w:val="Doc-text2"/>
    <w:basedOn w:val="Normal"/>
    <w:link w:val="Doc-text2Char"/>
    <w:qFormat/>
    <w:rsid w:val="00E81B9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81B9D"/>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customStyle="1" w:styleId="THChar">
    <w:name w:val="TH Char"/>
    <w:basedOn w:val="DefaultParagraphFont"/>
    <w:link w:val="TH"/>
    <w:qFormat/>
    <w:rsid w:val="00BD4D2A"/>
    <w:rPr>
      <w:rFonts w:ascii="Arial" w:hAnsi="Arial"/>
      <w:b/>
      <w:lang w:val="en-GB"/>
    </w:rPr>
  </w:style>
  <w:style w:type="character" w:customStyle="1" w:styleId="B1Char1">
    <w:name w:val="B1 Char1"/>
    <w:basedOn w:val="DefaultParagraphFont"/>
    <w:link w:val="B1"/>
    <w:rsid w:val="00BD4D2A"/>
    <w:rPr>
      <w:rFonts w:ascii="Arial" w:hAnsi="Arial"/>
      <w:lang w:val="en-GB"/>
    </w:rPr>
  </w:style>
  <w:style w:type="character" w:customStyle="1" w:styleId="TFZchn">
    <w:name w:val="TF Zchn"/>
    <w:basedOn w:val="DefaultParagraphFont"/>
    <w:link w:val="TF"/>
    <w:rsid w:val="00BD4D2A"/>
    <w:rPr>
      <w:rFonts w:ascii="Arial" w:hAnsi="Arial"/>
      <w:b/>
      <w:lang w:val="en-GB"/>
    </w:rPr>
  </w:style>
  <w:style w:type="paragraph" w:customStyle="1" w:styleId="IvDbodytext">
    <w:name w:val="IvD bodytext"/>
    <w:basedOn w:val="BodyText"/>
    <w:link w:val="IvDbodytextChar"/>
    <w:qFormat/>
    <w:rsid w:val="001814AA"/>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1814AA"/>
    <w:rPr>
      <w:rFonts w:ascii="Arial" w:eastAsiaTheme="minorHAnsi" w:hAnsi="Arial" w:cstheme="minorBidi"/>
      <w:spacing w:val="2"/>
      <w:sz w:val="22"/>
      <w:szCs w:val="22"/>
      <w:lang w:val="en-GB" w:eastAsia="zh-CN"/>
    </w:rPr>
  </w:style>
  <w:style w:type="paragraph" w:styleId="TOCHeading">
    <w:name w:val="TOC Heading"/>
    <w:basedOn w:val="Heading1"/>
    <w:next w:val="Normal"/>
    <w:uiPriority w:val="39"/>
    <w:unhideWhenUsed/>
    <w:qFormat/>
    <w:rsid w:val="00DC5BB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631598"/>
    <w:rPr>
      <w:rFonts w:asciiTheme="minorHAnsi" w:eastAsiaTheme="minorEastAsia" w:hAnsiTheme="minorHAnsi" w:cstheme="minorBidi"/>
      <w:sz w:val="22"/>
      <w:szCs w:val="22"/>
      <w:lang w:val="sv-SE" w:eastAsia="zh-CN"/>
    </w:rPr>
  </w:style>
  <w:style w:type="character" w:customStyle="1" w:styleId="PLChar">
    <w:name w:val="PL Char"/>
    <w:link w:val="PL"/>
    <w:qFormat/>
    <w:locked/>
    <w:rsid w:val="003C73CA"/>
    <w:rPr>
      <w:rFonts w:ascii="Courier New" w:hAnsi="Courier New" w:cs="Courier New"/>
      <w:noProof/>
      <w:sz w:val="16"/>
    </w:rPr>
  </w:style>
  <w:style w:type="paragraph" w:customStyle="1" w:styleId="PL">
    <w:name w:val="PL"/>
    <w:link w:val="PLChar"/>
    <w:qFormat/>
    <w:rsid w:val="003C73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434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1690695">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05003109">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011908351">
      <w:bodyDiv w:val="1"/>
      <w:marLeft w:val="0"/>
      <w:marRight w:val="0"/>
      <w:marTop w:val="0"/>
      <w:marBottom w:val="0"/>
      <w:divBdr>
        <w:top w:val="none" w:sz="0" w:space="0" w:color="auto"/>
        <w:left w:val="none" w:sz="0" w:space="0" w:color="auto"/>
        <w:bottom w:val="none" w:sz="0" w:space="0" w:color="auto"/>
        <w:right w:val="none" w:sz="0" w:space="0" w:color="auto"/>
      </w:divBdr>
    </w:div>
    <w:div w:id="10575081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7207048">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2564083">
      <w:bodyDiv w:val="1"/>
      <w:marLeft w:val="0"/>
      <w:marRight w:val="0"/>
      <w:marTop w:val="0"/>
      <w:marBottom w:val="0"/>
      <w:divBdr>
        <w:top w:val="none" w:sz="0" w:space="0" w:color="auto"/>
        <w:left w:val="none" w:sz="0" w:space="0" w:color="auto"/>
        <w:bottom w:val="none" w:sz="0" w:space="0" w:color="auto"/>
        <w:right w:val="none" w:sz="0" w:space="0" w:color="auto"/>
      </w:divBdr>
    </w:div>
    <w:div w:id="1380468969">
      <w:bodyDiv w:val="1"/>
      <w:marLeft w:val="0"/>
      <w:marRight w:val="0"/>
      <w:marTop w:val="0"/>
      <w:marBottom w:val="0"/>
      <w:divBdr>
        <w:top w:val="none" w:sz="0" w:space="0" w:color="auto"/>
        <w:left w:val="none" w:sz="0" w:space="0" w:color="auto"/>
        <w:bottom w:val="none" w:sz="0" w:space="0" w:color="auto"/>
        <w:right w:val="none" w:sz="0" w:space="0" w:color="auto"/>
      </w:divBdr>
    </w:div>
    <w:div w:id="1441754535">
      <w:bodyDiv w:val="1"/>
      <w:marLeft w:val="0"/>
      <w:marRight w:val="0"/>
      <w:marTop w:val="0"/>
      <w:marBottom w:val="0"/>
      <w:divBdr>
        <w:top w:val="none" w:sz="0" w:space="0" w:color="auto"/>
        <w:left w:val="none" w:sz="0" w:space="0" w:color="auto"/>
        <w:bottom w:val="none" w:sz="0" w:space="0" w:color="auto"/>
        <w:right w:val="none" w:sz="0" w:space="0" w:color="auto"/>
      </w:divBdr>
    </w:div>
    <w:div w:id="1452480409">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7397662">
      <w:bodyDiv w:val="1"/>
      <w:marLeft w:val="0"/>
      <w:marRight w:val="0"/>
      <w:marTop w:val="0"/>
      <w:marBottom w:val="0"/>
      <w:divBdr>
        <w:top w:val="none" w:sz="0" w:space="0" w:color="auto"/>
        <w:left w:val="none" w:sz="0" w:space="0" w:color="auto"/>
        <w:bottom w:val="none" w:sz="0" w:space="0" w:color="auto"/>
        <w:right w:val="none" w:sz="0" w:space="0" w:color="auto"/>
      </w:divBdr>
    </w:div>
    <w:div w:id="1660421645">
      <w:bodyDiv w:val="1"/>
      <w:marLeft w:val="0"/>
      <w:marRight w:val="0"/>
      <w:marTop w:val="0"/>
      <w:marBottom w:val="0"/>
      <w:divBdr>
        <w:top w:val="none" w:sz="0" w:space="0" w:color="auto"/>
        <w:left w:val="none" w:sz="0" w:space="0" w:color="auto"/>
        <w:bottom w:val="none" w:sz="0" w:space="0" w:color="auto"/>
        <w:right w:val="none" w:sz="0" w:space="0" w:color="auto"/>
      </w:divBdr>
    </w:div>
    <w:div w:id="1669669126">
      <w:bodyDiv w:val="1"/>
      <w:marLeft w:val="0"/>
      <w:marRight w:val="0"/>
      <w:marTop w:val="0"/>
      <w:marBottom w:val="0"/>
      <w:divBdr>
        <w:top w:val="none" w:sz="0" w:space="0" w:color="auto"/>
        <w:left w:val="none" w:sz="0" w:space="0" w:color="auto"/>
        <w:bottom w:val="none" w:sz="0" w:space="0" w:color="auto"/>
        <w:right w:val="none" w:sz="0" w:space="0" w:color="auto"/>
      </w:divBdr>
      <w:divsChild>
        <w:div w:id="1028339238">
          <w:marLeft w:val="0"/>
          <w:marRight w:val="0"/>
          <w:marTop w:val="0"/>
          <w:marBottom w:val="0"/>
          <w:divBdr>
            <w:top w:val="none" w:sz="0" w:space="0" w:color="auto"/>
            <w:left w:val="none" w:sz="0" w:space="0" w:color="auto"/>
            <w:bottom w:val="none" w:sz="0" w:space="0" w:color="auto"/>
            <w:right w:val="none" w:sz="0" w:space="0" w:color="auto"/>
          </w:divBdr>
          <w:divsChild>
            <w:div w:id="1519780979">
              <w:marLeft w:val="0"/>
              <w:marRight w:val="0"/>
              <w:marTop w:val="0"/>
              <w:marBottom w:val="0"/>
              <w:divBdr>
                <w:top w:val="none" w:sz="0" w:space="0" w:color="auto"/>
                <w:left w:val="none" w:sz="0" w:space="0" w:color="auto"/>
                <w:bottom w:val="none" w:sz="0" w:space="0" w:color="auto"/>
                <w:right w:val="none" w:sz="0" w:space="0" w:color="auto"/>
              </w:divBdr>
              <w:divsChild>
                <w:div w:id="1901939046">
                  <w:marLeft w:val="0"/>
                  <w:marRight w:val="0"/>
                  <w:marTop w:val="0"/>
                  <w:marBottom w:val="0"/>
                  <w:divBdr>
                    <w:top w:val="none" w:sz="0" w:space="0" w:color="auto"/>
                    <w:left w:val="none" w:sz="0" w:space="0" w:color="auto"/>
                    <w:bottom w:val="none" w:sz="0" w:space="0" w:color="auto"/>
                    <w:right w:val="none" w:sz="0" w:space="0" w:color="auto"/>
                  </w:divBdr>
                  <w:divsChild>
                    <w:div w:id="1157304821">
                      <w:marLeft w:val="0"/>
                      <w:marRight w:val="0"/>
                      <w:marTop w:val="0"/>
                      <w:marBottom w:val="0"/>
                      <w:divBdr>
                        <w:top w:val="none" w:sz="0" w:space="0" w:color="auto"/>
                        <w:left w:val="none" w:sz="0" w:space="0" w:color="auto"/>
                        <w:bottom w:val="none" w:sz="0" w:space="0" w:color="auto"/>
                        <w:right w:val="none" w:sz="0" w:space="0" w:color="auto"/>
                      </w:divBdr>
                      <w:divsChild>
                        <w:div w:id="1085423712">
                          <w:marLeft w:val="0"/>
                          <w:marRight w:val="0"/>
                          <w:marTop w:val="0"/>
                          <w:marBottom w:val="0"/>
                          <w:divBdr>
                            <w:top w:val="none" w:sz="0" w:space="0" w:color="auto"/>
                            <w:left w:val="none" w:sz="0" w:space="0" w:color="auto"/>
                            <w:bottom w:val="none" w:sz="0" w:space="0" w:color="auto"/>
                            <w:right w:val="none" w:sz="0" w:space="0" w:color="auto"/>
                          </w:divBdr>
                          <w:divsChild>
                            <w:div w:id="1660885189">
                              <w:marLeft w:val="0"/>
                              <w:marRight w:val="0"/>
                              <w:marTop w:val="0"/>
                              <w:marBottom w:val="0"/>
                              <w:divBdr>
                                <w:top w:val="none" w:sz="0" w:space="0" w:color="auto"/>
                                <w:left w:val="none" w:sz="0" w:space="0" w:color="auto"/>
                                <w:bottom w:val="none" w:sz="0" w:space="0" w:color="auto"/>
                                <w:right w:val="none" w:sz="0" w:space="0" w:color="auto"/>
                              </w:divBdr>
                              <w:divsChild>
                                <w:div w:id="537358493">
                                  <w:marLeft w:val="0"/>
                                  <w:marRight w:val="0"/>
                                  <w:marTop w:val="0"/>
                                  <w:marBottom w:val="0"/>
                                  <w:divBdr>
                                    <w:top w:val="none" w:sz="0" w:space="0" w:color="auto"/>
                                    <w:left w:val="none" w:sz="0" w:space="0" w:color="auto"/>
                                    <w:bottom w:val="none" w:sz="0" w:space="0" w:color="auto"/>
                                    <w:right w:val="none" w:sz="0" w:space="0" w:color="auto"/>
                                  </w:divBdr>
                                  <w:divsChild>
                                    <w:div w:id="1474374349">
                                      <w:marLeft w:val="0"/>
                                      <w:marRight w:val="0"/>
                                      <w:marTop w:val="0"/>
                                      <w:marBottom w:val="0"/>
                                      <w:divBdr>
                                        <w:top w:val="none" w:sz="0" w:space="0" w:color="auto"/>
                                        <w:left w:val="none" w:sz="0" w:space="0" w:color="auto"/>
                                        <w:bottom w:val="none" w:sz="0" w:space="0" w:color="auto"/>
                                        <w:right w:val="none" w:sz="0" w:space="0" w:color="auto"/>
                                      </w:divBdr>
                                      <w:divsChild>
                                        <w:div w:id="844395777">
                                          <w:marLeft w:val="0"/>
                                          <w:marRight w:val="0"/>
                                          <w:marTop w:val="0"/>
                                          <w:marBottom w:val="0"/>
                                          <w:divBdr>
                                            <w:top w:val="none" w:sz="0" w:space="0" w:color="auto"/>
                                            <w:left w:val="none" w:sz="0" w:space="0" w:color="auto"/>
                                            <w:bottom w:val="none" w:sz="0" w:space="0" w:color="auto"/>
                                            <w:right w:val="none" w:sz="0" w:space="0" w:color="auto"/>
                                          </w:divBdr>
                                          <w:divsChild>
                                            <w:div w:id="2114012700">
                                              <w:marLeft w:val="0"/>
                                              <w:marRight w:val="0"/>
                                              <w:marTop w:val="0"/>
                                              <w:marBottom w:val="0"/>
                                              <w:divBdr>
                                                <w:top w:val="none" w:sz="0" w:space="0" w:color="auto"/>
                                                <w:left w:val="none" w:sz="0" w:space="0" w:color="auto"/>
                                                <w:bottom w:val="none" w:sz="0" w:space="0" w:color="auto"/>
                                                <w:right w:val="none" w:sz="0" w:space="0" w:color="auto"/>
                                              </w:divBdr>
                                              <w:divsChild>
                                                <w:div w:id="2011373366">
                                                  <w:marLeft w:val="0"/>
                                                  <w:marRight w:val="0"/>
                                                  <w:marTop w:val="0"/>
                                                  <w:marBottom w:val="0"/>
                                                  <w:divBdr>
                                                    <w:top w:val="none" w:sz="0" w:space="0" w:color="auto"/>
                                                    <w:left w:val="none" w:sz="0" w:space="0" w:color="auto"/>
                                                    <w:bottom w:val="none" w:sz="0" w:space="0" w:color="auto"/>
                                                    <w:right w:val="none" w:sz="0" w:space="0" w:color="auto"/>
                                                  </w:divBdr>
                                                  <w:divsChild>
                                                    <w:div w:id="270747079">
                                                      <w:marLeft w:val="0"/>
                                                      <w:marRight w:val="0"/>
                                                      <w:marTop w:val="0"/>
                                                      <w:marBottom w:val="0"/>
                                                      <w:divBdr>
                                                        <w:top w:val="none" w:sz="0" w:space="0" w:color="auto"/>
                                                        <w:left w:val="none" w:sz="0" w:space="0" w:color="auto"/>
                                                        <w:bottom w:val="none" w:sz="0" w:space="0" w:color="auto"/>
                                                        <w:right w:val="none" w:sz="0" w:space="0" w:color="auto"/>
                                                      </w:divBdr>
                                                      <w:divsChild>
                                                        <w:div w:id="1316572012">
                                                          <w:marLeft w:val="0"/>
                                                          <w:marRight w:val="0"/>
                                                          <w:marTop w:val="0"/>
                                                          <w:marBottom w:val="0"/>
                                                          <w:divBdr>
                                                            <w:top w:val="none" w:sz="0" w:space="0" w:color="auto"/>
                                                            <w:left w:val="none" w:sz="0" w:space="0" w:color="auto"/>
                                                            <w:bottom w:val="none" w:sz="0" w:space="0" w:color="auto"/>
                                                            <w:right w:val="none" w:sz="0" w:space="0" w:color="auto"/>
                                                          </w:divBdr>
                                                          <w:divsChild>
                                                            <w:div w:id="1522937845">
                                                              <w:marLeft w:val="0"/>
                                                              <w:marRight w:val="0"/>
                                                              <w:marTop w:val="0"/>
                                                              <w:marBottom w:val="0"/>
                                                              <w:divBdr>
                                                                <w:top w:val="none" w:sz="0" w:space="0" w:color="auto"/>
                                                                <w:left w:val="none" w:sz="0" w:space="0" w:color="auto"/>
                                                                <w:bottom w:val="none" w:sz="0" w:space="0" w:color="auto"/>
                                                                <w:right w:val="none" w:sz="0" w:space="0" w:color="auto"/>
                                                              </w:divBdr>
                                                              <w:divsChild>
                                                                <w:div w:id="94997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84692134">
      <w:bodyDiv w:val="1"/>
      <w:marLeft w:val="0"/>
      <w:marRight w:val="0"/>
      <w:marTop w:val="0"/>
      <w:marBottom w:val="0"/>
      <w:divBdr>
        <w:top w:val="none" w:sz="0" w:space="0" w:color="auto"/>
        <w:left w:val="none" w:sz="0" w:space="0" w:color="auto"/>
        <w:bottom w:val="none" w:sz="0" w:space="0" w:color="auto"/>
        <w:right w:val="none" w:sz="0" w:space="0" w:color="auto"/>
      </w:divBdr>
    </w:div>
    <w:div w:id="1814367908">
      <w:bodyDiv w:val="1"/>
      <w:marLeft w:val="0"/>
      <w:marRight w:val="0"/>
      <w:marTop w:val="0"/>
      <w:marBottom w:val="0"/>
      <w:divBdr>
        <w:top w:val="none" w:sz="0" w:space="0" w:color="auto"/>
        <w:left w:val="none" w:sz="0" w:space="0" w:color="auto"/>
        <w:bottom w:val="none" w:sz="0" w:space="0" w:color="auto"/>
        <w:right w:val="none" w:sz="0" w:space="0" w:color="auto"/>
      </w:divBdr>
    </w:div>
    <w:div w:id="2072188154">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28890531">
      <w:bodyDiv w:val="1"/>
      <w:marLeft w:val="15"/>
      <w:marRight w:val="15"/>
      <w:marTop w:val="120"/>
      <w:marBottom w:val="120"/>
      <w:divBdr>
        <w:top w:val="none" w:sz="0" w:space="0" w:color="auto"/>
        <w:left w:val="none" w:sz="0" w:space="0" w:color="auto"/>
        <w:bottom w:val="none" w:sz="0" w:space="0" w:color="auto"/>
        <w:right w:val="none" w:sz="0" w:space="0" w:color="auto"/>
      </w:divBdr>
      <w:divsChild>
        <w:div w:id="474689286">
          <w:marLeft w:val="0"/>
          <w:marRight w:val="0"/>
          <w:marTop w:val="0"/>
          <w:marBottom w:val="0"/>
          <w:divBdr>
            <w:top w:val="none" w:sz="0" w:space="0" w:color="auto"/>
            <w:left w:val="none" w:sz="0" w:space="0" w:color="auto"/>
            <w:bottom w:val="none" w:sz="0" w:space="0" w:color="auto"/>
            <w:right w:val="none" w:sz="0" w:space="0" w:color="auto"/>
          </w:divBdr>
          <w:divsChild>
            <w:div w:id="50832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3391DC2E-04D0-44B1-B5BD-17BC7FACE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56596A74-A0BC-5947-91C4-88FCD9C44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2</TotalTime>
  <Pages>4</Pages>
  <Words>1608</Words>
  <Characters>9169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(Wahaj)</cp:lastModifiedBy>
  <cp:revision>3</cp:revision>
  <cp:lastPrinted>2008-01-31T16:09:00Z</cp:lastPrinted>
  <dcterms:created xsi:type="dcterms:W3CDTF">2019-11-07T23:31:00Z</dcterms:created>
  <dcterms:modified xsi:type="dcterms:W3CDTF">2019-11-08T00:16:00Z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d578045b-f048-49ef-aff8-64c0f9f71d8d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