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2A4" w:rsidRPr="00A55CF9" w:rsidRDefault="00BD12A4" w:rsidP="00BD12A4">
      <w:pPr>
        <w:pStyle w:val="af8"/>
        <w:rPr>
          <w:rFonts w:ascii="Arial" w:eastAsia="SimSun" w:hAnsi="Arial" w:cs="Arial"/>
          <w:b/>
          <w:sz w:val="21"/>
          <w:szCs w:val="21"/>
          <w:lang w:val="en-US" w:eastAsia="zh-CN"/>
        </w:rPr>
      </w:pPr>
      <w:bookmarkStart w:id="0" w:name="OLE_LINK1"/>
      <w:bookmarkStart w:id="1" w:name="OLE_LINK2"/>
      <w:r w:rsidRPr="000A3015">
        <w:rPr>
          <w:rFonts w:ascii="Arial" w:eastAsia="SimSun" w:hAnsi="Arial" w:cs="Arial"/>
          <w:b/>
          <w:sz w:val="21"/>
          <w:szCs w:val="21"/>
          <w:lang w:val="en-US" w:eastAsia="zh-CN"/>
        </w:rPr>
        <w:t>3GPP TSG-RAN WG</w:t>
      </w:r>
      <w:r w:rsidRPr="000A3015">
        <w:rPr>
          <w:rFonts w:ascii="Arial" w:eastAsia="游明朝" w:hAnsi="Arial" w:cs="Arial"/>
          <w:b/>
          <w:sz w:val="21"/>
          <w:szCs w:val="21"/>
          <w:lang w:val="en-US"/>
        </w:rPr>
        <w:t>2</w:t>
      </w:r>
      <w:r w:rsidRPr="000A3015">
        <w:rPr>
          <w:rFonts w:ascii="Arial" w:eastAsia="SimSun" w:hAnsi="Arial" w:cs="Arial"/>
          <w:b/>
          <w:sz w:val="21"/>
          <w:szCs w:val="21"/>
          <w:lang w:val="en-US" w:eastAsia="zh-CN"/>
        </w:rPr>
        <w:t xml:space="preserve"> #10</w:t>
      </w:r>
      <w:r w:rsidRPr="000A3015">
        <w:rPr>
          <w:rFonts w:ascii="Arial" w:eastAsia="游明朝" w:hAnsi="Arial" w:cs="Arial"/>
          <w:b/>
          <w:sz w:val="21"/>
          <w:szCs w:val="21"/>
          <w:lang w:val="en-US"/>
        </w:rPr>
        <w:t>8</w:t>
      </w:r>
      <w:r w:rsidRPr="000A3015">
        <w:rPr>
          <w:rFonts w:ascii="Arial" w:eastAsia="SimSun" w:hAnsi="Arial" w:cs="Arial"/>
          <w:b/>
          <w:sz w:val="21"/>
          <w:szCs w:val="21"/>
          <w:lang w:val="en-US" w:eastAsia="zh-CN"/>
        </w:rPr>
        <w:tab/>
        <w:t xml:space="preserve">   </w:t>
      </w:r>
      <w:r w:rsidRPr="000A3015">
        <w:rPr>
          <w:rFonts w:ascii="Arial" w:eastAsia="SimSun" w:hAnsi="Arial" w:cs="Arial"/>
          <w:b/>
          <w:sz w:val="21"/>
          <w:szCs w:val="21"/>
          <w:lang w:val="en-US" w:eastAsia="zh-CN"/>
        </w:rPr>
        <w:tab/>
        <w:t xml:space="preserve">                                                                               </w:t>
      </w:r>
      <w:r w:rsidRPr="00A55CF9">
        <w:rPr>
          <w:rFonts w:ascii="Arial" w:eastAsia="SimSun" w:hAnsi="Arial" w:cs="Arial"/>
          <w:b/>
          <w:sz w:val="21"/>
          <w:szCs w:val="21"/>
          <w:lang w:val="en-US" w:eastAsia="zh-CN"/>
        </w:rPr>
        <w:t xml:space="preserve">   R</w:t>
      </w:r>
      <w:r w:rsidRPr="00A55CF9">
        <w:rPr>
          <w:rFonts w:ascii="Arial" w:eastAsia="游明朝" w:hAnsi="Arial" w:cs="Arial"/>
          <w:b/>
          <w:sz w:val="21"/>
          <w:szCs w:val="21"/>
          <w:lang w:val="en-US"/>
        </w:rPr>
        <w:t>2</w:t>
      </w:r>
      <w:r w:rsidRPr="00A55CF9">
        <w:rPr>
          <w:rFonts w:ascii="Arial" w:eastAsia="SimSun" w:hAnsi="Arial" w:cs="Arial"/>
          <w:b/>
          <w:sz w:val="21"/>
          <w:szCs w:val="21"/>
          <w:lang w:val="en-US" w:eastAsia="zh-CN"/>
        </w:rPr>
        <w:t>-19</w:t>
      </w:r>
      <w:r w:rsidR="00A55CF9" w:rsidRPr="00A55CF9">
        <w:rPr>
          <w:rFonts w:ascii="Arial" w:eastAsiaTheme="minorEastAsia" w:hAnsi="Arial" w:cs="Arial"/>
          <w:b/>
          <w:sz w:val="21"/>
          <w:szCs w:val="21"/>
          <w:lang w:val="en-US"/>
        </w:rPr>
        <w:t>14996</w:t>
      </w:r>
    </w:p>
    <w:p w:rsidR="009E3446" w:rsidRPr="000A3015" w:rsidRDefault="00BD12A4" w:rsidP="00BD12A4">
      <w:pPr>
        <w:pStyle w:val="TdocHeader2"/>
        <w:spacing w:afterLines="50" w:after="120"/>
        <w:rPr>
          <w:rFonts w:eastAsiaTheme="minorEastAsia" w:cs="Arial"/>
          <w:b w:val="0"/>
          <w:sz w:val="21"/>
          <w:szCs w:val="21"/>
          <w:lang w:val="en-US" w:eastAsia="ja-JP"/>
        </w:rPr>
      </w:pPr>
      <w:r w:rsidRPr="000A3015">
        <w:rPr>
          <w:rFonts w:cs="Arial"/>
          <w:sz w:val="21"/>
          <w:szCs w:val="21"/>
        </w:rPr>
        <w:t>Reno, NV, USA, 18-22 November 2019</w:t>
      </w:r>
    </w:p>
    <w:p w:rsidR="00A434AF" w:rsidRPr="000A3015" w:rsidRDefault="00A434AF" w:rsidP="00A434AF">
      <w:pPr>
        <w:pStyle w:val="TdocHeader2"/>
        <w:rPr>
          <w:rFonts w:eastAsiaTheme="minorEastAsia" w:cs="Arial"/>
          <w:sz w:val="21"/>
          <w:szCs w:val="21"/>
          <w:lang w:val="en-US" w:eastAsia="ja-JP"/>
        </w:rPr>
      </w:pPr>
      <w:r w:rsidRPr="000A3015">
        <w:rPr>
          <w:rFonts w:cs="Arial"/>
          <w:sz w:val="21"/>
          <w:szCs w:val="21"/>
          <w:lang w:val="en-US"/>
        </w:rPr>
        <w:t xml:space="preserve">Source: </w:t>
      </w:r>
      <w:r w:rsidRPr="000A3015">
        <w:rPr>
          <w:rFonts w:cs="Arial"/>
          <w:sz w:val="21"/>
          <w:szCs w:val="21"/>
          <w:lang w:val="en-US"/>
        </w:rPr>
        <w:tab/>
      </w:r>
      <w:r w:rsidRPr="000A3015">
        <w:rPr>
          <w:rFonts w:eastAsiaTheme="minorEastAsia" w:cs="Arial"/>
          <w:sz w:val="21"/>
          <w:szCs w:val="21"/>
          <w:lang w:val="en-US" w:eastAsia="ja-JP"/>
        </w:rPr>
        <w:t>KDDI Corporation</w:t>
      </w:r>
    </w:p>
    <w:p w:rsidR="00A434AF" w:rsidRPr="000A3015" w:rsidRDefault="00A434AF" w:rsidP="00A434AF">
      <w:pPr>
        <w:pStyle w:val="TdocHeader2"/>
        <w:rPr>
          <w:rFonts w:eastAsiaTheme="minorEastAsia" w:cs="Arial"/>
          <w:sz w:val="21"/>
          <w:szCs w:val="21"/>
          <w:lang w:val="en-US" w:eastAsia="ja-JP"/>
        </w:rPr>
      </w:pPr>
      <w:r w:rsidRPr="000A3015">
        <w:rPr>
          <w:rFonts w:cs="Arial"/>
          <w:sz w:val="21"/>
          <w:szCs w:val="21"/>
          <w:lang w:val="en-US"/>
        </w:rPr>
        <w:t>Title:</w:t>
      </w:r>
      <w:r w:rsidRPr="000A3015">
        <w:rPr>
          <w:rFonts w:cs="Arial"/>
          <w:sz w:val="21"/>
          <w:szCs w:val="21"/>
          <w:lang w:val="en-US"/>
        </w:rPr>
        <w:tab/>
      </w:r>
      <w:r w:rsidR="00B44F2F" w:rsidRPr="000A3015">
        <w:rPr>
          <w:rFonts w:eastAsiaTheme="minorEastAsia" w:cs="Arial"/>
          <w:sz w:val="21"/>
          <w:szCs w:val="21"/>
          <w:lang w:val="en-US" w:eastAsia="ja-JP"/>
        </w:rPr>
        <w:t xml:space="preserve">Proposal for </w:t>
      </w:r>
      <w:r w:rsidR="00BD12A4" w:rsidRPr="000A3015">
        <w:rPr>
          <w:rFonts w:eastAsiaTheme="minorEastAsia" w:cs="Arial"/>
          <w:sz w:val="21"/>
          <w:szCs w:val="21"/>
          <w:lang w:val="en-US" w:eastAsia="ja-JP"/>
        </w:rPr>
        <w:t>clarification and optimization of n90 UE capability</w:t>
      </w:r>
    </w:p>
    <w:p w:rsidR="00A434AF" w:rsidRPr="000A3015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eastAsiaTheme="minorEastAsia" w:cs="Arial"/>
          <w:sz w:val="21"/>
          <w:szCs w:val="21"/>
          <w:lang w:val="en-US" w:eastAsia="ja-JP"/>
        </w:rPr>
      </w:pPr>
      <w:proofErr w:type="spellStart"/>
      <w:r w:rsidRPr="000A3015">
        <w:rPr>
          <w:rFonts w:cs="Arial"/>
          <w:sz w:val="21"/>
          <w:szCs w:val="21"/>
          <w:lang w:val="en-US"/>
        </w:rPr>
        <w:t>T</w:t>
      </w:r>
      <w:r w:rsidRPr="000A3015">
        <w:rPr>
          <w:rFonts w:eastAsiaTheme="minorEastAsia" w:cs="Arial"/>
          <w:sz w:val="21"/>
          <w:szCs w:val="21"/>
          <w:lang w:val="en-US" w:eastAsia="ja-JP"/>
        </w:rPr>
        <w:t>doc</w:t>
      </w:r>
      <w:proofErr w:type="spellEnd"/>
      <w:r w:rsidRPr="000A3015">
        <w:rPr>
          <w:rFonts w:cs="Arial"/>
          <w:sz w:val="21"/>
          <w:szCs w:val="21"/>
          <w:lang w:val="en-US"/>
        </w:rPr>
        <w:t xml:space="preserve"> Type:</w:t>
      </w:r>
      <w:r w:rsidRPr="000A3015">
        <w:rPr>
          <w:rFonts w:cs="Arial"/>
          <w:sz w:val="21"/>
          <w:szCs w:val="21"/>
          <w:lang w:val="en-US"/>
        </w:rPr>
        <w:tab/>
        <w:t>Discussion</w:t>
      </w:r>
    </w:p>
    <w:p w:rsidR="00A434AF" w:rsidRPr="000A3015" w:rsidRDefault="00A434AF" w:rsidP="00A434AF">
      <w:pPr>
        <w:pStyle w:val="TdocHeader2"/>
        <w:rPr>
          <w:rFonts w:eastAsiaTheme="minorEastAsia" w:cs="Arial"/>
          <w:sz w:val="21"/>
          <w:szCs w:val="21"/>
          <w:lang w:val="en-US" w:eastAsia="ja-JP"/>
        </w:rPr>
      </w:pPr>
      <w:r w:rsidRPr="000A3015">
        <w:rPr>
          <w:rFonts w:cs="Arial"/>
          <w:sz w:val="21"/>
          <w:szCs w:val="21"/>
          <w:lang w:val="en-US"/>
        </w:rPr>
        <w:t>Agenda Item:</w:t>
      </w:r>
      <w:r w:rsidRPr="000A3015">
        <w:rPr>
          <w:rFonts w:cs="Arial"/>
          <w:sz w:val="21"/>
          <w:szCs w:val="21"/>
          <w:lang w:val="en-US"/>
        </w:rPr>
        <w:tab/>
      </w:r>
      <w:r w:rsidR="00250B2B" w:rsidRPr="00250B2B">
        <w:rPr>
          <w:rFonts w:eastAsiaTheme="minorEastAsia" w:cs="Arial"/>
          <w:sz w:val="21"/>
          <w:szCs w:val="21"/>
          <w:lang w:val="en-US" w:eastAsia="ja-JP"/>
        </w:rPr>
        <w:t>6.20.3</w:t>
      </w:r>
    </w:p>
    <w:p w:rsidR="00A434AF" w:rsidRPr="000A3015" w:rsidRDefault="00A434AF" w:rsidP="00A434AF">
      <w:pPr>
        <w:pStyle w:val="TdocHeader2"/>
        <w:rPr>
          <w:rFonts w:eastAsiaTheme="minorEastAsia" w:cs="Arial"/>
          <w:sz w:val="21"/>
          <w:szCs w:val="21"/>
          <w:lang w:val="en-US" w:eastAsia="ja-JP"/>
        </w:rPr>
      </w:pPr>
      <w:r w:rsidRPr="000A3015">
        <w:rPr>
          <w:rFonts w:cs="Arial"/>
          <w:sz w:val="21"/>
          <w:szCs w:val="21"/>
          <w:lang w:val="en-US"/>
        </w:rPr>
        <w:t>Document for:</w:t>
      </w:r>
      <w:r w:rsidRPr="000A3015">
        <w:rPr>
          <w:rFonts w:cs="Arial"/>
          <w:sz w:val="21"/>
          <w:szCs w:val="21"/>
          <w:lang w:val="en-US"/>
        </w:rPr>
        <w:tab/>
      </w:r>
      <w:r w:rsidR="000366F9" w:rsidRPr="000A3015">
        <w:rPr>
          <w:rFonts w:eastAsiaTheme="minorEastAsia" w:cs="Arial"/>
          <w:sz w:val="21"/>
          <w:szCs w:val="21"/>
          <w:lang w:val="en-US" w:eastAsia="ja-JP"/>
        </w:rPr>
        <w:t xml:space="preserve">Discussion and </w:t>
      </w:r>
      <w:r w:rsidR="002E6500" w:rsidRPr="000A3015">
        <w:rPr>
          <w:rFonts w:eastAsiaTheme="minorEastAsia" w:cs="Arial"/>
          <w:sz w:val="21"/>
          <w:szCs w:val="21"/>
          <w:lang w:val="en-US" w:eastAsia="ja-JP"/>
        </w:rPr>
        <w:t>decision</w:t>
      </w:r>
    </w:p>
    <w:p w:rsidR="00A434AF" w:rsidRPr="000A3015" w:rsidRDefault="00495736" w:rsidP="00A434AF">
      <w:pPr>
        <w:pStyle w:val="TdocHeader2"/>
        <w:rPr>
          <w:rFonts w:eastAsiaTheme="minorEastAsia" w:cs="Arial"/>
          <w:sz w:val="21"/>
          <w:szCs w:val="21"/>
          <w:lang w:val="en-US" w:eastAsia="ja-JP"/>
        </w:rPr>
      </w:pPr>
      <w:r w:rsidRPr="000A3015">
        <w:rPr>
          <w:rFonts w:cs="Arial"/>
          <w:sz w:val="21"/>
          <w:szCs w:val="21"/>
          <w:lang w:val="en-US"/>
        </w:rPr>
        <w:t>Release:</w:t>
      </w:r>
      <w:r w:rsidRPr="000A3015">
        <w:rPr>
          <w:rFonts w:cs="Arial"/>
          <w:sz w:val="21"/>
          <w:szCs w:val="21"/>
          <w:lang w:val="en-US"/>
        </w:rPr>
        <w:tab/>
        <w:t>Rel-1</w:t>
      </w:r>
      <w:r w:rsidR="00BD12A4" w:rsidRPr="000A3015">
        <w:rPr>
          <w:rFonts w:eastAsiaTheme="minorEastAsia" w:cs="Arial"/>
          <w:sz w:val="21"/>
          <w:szCs w:val="21"/>
          <w:lang w:val="en-US" w:eastAsia="ja-JP"/>
        </w:rPr>
        <w:t>6</w:t>
      </w:r>
    </w:p>
    <w:bookmarkEnd w:id="0"/>
    <w:bookmarkEnd w:id="1"/>
    <w:p w:rsidR="006A1A84" w:rsidRPr="000A3015" w:rsidRDefault="00B4399F" w:rsidP="0081348B">
      <w:pPr>
        <w:pStyle w:val="1"/>
        <w:spacing w:after="120"/>
        <w:ind w:left="431" w:hanging="431"/>
        <w:textAlignment w:val="auto"/>
        <w:rPr>
          <w:b/>
          <w:sz w:val="21"/>
          <w:szCs w:val="21"/>
          <w:lang w:val="en-US"/>
        </w:rPr>
      </w:pPr>
      <w:r w:rsidRPr="000A3015">
        <w:rPr>
          <w:rFonts w:eastAsiaTheme="minorEastAsia"/>
          <w:b/>
          <w:sz w:val="21"/>
          <w:szCs w:val="21"/>
          <w:lang w:val="en-US" w:eastAsia="ja-JP"/>
        </w:rPr>
        <w:t>Introduction</w:t>
      </w:r>
    </w:p>
    <w:p w:rsidR="00EC7A5F" w:rsidRPr="000A3015" w:rsidRDefault="00A95F60" w:rsidP="00EC7A5F">
      <w:pPr>
        <w:spacing w:after="0" w:line="280" w:lineRule="atLeast"/>
        <w:ind w:leftChars="50" w:left="110" w:firstLineChars="50" w:firstLine="105"/>
        <w:rPr>
          <w:rFonts w:ascii="Arial" w:hAnsi="Arial" w:cs="Arial"/>
          <w:sz w:val="21"/>
          <w:szCs w:val="21"/>
          <w:lang w:val="en-GB" w:eastAsia="ja-JP"/>
        </w:rPr>
      </w:pPr>
      <w:r w:rsidRPr="000A3015">
        <w:rPr>
          <w:rFonts w:ascii="Arial" w:hAnsi="Arial" w:cs="Arial"/>
          <w:sz w:val="21"/>
          <w:szCs w:val="21"/>
          <w:lang w:val="en-GB" w:eastAsia="ja-JP"/>
        </w:rPr>
        <w:t>In RAN</w:t>
      </w:r>
      <w:r w:rsidR="00EC7A5F" w:rsidRPr="000A3015">
        <w:rPr>
          <w:rFonts w:ascii="Arial" w:hAnsi="Arial" w:cs="Arial"/>
          <w:sz w:val="21"/>
          <w:szCs w:val="21"/>
          <w:lang w:val="en-GB" w:eastAsia="ja-JP"/>
        </w:rPr>
        <w:t>2</w:t>
      </w:r>
      <w:r w:rsidRPr="000A3015">
        <w:rPr>
          <w:rFonts w:ascii="Arial" w:hAnsi="Arial" w:cs="Arial"/>
          <w:sz w:val="21"/>
          <w:szCs w:val="21"/>
          <w:lang w:val="en-GB" w:eastAsia="ja-JP"/>
        </w:rPr>
        <w:t xml:space="preserve"> #</w:t>
      </w:r>
      <w:r w:rsidR="00EC7A5F" w:rsidRPr="000A3015">
        <w:rPr>
          <w:rFonts w:ascii="Arial" w:hAnsi="Arial" w:cs="Arial"/>
          <w:sz w:val="21"/>
          <w:szCs w:val="21"/>
          <w:lang w:val="en-GB" w:eastAsia="ja-JP"/>
        </w:rPr>
        <w:t>107bis</w:t>
      </w:r>
      <w:r w:rsidRPr="000A3015">
        <w:rPr>
          <w:rFonts w:ascii="Arial" w:hAnsi="Arial" w:cs="Arial"/>
          <w:sz w:val="21"/>
          <w:szCs w:val="21"/>
          <w:lang w:val="en-GB" w:eastAsia="ja-JP"/>
        </w:rPr>
        <w:t xml:space="preserve"> meeting, </w:t>
      </w:r>
      <w:r w:rsidR="00EC7A5F" w:rsidRPr="000A3015">
        <w:rPr>
          <w:rFonts w:ascii="Arial" w:hAnsi="Arial" w:cs="Arial"/>
          <w:sz w:val="21"/>
          <w:szCs w:val="21"/>
          <w:lang w:val="en-GB" w:eastAsia="ja-JP"/>
        </w:rPr>
        <w:t xml:space="preserve">we proposed clarification and optimization </w:t>
      </w:r>
      <w:r w:rsidR="00DB1C3D" w:rsidRPr="000A3015">
        <w:rPr>
          <w:rFonts w:ascii="Arial" w:hAnsi="Arial" w:cs="Arial"/>
          <w:sz w:val="21"/>
          <w:szCs w:val="21"/>
          <w:lang w:val="en-GB" w:eastAsia="ja-JP"/>
        </w:rPr>
        <w:t xml:space="preserve">of n90 UE capability in [1]. </w:t>
      </w:r>
      <w:r w:rsidR="00EC7A5F" w:rsidRPr="000A3015">
        <w:rPr>
          <w:rFonts w:ascii="Arial" w:hAnsi="Arial" w:cs="Arial"/>
          <w:sz w:val="21"/>
          <w:szCs w:val="21"/>
          <w:lang w:val="en-GB" w:eastAsia="ja-JP"/>
        </w:rPr>
        <w:t xml:space="preserve">In order to make the solution to be more generic, we propose </w:t>
      </w:r>
      <w:r w:rsidR="00DB1C3D" w:rsidRPr="000A3015">
        <w:rPr>
          <w:rFonts w:ascii="Arial" w:hAnsi="Arial" w:cs="Arial"/>
          <w:sz w:val="21"/>
          <w:szCs w:val="21"/>
          <w:lang w:val="en-GB" w:eastAsia="ja-JP"/>
        </w:rPr>
        <w:t xml:space="preserve">to </w:t>
      </w:r>
      <w:r w:rsidR="00EC7A5F" w:rsidRPr="000A3015">
        <w:rPr>
          <w:rFonts w:ascii="Arial" w:hAnsi="Arial" w:cs="Arial"/>
          <w:sz w:val="21"/>
          <w:szCs w:val="21"/>
          <w:lang w:val="en-GB" w:eastAsia="ja-JP"/>
        </w:rPr>
        <w:t>use “mirror band” and “original band” to rep</w:t>
      </w:r>
      <w:r w:rsidR="00DB1C3D" w:rsidRPr="000A3015">
        <w:rPr>
          <w:rFonts w:ascii="Arial" w:hAnsi="Arial" w:cs="Arial"/>
          <w:sz w:val="21"/>
          <w:szCs w:val="21"/>
          <w:lang w:val="en-GB" w:eastAsia="ja-JP"/>
        </w:rPr>
        <w:t xml:space="preserve">lace n90 and n41, respectively. </w:t>
      </w:r>
    </w:p>
    <w:p w:rsidR="00A05FC6" w:rsidRPr="000A3015" w:rsidRDefault="00DB1C3D" w:rsidP="00A05FC6">
      <w:pPr>
        <w:spacing w:after="0" w:line="300" w:lineRule="exact"/>
        <w:rPr>
          <w:rFonts w:ascii="Arial" w:hAnsi="Arial" w:cs="Arial"/>
          <w:sz w:val="21"/>
          <w:szCs w:val="21"/>
          <w:lang w:val="en-GB" w:eastAsia="ja-JP"/>
        </w:rPr>
      </w:pPr>
      <w:r w:rsidRPr="000A3015">
        <w:rPr>
          <w:rFonts w:ascii="Arial" w:hAnsi="Arial" w:cs="Arial"/>
          <w:sz w:val="21"/>
          <w:szCs w:val="21"/>
          <w:lang w:val="en-GB" w:eastAsia="ja-JP"/>
        </w:rPr>
        <w:t xml:space="preserve">    The CR and LS to RAN4 are drafted in [2] and [3].</w:t>
      </w:r>
    </w:p>
    <w:p w:rsidR="00B4399F" w:rsidRPr="000A3015" w:rsidRDefault="008F6AA2" w:rsidP="00B4399F">
      <w:pPr>
        <w:pStyle w:val="1"/>
        <w:textAlignment w:val="auto"/>
        <w:rPr>
          <w:rFonts w:eastAsiaTheme="minorEastAsia"/>
          <w:b/>
          <w:sz w:val="21"/>
          <w:szCs w:val="21"/>
          <w:lang w:val="en-US" w:eastAsia="ja-JP"/>
        </w:rPr>
      </w:pPr>
      <w:r w:rsidRPr="000A3015">
        <w:rPr>
          <w:rFonts w:eastAsiaTheme="minorEastAsia"/>
          <w:b/>
          <w:sz w:val="21"/>
          <w:szCs w:val="21"/>
          <w:lang w:val="en-US" w:eastAsia="ja-JP"/>
        </w:rPr>
        <w:t>Discussion</w:t>
      </w:r>
    </w:p>
    <w:p w:rsidR="00FC46C9" w:rsidRPr="000A3015" w:rsidRDefault="002A508F" w:rsidP="00FD6827">
      <w:pPr>
        <w:pStyle w:val="2"/>
        <w:rPr>
          <w:b/>
          <w:sz w:val="21"/>
          <w:szCs w:val="21"/>
        </w:rPr>
      </w:pPr>
      <w:r w:rsidRPr="000A3015">
        <w:rPr>
          <w:b/>
          <w:sz w:val="21"/>
          <w:szCs w:val="21"/>
        </w:rPr>
        <w:t>Background of band n90</w:t>
      </w:r>
    </w:p>
    <w:p w:rsidR="002A508F" w:rsidRPr="000A3015" w:rsidRDefault="002A508F" w:rsidP="002A508F">
      <w:pPr>
        <w:pStyle w:val="CRCoverPage"/>
        <w:spacing w:after="0"/>
        <w:ind w:firstLineChars="50" w:firstLine="105"/>
        <w:jc w:val="both"/>
        <w:rPr>
          <w:rFonts w:cs="Arial"/>
          <w:noProof/>
          <w:sz w:val="21"/>
          <w:szCs w:val="21"/>
        </w:rPr>
      </w:pPr>
      <w:r w:rsidRPr="000A3015">
        <w:rPr>
          <w:rFonts w:cs="Arial"/>
          <w:iCs/>
          <w:sz w:val="21"/>
          <w:szCs w:val="21"/>
          <w:lang w:val="en-IN"/>
        </w:rPr>
        <w:t>RAN#84 meeting agreed to introduce a new band n</w:t>
      </w:r>
      <w:r w:rsidRPr="000A3015">
        <w:rPr>
          <w:rFonts w:cs="Arial"/>
          <w:sz w:val="21"/>
          <w:szCs w:val="21"/>
        </w:rPr>
        <w:t>90</w:t>
      </w:r>
      <w:r w:rsidRPr="000A3015">
        <w:rPr>
          <w:rFonts w:cs="Arial"/>
          <w:noProof/>
          <w:sz w:val="21"/>
          <w:szCs w:val="21"/>
        </w:rPr>
        <w:t xml:space="preserve"> for supporting a 100 kHz channel raster and 7.5 kHz uplink shift in the Band 41/n41 range. TS38.101.-1 defines the followings:</w:t>
      </w:r>
    </w:p>
    <w:p w:rsidR="002A508F" w:rsidRPr="000A3015" w:rsidRDefault="002A508F" w:rsidP="00481F83">
      <w:pPr>
        <w:pStyle w:val="CRCoverPage"/>
        <w:numPr>
          <w:ilvl w:val="0"/>
          <w:numId w:val="4"/>
        </w:numPr>
        <w:spacing w:after="0"/>
        <w:jc w:val="both"/>
        <w:rPr>
          <w:rFonts w:eastAsia="ＭＳ ゴシック" w:cs="Arial"/>
          <w:noProof/>
          <w:sz w:val="21"/>
          <w:szCs w:val="21"/>
        </w:rPr>
      </w:pPr>
      <w:r w:rsidRPr="000A3015">
        <w:rPr>
          <w:rFonts w:cs="Arial"/>
          <w:sz w:val="21"/>
          <w:szCs w:val="21"/>
        </w:rPr>
        <w:t>Unless otherwise stated, the applicability of requirements for Band [n90] is in accordance with that for Band n41; a UE supporting Band [n90] shall meet the requirements for Band n41</w:t>
      </w:r>
    </w:p>
    <w:p w:rsidR="00A95F60" w:rsidRPr="000A3015" w:rsidRDefault="002A508F" w:rsidP="00481F83">
      <w:pPr>
        <w:pStyle w:val="CRCoverPage"/>
        <w:numPr>
          <w:ilvl w:val="0"/>
          <w:numId w:val="4"/>
        </w:numPr>
        <w:spacing w:after="0"/>
        <w:jc w:val="both"/>
        <w:rPr>
          <w:rFonts w:eastAsia="ＭＳ ゴシック" w:cs="Arial"/>
          <w:noProof/>
          <w:sz w:val="21"/>
          <w:szCs w:val="21"/>
        </w:rPr>
      </w:pPr>
      <w:r w:rsidRPr="000A3015">
        <w:rPr>
          <w:rFonts w:cs="Arial"/>
          <w:sz w:val="21"/>
          <w:szCs w:val="21"/>
        </w:rPr>
        <w:t>CA operating bands including Band n90 are defined by the corresponding CA operating bands including Band n41 with Band [n90] replacing Band n41</w:t>
      </w:r>
    </w:p>
    <w:p w:rsidR="002A508F" w:rsidRPr="000A3015" w:rsidRDefault="002A508F" w:rsidP="002A508F">
      <w:pPr>
        <w:pStyle w:val="CRCoverPage"/>
        <w:spacing w:after="0"/>
        <w:jc w:val="both"/>
        <w:rPr>
          <w:rFonts w:cs="Arial"/>
          <w:sz w:val="21"/>
          <w:szCs w:val="21"/>
        </w:rPr>
      </w:pPr>
    </w:p>
    <w:p w:rsidR="002A508F" w:rsidRPr="000A3015" w:rsidRDefault="002A508F" w:rsidP="002A508F">
      <w:pPr>
        <w:pStyle w:val="CRCoverPage"/>
        <w:spacing w:after="0"/>
        <w:jc w:val="both"/>
        <w:rPr>
          <w:rFonts w:cs="Arial"/>
          <w:b/>
          <w:sz w:val="21"/>
          <w:szCs w:val="21"/>
        </w:rPr>
      </w:pPr>
      <w:r w:rsidRPr="000A3015">
        <w:rPr>
          <w:rFonts w:cs="Arial"/>
          <w:b/>
          <w:sz w:val="21"/>
          <w:szCs w:val="21"/>
        </w:rPr>
        <w:t xml:space="preserve">Observation 1 </w:t>
      </w:r>
      <w:proofErr w:type="gramStart"/>
      <w:r w:rsidRPr="000A3015">
        <w:rPr>
          <w:rFonts w:cs="Arial"/>
          <w:b/>
          <w:sz w:val="21"/>
          <w:szCs w:val="21"/>
        </w:rPr>
        <w:t>From</w:t>
      </w:r>
      <w:proofErr w:type="gramEnd"/>
      <w:r w:rsidRPr="000A3015">
        <w:rPr>
          <w:rFonts w:cs="Arial"/>
          <w:b/>
          <w:sz w:val="21"/>
          <w:szCs w:val="21"/>
        </w:rPr>
        <w:t xml:space="preserve"> requirements and CA band combinations point of view, n90 can be defined as a mirror band of n41 (original band).</w:t>
      </w:r>
    </w:p>
    <w:p w:rsidR="002A508F" w:rsidRPr="000A3015" w:rsidRDefault="002A508F" w:rsidP="002A508F">
      <w:pPr>
        <w:pStyle w:val="CRCoverPage"/>
        <w:spacing w:after="0"/>
        <w:jc w:val="both"/>
        <w:rPr>
          <w:rFonts w:cs="Arial"/>
          <w:b/>
          <w:sz w:val="21"/>
          <w:szCs w:val="21"/>
        </w:rPr>
      </w:pPr>
    </w:p>
    <w:p w:rsidR="00A95F60" w:rsidRPr="000A3015" w:rsidRDefault="00F05C29" w:rsidP="00FD6827">
      <w:pPr>
        <w:pStyle w:val="2"/>
        <w:rPr>
          <w:b/>
          <w:sz w:val="21"/>
          <w:szCs w:val="21"/>
        </w:rPr>
      </w:pPr>
      <w:r w:rsidRPr="000A3015">
        <w:rPr>
          <w:b/>
          <w:sz w:val="21"/>
          <w:szCs w:val="21"/>
        </w:rPr>
        <w:t xml:space="preserve">Ongoing RAN4 discussion on </w:t>
      </w:r>
      <w:r w:rsidR="00DB1C3D" w:rsidRPr="000A3015">
        <w:rPr>
          <w:b/>
          <w:sz w:val="21"/>
          <w:szCs w:val="21"/>
        </w:rPr>
        <w:t>dynamic spectrum sharing for LTE reframing bands</w:t>
      </w:r>
    </w:p>
    <w:p w:rsidR="00DB1C3D" w:rsidRPr="000A3015" w:rsidRDefault="00DB1C3D" w:rsidP="001D4590">
      <w:pPr>
        <w:spacing w:after="0" w:line="300" w:lineRule="exact"/>
        <w:rPr>
          <w:rFonts w:ascii="Arial" w:hAnsi="Arial" w:cs="Arial"/>
          <w:sz w:val="21"/>
          <w:szCs w:val="21"/>
          <w:lang w:val="en-GB" w:eastAsia="ja-JP"/>
        </w:rPr>
      </w:pPr>
      <w:r w:rsidRPr="000A3015">
        <w:rPr>
          <w:rFonts w:ascii="Arial" w:hAnsi="Arial" w:cs="Arial"/>
          <w:sz w:val="21"/>
          <w:szCs w:val="21"/>
          <w:lang w:val="en-GB" w:eastAsia="ja-JP"/>
        </w:rPr>
        <w:t xml:space="preserve">  </w:t>
      </w:r>
      <w:r w:rsidR="00D81294" w:rsidRPr="000A3015">
        <w:rPr>
          <w:rFonts w:ascii="Arial" w:hAnsi="Arial" w:cs="Arial"/>
          <w:sz w:val="21"/>
          <w:szCs w:val="21"/>
          <w:lang w:val="en-GB" w:eastAsia="ja-JP"/>
        </w:rPr>
        <w:t xml:space="preserve">In RAN4#92bis, there were some discussions on dynamic spectrum sharing (DSS) for LTE reframing bands. As a </w:t>
      </w:r>
      <w:r w:rsidR="00D81294" w:rsidRPr="000A3015">
        <w:rPr>
          <w:rFonts w:ascii="Arial" w:hAnsi="Arial" w:cs="Arial"/>
          <w:sz w:val="21"/>
          <w:szCs w:val="21"/>
          <w:lang w:eastAsia="ja-JP"/>
        </w:rPr>
        <w:t>generic principle for DSS, “If needed, new bands can be considered, e.g. band n41/n90</w:t>
      </w:r>
      <w:proofErr w:type="gramStart"/>
      <w:r w:rsidR="00D81294" w:rsidRPr="000A3015">
        <w:rPr>
          <w:rFonts w:ascii="Arial" w:hAnsi="Arial" w:cs="Arial"/>
          <w:sz w:val="21"/>
          <w:szCs w:val="21"/>
          <w:lang w:eastAsia="ja-JP"/>
        </w:rPr>
        <w:t>.</w:t>
      </w:r>
      <w:r w:rsidR="00D81294" w:rsidRPr="000A3015">
        <w:rPr>
          <w:rFonts w:ascii="Arial" w:hAnsi="Arial" w:cs="Arial"/>
          <w:sz w:val="21"/>
          <w:szCs w:val="21"/>
          <w:lang w:val="en-GB" w:eastAsia="ja-JP"/>
        </w:rPr>
        <w:t xml:space="preserve"> ”was</w:t>
      </w:r>
      <w:proofErr w:type="gramEnd"/>
      <w:r w:rsidR="00D81294" w:rsidRPr="000A3015">
        <w:rPr>
          <w:rFonts w:ascii="Arial" w:hAnsi="Arial" w:cs="Arial"/>
          <w:sz w:val="21"/>
          <w:szCs w:val="21"/>
          <w:lang w:val="en-GB" w:eastAsia="ja-JP"/>
        </w:rPr>
        <w:t xml:space="preserve"> proposed in R4-1913073.</w:t>
      </w:r>
    </w:p>
    <w:p w:rsidR="00A95F60" w:rsidRPr="000A3015" w:rsidRDefault="00A95F60" w:rsidP="0057400A">
      <w:pPr>
        <w:spacing w:after="0" w:line="300" w:lineRule="exact"/>
        <w:ind w:firstLineChars="50" w:firstLine="105"/>
        <w:rPr>
          <w:rFonts w:ascii="Arial" w:hAnsi="Arial" w:cs="Arial"/>
          <w:sz w:val="21"/>
          <w:szCs w:val="21"/>
          <w:lang w:val="en-GB" w:eastAsia="ja-JP"/>
        </w:rPr>
      </w:pPr>
    </w:p>
    <w:p w:rsidR="00D81294" w:rsidRPr="000A3015" w:rsidRDefault="00D81294" w:rsidP="00D81294">
      <w:pPr>
        <w:pStyle w:val="CRCoverPage"/>
        <w:spacing w:after="0"/>
        <w:jc w:val="both"/>
        <w:rPr>
          <w:rFonts w:cs="Arial"/>
          <w:b/>
          <w:sz w:val="21"/>
          <w:szCs w:val="21"/>
        </w:rPr>
      </w:pPr>
      <w:r w:rsidRPr="000A3015">
        <w:rPr>
          <w:rFonts w:cs="Arial"/>
          <w:b/>
          <w:sz w:val="21"/>
          <w:szCs w:val="21"/>
        </w:rPr>
        <w:t xml:space="preserve">Observation 2 Other band pairs similar to n41/n90 might be defined in the future to support DSS for LTE reframing bands. </w:t>
      </w:r>
    </w:p>
    <w:p w:rsidR="00D81294" w:rsidRPr="000A3015" w:rsidRDefault="00D81294" w:rsidP="00D81294">
      <w:pPr>
        <w:pStyle w:val="CRCoverPage"/>
        <w:spacing w:after="0"/>
        <w:jc w:val="both"/>
        <w:rPr>
          <w:rFonts w:cs="Arial"/>
          <w:b/>
          <w:sz w:val="21"/>
          <w:szCs w:val="21"/>
        </w:rPr>
      </w:pPr>
    </w:p>
    <w:p w:rsidR="00AF554F" w:rsidRDefault="00A95F60" w:rsidP="00AF554F">
      <w:pPr>
        <w:spacing w:after="0" w:line="300" w:lineRule="exact"/>
        <w:jc w:val="both"/>
        <w:rPr>
          <w:rFonts w:ascii="Arial" w:hAnsi="Arial" w:cs="Arial"/>
          <w:b/>
          <w:sz w:val="21"/>
          <w:szCs w:val="21"/>
          <w:lang w:val="en-GB" w:eastAsia="ja-JP"/>
        </w:rPr>
      </w:pPr>
      <w:r w:rsidRPr="000A3015">
        <w:rPr>
          <w:rFonts w:ascii="Arial" w:hAnsi="Arial" w:cs="Arial"/>
          <w:b/>
          <w:sz w:val="21"/>
          <w:szCs w:val="21"/>
          <w:lang w:val="en-GB" w:eastAsia="ja-JP"/>
        </w:rPr>
        <w:t>Proposal</w:t>
      </w:r>
      <w:r w:rsidR="00D81294" w:rsidRPr="000A3015">
        <w:rPr>
          <w:rFonts w:ascii="Arial" w:hAnsi="Arial" w:cs="Arial"/>
          <w:b/>
          <w:sz w:val="21"/>
          <w:szCs w:val="21"/>
          <w:lang w:val="en-GB" w:eastAsia="ja-JP"/>
        </w:rPr>
        <w:t xml:space="preserve"> 1</w:t>
      </w:r>
      <w:r w:rsidRPr="000A3015">
        <w:rPr>
          <w:rFonts w:ascii="Arial" w:hAnsi="Arial" w:cs="Arial"/>
          <w:b/>
          <w:sz w:val="21"/>
          <w:szCs w:val="21"/>
          <w:lang w:val="en-GB" w:eastAsia="ja-JP"/>
        </w:rPr>
        <w:t xml:space="preserve">: </w:t>
      </w:r>
      <w:r w:rsidR="00D81294" w:rsidRPr="000A3015">
        <w:rPr>
          <w:rFonts w:ascii="Arial" w:hAnsi="Arial" w:cs="Arial"/>
          <w:b/>
          <w:sz w:val="21"/>
          <w:szCs w:val="21"/>
          <w:lang w:val="en-GB" w:eastAsia="ja-JP"/>
        </w:rPr>
        <w:t>In order to make the solution to be more generic, we propose to use “mirror band” and “original band” to replace n90 and n41, respectively.</w:t>
      </w:r>
    </w:p>
    <w:p w:rsidR="001D4590" w:rsidRPr="000A3015" w:rsidRDefault="001D4590" w:rsidP="00AF554F">
      <w:pPr>
        <w:spacing w:after="0" w:line="300" w:lineRule="exact"/>
        <w:jc w:val="both"/>
        <w:rPr>
          <w:rFonts w:ascii="Arial" w:hAnsi="Arial" w:cs="Arial"/>
          <w:sz w:val="21"/>
          <w:szCs w:val="21"/>
          <w:lang w:val="en-GB" w:eastAsia="ja-JP"/>
        </w:rPr>
      </w:pPr>
    </w:p>
    <w:p w:rsidR="00D81294" w:rsidRPr="000A3015" w:rsidRDefault="00D81294" w:rsidP="00D81294">
      <w:pPr>
        <w:spacing w:after="0" w:line="300" w:lineRule="exact"/>
        <w:jc w:val="both"/>
        <w:rPr>
          <w:rFonts w:ascii="Arial" w:hAnsi="Arial" w:cs="Arial"/>
          <w:sz w:val="21"/>
          <w:szCs w:val="21"/>
          <w:lang w:val="en-GB" w:eastAsia="ja-JP"/>
        </w:rPr>
      </w:pPr>
      <w:r w:rsidRPr="000A3015">
        <w:rPr>
          <w:rFonts w:ascii="Arial" w:hAnsi="Arial" w:cs="Arial"/>
          <w:b/>
          <w:sz w:val="21"/>
          <w:szCs w:val="21"/>
          <w:lang w:val="en-GB" w:eastAsia="ja-JP"/>
        </w:rPr>
        <w:t>Proposal 2: Send an LS to RAN4.</w:t>
      </w:r>
    </w:p>
    <w:p w:rsidR="00A95F60" w:rsidRPr="000A3015" w:rsidRDefault="00A95F60" w:rsidP="00F151F9">
      <w:pPr>
        <w:spacing w:after="240" w:line="300" w:lineRule="exact"/>
        <w:rPr>
          <w:rFonts w:ascii="Arial" w:hAnsi="Arial" w:cs="Arial"/>
          <w:sz w:val="21"/>
          <w:szCs w:val="21"/>
          <w:lang w:val="en-GB" w:eastAsia="ja-JP"/>
        </w:rPr>
      </w:pPr>
    </w:p>
    <w:p w:rsidR="00E77C9D" w:rsidRPr="000A3015" w:rsidRDefault="00E77C9D" w:rsidP="00E77C9D">
      <w:pPr>
        <w:pStyle w:val="1"/>
        <w:textAlignment w:val="auto"/>
        <w:rPr>
          <w:rFonts w:eastAsiaTheme="minorEastAsia"/>
          <w:b/>
          <w:sz w:val="21"/>
          <w:szCs w:val="21"/>
          <w:lang w:val="en-US" w:eastAsia="ja-JP"/>
        </w:rPr>
      </w:pPr>
      <w:r w:rsidRPr="000A3015">
        <w:rPr>
          <w:rFonts w:eastAsiaTheme="minorEastAsia"/>
          <w:b/>
          <w:sz w:val="21"/>
          <w:szCs w:val="21"/>
          <w:lang w:val="en-US" w:eastAsia="ja-JP"/>
        </w:rPr>
        <w:t>Conclusion</w:t>
      </w:r>
    </w:p>
    <w:p w:rsidR="00D81294" w:rsidRDefault="00D81294" w:rsidP="00D81294">
      <w:pPr>
        <w:pStyle w:val="CRCoverPage"/>
        <w:spacing w:after="0"/>
        <w:jc w:val="both"/>
        <w:rPr>
          <w:rFonts w:cs="Arial"/>
          <w:b/>
          <w:sz w:val="21"/>
          <w:szCs w:val="21"/>
        </w:rPr>
      </w:pPr>
      <w:r w:rsidRPr="000A3015">
        <w:rPr>
          <w:rFonts w:cs="Arial"/>
          <w:b/>
          <w:sz w:val="21"/>
          <w:szCs w:val="21"/>
        </w:rPr>
        <w:t xml:space="preserve">Observation 1 </w:t>
      </w:r>
      <w:proofErr w:type="gramStart"/>
      <w:r w:rsidRPr="000A3015">
        <w:rPr>
          <w:rFonts w:cs="Arial"/>
          <w:b/>
          <w:sz w:val="21"/>
          <w:szCs w:val="21"/>
        </w:rPr>
        <w:t>From</w:t>
      </w:r>
      <w:proofErr w:type="gramEnd"/>
      <w:r w:rsidRPr="000A3015">
        <w:rPr>
          <w:rFonts w:cs="Arial"/>
          <w:b/>
          <w:sz w:val="21"/>
          <w:szCs w:val="21"/>
        </w:rPr>
        <w:t xml:space="preserve"> requirements and CA band combinations point of view, n90 can be defined as a mirror band of n41 (original band).</w:t>
      </w:r>
    </w:p>
    <w:p w:rsidR="001D4590" w:rsidRPr="000A3015" w:rsidRDefault="001D4590" w:rsidP="00D81294">
      <w:pPr>
        <w:pStyle w:val="CRCoverPage"/>
        <w:spacing w:after="0"/>
        <w:jc w:val="both"/>
        <w:rPr>
          <w:rFonts w:cs="Arial"/>
          <w:b/>
          <w:sz w:val="21"/>
          <w:szCs w:val="21"/>
        </w:rPr>
      </w:pPr>
    </w:p>
    <w:p w:rsidR="00D81294" w:rsidRPr="000A3015" w:rsidRDefault="00D81294" w:rsidP="00D81294">
      <w:pPr>
        <w:pStyle w:val="CRCoverPage"/>
        <w:spacing w:after="0"/>
        <w:jc w:val="both"/>
        <w:rPr>
          <w:rFonts w:cs="Arial"/>
          <w:b/>
          <w:sz w:val="21"/>
          <w:szCs w:val="21"/>
        </w:rPr>
      </w:pPr>
      <w:r w:rsidRPr="000A3015">
        <w:rPr>
          <w:rFonts w:cs="Arial"/>
          <w:b/>
          <w:sz w:val="21"/>
          <w:szCs w:val="21"/>
        </w:rPr>
        <w:t xml:space="preserve">Observation 2 Other band pairs similar to n41/n90 might be defined in the future to support DSS for LTE reframing bands. </w:t>
      </w:r>
    </w:p>
    <w:p w:rsidR="00D81294" w:rsidRPr="000A3015" w:rsidRDefault="00D81294" w:rsidP="00D81294">
      <w:pPr>
        <w:pStyle w:val="CRCoverPage"/>
        <w:spacing w:after="0"/>
        <w:jc w:val="both"/>
        <w:rPr>
          <w:rFonts w:cs="Arial"/>
          <w:b/>
          <w:sz w:val="21"/>
          <w:szCs w:val="21"/>
        </w:rPr>
      </w:pPr>
    </w:p>
    <w:p w:rsidR="00D81294" w:rsidRDefault="00D81294" w:rsidP="00D81294">
      <w:pPr>
        <w:spacing w:after="0" w:line="300" w:lineRule="exact"/>
        <w:jc w:val="both"/>
        <w:rPr>
          <w:rFonts w:ascii="Arial" w:hAnsi="Arial" w:cs="Arial"/>
          <w:b/>
          <w:sz w:val="21"/>
          <w:szCs w:val="21"/>
          <w:lang w:val="en-GB" w:eastAsia="ja-JP"/>
        </w:rPr>
      </w:pPr>
      <w:r w:rsidRPr="000A3015">
        <w:rPr>
          <w:rFonts w:ascii="Arial" w:hAnsi="Arial" w:cs="Arial"/>
          <w:b/>
          <w:sz w:val="21"/>
          <w:szCs w:val="21"/>
          <w:lang w:val="en-GB" w:eastAsia="ja-JP"/>
        </w:rPr>
        <w:t>Proposal 1: In order to make the solution to be more generic, we propose to use “mirror band” and “original band” to replace n90 and n41, respectively.</w:t>
      </w:r>
    </w:p>
    <w:p w:rsidR="001D4590" w:rsidRPr="000A3015" w:rsidRDefault="001D4590" w:rsidP="00D81294">
      <w:pPr>
        <w:spacing w:after="0" w:line="300" w:lineRule="exact"/>
        <w:jc w:val="both"/>
        <w:rPr>
          <w:rFonts w:ascii="Arial" w:hAnsi="Arial" w:cs="Arial"/>
          <w:sz w:val="21"/>
          <w:szCs w:val="21"/>
          <w:lang w:val="en-GB" w:eastAsia="ja-JP"/>
        </w:rPr>
      </w:pPr>
    </w:p>
    <w:p w:rsidR="00D81294" w:rsidRPr="000A3015" w:rsidRDefault="00D81294" w:rsidP="00D81294">
      <w:pPr>
        <w:spacing w:after="0" w:line="300" w:lineRule="exact"/>
        <w:jc w:val="both"/>
        <w:rPr>
          <w:rFonts w:ascii="Arial" w:hAnsi="Arial" w:cs="Arial"/>
          <w:sz w:val="21"/>
          <w:szCs w:val="21"/>
          <w:lang w:val="en-GB" w:eastAsia="ja-JP"/>
        </w:rPr>
      </w:pPr>
      <w:r w:rsidRPr="000A3015">
        <w:rPr>
          <w:rFonts w:ascii="Arial" w:hAnsi="Arial" w:cs="Arial"/>
          <w:b/>
          <w:sz w:val="21"/>
          <w:szCs w:val="21"/>
          <w:lang w:val="en-GB" w:eastAsia="ja-JP"/>
        </w:rPr>
        <w:t>Proposal 2: Send an LS to RAN4.</w:t>
      </w:r>
    </w:p>
    <w:p w:rsidR="007D4E4C" w:rsidRPr="000A3015" w:rsidRDefault="007D4E4C" w:rsidP="00455384">
      <w:pPr>
        <w:spacing w:after="0" w:line="300" w:lineRule="exact"/>
        <w:jc w:val="both"/>
        <w:rPr>
          <w:rFonts w:ascii="Arial" w:hAnsi="Arial" w:cs="Arial"/>
          <w:sz w:val="21"/>
          <w:szCs w:val="21"/>
          <w:lang w:val="en-GB" w:eastAsia="ja-JP"/>
        </w:rPr>
      </w:pPr>
    </w:p>
    <w:p w:rsidR="008722B8" w:rsidRPr="000A3015" w:rsidRDefault="008722B8" w:rsidP="008722B8">
      <w:pPr>
        <w:pStyle w:val="1"/>
        <w:textAlignment w:val="auto"/>
        <w:rPr>
          <w:rFonts w:eastAsiaTheme="minorEastAsia"/>
          <w:b/>
          <w:sz w:val="21"/>
          <w:szCs w:val="21"/>
          <w:lang w:val="en-US" w:eastAsia="ja-JP"/>
        </w:rPr>
      </w:pPr>
      <w:r w:rsidRPr="000A3015">
        <w:rPr>
          <w:rFonts w:eastAsiaTheme="minorEastAsia"/>
          <w:b/>
          <w:sz w:val="21"/>
          <w:szCs w:val="21"/>
          <w:lang w:val="en-US" w:eastAsia="ja-JP"/>
        </w:rPr>
        <w:t>References</w:t>
      </w:r>
    </w:p>
    <w:p w:rsidR="009C2904" w:rsidRPr="000A3015" w:rsidRDefault="00DF4A31" w:rsidP="00CC5AA8">
      <w:pPr>
        <w:spacing w:afterLines="25" w:after="60" w:line="240" w:lineRule="atLeast"/>
        <w:rPr>
          <w:rFonts w:ascii="Arial" w:hAnsi="Arial" w:cs="Arial"/>
          <w:sz w:val="21"/>
          <w:szCs w:val="21"/>
          <w:lang w:eastAsia="ja-JP"/>
        </w:rPr>
      </w:pPr>
      <w:r w:rsidRPr="000A3015">
        <w:rPr>
          <w:rFonts w:ascii="Arial" w:hAnsi="Arial" w:cs="Arial"/>
          <w:sz w:val="21"/>
          <w:szCs w:val="21"/>
          <w:lang w:eastAsia="ja-JP"/>
        </w:rPr>
        <w:t xml:space="preserve">[1] </w:t>
      </w:r>
      <w:r w:rsidR="00B72786" w:rsidRPr="000A3015">
        <w:rPr>
          <w:rFonts w:ascii="Arial" w:hAnsi="Arial" w:cs="Arial"/>
          <w:sz w:val="21"/>
          <w:szCs w:val="21"/>
          <w:lang w:eastAsia="ja-JP"/>
        </w:rPr>
        <w:t>R2-1914205</w:t>
      </w:r>
      <w:r w:rsidR="009C2904" w:rsidRPr="000A3015">
        <w:rPr>
          <w:rFonts w:ascii="Arial" w:hAnsi="Arial" w:cs="Arial"/>
          <w:sz w:val="21"/>
          <w:szCs w:val="21"/>
          <w:lang w:eastAsia="ja-JP"/>
        </w:rPr>
        <w:t xml:space="preserve"> </w:t>
      </w:r>
      <w:r w:rsidR="00B72786" w:rsidRPr="000A3015">
        <w:rPr>
          <w:rFonts w:ascii="Arial" w:hAnsi="Arial" w:cs="Arial"/>
          <w:sz w:val="21"/>
          <w:szCs w:val="21"/>
          <w:lang w:eastAsia="ja-JP"/>
        </w:rPr>
        <w:t xml:space="preserve">Skipping </w:t>
      </w:r>
      <w:proofErr w:type="spellStart"/>
      <w:r w:rsidR="00B72786" w:rsidRPr="000A3015">
        <w:rPr>
          <w:rFonts w:ascii="Arial" w:hAnsi="Arial" w:cs="Arial"/>
          <w:sz w:val="21"/>
          <w:szCs w:val="21"/>
          <w:lang w:eastAsia="ja-JP"/>
        </w:rPr>
        <w:t>supportedBandCombinationList</w:t>
      </w:r>
      <w:proofErr w:type="spellEnd"/>
      <w:r w:rsidR="00B72786" w:rsidRPr="000A3015">
        <w:rPr>
          <w:rFonts w:ascii="Arial" w:hAnsi="Arial" w:cs="Arial"/>
          <w:sz w:val="21"/>
          <w:szCs w:val="21"/>
          <w:lang w:eastAsia="ja-JP"/>
        </w:rPr>
        <w:t xml:space="preserve"> of n90</w:t>
      </w:r>
      <w:r w:rsidR="009C2904" w:rsidRPr="000A3015">
        <w:rPr>
          <w:rFonts w:ascii="Arial" w:hAnsi="Arial" w:cs="Arial"/>
          <w:sz w:val="21"/>
          <w:szCs w:val="21"/>
          <w:lang w:eastAsia="ja-JP"/>
        </w:rPr>
        <w:t xml:space="preserve"> KDDI Corporation</w:t>
      </w:r>
    </w:p>
    <w:p w:rsidR="009C2904" w:rsidRPr="000A3015" w:rsidRDefault="00DF4A31" w:rsidP="009C2904">
      <w:pPr>
        <w:spacing w:afterLines="25" w:after="60" w:line="240" w:lineRule="atLeast"/>
        <w:rPr>
          <w:rFonts w:ascii="Arial" w:hAnsi="Arial" w:cs="Arial"/>
          <w:sz w:val="21"/>
          <w:szCs w:val="21"/>
          <w:lang w:eastAsia="ja-JP"/>
        </w:rPr>
      </w:pPr>
      <w:r w:rsidRPr="000A3015">
        <w:rPr>
          <w:rFonts w:ascii="Arial" w:hAnsi="Arial" w:cs="Arial"/>
          <w:sz w:val="21"/>
          <w:szCs w:val="21"/>
          <w:lang w:eastAsia="ja-JP"/>
        </w:rPr>
        <w:t>[2</w:t>
      </w:r>
      <w:r w:rsidR="00C81E07" w:rsidRPr="000A3015">
        <w:rPr>
          <w:rFonts w:ascii="Arial" w:hAnsi="Arial" w:cs="Arial"/>
          <w:sz w:val="21"/>
          <w:szCs w:val="21"/>
          <w:lang w:eastAsia="ja-JP"/>
        </w:rPr>
        <w:t xml:space="preserve">] </w:t>
      </w:r>
      <w:r w:rsidR="00B72786" w:rsidRPr="00A90BE2">
        <w:rPr>
          <w:rFonts w:ascii="Arial" w:hAnsi="Arial" w:cs="Arial"/>
          <w:sz w:val="21"/>
          <w:szCs w:val="21"/>
          <w:lang w:eastAsia="ja-JP"/>
        </w:rPr>
        <w:t>R2</w:t>
      </w:r>
      <w:r w:rsidR="009C2904" w:rsidRPr="00A90BE2">
        <w:rPr>
          <w:rFonts w:ascii="Arial" w:hAnsi="Arial" w:cs="Arial"/>
          <w:sz w:val="21"/>
          <w:szCs w:val="21"/>
          <w:lang w:eastAsia="ja-JP"/>
        </w:rPr>
        <w:t>-</w:t>
      </w:r>
      <w:r w:rsidR="00A90BE2" w:rsidRPr="00A90BE2">
        <w:rPr>
          <w:rFonts w:ascii="Arial" w:hAnsi="Arial" w:cs="Arial"/>
          <w:sz w:val="21"/>
          <w:szCs w:val="21"/>
        </w:rPr>
        <w:t xml:space="preserve">1915012 LS out [Draft] LS on clarification and optimization of n90 UE </w:t>
      </w:r>
      <w:bookmarkStart w:id="2" w:name="_GoBack"/>
      <w:bookmarkEnd w:id="2"/>
      <w:r w:rsidR="00A90BE2" w:rsidRPr="00A90BE2">
        <w:rPr>
          <w:rFonts w:ascii="Arial" w:hAnsi="Arial" w:cs="Arial"/>
          <w:sz w:val="21"/>
          <w:szCs w:val="21"/>
        </w:rPr>
        <w:t>Capability KDDI Corporation</w:t>
      </w:r>
    </w:p>
    <w:p w:rsidR="00A90BE2" w:rsidRPr="00A90BE2" w:rsidRDefault="00B72786" w:rsidP="00A90BE2">
      <w:pPr>
        <w:pStyle w:val="af6"/>
        <w:rPr>
          <w:rFonts w:ascii="Arial" w:hAnsi="Arial" w:cs="Arial"/>
          <w:sz w:val="21"/>
        </w:rPr>
      </w:pPr>
      <w:r w:rsidRPr="000A3015">
        <w:rPr>
          <w:rFonts w:ascii="Arial" w:hAnsi="Arial" w:cs="Arial"/>
          <w:sz w:val="21"/>
          <w:lang w:eastAsia="ja-JP"/>
        </w:rPr>
        <w:t xml:space="preserve">[3] </w:t>
      </w:r>
      <w:r w:rsidR="00A90BE2" w:rsidRPr="00A90BE2">
        <w:rPr>
          <w:rFonts w:ascii="Arial" w:hAnsi="Arial" w:cs="Arial"/>
          <w:sz w:val="21"/>
        </w:rPr>
        <w:t>R2-1915029  Skipping supportedBandCombinationList of n90 KDDI Corporation</w:t>
      </w:r>
    </w:p>
    <w:p w:rsidR="009C2904" w:rsidRPr="00A90BE2" w:rsidRDefault="009C2904" w:rsidP="009C2904">
      <w:pPr>
        <w:spacing w:afterLines="25" w:after="60" w:line="240" w:lineRule="atLeast"/>
        <w:rPr>
          <w:rFonts w:ascii="Arial" w:hAnsi="Arial" w:cs="Arial"/>
          <w:sz w:val="21"/>
          <w:szCs w:val="21"/>
          <w:lang w:val="fr-FR" w:eastAsia="ja-JP"/>
        </w:rPr>
      </w:pPr>
    </w:p>
    <w:p w:rsidR="00D50FEE" w:rsidRPr="000A3015" w:rsidRDefault="00D50FEE" w:rsidP="0030126D">
      <w:pPr>
        <w:spacing w:afterLines="25" w:after="60" w:line="240" w:lineRule="atLeast"/>
        <w:rPr>
          <w:rFonts w:ascii="Arial" w:hAnsi="Arial" w:cs="Arial"/>
          <w:sz w:val="21"/>
          <w:szCs w:val="21"/>
          <w:lang w:eastAsia="ja-JP"/>
        </w:rPr>
      </w:pPr>
    </w:p>
    <w:sectPr w:rsidR="00D50FEE" w:rsidRPr="000A3015" w:rsidSect="00F66D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A80" w:rsidRDefault="000D0A80" w:rsidP="000519FA">
      <w:pPr>
        <w:spacing w:after="0" w:line="240" w:lineRule="auto"/>
      </w:pPr>
      <w:r>
        <w:separator/>
      </w:r>
    </w:p>
  </w:endnote>
  <w:endnote w:type="continuationSeparator" w:id="0">
    <w:p w:rsidR="000D0A80" w:rsidRDefault="000D0A80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5D" w:rsidRDefault="0022665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1AE" w:rsidRPr="0022665D" w:rsidRDefault="00BC01AE" w:rsidP="0022665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5D" w:rsidRDefault="002266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A80" w:rsidRDefault="000D0A80" w:rsidP="000519FA">
      <w:pPr>
        <w:spacing w:after="0" w:line="240" w:lineRule="auto"/>
      </w:pPr>
      <w:r>
        <w:separator/>
      </w:r>
    </w:p>
  </w:footnote>
  <w:footnote w:type="continuationSeparator" w:id="0">
    <w:p w:rsidR="000D0A80" w:rsidRDefault="000D0A80" w:rsidP="00051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5D" w:rsidRDefault="0022665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5D" w:rsidRDefault="0022665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5D" w:rsidRDefault="0022665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75E42F0"/>
    <w:multiLevelType w:val="hybridMultilevel"/>
    <w:tmpl w:val="9DE4C1C2"/>
    <w:lvl w:ilvl="0" w:tplc="D5F46C52">
      <w:start w:val="1"/>
      <w:numFmt w:val="bullet"/>
      <w:pStyle w:val="done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BD206A"/>
    <w:multiLevelType w:val="hybridMultilevel"/>
    <w:tmpl w:val="9CCCDA60"/>
    <w:lvl w:ilvl="0" w:tplc="B87CE63A">
      <w:numFmt w:val="bullet"/>
      <w:lvlText w:val="・"/>
      <w:lvlJc w:val="left"/>
      <w:pPr>
        <w:ind w:left="4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66F9"/>
    <w:rsid w:val="0003674B"/>
    <w:rsid w:val="00036E7E"/>
    <w:rsid w:val="00040121"/>
    <w:rsid w:val="0004043A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A2F"/>
    <w:rsid w:val="000778D6"/>
    <w:rsid w:val="00080069"/>
    <w:rsid w:val="00080A19"/>
    <w:rsid w:val="00081065"/>
    <w:rsid w:val="000826B7"/>
    <w:rsid w:val="000836E2"/>
    <w:rsid w:val="000844D3"/>
    <w:rsid w:val="000852A4"/>
    <w:rsid w:val="00091B05"/>
    <w:rsid w:val="00093162"/>
    <w:rsid w:val="00094199"/>
    <w:rsid w:val="000955A2"/>
    <w:rsid w:val="000971F4"/>
    <w:rsid w:val="000A2526"/>
    <w:rsid w:val="000A3015"/>
    <w:rsid w:val="000A314C"/>
    <w:rsid w:val="000A360C"/>
    <w:rsid w:val="000A4533"/>
    <w:rsid w:val="000A4AA0"/>
    <w:rsid w:val="000A50F5"/>
    <w:rsid w:val="000A5905"/>
    <w:rsid w:val="000A7CC5"/>
    <w:rsid w:val="000B0330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A80"/>
    <w:rsid w:val="000D0D93"/>
    <w:rsid w:val="000D34DB"/>
    <w:rsid w:val="000D3E27"/>
    <w:rsid w:val="000D403A"/>
    <w:rsid w:val="000E0D7C"/>
    <w:rsid w:val="000E1BE7"/>
    <w:rsid w:val="000E20D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52E9"/>
    <w:rsid w:val="000F53E9"/>
    <w:rsid w:val="000F5801"/>
    <w:rsid w:val="000F5F2A"/>
    <w:rsid w:val="001005D2"/>
    <w:rsid w:val="001009AD"/>
    <w:rsid w:val="00101BBD"/>
    <w:rsid w:val="001026A9"/>
    <w:rsid w:val="001031CF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75C0"/>
    <w:rsid w:val="00120CA7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5098"/>
    <w:rsid w:val="00166CA6"/>
    <w:rsid w:val="00170442"/>
    <w:rsid w:val="001712ED"/>
    <w:rsid w:val="00171DDF"/>
    <w:rsid w:val="001820FF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E0B"/>
    <w:rsid w:val="001A0785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B7CE0"/>
    <w:rsid w:val="001C06C3"/>
    <w:rsid w:val="001C66D9"/>
    <w:rsid w:val="001C6E3E"/>
    <w:rsid w:val="001C7E39"/>
    <w:rsid w:val="001D1BAC"/>
    <w:rsid w:val="001D4590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665D"/>
    <w:rsid w:val="0022777D"/>
    <w:rsid w:val="00231EB5"/>
    <w:rsid w:val="00232F1F"/>
    <w:rsid w:val="00233B26"/>
    <w:rsid w:val="0023472E"/>
    <w:rsid w:val="00235507"/>
    <w:rsid w:val="00235B85"/>
    <w:rsid w:val="0023711F"/>
    <w:rsid w:val="002409ED"/>
    <w:rsid w:val="002414EE"/>
    <w:rsid w:val="00241571"/>
    <w:rsid w:val="00241980"/>
    <w:rsid w:val="00242B5E"/>
    <w:rsid w:val="0024311D"/>
    <w:rsid w:val="0024363B"/>
    <w:rsid w:val="00246B00"/>
    <w:rsid w:val="00250B2B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08F"/>
    <w:rsid w:val="002A5488"/>
    <w:rsid w:val="002A55CE"/>
    <w:rsid w:val="002A5AF8"/>
    <w:rsid w:val="002A60AD"/>
    <w:rsid w:val="002A616E"/>
    <w:rsid w:val="002A679B"/>
    <w:rsid w:val="002A77F6"/>
    <w:rsid w:val="002B0B4B"/>
    <w:rsid w:val="002B3F41"/>
    <w:rsid w:val="002B4260"/>
    <w:rsid w:val="002B4623"/>
    <w:rsid w:val="002B4A5B"/>
    <w:rsid w:val="002B5306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91F"/>
    <w:rsid w:val="002E7C9B"/>
    <w:rsid w:val="002F3495"/>
    <w:rsid w:val="002F4A4E"/>
    <w:rsid w:val="002F64BF"/>
    <w:rsid w:val="002F7626"/>
    <w:rsid w:val="002F7864"/>
    <w:rsid w:val="0030126D"/>
    <w:rsid w:val="00303ED4"/>
    <w:rsid w:val="00304B45"/>
    <w:rsid w:val="00305771"/>
    <w:rsid w:val="00312100"/>
    <w:rsid w:val="0031217B"/>
    <w:rsid w:val="003122B9"/>
    <w:rsid w:val="00313E04"/>
    <w:rsid w:val="00314A1E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3075"/>
    <w:rsid w:val="003247BD"/>
    <w:rsid w:val="00325F8E"/>
    <w:rsid w:val="00331232"/>
    <w:rsid w:val="00331463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B40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D021B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2631"/>
    <w:rsid w:val="00434283"/>
    <w:rsid w:val="004344BC"/>
    <w:rsid w:val="0043707A"/>
    <w:rsid w:val="0043726C"/>
    <w:rsid w:val="00437422"/>
    <w:rsid w:val="00437D5E"/>
    <w:rsid w:val="004401EA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3B4C"/>
    <w:rsid w:val="00455384"/>
    <w:rsid w:val="00455B0D"/>
    <w:rsid w:val="00456005"/>
    <w:rsid w:val="00456552"/>
    <w:rsid w:val="00456865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2E31"/>
    <w:rsid w:val="00473BBA"/>
    <w:rsid w:val="00475F96"/>
    <w:rsid w:val="004775CD"/>
    <w:rsid w:val="00477EA4"/>
    <w:rsid w:val="004801F5"/>
    <w:rsid w:val="00481A78"/>
    <w:rsid w:val="00481A8C"/>
    <w:rsid w:val="00481F83"/>
    <w:rsid w:val="004823A8"/>
    <w:rsid w:val="00484AF8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7FD1"/>
    <w:rsid w:val="0055088E"/>
    <w:rsid w:val="00552571"/>
    <w:rsid w:val="00552BA7"/>
    <w:rsid w:val="00552DDF"/>
    <w:rsid w:val="00553287"/>
    <w:rsid w:val="00553614"/>
    <w:rsid w:val="005537AF"/>
    <w:rsid w:val="00554482"/>
    <w:rsid w:val="00556915"/>
    <w:rsid w:val="0055709C"/>
    <w:rsid w:val="0055730C"/>
    <w:rsid w:val="00557C8D"/>
    <w:rsid w:val="00560492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00A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77EE"/>
    <w:rsid w:val="005B0D3C"/>
    <w:rsid w:val="005B4121"/>
    <w:rsid w:val="005B43A0"/>
    <w:rsid w:val="005B47CF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E1F5E"/>
    <w:rsid w:val="005E2C70"/>
    <w:rsid w:val="005E2F2B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D9B"/>
    <w:rsid w:val="00622C2B"/>
    <w:rsid w:val="00622FF5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43CF"/>
    <w:rsid w:val="00646289"/>
    <w:rsid w:val="00651485"/>
    <w:rsid w:val="006514DF"/>
    <w:rsid w:val="00651701"/>
    <w:rsid w:val="006519EB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50E0"/>
    <w:rsid w:val="00696BF2"/>
    <w:rsid w:val="006A00C7"/>
    <w:rsid w:val="006A1A84"/>
    <w:rsid w:val="006A3115"/>
    <w:rsid w:val="006A374E"/>
    <w:rsid w:val="006A4DE0"/>
    <w:rsid w:val="006A502E"/>
    <w:rsid w:val="006A5CCC"/>
    <w:rsid w:val="006A79B8"/>
    <w:rsid w:val="006B0179"/>
    <w:rsid w:val="006B0598"/>
    <w:rsid w:val="006B316C"/>
    <w:rsid w:val="006B4E9A"/>
    <w:rsid w:val="006B7208"/>
    <w:rsid w:val="006C2631"/>
    <w:rsid w:val="006C27FD"/>
    <w:rsid w:val="006C35CA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2BEC"/>
    <w:rsid w:val="006E3B28"/>
    <w:rsid w:val="006E4B4A"/>
    <w:rsid w:val="006E5ECA"/>
    <w:rsid w:val="006E6FF0"/>
    <w:rsid w:val="006F169C"/>
    <w:rsid w:val="006F1B31"/>
    <w:rsid w:val="006F2707"/>
    <w:rsid w:val="006F7FF5"/>
    <w:rsid w:val="00700139"/>
    <w:rsid w:val="007007C2"/>
    <w:rsid w:val="00702366"/>
    <w:rsid w:val="00703982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0036"/>
    <w:rsid w:val="007623BC"/>
    <w:rsid w:val="00762733"/>
    <w:rsid w:val="007629CC"/>
    <w:rsid w:val="00763492"/>
    <w:rsid w:val="00764BDD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4E4C"/>
    <w:rsid w:val="007D6706"/>
    <w:rsid w:val="007D75FC"/>
    <w:rsid w:val="007D7E09"/>
    <w:rsid w:val="007E0E23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45B"/>
    <w:rsid w:val="008415D9"/>
    <w:rsid w:val="008419A2"/>
    <w:rsid w:val="00843382"/>
    <w:rsid w:val="00843B7D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64F9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D0958"/>
    <w:rsid w:val="008D0A8B"/>
    <w:rsid w:val="008D0FDF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78BF"/>
    <w:rsid w:val="00980CC0"/>
    <w:rsid w:val="0098131C"/>
    <w:rsid w:val="009838B8"/>
    <w:rsid w:val="009850D1"/>
    <w:rsid w:val="0098573A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B19"/>
    <w:rsid w:val="009B7769"/>
    <w:rsid w:val="009B77FC"/>
    <w:rsid w:val="009C0C25"/>
    <w:rsid w:val="009C11B5"/>
    <w:rsid w:val="009C1965"/>
    <w:rsid w:val="009C1E1D"/>
    <w:rsid w:val="009C2904"/>
    <w:rsid w:val="009C5176"/>
    <w:rsid w:val="009C7617"/>
    <w:rsid w:val="009C7896"/>
    <w:rsid w:val="009D0A51"/>
    <w:rsid w:val="009D27F4"/>
    <w:rsid w:val="009D2DFC"/>
    <w:rsid w:val="009D33BA"/>
    <w:rsid w:val="009D49BC"/>
    <w:rsid w:val="009D6CB0"/>
    <w:rsid w:val="009D7582"/>
    <w:rsid w:val="009D7E95"/>
    <w:rsid w:val="009E0146"/>
    <w:rsid w:val="009E03FF"/>
    <w:rsid w:val="009E0621"/>
    <w:rsid w:val="009E2710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4D19"/>
    <w:rsid w:val="00A059C7"/>
    <w:rsid w:val="00A05DF0"/>
    <w:rsid w:val="00A05FC6"/>
    <w:rsid w:val="00A0666C"/>
    <w:rsid w:val="00A101E4"/>
    <w:rsid w:val="00A11B4A"/>
    <w:rsid w:val="00A12BB6"/>
    <w:rsid w:val="00A14B4F"/>
    <w:rsid w:val="00A15699"/>
    <w:rsid w:val="00A1622F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4F44"/>
    <w:rsid w:val="00A55CF9"/>
    <w:rsid w:val="00A5735A"/>
    <w:rsid w:val="00A57CE0"/>
    <w:rsid w:val="00A60B1F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0BE2"/>
    <w:rsid w:val="00A918E6"/>
    <w:rsid w:val="00A91AF9"/>
    <w:rsid w:val="00A922A5"/>
    <w:rsid w:val="00A9296C"/>
    <w:rsid w:val="00A930C0"/>
    <w:rsid w:val="00A95579"/>
    <w:rsid w:val="00A95F60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3010"/>
    <w:rsid w:val="00AC215C"/>
    <w:rsid w:val="00AC384B"/>
    <w:rsid w:val="00AC3F5F"/>
    <w:rsid w:val="00AC6ED0"/>
    <w:rsid w:val="00AC7385"/>
    <w:rsid w:val="00AC73F8"/>
    <w:rsid w:val="00AC79EC"/>
    <w:rsid w:val="00AC7F1A"/>
    <w:rsid w:val="00AD179E"/>
    <w:rsid w:val="00AD1EB6"/>
    <w:rsid w:val="00AD411B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3EF"/>
    <w:rsid w:val="00AF3787"/>
    <w:rsid w:val="00AF4BCA"/>
    <w:rsid w:val="00AF554F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74B6"/>
    <w:rsid w:val="00B47643"/>
    <w:rsid w:val="00B50510"/>
    <w:rsid w:val="00B51F96"/>
    <w:rsid w:val="00B5221A"/>
    <w:rsid w:val="00B5421B"/>
    <w:rsid w:val="00B5613C"/>
    <w:rsid w:val="00B56CD9"/>
    <w:rsid w:val="00B57194"/>
    <w:rsid w:val="00B600B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786"/>
    <w:rsid w:val="00B72DF0"/>
    <w:rsid w:val="00B740D5"/>
    <w:rsid w:val="00B7477F"/>
    <w:rsid w:val="00B75096"/>
    <w:rsid w:val="00B75A23"/>
    <w:rsid w:val="00B75DA8"/>
    <w:rsid w:val="00B77286"/>
    <w:rsid w:val="00B8023E"/>
    <w:rsid w:val="00B825B3"/>
    <w:rsid w:val="00B873E2"/>
    <w:rsid w:val="00B87EFA"/>
    <w:rsid w:val="00B92A59"/>
    <w:rsid w:val="00B95591"/>
    <w:rsid w:val="00B95E05"/>
    <w:rsid w:val="00BA00AC"/>
    <w:rsid w:val="00BA032A"/>
    <w:rsid w:val="00BA4872"/>
    <w:rsid w:val="00BA4B34"/>
    <w:rsid w:val="00BA52D2"/>
    <w:rsid w:val="00BB2868"/>
    <w:rsid w:val="00BB488E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12A4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743"/>
    <w:rsid w:val="00C55C86"/>
    <w:rsid w:val="00C564D1"/>
    <w:rsid w:val="00C567B0"/>
    <w:rsid w:val="00C603CF"/>
    <w:rsid w:val="00C61A49"/>
    <w:rsid w:val="00C62256"/>
    <w:rsid w:val="00C645A7"/>
    <w:rsid w:val="00C66D7D"/>
    <w:rsid w:val="00C67283"/>
    <w:rsid w:val="00C70C35"/>
    <w:rsid w:val="00C73856"/>
    <w:rsid w:val="00C742FB"/>
    <w:rsid w:val="00C745F6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69BD"/>
    <w:rsid w:val="00CA004B"/>
    <w:rsid w:val="00CA1083"/>
    <w:rsid w:val="00CA17F3"/>
    <w:rsid w:val="00CA25E3"/>
    <w:rsid w:val="00CA3F3E"/>
    <w:rsid w:val="00CA5234"/>
    <w:rsid w:val="00CA576B"/>
    <w:rsid w:val="00CA66F1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413A"/>
    <w:rsid w:val="00CE55E6"/>
    <w:rsid w:val="00CE646B"/>
    <w:rsid w:val="00CE7DA9"/>
    <w:rsid w:val="00CF3924"/>
    <w:rsid w:val="00CF3B36"/>
    <w:rsid w:val="00CF3E1A"/>
    <w:rsid w:val="00CF5651"/>
    <w:rsid w:val="00CF6430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3048"/>
    <w:rsid w:val="00D65850"/>
    <w:rsid w:val="00D70B34"/>
    <w:rsid w:val="00D718CD"/>
    <w:rsid w:val="00D71DDE"/>
    <w:rsid w:val="00D725FD"/>
    <w:rsid w:val="00D7398B"/>
    <w:rsid w:val="00D73D55"/>
    <w:rsid w:val="00D75AFC"/>
    <w:rsid w:val="00D75F1C"/>
    <w:rsid w:val="00D80254"/>
    <w:rsid w:val="00D805F0"/>
    <w:rsid w:val="00D80936"/>
    <w:rsid w:val="00D81294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97657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1C3D"/>
    <w:rsid w:val="00DB28D7"/>
    <w:rsid w:val="00DB367C"/>
    <w:rsid w:val="00DB4467"/>
    <w:rsid w:val="00DB459A"/>
    <w:rsid w:val="00DB45B0"/>
    <w:rsid w:val="00DB4C58"/>
    <w:rsid w:val="00DB5247"/>
    <w:rsid w:val="00DB55D0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9DF"/>
    <w:rsid w:val="00DC7B31"/>
    <w:rsid w:val="00DD0860"/>
    <w:rsid w:val="00DD0B7F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162E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301D7"/>
    <w:rsid w:val="00E3035F"/>
    <w:rsid w:val="00E30E9D"/>
    <w:rsid w:val="00E3265A"/>
    <w:rsid w:val="00E33439"/>
    <w:rsid w:val="00E33D59"/>
    <w:rsid w:val="00E34E66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A5F"/>
    <w:rsid w:val="00EC7F13"/>
    <w:rsid w:val="00ED38E8"/>
    <w:rsid w:val="00ED3D1B"/>
    <w:rsid w:val="00ED44E9"/>
    <w:rsid w:val="00ED6584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0B52"/>
    <w:rsid w:val="00F0269B"/>
    <w:rsid w:val="00F02907"/>
    <w:rsid w:val="00F04115"/>
    <w:rsid w:val="00F0411B"/>
    <w:rsid w:val="00F04AE0"/>
    <w:rsid w:val="00F04B55"/>
    <w:rsid w:val="00F058B4"/>
    <w:rsid w:val="00F05C29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6A3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7638"/>
    <w:rsid w:val="00F27D97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5073C"/>
    <w:rsid w:val="00F511FA"/>
    <w:rsid w:val="00F52120"/>
    <w:rsid w:val="00F54910"/>
    <w:rsid w:val="00F56571"/>
    <w:rsid w:val="00F56B3C"/>
    <w:rsid w:val="00F618AD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EE"/>
    <w:rsid w:val="00F81C3F"/>
    <w:rsid w:val="00F833BD"/>
    <w:rsid w:val="00F83782"/>
    <w:rsid w:val="00F84446"/>
    <w:rsid w:val="00F84DBC"/>
    <w:rsid w:val="00F85082"/>
    <w:rsid w:val="00F85CF4"/>
    <w:rsid w:val="00F87188"/>
    <w:rsid w:val="00F8724A"/>
    <w:rsid w:val="00F9017D"/>
    <w:rsid w:val="00F92CE6"/>
    <w:rsid w:val="00F93FE2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C7E21"/>
    <w:rsid w:val="00FD0907"/>
    <w:rsid w:val="00FD1F4F"/>
    <w:rsid w:val="00FD47BA"/>
    <w:rsid w:val="00FD52E3"/>
    <w:rsid w:val="00FD659D"/>
    <w:rsid w:val="00FD6827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909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3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done">
    <w:name w:val="done"/>
    <w:basedOn w:val="a"/>
    <w:rsid w:val="00BD12A4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 w:line="240" w:lineRule="auto"/>
      <w:ind w:left="340" w:hanging="340"/>
      <w:jc w:val="both"/>
      <w:textAlignment w:val="baseline"/>
    </w:pPr>
    <w:rPr>
      <w:rFonts w:ascii="Arial" w:eastAsia="Times New Roman" w:hAnsi="Arial" w:cs="Times New Roman"/>
      <w:b/>
      <w:color w:val="008000"/>
      <w:sz w:val="20"/>
      <w:szCs w:val="20"/>
      <w:lang w:val="en-GB"/>
    </w:rPr>
  </w:style>
  <w:style w:type="paragraph" w:styleId="af8">
    <w:name w:val="No Spacing"/>
    <w:basedOn w:val="a"/>
    <w:uiPriority w:val="99"/>
    <w:qFormat/>
    <w:rsid w:val="00BD12A4"/>
    <w:pPr>
      <w:suppressAutoHyphens/>
      <w:spacing w:after="0" w:line="240" w:lineRule="auto"/>
    </w:pPr>
    <w:rPr>
      <w:rFonts w:ascii="Calibri" w:eastAsia="Calibri" w:hAnsi="Calibri" w:cs="Times New Roman"/>
      <w:lang w:val="en-GB" w:eastAsia="ja-JP"/>
    </w:rPr>
  </w:style>
  <w:style w:type="paragraph" w:styleId="81">
    <w:name w:val="toc 8"/>
    <w:basedOn w:val="11"/>
    <w:semiHidden/>
    <w:rsid w:val="002A508F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Malgun Gothic" w:hAnsi="Times New Roman" w:cs="Times New Roman"/>
      <w:b/>
      <w:noProof/>
      <w:szCs w:val="20"/>
      <w:lang w:val="en-GB"/>
    </w:rPr>
  </w:style>
  <w:style w:type="paragraph" w:styleId="11">
    <w:name w:val="toc 1"/>
    <w:basedOn w:val="a"/>
    <w:next w:val="a"/>
    <w:autoRedefine/>
    <w:uiPriority w:val="39"/>
    <w:semiHidden/>
    <w:unhideWhenUsed/>
    <w:rsid w:val="002A5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22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2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7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9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10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90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06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4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74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16F59-90DF-4A9E-B915-C0151122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2019-11-08T01:03:00Z</dcterms:created>
  <dcterms:modified xsi:type="dcterms:W3CDTF">2019-11-08T01:04:00Z</dcterms:modified>
</cp:coreProperties>
</file>