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B563EE" w14:textId="2B389AAE" w:rsidR="009606E9" w:rsidRPr="009606E9" w:rsidRDefault="009606E9" w:rsidP="009606E9">
      <w:pPr>
        <w:pStyle w:val="Header"/>
        <w:tabs>
          <w:tab w:val="right" w:pos="9639"/>
        </w:tabs>
        <w:rPr>
          <w:sz w:val="24"/>
          <w:lang w:val="en-GB" w:eastAsia="zh-CN"/>
        </w:rPr>
      </w:pPr>
      <w:r w:rsidRPr="009606E9">
        <w:rPr>
          <w:sz w:val="24"/>
          <w:lang w:val="en-GB" w:eastAsia="zh-CN"/>
        </w:rPr>
        <w:t>3GPP TSG-RAN WG2 Meeting #108</w:t>
      </w:r>
      <w:r w:rsidRPr="009606E9">
        <w:rPr>
          <w:sz w:val="24"/>
          <w:lang w:val="en-GB" w:eastAsia="zh-CN"/>
        </w:rPr>
        <w:tab/>
        <w:t xml:space="preserve"> </w:t>
      </w:r>
      <w:r w:rsidR="00D33324" w:rsidRPr="00D33324">
        <w:rPr>
          <w:sz w:val="24"/>
          <w:lang w:val="en-GB" w:eastAsia="zh-CN"/>
        </w:rPr>
        <w:t>R2-1914852</w:t>
      </w:r>
    </w:p>
    <w:p w14:paraId="4C209772" w14:textId="1DAF5C31" w:rsidR="00A507B8" w:rsidRPr="00550983" w:rsidRDefault="009606E9" w:rsidP="009606E9">
      <w:pPr>
        <w:pStyle w:val="Header"/>
        <w:tabs>
          <w:tab w:val="right" w:pos="9639"/>
        </w:tabs>
        <w:rPr>
          <w:sz w:val="24"/>
          <w:lang w:val="en-GB" w:eastAsia="zh-CN"/>
        </w:rPr>
      </w:pPr>
      <w:r w:rsidRPr="009606E9">
        <w:rPr>
          <w:sz w:val="24"/>
          <w:lang w:val="en-GB" w:eastAsia="zh-CN"/>
        </w:rPr>
        <w:t>Reno, US, 18 November – 22 November 2019</w:t>
      </w:r>
      <w:r w:rsidR="00A507B8">
        <w:rPr>
          <w:sz w:val="24"/>
          <w:lang w:val="en-GB" w:eastAsia="zh-CN"/>
        </w:rPr>
        <w:tab/>
      </w:r>
    </w:p>
    <w:p w14:paraId="50A28E94" w14:textId="168DE361" w:rsidR="007D05E3" w:rsidRPr="00B24821" w:rsidRDefault="009D5BAB" w:rsidP="00B24821">
      <w:pPr>
        <w:pStyle w:val="Header"/>
        <w:tabs>
          <w:tab w:val="right" w:pos="9639"/>
        </w:tabs>
        <w:rPr>
          <w:bCs/>
          <w:i/>
          <w:noProof w:val="0"/>
          <w:sz w:val="24"/>
        </w:rPr>
      </w:pPr>
      <w:r w:rsidRPr="009D56B1">
        <w:rPr>
          <w:noProof w:val="0"/>
          <w:sz w:val="24"/>
          <w:lang w:eastAsia="zh-CN"/>
        </w:rPr>
        <w:tab/>
      </w:r>
    </w:p>
    <w:p w14:paraId="50A28E95" w14:textId="0455C853" w:rsidR="007D05E3" w:rsidRPr="009D56B1" w:rsidRDefault="007D05E3" w:rsidP="007D05E3">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9606E9">
        <w:rPr>
          <w:rFonts w:eastAsia="SimSun" w:cs="Arial"/>
          <w:b/>
          <w:bCs/>
          <w:sz w:val="24"/>
          <w:lang w:val="en-US"/>
        </w:rPr>
        <w:t>6.4.</w:t>
      </w:r>
      <w:r w:rsidR="009F29B4">
        <w:rPr>
          <w:rFonts w:eastAsia="SimSun" w:cs="Arial"/>
          <w:b/>
          <w:bCs/>
          <w:sz w:val="24"/>
          <w:lang w:val="en-US"/>
        </w:rPr>
        <w:t>5</w:t>
      </w:r>
    </w:p>
    <w:p w14:paraId="50A28E96" w14:textId="77777777" w:rsidR="007D05E3" w:rsidRPr="009D56B1" w:rsidRDefault="007D05E3" w:rsidP="007D05E3">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0A28E97" w14:textId="1F110441" w:rsidR="007D05E3" w:rsidRPr="009D56B1" w:rsidRDefault="007D05E3" w:rsidP="007D05E3">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9F29B4">
        <w:rPr>
          <w:rFonts w:ascii="Arial" w:hAnsi="Arial" w:cs="Arial"/>
          <w:b/>
          <w:bCs/>
          <w:sz w:val="24"/>
        </w:rPr>
        <w:t>SL UE Capability aspects</w:t>
      </w:r>
    </w:p>
    <w:p w14:paraId="50A28E98" w14:textId="29403C3F" w:rsidR="007D05E3" w:rsidRPr="009D56B1" w:rsidRDefault="007D05E3" w:rsidP="007D05E3">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r w:rsidR="00285A48">
        <w:rPr>
          <w:rFonts w:ascii="Arial" w:hAnsi="Arial" w:cs="Arial"/>
          <w:b/>
          <w:bCs/>
          <w:sz w:val="24"/>
        </w:rPr>
        <w:t>, Decision</w:t>
      </w:r>
    </w:p>
    <w:p w14:paraId="50A28E99" w14:textId="77777777" w:rsidR="008669B1" w:rsidRPr="00E0063E" w:rsidRDefault="008669B1" w:rsidP="000760CC">
      <w:pPr>
        <w:pStyle w:val="Tdoc"/>
      </w:pPr>
      <w:r w:rsidRPr="00E0063E">
        <w:t>Introduction</w:t>
      </w:r>
      <w:r w:rsidRPr="00E0063E">
        <w:rPr>
          <w:lang w:val="en-GB"/>
        </w:rPr>
        <w:t xml:space="preserve">  </w:t>
      </w:r>
    </w:p>
    <w:p w14:paraId="559CCA47" w14:textId="4D1328C4" w:rsidR="00E67A80" w:rsidRDefault="001F6AD1"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zh-CN"/>
        </w:rPr>
      </w:pPr>
      <w:r>
        <w:rPr>
          <w:rFonts w:ascii="Times New Roman" w:hAnsi="Times New Roman"/>
          <w:sz w:val="20"/>
          <w:szCs w:val="20"/>
          <w:lang w:eastAsia="zh-CN"/>
        </w:rPr>
        <w:t>During RAN2</w:t>
      </w:r>
      <w:r w:rsidR="0019239B">
        <w:rPr>
          <w:rFonts w:ascii="Times New Roman" w:hAnsi="Times New Roman"/>
          <w:sz w:val="20"/>
          <w:szCs w:val="20"/>
          <w:lang w:eastAsia="zh-CN"/>
        </w:rPr>
        <w:t>#</w:t>
      </w:r>
      <w:r w:rsidR="009606E9">
        <w:rPr>
          <w:rFonts w:ascii="Times New Roman" w:hAnsi="Times New Roman"/>
          <w:sz w:val="20"/>
          <w:szCs w:val="20"/>
          <w:lang w:eastAsia="zh-CN"/>
        </w:rPr>
        <w:t>107</w:t>
      </w:r>
      <w:r w:rsidR="0019239B">
        <w:rPr>
          <w:rFonts w:ascii="Times New Roman" w:hAnsi="Times New Roman"/>
          <w:sz w:val="20"/>
          <w:szCs w:val="20"/>
          <w:lang w:eastAsia="zh-CN"/>
        </w:rPr>
        <w:t xml:space="preserve">bis, </w:t>
      </w:r>
      <w:r w:rsidR="009F29B4">
        <w:rPr>
          <w:rFonts w:ascii="Times New Roman" w:hAnsi="Times New Roman"/>
          <w:sz w:val="20"/>
          <w:szCs w:val="20"/>
          <w:lang w:eastAsia="zh-CN"/>
        </w:rPr>
        <w:t>there was some discussion on SL capabilities, specifically in terms of the exchange over unicast link and the following agreements were made</w:t>
      </w:r>
      <w:r w:rsidR="00772FBD">
        <w:rPr>
          <w:rFonts w:ascii="Times New Roman" w:hAnsi="Times New Roman"/>
          <w:sz w:val="20"/>
          <w:szCs w:val="20"/>
          <w:lang w:eastAsia="zh-CN"/>
        </w:rPr>
        <w:t xml:space="preserve"> </w:t>
      </w:r>
      <w:sdt>
        <w:sdtPr>
          <w:rPr>
            <w:rFonts w:ascii="Times New Roman" w:hAnsi="Times New Roman"/>
            <w:sz w:val="20"/>
            <w:szCs w:val="20"/>
            <w:lang w:eastAsia="zh-CN"/>
          </w:rPr>
          <w:id w:val="221180897"/>
          <w:citation/>
        </w:sdtPr>
        <w:sdtEndPr/>
        <w:sdtContent>
          <w:r w:rsidR="00772FBD">
            <w:rPr>
              <w:rFonts w:ascii="Times New Roman" w:hAnsi="Times New Roman"/>
              <w:sz w:val="20"/>
              <w:szCs w:val="20"/>
              <w:lang w:eastAsia="zh-CN"/>
            </w:rPr>
            <w:fldChar w:fldCharType="begin"/>
          </w:r>
          <w:r w:rsidR="00772FBD">
            <w:rPr>
              <w:rFonts w:ascii="Times New Roman" w:hAnsi="Times New Roman"/>
              <w:sz w:val="20"/>
              <w:szCs w:val="20"/>
              <w:lang w:eastAsia="zh-CN"/>
            </w:rPr>
            <w:instrText xml:space="preserve"> CITATION RAN2107bis \l 1033 </w:instrText>
          </w:r>
          <w:r w:rsidR="00772FBD">
            <w:rPr>
              <w:rFonts w:ascii="Times New Roman" w:hAnsi="Times New Roman"/>
              <w:sz w:val="20"/>
              <w:szCs w:val="20"/>
              <w:lang w:eastAsia="zh-CN"/>
            </w:rPr>
            <w:fldChar w:fldCharType="separate"/>
          </w:r>
          <w:r w:rsidR="00772FBD" w:rsidRPr="00772FBD">
            <w:rPr>
              <w:rFonts w:ascii="Times New Roman" w:hAnsi="Times New Roman"/>
              <w:noProof/>
              <w:sz w:val="20"/>
              <w:szCs w:val="20"/>
              <w:lang w:eastAsia="zh-CN"/>
            </w:rPr>
            <w:t>[1]</w:t>
          </w:r>
          <w:r w:rsidR="00772FBD">
            <w:rPr>
              <w:rFonts w:ascii="Times New Roman" w:hAnsi="Times New Roman"/>
              <w:sz w:val="20"/>
              <w:szCs w:val="20"/>
              <w:lang w:eastAsia="zh-CN"/>
            </w:rPr>
            <w:fldChar w:fldCharType="end"/>
          </w:r>
        </w:sdtContent>
      </w:sdt>
      <w:r>
        <w:rPr>
          <w:rFonts w:ascii="Times New Roman" w:hAnsi="Times New Roman"/>
          <w:sz w:val="20"/>
          <w:szCs w:val="20"/>
          <w:lang w:eastAsia="zh-CN"/>
        </w:rPr>
        <w:t>:</w:t>
      </w:r>
    </w:p>
    <w:p w14:paraId="25A84E70" w14:textId="77777777" w:rsidR="001F6AD1" w:rsidRDefault="001F6AD1"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zh-CN"/>
        </w:rPr>
      </w:pPr>
    </w:p>
    <w:p w14:paraId="2908D8BD" w14:textId="77777777" w:rsidR="009F29B4" w:rsidRPr="009F29B4" w:rsidRDefault="009F29B4" w:rsidP="009F29B4">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Yu Gothic" w:hAnsi="Arial" w:cs="Calibri"/>
          <w:sz w:val="20"/>
          <w:lang w:val="en-GB" w:eastAsia="ja-JP"/>
        </w:rPr>
      </w:pPr>
      <w:r w:rsidRPr="009F29B4">
        <w:rPr>
          <w:rFonts w:ascii="Arial" w:eastAsia="Yu Gothic" w:hAnsi="Arial" w:cs="Calibri"/>
          <w:sz w:val="20"/>
          <w:lang w:val="en-GB" w:eastAsia="ja-JP"/>
        </w:rPr>
        <w:t xml:space="preserve">Agreements on UE capability transfer: </w:t>
      </w:r>
    </w:p>
    <w:p w14:paraId="536F936A" w14:textId="126C2AF1" w:rsidR="009F29B4" w:rsidRDefault="009F29B4" w:rsidP="009F29B4">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Yu Gothic" w:hAnsi="Arial" w:cs="Calibri"/>
          <w:noProof/>
          <w:sz w:val="20"/>
          <w:lang w:val="en-GB" w:eastAsia="ja-JP"/>
        </w:rPr>
      </w:pPr>
      <w:r w:rsidRPr="009F29B4">
        <w:rPr>
          <w:rFonts w:ascii="Arial" w:eastAsia="Yu Gothic" w:hAnsi="Arial" w:cs="Calibri"/>
          <w:sz w:val="20"/>
          <w:lang w:val="en-GB" w:eastAsia="ja-JP"/>
        </w:rPr>
        <w:t>1:</w:t>
      </w:r>
      <w:r w:rsidRPr="009F29B4">
        <w:rPr>
          <w:rFonts w:ascii="Arial" w:eastAsia="Yu Gothic" w:hAnsi="Arial" w:cs="Calibri"/>
          <w:sz w:val="20"/>
          <w:lang w:val="en-GB" w:eastAsia="ja-JP"/>
        </w:rPr>
        <w:tab/>
      </w:r>
      <w:r w:rsidRPr="009F29B4">
        <w:rPr>
          <w:rFonts w:ascii="Arial" w:eastAsia="Yu Gothic" w:hAnsi="Arial" w:cs="Calibri"/>
          <w:noProof/>
          <w:sz w:val="20"/>
          <w:lang w:val="en-GB" w:eastAsia="ja-JP"/>
        </w:rPr>
        <w:t>Two-way procedure is on</w:t>
      </w:r>
      <w:bookmarkStart w:id="0" w:name="_GoBack"/>
      <w:bookmarkEnd w:id="0"/>
      <w:r w:rsidRPr="009F29B4">
        <w:rPr>
          <w:rFonts w:ascii="Arial" w:eastAsia="Yu Gothic" w:hAnsi="Arial" w:cs="Calibri"/>
          <w:noProof/>
          <w:sz w:val="20"/>
          <w:lang w:val="en-GB" w:eastAsia="ja-JP"/>
        </w:rPr>
        <w:t>ly used for capability transfer in SL unicast.</w:t>
      </w:r>
    </w:p>
    <w:p w14:paraId="5AB812BA" w14:textId="3DE988B0" w:rsidR="009F29B4" w:rsidRPr="009F29B4" w:rsidRDefault="009F29B4" w:rsidP="009F29B4">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Yu Gothic" w:hAnsi="Arial" w:cs="Calibri"/>
          <w:noProof/>
          <w:sz w:val="20"/>
          <w:lang w:val="en-GB" w:eastAsia="ja-JP"/>
        </w:rPr>
      </w:pPr>
      <w:r w:rsidRPr="009F29B4">
        <w:rPr>
          <w:rFonts w:ascii="Arial" w:eastAsia="Yu Gothic" w:hAnsi="Arial" w:cs="Calibri"/>
          <w:noProof/>
          <w:sz w:val="20"/>
          <w:lang w:val="en-GB" w:eastAsia="ja-JP"/>
        </w:rPr>
        <w:t>2:</w:t>
      </w:r>
      <w:r w:rsidRPr="009F29B4">
        <w:rPr>
          <w:rFonts w:ascii="Arial" w:eastAsia="Yu Gothic" w:hAnsi="Arial" w:cs="Calibri"/>
          <w:noProof/>
          <w:sz w:val="20"/>
          <w:lang w:val="en-GB" w:eastAsia="ja-JP"/>
        </w:rPr>
        <w:tab/>
        <w:t>A UE can send Capability Enquiry message to request peer UE's capability along with its own capability information for SL unicast. When to include its own capabilities is up to UE implementation.</w:t>
      </w:r>
    </w:p>
    <w:p w14:paraId="472E71C7" w14:textId="77777777" w:rsidR="009F29B4" w:rsidRDefault="009F29B4"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p>
    <w:p w14:paraId="44D5D7B5" w14:textId="432D9809" w:rsidR="001F6AD1" w:rsidRPr="00C11F0A" w:rsidRDefault="008D28E8"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 xml:space="preserve">One </w:t>
      </w:r>
      <w:proofErr w:type="gramStart"/>
      <w:r w:rsidR="003A0015">
        <w:rPr>
          <w:rFonts w:ascii="Times New Roman" w:hAnsi="Times New Roman"/>
          <w:sz w:val="20"/>
          <w:szCs w:val="20"/>
          <w:lang w:eastAsia="ja-JP"/>
        </w:rPr>
        <w:t xml:space="preserve">particular </w:t>
      </w:r>
      <w:r>
        <w:rPr>
          <w:rFonts w:ascii="Times New Roman" w:hAnsi="Times New Roman"/>
          <w:sz w:val="20"/>
          <w:szCs w:val="20"/>
          <w:lang w:eastAsia="ja-JP"/>
        </w:rPr>
        <w:t>aspect</w:t>
      </w:r>
      <w:proofErr w:type="gramEnd"/>
      <w:r>
        <w:rPr>
          <w:rFonts w:ascii="Times New Roman" w:hAnsi="Times New Roman"/>
          <w:sz w:val="20"/>
          <w:szCs w:val="20"/>
          <w:lang w:eastAsia="ja-JP"/>
        </w:rPr>
        <w:t xml:space="preserve"> that </w:t>
      </w:r>
      <w:r w:rsidR="009606E9">
        <w:rPr>
          <w:rFonts w:ascii="Times New Roman" w:hAnsi="Times New Roman"/>
          <w:sz w:val="20"/>
          <w:szCs w:val="20"/>
          <w:lang w:eastAsia="ja-JP"/>
        </w:rPr>
        <w:t>we think should be addressed is</w:t>
      </w:r>
      <w:r>
        <w:rPr>
          <w:rFonts w:ascii="Times New Roman" w:hAnsi="Times New Roman"/>
          <w:sz w:val="20"/>
          <w:szCs w:val="20"/>
          <w:lang w:eastAsia="ja-JP"/>
        </w:rPr>
        <w:t xml:space="preserve"> whether dynamic resource scheduling in a cross-RAT manner is to be supported. In this contribution, we analyze this aspect and present our view.</w:t>
      </w:r>
    </w:p>
    <w:p w14:paraId="5B986097" w14:textId="66D317B1" w:rsidR="008504D1" w:rsidRPr="008504D1" w:rsidRDefault="000760CC" w:rsidP="00305CD5">
      <w:pPr>
        <w:pStyle w:val="Tdoc"/>
      </w:pPr>
      <w:r>
        <w:t>Discussion</w:t>
      </w:r>
    </w:p>
    <w:p w14:paraId="75B8C1C6" w14:textId="618D63D5" w:rsidR="008504D1" w:rsidRPr="008504D1" w:rsidRDefault="008504D1" w:rsidP="008504D1">
      <w:pPr>
        <w:pStyle w:val="Heading2"/>
      </w:pPr>
      <w:r w:rsidRPr="008504D1">
        <w:t>2.1</w:t>
      </w:r>
      <w:r w:rsidRPr="008504D1">
        <w:tab/>
        <w:t>SL Capability transfer for unicast</w:t>
      </w:r>
    </w:p>
    <w:p w14:paraId="102EFD51" w14:textId="77777777" w:rsidR="008504D1" w:rsidRDefault="008504D1" w:rsidP="00305CD5">
      <w:pPr>
        <w:rPr>
          <w:rFonts w:ascii="Times New Roman" w:hAnsi="Times New Roman"/>
          <w:sz w:val="20"/>
          <w:lang w:val="en-GB" w:eastAsia="zh-CN"/>
        </w:rPr>
      </w:pPr>
    </w:p>
    <w:p w14:paraId="5424CCC2" w14:textId="718F074E" w:rsidR="00A3213E" w:rsidRDefault="006675FF" w:rsidP="00305CD5">
      <w:pPr>
        <w:rPr>
          <w:rFonts w:ascii="Times New Roman" w:hAnsi="Times New Roman"/>
          <w:sz w:val="20"/>
          <w:lang w:val="en-GB" w:eastAsia="zh-CN"/>
        </w:rPr>
      </w:pPr>
      <w:r>
        <w:rPr>
          <w:rFonts w:ascii="Times New Roman" w:hAnsi="Times New Roman"/>
          <w:sz w:val="20"/>
          <w:lang w:val="en-GB" w:eastAsia="zh-CN"/>
        </w:rPr>
        <w:t xml:space="preserve">From the discussion in the last meetings, the key agreement that impacts the UE capability transfer procedure, particularly for unicast is on PC5-RRC signalling. Specifically, the following agreement was made regarding the 1:1 correspondence between the PC5-S and PC5-RRC link for unicast </w:t>
      </w:r>
      <w:sdt>
        <w:sdtPr>
          <w:rPr>
            <w:rFonts w:ascii="Times New Roman" w:hAnsi="Times New Roman"/>
            <w:sz w:val="20"/>
            <w:lang w:val="en-GB" w:eastAsia="zh-CN"/>
          </w:rPr>
          <w:id w:val="-1538889912"/>
          <w:citation/>
        </w:sdtPr>
        <w:sdtEndPr/>
        <w:sdtContent>
          <w:r w:rsidR="00772FBD">
            <w:rPr>
              <w:rFonts w:ascii="Times New Roman" w:hAnsi="Times New Roman"/>
              <w:sz w:val="20"/>
              <w:lang w:val="en-GB" w:eastAsia="zh-CN"/>
            </w:rPr>
            <w:fldChar w:fldCharType="begin"/>
          </w:r>
          <w:r w:rsidR="00772FBD">
            <w:rPr>
              <w:rFonts w:ascii="Times New Roman" w:hAnsi="Times New Roman"/>
              <w:sz w:val="20"/>
              <w:lang w:eastAsia="zh-CN"/>
            </w:rPr>
            <w:instrText xml:space="preserve"> CITATION RAN2107bis \l 1033 </w:instrText>
          </w:r>
          <w:r w:rsidR="00772FBD">
            <w:rPr>
              <w:rFonts w:ascii="Times New Roman" w:hAnsi="Times New Roman"/>
              <w:sz w:val="20"/>
              <w:lang w:val="en-GB" w:eastAsia="zh-CN"/>
            </w:rPr>
            <w:fldChar w:fldCharType="separate"/>
          </w:r>
          <w:r w:rsidR="00772FBD" w:rsidRPr="00772FBD">
            <w:rPr>
              <w:rFonts w:ascii="Times New Roman" w:hAnsi="Times New Roman"/>
              <w:noProof/>
              <w:sz w:val="20"/>
              <w:lang w:eastAsia="zh-CN"/>
            </w:rPr>
            <w:t>[1]</w:t>
          </w:r>
          <w:r w:rsidR="00772FBD">
            <w:rPr>
              <w:rFonts w:ascii="Times New Roman" w:hAnsi="Times New Roman"/>
              <w:sz w:val="20"/>
              <w:lang w:val="en-GB" w:eastAsia="zh-CN"/>
            </w:rPr>
            <w:fldChar w:fldCharType="end"/>
          </w:r>
        </w:sdtContent>
      </w:sdt>
      <w:r>
        <w:rPr>
          <w:rFonts w:ascii="Times New Roman" w:hAnsi="Times New Roman"/>
          <w:sz w:val="20"/>
          <w:lang w:val="en-GB" w:eastAsia="zh-CN"/>
        </w:rPr>
        <w:t>:</w:t>
      </w:r>
    </w:p>
    <w:p w14:paraId="227DC6AB" w14:textId="0B801E8A" w:rsidR="006675FF" w:rsidRDefault="006675FF" w:rsidP="009F29B4">
      <w:pPr>
        <w:rPr>
          <w:rFonts w:ascii="Times New Roman" w:hAnsi="Times New Roman"/>
          <w:sz w:val="20"/>
          <w:lang w:val="en-GB" w:eastAsia="zh-CN"/>
        </w:rPr>
      </w:pPr>
    </w:p>
    <w:p w14:paraId="55318EA1" w14:textId="77777777" w:rsidR="006675FF" w:rsidRPr="006675FF" w:rsidRDefault="006675FF" w:rsidP="006675FF">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Yu Gothic" w:hAnsi="Arial" w:cs="Calibri"/>
          <w:sz w:val="20"/>
          <w:lang w:val="en-GB" w:eastAsia="ja-JP"/>
        </w:rPr>
      </w:pPr>
      <w:r w:rsidRPr="006675FF">
        <w:rPr>
          <w:rFonts w:ascii="Arial" w:eastAsia="Yu Gothic" w:hAnsi="Arial" w:cs="Calibri"/>
          <w:sz w:val="20"/>
          <w:lang w:val="en-GB" w:eastAsia="ja-JP"/>
        </w:rPr>
        <w:t xml:space="preserve">Agreements on SL unicast PC5-RRC connection: </w:t>
      </w:r>
    </w:p>
    <w:p w14:paraId="6939A18F" w14:textId="77777777" w:rsidR="006675FF" w:rsidRPr="006675FF" w:rsidRDefault="006675FF" w:rsidP="006675FF">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Yu Gothic" w:hAnsi="Arial" w:cs="Calibri"/>
          <w:noProof/>
          <w:sz w:val="20"/>
          <w:lang w:val="en-GB" w:eastAsia="ja-JP"/>
        </w:rPr>
      </w:pPr>
      <w:r w:rsidRPr="006675FF">
        <w:rPr>
          <w:rFonts w:ascii="Arial" w:eastAsia="Yu Gothic" w:hAnsi="Arial" w:cs="Calibri"/>
          <w:sz w:val="20"/>
          <w:lang w:val="en-GB" w:eastAsia="ja-JP"/>
        </w:rPr>
        <w:t xml:space="preserve">1: </w:t>
      </w:r>
      <w:r w:rsidRPr="006675FF">
        <w:rPr>
          <w:rFonts w:ascii="Arial" w:eastAsia="Yu Gothic" w:hAnsi="Arial" w:cs="Calibri"/>
          <w:sz w:val="20"/>
          <w:lang w:val="en-GB" w:eastAsia="ja-JP"/>
        </w:rPr>
        <w:tab/>
      </w:r>
      <w:r w:rsidRPr="006675FF">
        <w:rPr>
          <w:rFonts w:ascii="Arial" w:eastAsia="Yu Gothic" w:hAnsi="Arial" w:cs="Calibri"/>
          <w:noProof/>
          <w:sz w:val="20"/>
          <w:lang w:val="en-GB" w:eastAsia="ja-JP"/>
        </w:rPr>
        <w:t>The explicit PC5-RRC connection establishment procedure is not needed.</w:t>
      </w:r>
    </w:p>
    <w:p w14:paraId="62F7DA71" w14:textId="77777777" w:rsidR="006675FF" w:rsidRPr="006675FF" w:rsidRDefault="006675FF" w:rsidP="006675FF">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Yu Gothic" w:hAnsi="Arial" w:cs="Calibri"/>
          <w:noProof/>
          <w:sz w:val="20"/>
          <w:lang w:val="en-GB" w:eastAsia="ja-JP"/>
        </w:rPr>
      </w:pPr>
      <w:r w:rsidRPr="006675FF">
        <w:rPr>
          <w:rFonts w:ascii="Arial" w:eastAsia="Yu Gothic" w:hAnsi="Arial" w:cs="Calibri"/>
          <w:noProof/>
          <w:sz w:val="20"/>
          <w:lang w:val="en-GB" w:eastAsia="ja-JP"/>
        </w:rPr>
        <w:t>2:</w:t>
      </w:r>
      <w:r w:rsidRPr="006675FF">
        <w:rPr>
          <w:rFonts w:ascii="Arial" w:eastAsia="Yu Gothic" w:hAnsi="Arial" w:cs="Calibri"/>
          <w:noProof/>
          <w:sz w:val="20"/>
          <w:lang w:val="en-GB" w:eastAsia="ja-JP"/>
        </w:rPr>
        <w:tab/>
        <w:t>For a pair of UEs performing unicast communication, the PC5-S connections and the PC5-RRC connections are 1-to-1 mapping, i.e. each PC5-S connection is associated with a PC5-RRC connection (regardless of whether they are for the same UE or not).</w:t>
      </w:r>
    </w:p>
    <w:p w14:paraId="598405AE" w14:textId="77777777" w:rsidR="006675FF" w:rsidRPr="006675FF" w:rsidRDefault="006675FF" w:rsidP="006675FF">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Yu Gothic" w:hAnsi="Arial" w:cs="Calibri"/>
          <w:noProof/>
          <w:sz w:val="20"/>
          <w:lang w:val="en-GB" w:eastAsia="ja-JP"/>
        </w:rPr>
      </w:pPr>
      <w:r w:rsidRPr="006675FF">
        <w:rPr>
          <w:rFonts w:ascii="Arial" w:eastAsia="Yu Gothic" w:hAnsi="Arial" w:cs="Calibri"/>
          <w:noProof/>
          <w:sz w:val="20"/>
          <w:lang w:val="en-GB" w:eastAsia="ja-JP"/>
        </w:rPr>
        <w:t>3:</w:t>
      </w:r>
      <w:r w:rsidRPr="006675FF">
        <w:rPr>
          <w:rFonts w:ascii="Arial" w:eastAsia="Yu Gothic" w:hAnsi="Arial" w:cs="Calibri"/>
          <w:noProof/>
          <w:sz w:val="20"/>
          <w:lang w:val="en-GB" w:eastAsia="ja-JP"/>
        </w:rPr>
        <w:tab/>
        <w:t>PC5-RRC signaling exchange is started after PC5-S initial connection setup. (Can comback with this direction if any security issue is clarified by SA3)</w:t>
      </w:r>
    </w:p>
    <w:p w14:paraId="38DABBE1" w14:textId="77777777" w:rsidR="006675FF" w:rsidRPr="006675FF" w:rsidRDefault="006675FF" w:rsidP="006675FF">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Yu Gothic" w:hAnsi="Arial" w:cs="Calibri"/>
          <w:noProof/>
          <w:sz w:val="20"/>
          <w:lang w:val="en-GB" w:eastAsia="ja-JP"/>
        </w:rPr>
      </w:pPr>
      <w:r w:rsidRPr="006675FF">
        <w:rPr>
          <w:rFonts w:ascii="Arial" w:eastAsia="Yu Gothic" w:hAnsi="Arial" w:cs="Calibri"/>
          <w:noProof/>
          <w:sz w:val="20"/>
          <w:lang w:val="en-GB" w:eastAsia="ja-JP"/>
        </w:rPr>
        <w:t>4:</w:t>
      </w:r>
      <w:r w:rsidRPr="006675FF">
        <w:rPr>
          <w:rFonts w:ascii="Arial" w:eastAsia="Yu Gothic" w:hAnsi="Arial" w:cs="Calibri"/>
          <w:noProof/>
          <w:sz w:val="20"/>
          <w:lang w:val="en-GB" w:eastAsia="ja-JP"/>
        </w:rPr>
        <w:tab/>
        <w:t>When PC5-S connection is released it informs RRC, the RRC releases the associated PC5-RRC connection and the corresponding SL SRB and SL DRB.</w:t>
      </w:r>
    </w:p>
    <w:p w14:paraId="4D204F2D" w14:textId="77777777" w:rsidR="006675FF" w:rsidRDefault="006675FF" w:rsidP="009F29B4">
      <w:pPr>
        <w:rPr>
          <w:rFonts w:ascii="Times New Roman" w:hAnsi="Times New Roman"/>
          <w:sz w:val="20"/>
          <w:lang w:val="en-GB" w:eastAsia="zh-CN"/>
        </w:rPr>
      </w:pPr>
    </w:p>
    <w:p w14:paraId="4E3F7E42" w14:textId="649A89EB" w:rsidR="008504D1" w:rsidRDefault="006675FF" w:rsidP="008504D1">
      <w:pPr>
        <w:rPr>
          <w:rFonts w:ascii="Times New Roman" w:hAnsi="Times New Roman"/>
          <w:sz w:val="20"/>
          <w:lang w:val="en-GB" w:eastAsia="zh-CN"/>
        </w:rPr>
      </w:pPr>
      <w:r>
        <w:rPr>
          <w:rFonts w:ascii="Times New Roman" w:hAnsi="Times New Roman"/>
          <w:sz w:val="20"/>
          <w:lang w:val="en-GB" w:eastAsia="zh-CN"/>
        </w:rPr>
        <w:t xml:space="preserve">Previously, there was discussion of UE maintaining the peer UE’s context for a unicast link, with the specific intention of storing some AS layer information (including its SL capability and SLRB configuration) such that when another unicast link was initiated from the upper layer to the same peer UE, the AS layer signalling exchange can be optimized by somehow reusing the stored information. However, from the above agreements, this seems no longer possible since the AS layer is not aware of whether two or more unicast links (corresponding to unique L2 SRC/DST IDs) are for the same peer UE. </w:t>
      </w:r>
      <w:r w:rsidR="002F5783">
        <w:rPr>
          <w:rFonts w:ascii="Times New Roman" w:hAnsi="Times New Roman"/>
          <w:sz w:val="20"/>
          <w:lang w:val="en-GB" w:eastAsia="zh-CN"/>
        </w:rPr>
        <w:t>Hence</w:t>
      </w:r>
      <w:r w:rsidR="002F5783" w:rsidRPr="002F5783">
        <w:rPr>
          <w:rFonts w:ascii="Times New Roman" w:hAnsi="Times New Roman"/>
          <w:sz w:val="20"/>
          <w:lang w:val="en-GB" w:eastAsia="zh-CN"/>
        </w:rPr>
        <w:t>, the previously agreed concept of SL UE context being per destination UE does not seem valid anymore since the AS layer procedures are to be defined per unicast link (i.e. L2 SRC/DST ID pair).</w:t>
      </w:r>
      <w:r w:rsidR="00DB178F">
        <w:rPr>
          <w:rFonts w:ascii="Times New Roman" w:hAnsi="Times New Roman"/>
          <w:sz w:val="20"/>
          <w:lang w:val="en-GB" w:eastAsia="zh-CN"/>
        </w:rPr>
        <w:t>In fact</w:t>
      </w:r>
      <w:r>
        <w:rPr>
          <w:rFonts w:ascii="Times New Roman" w:hAnsi="Times New Roman"/>
          <w:sz w:val="20"/>
          <w:lang w:val="en-GB" w:eastAsia="zh-CN"/>
        </w:rPr>
        <w:t xml:space="preserve">, from the AS layer perspective, it is not clear what the SL UE context </w:t>
      </w:r>
      <w:r w:rsidR="002F5783">
        <w:rPr>
          <w:rFonts w:ascii="Times New Roman" w:hAnsi="Times New Roman"/>
          <w:sz w:val="20"/>
          <w:lang w:val="en-GB" w:eastAsia="zh-CN"/>
        </w:rPr>
        <w:t xml:space="preserve">even </w:t>
      </w:r>
      <w:r>
        <w:rPr>
          <w:rFonts w:ascii="Times New Roman" w:hAnsi="Times New Roman"/>
          <w:sz w:val="20"/>
          <w:lang w:val="en-GB" w:eastAsia="zh-CN"/>
        </w:rPr>
        <w:t xml:space="preserve">comprises of, since the UE will have to trigger the two-way capability transfer procedure </w:t>
      </w:r>
      <w:r w:rsidR="001846D5">
        <w:rPr>
          <w:rFonts w:ascii="Times New Roman" w:hAnsi="Times New Roman"/>
          <w:sz w:val="20"/>
          <w:lang w:val="en-GB" w:eastAsia="zh-CN"/>
        </w:rPr>
        <w:t xml:space="preserve">every time a new unicast link is initiated to a peer UE. While there were proposals in the last meeting on defining some enhancements in terms of exchanging the SRC/DST L2 IDs when a new unicast link is established to allow awareness </w:t>
      </w:r>
      <w:r w:rsidR="00DB178F">
        <w:rPr>
          <w:rFonts w:ascii="Times New Roman" w:hAnsi="Times New Roman"/>
          <w:sz w:val="20"/>
          <w:lang w:val="en-GB" w:eastAsia="zh-CN"/>
        </w:rPr>
        <w:t>between</w:t>
      </w:r>
      <w:r w:rsidR="001846D5">
        <w:rPr>
          <w:rFonts w:ascii="Times New Roman" w:hAnsi="Times New Roman"/>
          <w:sz w:val="20"/>
          <w:lang w:val="en-GB" w:eastAsia="zh-CN"/>
        </w:rPr>
        <w:t xml:space="preserve"> UEs, we think the signalling overhead and the need for constantly keeping the peer UE updated makes them less justified. </w:t>
      </w:r>
    </w:p>
    <w:p w14:paraId="0501AEDA" w14:textId="77777777" w:rsidR="00DB178F" w:rsidRPr="00492ACE" w:rsidRDefault="00DB178F" w:rsidP="008504D1">
      <w:pPr>
        <w:rPr>
          <w:rFonts w:ascii="Times New Roman" w:hAnsi="Times New Roman"/>
          <w:sz w:val="20"/>
          <w:lang w:val="en-GB" w:eastAsia="zh-CN"/>
        </w:rPr>
      </w:pPr>
    </w:p>
    <w:p w14:paraId="48EEE5A6" w14:textId="6BB14062" w:rsidR="002F5783" w:rsidRPr="00DB178F" w:rsidRDefault="002F5783" w:rsidP="00DB178F">
      <w:pPr>
        <w:ind w:left="1260" w:hanging="1260"/>
        <w:rPr>
          <w:rFonts w:ascii="Times New Roman" w:hAnsi="Times New Roman"/>
          <w:b/>
          <w:sz w:val="20"/>
          <w:szCs w:val="20"/>
        </w:rPr>
      </w:pPr>
      <w:r w:rsidRPr="00DB178F">
        <w:rPr>
          <w:rFonts w:ascii="Times New Roman" w:hAnsi="Times New Roman"/>
          <w:b/>
          <w:sz w:val="20"/>
          <w:szCs w:val="20"/>
        </w:rPr>
        <w:t xml:space="preserve">Proposal </w:t>
      </w:r>
      <w:r w:rsidR="008504D1" w:rsidRPr="00DB178F">
        <w:rPr>
          <w:rFonts w:ascii="Times New Roman" w:hAnsi="Times New Roman"/>
          <w:b/>
          <w:sz w:val="20"/>
          <w:szCs w:val="20"/>
        </w:rPr>
        <w:t>1:</w:t>
      </w:r>
      <w:r w:rsidR="00DB178F" w:rsidRPr="00DB178F">
        <w:rPr>
          <w:rFonts w:ascii="Times New Roman" w:hAnsi="Times New Roman"/>
          <w:b/>
          <w:sz w:val="20"/>
          <w:szCs w:val="20"/>
        </w:rPr>
        <w:tab/>
      </w:r>
      <w:r w:rsidR="008504D1" w:rsidRPr="00DB178F">
        <w:rPr>
          <w:rFonts w:ascii="Times New Roman" w:hAnsi="Times New Roman"/>
          <w:b/>
          <w:sz w:val="20"/>
          <w:szCs w:val="20"/>
        </w:rPr>
        <w:t xml:space="preserve">SL capability transfer over PC5-RRC is performed </w:t>
      </w:r>
      <w:r w:rsidR="004D2CC9" w:rsidRPr="00DB178F">
        <w:rPr>
          <w:rFonts w:ascii="Times New Roman" w:hAnsi="Times New Roman"/>
          <w:b/>
          <w:sz w:val="20"/>
          <w:szCs w:val="20"/>
        </w:rPr>
        <w:t xml:space="preserve">independently </w:t>
      </w:r>
      <w:r w:rsidR="008504D1" w:rsidRPr="00DB178F">
        <w:rPr>
          <w:rFonts w:ascii="Times New Roman" w:hAnsi="Times New Roman"/>
          <w:b/>
          <w:sz w:val="20"/>
          <w:szCs w:val="20"/>
        </w:rPr>
        <w:t>for each unicast link between peer UEs.</w:t>
      </w:r>
    </w:p>
    <w:p w14:paraId="05EF3EC3" w14:textId="145F9D94" w:rsidR="001846D5" w:rsidRPr="00492ACE" w:rsidRDefault="001846D5" w:rsidP="00DB178F">
      <w:pPr>
        <w:ind w:left="1260" w:hanging="1260"/>
        <w:rPr>
          <w:rFonts w:ascii="Times New Roman" w:hAnsi="Times New Roman"/>
          <w:sz w:val="20"/>
        </w:rPr>
      </w:pPr>
    </w:p>
    <w:p w14:paraId="40A2573B" w14:textId="09FFE086" w:rsidR="00290B67" w:rsidRPr="00290B67" w:rsidRDefault="00290B67" w:rsidP="00290B67">
      <w:pPr>
        <w:ind w:left="1260" w:hanging="1260"/>
        <w:rPr>
          <w:rFonts w:ascii="Times New Roman" w:hAnsi="Times New Roman"/>
          <w:b/>
          <w:sz w:val="20"/>
        </w:rPr>
      </w:pPr>
      <w:r w:rsidRPr="008504D1">
        <w:rPr>
          <w:rFonts w:ascii="Times New Roman" w:hAnsi="Times New Roman"/>
          <w:b/>
          <w:sz w:val="20"/>
          <w:lang w:val="en-GB" w:eastAsia="zh-CN"/>
        </w:rPr>
        <w:t xml:space="preserve">Proposal </w:t>
      </w:r>
      <w:r>
        <w:rPr>
          <w:rFonts w:ascii="Times New Roman" w:hAnsi="Times New Roman"/>
          <w:b/>
          <w:sz w:val="20"/>
          <w:lang w:val="en-GB" w:eastAsia="zh-CN"/>
        </w:rPr>
        <w:t>2</w:t>
      </w:r>
      <w:r w:rsidRPr="008504D1">
        <w:rPr>
          <w:rFonts w:ascii="Times New Roman" w:hAnsi="Times New Roman"/>
          <w:b/>
          <w:sz w:val="20"/>
          <w:lang w:val="en-GB" w:eastAsia="zh-CN"/>
        </w:rPr>
        <w:t>:</w:t>
      </w:r>
      <w:r w:rsidRPr="008504D1">
        <w:rPr>
          <w:rFonts w:ascii="Times New Roman" w:hAnsi="Times New Roman"/>
          <w:b/>
          <w:sz w:val="20"/>
          <w:lang w:val="en-GB" w:eastAsia="zh-CN"/>
        </w:rPr>
        <w:tab/>
      </w:r>
      <w:r w:rsidRPr="00290B67">
        <w:rPr>
          <w:rFonts w:ascii="Times New Roman" w:hAnsi="Times New Roman"/>
          <w:b/>
          <w:sz w:val="20"/>
          <w:lang w:val="en-GB" w:eastAsia="zh-CN"/>
        </w:rPr>
        <w:t>SL UE context is defined per unicast link (i.e. L2 SRC/DST ID pair) rather than per destination UE</w:t>
      </w:r>
      <w:r w:rsidRPr="008504D1">
        <w:rPr>
          <w:rFonts w:ascii="Times New Roman" w:hAnsi="Times New Roman"/>
          <w:b/>
          <w:sz w:val="20"/>
          <w:lang w:val="en-GB" w:eastAsia="zh-CN"/>
        </w:rPr>
        <w:t>.</w:t>
      </w:r>
    </w:p>
    <w:p w14:paraId="44FB5844" w14:textId="77777777" w:rsidR="00290B67" w:rsidRDefault="00290B67" w:rsidP="001846D5">
      <w:pPr>
        <w:rPr>
          <w:rFonts w:ascii="Times New Roman" w:hAnsi="Times New Roman"/>
          <w:sz w:val="20"/>
          <w:lang w:val="en-GB" w:eastAsia="zh-CN"/>
        </w:rPr>
      </w:pPr>
    </w:p>
    <w:p w14:paraId="10C77199" w14:textId="665C8666" w:rsidR="00290B67" w:rsidRDefault="00290B67" w:rsidP="001846D5">
      <w:pPr>
        <w:rPr>
          <w:rFonts w:ascii="Times New Roman" w:hAnsi="Times New Roman"/>
          <w:sz w:val="20"/>
          <w:lang w:val="en-GB" w:eastAsia="zh-CN"/>
        </w:rPr>
      </w:pPr>
      <w:r>
        <w:rPr>
          <w:rFonts w:ascii="Times New Roman" w:hAnsi="Times New Roman"/>
          <w:sz w:val="20"/>
          <w:lang w:val="en-GB" w:eastAsia="zh-CN"/>
        </w:rPr>
        <w:t xml:space="preserve">The next question is on the content of the SL UE context given that it is expected to be per unicast link rather than per destination UE. According to previous agreements, the SL UE context might include the UE capability of the peer UE as well as the AS layer configuration. However, even as the contents of the UE capabilities are not finalized, </w:t>
      </w:r>
      <w:r w:rsidRPr="001846D5">
        <w:rPr>
          <w:rFonts w:ascii="Times New Roman" w:hAnsi="Times New Roman"/>
          <w:sz w:val="20"/>
          <w:lang w:val="en-GB" w:eastAsia="zh-CN"/>
        </w:rPr>
        <w:t xml:space="preserve">it is </w:t>
      </w:r>
      <w:r>
        <w:rPr>
          <w:rFonts w:ascii="Times New Roman" w:hAnsi="Times New Roman"/>
          <w:sz w:val="20"/>
          <w:lang w:val="en-GB" w:eastAsia="zh-CN"/>
        </w:rPr>
        <w:t>unlikely</w:t>
      </w:r>
      <w:r w:rsidRPr="001846D5">
        <w:rPr>
          <w:rFonts w:ascii="Times New Roman" w:hAnsi="Times New Roman"/>
          <w:sz w:val="20"/>
          <w:lang w:val="en-GB" w:eastAsia="zh-CN"/>
        </w:rPr>
        <w:t xml:space="preserve"> for UE capability exchange to happen multiple times </w:t>
      </w:r>
      <w:r>
        <w:rPr>
          <w:rFonts w:ascii="Times New Roman" w:hAnsi="Times New Roman"/>
          <w:sz w:val="20"/>
          <w:lang w:val="en-GB" w:eastAsia="zh-CN"/>
        </w:rPr>
        <w:t xml:space="preserve">for the same unicast link. </w:t>
      </w:r>
      <w:r w:rsidR="00DB178F">
        <w:rPr>
          <w:rFonts w:ascii="Times New Roman" w:hAnsi="Times New Roman"/>
          <w:sz w:val="20"/>
          <w:lang w:val="en-GB" w:eastAsia="zh-CN"/>
        </w:rPr>
        <w:t xml:space="preserve">Therefore, the motivation to store this within the UE context to potentially be applicable for another link with the same peer UE seems dubious given that recent agreements. </w:t>
      </w:r>
      <w:r>
        <w:rPr>
          <w:rFonts w:ascii="Times New Roman" w:hAnsi="Times New Roman"/>
          <w:sz w:val="20"/>
          <w:lang w:val="en-GB" w:eastAsia="zh-CN"/>
        </w:rPr>
        <w:t xml:space="preserve">On the other hand, the SLRB configuration might need to be exchanged multiple times, e.g. upon the initiating UE being reconfigured by the serving gNB. Therefore, we think that if the concept of SL UE context is considered useful for unicast operation, we think </w:t>
      </w:r>
      <w:r w:rsidR="00DB178F">
        <w:rPr>
          <w:rFonts w:ascii="Times New Roman" w:hAnsi="Times New Roman"/>
          <w:sz w:val="20"/>
          <w:lang w:val="en-GB" w:eastAsia="zh-CN"/>
        </w:rPr>
        <w:t>its</w:t>
      </w:r>
      <w:r>
        <w:rPr>
          <w:rFonts w:ascii="Times New Roman" w:hAnsi="Times New Roman"/>
          <w:sz w:val="20"/>
          <w:lang w:val="en-GB" w:eastAsia="zh-CN"/>
        </w:rPr>
        <w:t xml:space="preserve"> detailed content should be </w:t>
      </w:r>
      <w:r w:rsidR="00DB178F">
        <w:rPr>
          <w:rFonts w:ascii="Times New Roman" w:hAnsi="Times New Roman"/>
          <w:sz w:val="20"/>
          <w:lang w:val="en-GB" w:eastAsia="zh-CN"/>
        </w:rPr>
        <w:t>(re-)</w:t>
      </w:r>
      <w:r>
        <w:rPr>
          <w:rFonts w:ascii="Times New Roman" w:hAnsi="Times New Roman"/>
          <w:sz w:val="20"/>
          <w:lang w:val="en-GB" w:eastAsia="zh-CN"/>
        </w:rPr>
        <w:t xml:space="preserve">discussed in RAN2. </w:t>
      </w:r>
    </w:p>
    <w:p w14:paraId="3A81B9AC" w14:textId="1DBCC6CA" w:rsidR="00290B67" w:rsidRDefault="00290B67" w:rsidP="001846D5">
      <w:pPr>
        <w:rPr>
          <w:rFonts w:ascii="Times New Roman" w:hAnsi="Times New Roman"/>
          <w:sz w:val="20"/>
          <w:lang w:val="en-GB" w:eastAsia="zh-CN"/>
        </w:rPr>
      </w:pPr>
    </w:p>
    <w:p w14:paraId="34081CE3" w14:textId="4D1C7417" w:rsidR="00290B67" w:rsidRPr="00290B67" w:rsidRDefault="00290B67" w:rsidP="00290B67">
      <w:pPr>
        <w:ind w:left="1260" w:hanging="1260"/>
        <w:rPr>
          <w:rFonts w:ascii="Times New Roman" w:hAnsi="Times New Roman"/>
          <w:b/>
          <w:sz w:val="20"/>
        </w:rPr>
      </w:pPr>
      <w:r w:rsidRPr="008504D1">
        <w:rPr>
          <w:rFonts w:ascii="Times New Roman" w:hAnsi="Times New Roman"/>
          <w:b/>
          <w:sz w:val="20"/>
          <w:lang w:val="en-GB" w:eastAsia="zh-CN"/>
        </w:rPr>
        <w:t xml:space="preserve">Proposal </w:t>
      </w:r>
      <w:r>
        <w:rPr>
          <w:rFonts w:ascii="Times New Roman" w:hAnsi="Times New Roman"/>
          <w:b/>
          <w:sz w:val="20"/>
          <w:lang w:val="en-GB" w:eastAsia="zh-CN"/>
        </w:rPr>
        <w:t>3</w:t>
      </w:r>
      <w:r w:rsidRPr="008504D1">
        <w:rPr>
          <w:rFonts w:ascii="Times New Roman" w:hAnsi="Times New Roman"/>
          <w:b/>
          <w:sz w:val="20"/>
          <w:lang w:val="en-GB" w:eastAsia="zh-CN"/>
        </w:rPr>
        <w:t>:</w:t>
      </w:r>
      <w:r w:rsidRPr="008504D1">
        <w:rPr>
          <w:rFonts w:ascii="Times New Roman" w:hAnsi="Times New Roman"/>
          <w:b/>
          <w:sz w:val="20"/>
          <w:lang w:val="en-GB" w:eastAsia="zh-CN"/>
        </w:rPr>
        <w:tab/>
      </w:r>
      <w:r>
        <w:rPr>
          <w:rFonts w:ascii="Times New Roman" w:hAnsi="Times New Roman"/>
          <w:b/>
          <w:sz w:val="20"/>
          <w:lang w:val="en-GB" w:eastAsia="zh-CN"/>
        </w:rPr>
        <w:t>RAN2 is proposed to discuss whether SL capability of the pee</w:t>
      </w:r>
      <w:r w:rsidR="00DE707A">
        <w:rPr>
          <w:rFonts w:ascii="Times New Roman" w:hAnsi="Times New Roman"/>
          <w:b/>
          <w:sz w:val="20"/>
          <w:lang w:val="en-GB" w:eastAsia="zh-CN"/>
        </w:rPr>
        <w:t>r</w:t>
      </w:r>
      <w:r>
        <w:rPr>
          <w:rFonts w:ascii="Times New Roman" w:hAnsi="Times New Roman"/>
          <w:b/>
          <w:sz w:val="20"/>
          <w:lang w:val="en-GB" w:eastAsia="zh-CN"/>
        </w:rPr>
        <w:t xml:space="preserve"> UE as well as the SLRB configuration </w:t>
      </w:r>
      <w:r w:rsidR="00DB178F">
        <w:rPr>
          <w:rFonts w:ascii="Times New Roman" w:hAnsi="Times New Roman"/>
          <w:b/>
          <w:sz w:val="20"/>
          <w:lang w:val="en-GB" w:eastAsia="zh-CN"/>
        </w:rPr>
        <w:t>shall be included within the SL UE context (given that it is per unicast link)</w:t>
      </w:r>
      <w:r w:rsidRPr="008504D1">
        <w:rPr>
          <w:rFonts w:ascii="Times New Roman" w:hAnsi="Times New Roman"/>
          <w:b/>
          <w:sz w:val="20"/>
          <w:lang w:val="en-GB" w:eastAsia="zh-CN"/>
        </w:rPr>
        <w:t>.</w:t>
      </w:r>
    </w:p>
    <w:p w14:paraId="6F51219F" w14:textId="114078BF" w:rsidR="009F29B4" w:rsidRDefault="009F29B4" w:rsidP="009F29B4">
      <w:pPr>
        <w:rPr>
          <w:rFonts w:ascii="Times New Roman" w:hAnsi="Times New Roman"/>
          <w:sz w:val="20"/>
          <w:lang w:val="en-GB" w:eastAsia="zh-CN"/>
        </w:rPr>
      </w:pPr>
    </w:p>
    <w:p w14:paraId="4B0E09DE" w14:textId="41BC2BCA" w:rsidR="008504D1" w:rsidRPr="008504D1" w:rsidRDefault="008504D1" w:rsidP="008504D1">
      <w:pPr>
        <w:pStyle w:val="Heading2"/>
      </w:pPr>
      <w:r w:rsidRPr="008504D1">
        <w:t>2.</w:t>
      </w:r>
      <w:r>
        <w:t>2</w:t>
      </w:r>
      <w:r w:rsidRPr="008504D1">
        <w:tab/>
        <w:t xml:space="preserve">SL Capability transfer for </w:t>
      </w:r>
      <w:r w:rsidR="00895958">
        <w:t>groupcast</w:t>
      </w:r>
    </w:p>
    <w:p w14:paraId="71650216" w14:textId="77777777" w:rsidR="008504D1" w:rsidRDefault="008504D1" w:rsidP="009F29B4">
      <w:pPr>
        <w:rPr>
          <w:rFonts w:ascii="Times New Roman" w:hAnsi="Times New Roman"/>
          <w:sz w:val="20"/>
          <w:lang w:val="en-GB" w:eastAsia="zh-CN"/>
        </w:rPr>
      </w:pPr>
    </w:p>
    <w:p w14:paraId="05B4FFCB" w14:textId="163A85B1" w:rsidR="009F29B4" w:rsidRDefault="00F805AC" w:rsidP="009F29B4">
      <w:pPr>
        <w:rPr>
          <w:rFonts w:ascii="Times New Roman" w:hAnsi="Times New Roman"/>
          <w:sz w:val="20"/>
          <w:lang w:val="en-GB" w:eastAsia="zh-CN"/>
        </w:rPr>
      </w:pPr>
      <w:r>
        <w:rPr>
          <w:rFonts w:ascii="Times New Roman" w:hAnsi="Times New Roman"/>
          <w:sz w:val="20"/>
          <w:lang w:val="en-GB" w:eastAsia="zh-CN"/>
        </w:rPr>
        <w:t>While there has been extensive discussion for S</w:t>
      </w:r>
      <w:r w:rsidR="00492ACE">
        <w:rPr>
          <w:rFonts w:ascii="Times New Roman" w:hAnsi="Times New Roman"/>
          <w:sz w:val="20"/>
          <w:lang w:val="en-GB" w:eastAsia="zh-CN"/>
        </w:rPr>
        <w:t>L</w:t>
      </w:r>
      <w:r>
        <w:rPr>
          <w:rFonts w:ascii="Times New Roman" w:hAnsi="Times New Roman"/>
          <w:sz w:val="20"/>
          <w:lang w:val="en-GB" w:eastAsia="zh-CN"/>
        </w:rPr>
        <w:t xml:space="preserve"> capability transfer for unicast</w:t>
      </w:r>
      <w:r w:rsidR="009F29B4">
        <w:rPr>
          <w:rFonts w:ascii="Times New Roman" w:hAnsi="Times New Roman"/>
          <w:sz w:val="20"/>
          <w:lang w:val="en-GB" w:eastAsia="zh-CN"/>
        </w:rPr>
        <w:t xml:space="preserve">, there is no clear view on whether the capability exchange procedure applies for the case of groupcast as well. </w:t>
      </w:r>
      <w:r>
        <w:rPr>
          <w:rFonts w:ascii="Times New Roman" w:hAnsi="Times New Roman"/>
          <w:sz w:val="20"/>
          <w:lang w:val="en-GB" w:eastAsia="zh-CN"/>
        </w:rPr>
        <w:t xml:space="preserve">It would be useful to </w:t>
      </w:r>
      <w:r w:rsidR="009F29B4">
        <w:rPr>
          <w:rFonts w:ascii="Times New Roman" w:hAnsi="Times New Roman"/>
          <w:sz w:val="20"/>
          <w:lang w:val="en-GB" w:eastAsia="zh-CN"/>
        </w:rPr>
        <w:t xml:space="preserve">discuss typical scenarios where this exchange might be required. </w:t>
      </w:r>
      <w:r>
        <w:rPr>
          <w:rFonts w:ascii="Times New Roman" w:hAnsi="Times New Roman"/>
          <w:sz w:val="20"/>
          <w:lang w:val="en-GB" w:eastAsia="zh-CN"/>
        </w:rPr>
        <w:t>Based on the overall discussion in RAN2 so far</w:t>
      </w:r>
      <w:r w:rsidR="009F29B4">
        <w:rPr>
          <w:rFonts w:ascii="Times New Roman" w:hAnsi="Times New Roman"/>
          <w:sz w:val="20"/>
          <w:lang w:val="en-GB" w:eastAsia="zh-CN"/>
        </w:rPr>
        <w:t xml:space="preserve">, </w:t>
      </w:r>
      <w:r>
        <w:rPr>
          <w:rFonts w:ascii="Times New Roman" w:hAnsi="Times New Roman"/>
          <w:sz w:val="20"/>
          <w:lang w:val="en-GB" w:eastAsia="zh-CN"/>
        </w:rPr>
        <w:t xml:space="preserve">the </w:t>
      </w:r>
      <w:r w:rsidR="009F29B4">
        <w:rPr>
          <w:rFonts w:ascii="Times New Roman" w:hAnsi="Times New Roman"/>
          <w:sz w:val="20"/>
          <w:lang w:val="en-GB" w:eastAsia="zh-CN"/>
        </w:rPr>
        <w:t>two main cases identified for groupcast operation</w:t>
      </w:r>
      <w:r>
        <w:rPr>
          <w:rFonts w:ascii="Times New Roman" w:hAnsi="Times New Roman"/>
          <w:sz w:val="20"/>
          <w:lang w:val="en-GB" w:eastAsia="zh-CN"/>
        </w:rPr>
        <w:t xml:space="preserve"> are</w:t>
      </w:r>
      <w:r w:rsidR="009F29B4">
        <w:rPr>
          <w:rFonts w:ascii="Times New Roman" w:hAnsi="Times New Roman"/>
          <w:sz w:val="20"/>
          <w:lang w:val="en-GB" w:eastAsia="zh-CN"/>
        </w:rPr>
        <w:t xml:space="preserve"> platooning and advanced driving. In our view, one of the key differences between the two is the lifetime and the composition of the group itself. For platooning, it is foreseen that the group is expected to last for the entirety of a trip and the group composition, including the group leader can be assumed to be somewhat semi-static. So, it is worthwhile to consider if some assumptions can be made in terms of the capabilities of the UEs in the group, for instance:</w:t>
      </w:r>
    </w:p>
    <w:p w14:paraId="0BC5B5A3" w14:textId="77777777" w:rsidR="009F29B4" w:rsidRDefault="009F29B4" w:rsidP="009F29B4">
      <w:pPr>
        <w:pStyle w:val="ListParagraph"/>
        <w:numPr>
          <w:ilvl w:val="0"/>
          <w:numId w:val="38"/>
        </w:numPr>
        <w:rPr>
          <w:rFonts w:ascii="Times New Roman" w:hAnsi="Times New Roman"/>
          <w:sz w:val="20"/>
          <w:lang w:val="en-GB" w:eastAsia="zh-CN"/>
        </w:rPr>
      </w:pPr>
      <w:r>
        <w:rPr>
          <w:rFonts w:ascii="Times New Roman" w:hAnsi="Times New Roman"/>
          <w:sz w:val="20"/>
          <w:lang w:val="en-GB" w:eastAsia="zh-CN"/>
        </w:rPr>
        <w:t>Can the sidelink capabilities of the member UEs be assumed to be somewhat similar?</w:t>
      </w:r>
    </w:p>
    <w:p w14:paraId="3AD5EC1B" w14:textId="77777777" w:rsidR="009F29B4" w:rsidRDefault="009F29B4" w:rsidP="009F29B4">
      <w:pPr>
        <w:pStyle w:val="ListParagraph"/>
        <w:numPr>
          <w:ilvl w:val="0"/>
          <w:numId w:val="38"/>
        </w:numPr>
        <w:rPr>
          <w:rFonts w:ascii="Times New Roman" w:hAnsi="Times New Roman"/>
          <w:sz w:val="20"/>
          <w:lang w:val="en-GB" w:eastAsia="zh-CN"/>
        </w:rPr>
      </w:pPr>
      <w:r>
        <w:rPr>
          <w:rFonts w:ascii="Times New Roman" w:hAnsi="Times New Roman"/>
          <w:sz w:val="20"/>
          <w:lang w:val="en-GB" w:eastAsia="zh-CN"/>
        </w:rPr>
        <w:t>Is it only the platoon leader which is required to be aware of the capabilities of the member UEs, or all member UEs need to be aware of this information?</w:t>
      </w:r>
    </w:p>
    <w:p w14:paraId="3BCFA2FF" w14:textId="77777777" w:rsidR="009F29B4" w:rsidRPr="00B1479A" w:rsidRDefault="009F29B4" w:rsidP="009F29B4">
      <w:pPr>
        <w:pStyle w:val="ListParagraph"/>
        <w:numPr>
          <w:ilvl w:val="0"/>
          <w:numId w:val="38"/>
        </w:numPr>
        <w:rPr>
          <w:rFonts w:ascii="Times New Roman" w:hAnsi="Times New Roman"/>
          <w:sz w:val="20"/>
          <w:lang w:val="en-GB" w:eastAsia="zh-CN"/>
        </w:rPr>
      </w:pPr>
      <w:r>
        <w:rPr>
          <w:rFonts w:ascii="Times New Roman" w:hAnsi="Times New Roman"/>
          <w:sz w:val="20"/>
          <w:lang w:val="en-GB" w:eastAsia="zh-CN"/>
        </w:rPr>
        <w:t>Is the admittance of a new incoming UE to a group dependent on the set of SL capabilities assumed to be supported by all members of the group?</w:t>
      </w:r>
    </w:p>
    <w:p w14:paraId="27ACECA7" w14:textId="275A9E9F" w:rsidR="009F29B4" w:rsidRDefault="009F29B4" w:rsidP="009F29B4">
      <w:pPr>
        <w:rPr>
          <w:rFonts w:ascii="Times New Roman" w:hAnsi="Times New Roman"/>
          <w:sz w:val="20"/>
          <w:lang w:val="en-GB" w:eastAsia="zh-CN"/>
        </w:rPr>
      </w:pPr>
      <w:r>
        <w:rPr>
          <w:rFonts w:ascii="Times New Roman" w:hAnsi="Times New Roman"/>
          <w:sz w:val="20"/>
          <w:lang w:val="en-GB" w:eastAsia="zh-CN"/>
        </w:rPr>
        <w:t xml:space="preserve">As evident from the above, there are some key issues that need to be resolved before the sidelink capability exchange </w:t>
      </w:r>
      <w:r w:rsidR="007C3FE6">
        <w:rPr>
          <w:rFonts w:ascii="Times New Roman" w:hAnsi="Times New Roman"/>
          <w:sz w:val="20"/>
          <w:lang w:val="en-GB" w:eastAsia="zh-CN"/>
        </w:rPr>
        <w:t>for groupcast</w:t>
      </w:r>
      <w:r>
        <w:rPr>
          <w:rFonts w:ascii="Times New Roman" w:hAnsi="Times New Roman"/>
          <w:sz w:val="20"/>
          <w:lang w:val="en-GB" w:eastAsia="zh-CN"/>
        </w:rPr>
        <w:t xml:space="preserve"> is finalized, at least for the platooning use case. Depending on how often this information needs to be exchanged (e.g. whenever a new UE joins the group), a simple mechanism whereby the incoming UE informs the platoon members of its capabilities (e.g. by transmitting</w:t>
      </w:r>
      <w:r w:rsidR="007C3FE6">
        <w:rPr>
          <w:rFonts w:ascii="Times New Roman" w:hAnsi="Times New Roman"/>
          <w:sz w:val="20"/>
          <w:lang w:val="en-GB" w:eastAsia="zh-CN"/>
        </w:rPr>
        <w:t xml:space="preserve"> its capability</w:t>
      </w:r>
      <w:r>
        <w:rPr>
          <w:rFonts w:ascii="Times New Roman" w:hAnsi="Times New Roman"/>
          <w:sz w:val="20"/>
          <w:lang w:val="en-GB" w:eastAsia="zh-CN"/>
        </w:rPr>
        <w:t xml:space="preserve"> in a groupcast fashion, addressed to the group ID) can be considered. The group leader can then consider this information before accepting or rejecting the request from the incoming UE to join the platoon. Alternatively, if the capabilities within the platoon are assumed to be somewhat similar, this information can be made available to all UEs beforehand (e.g. through pre-configuration) and subsequently, there is no need to exchange any capability related information during the lifetime of the platoon. The platoon leader can also include this information about supported capabilities within the platoon in the periodic advertisement messages.</w:t>
      </w:r>
    </w:p>
    <w:p w14:paraId="2FFF783E" w14:textId="77777777" w:rsidR="009F29B4" w:rsidRDefault="009F29B4" w:rsidP="009F29B4">
      <w:pPr>
        <w:rPr>
          <w:rFonts w:ascii="Times New Roman" w:hAnsi="Times New Roman"/>
          <w:sz w:val="20"/>
          <w:lang w:val="en-GB" w:eastAsia="zh-CN"/>
        </w:rPr>
      </w:pPr>
    </w:p>
    <w:p w14:paraId="76B4B77D" w14:textId="77777777" w:rsidR="009F29B4" w:rsidRDefault="009F29B4" w:rsidP="009F29B4">
      <w:pPr>
        <w:rPr>
          <w:rFonts w:ascii="Times New Roman" w:hAnsi="Times New Roman"/>
          <w:sz w:val="20"/>
          <w:lang w:val="en-GB" w:eastAsia="zh-CN"/>
        </w:rPr>
      </w:pPr>
      <w:r>
        <w:rPr>
          <w:rFonts w:ascii="Times New Roman" w:hAnsi="Times New Roman"/>
          <w:sz w:val="20"/>
          <w:lang w:val="en-GB" w:eastAsia="zh-CN"/>
        </w:rPr>
        <w:lastRenderedPageBreak/>
        <w:t xml:space="preserve">On the other hand, for the advanced driving use case, the platoon composition can vary quite dynamically, since any vehicular UE might be requesting to join or leave a group at any time. Moreover, the notion of a well-defined leader is not so clear, since any UE can assume this role and so admittance based on supported set of capabilities becomes questionable. So, in this case, making assumptions about the set of capabilities for member UEs at any given time is not straight-forward. Based on this, it seems beneficial to consider some default capability set which is assumed to be supported for a group to operate. Specifically, when a UE requests to join such a group, it can be assumed that it supports this set of capabilities for successful groupcast operation. This reduces the signalling exchange that would otherwise potentially need to take place (in a groupcast manner) every time a new UE joins a group. </w:t>
      </w:r>
    </w:p>
    <w:p w14:paraId="0DF035DE" w14:textId="77777777" w:rsidR="009F29B4" w:rsidRDefault="009F29B4" w:rsidP="009F29B4">
      <w:pPr>
        <w:rPr>
          <w:rFonts w:ascii="Times New Roman" w:hAnsi="Times New Roman"/>
          <w:sz w:val="20"/>
          <w:lang w:val="en-GB" w:eastAsia="zh-CN"/>
        </w:rPr>
      </w:pPr>
    </w:p>
    <w:p w14:paraId="534F3813" w14:textId="3C5AFF7F" w:rsidR="009F29B4" w:rsidRDefault="009F29B4" w:rsidP="009F29B4">
      <w:pPr>
        <w:rPr>
          <w:rFonts w:ascii="Times New Roman" w:hAnsi="Times New Roman"/>
          <w:sz w:val="20"/>
          <w:lang w:val="en-GB" w:eastAsia="zh-CN"/>
        </w:rPr>
      </w:pPr>
      <w:r>
        <w:rPr>
          <w:rFonts w:ascii="Times New Roman" w:hAnsi="Times New Roman"/>
          <w:sz w:val="20"/>
          <w:lang w:val="en-GB" w:eastAsia="zh-CN"/>
        </w:rPr>
        <w:t>In our view, while RAN1 still need to decide on the list of features and capabilities to be defined for NR V2X, from RAN2 perspective, the use of a default set of capabilities (</w:t>
      </w:r>
      <w:r w:rsidR="007C3FE6">
        <w:rPr>
          <w:rFonts w:ascii="Times New Roman" w:hAnsi="Times New Roman"/>
          <w:sz w:val="20"/>
          <w:lang w:val="en-GB" w:eastAsia="zh-CN"/>
        </w:rPr>
        <w:t xml:space="preserve">i.e. mandatory capabilities </w:t>
      </w:r>
      <w:r>
        <w:rPr>
          <w:rFonts w:ascii="Times New Roman" w:hAnsi="Times New Roman"/>
          <w:sz w:val="20"/>
          <w:lang w:val="en-GB" w:eastAsia="zh-CN"/>
        </w:rPr>
        <w:t xml:space="preserve">known </w:t>
      </w:r>
      <w:r w:rsidR="007C3FE6">
        <w:rPr>
          <w:rFonts w:ascii="Times New Roman" w:hAnsi="Times New Roman"/>
          <w:sz w:val="20"/>
          <w:lang w:val="en-GB" w:eastAsia="zh-CN"/>
        </w:rPr>
        <w:t xml:space="preserve">and supported by </w:t>
      </w:r>
      <w:r>
        <w:rPr>
          <w:rFonts w:ascii="Times New Roman" w:hAnsi="Times New Roman"/>
          <w:sz w:val="20"/>
          <w:lang w:val="en-GB" w:eastAsia="zh-CN"/>
        </w:rPr>
        <w:t xml:space="preserve">UEs within the group) seems preferable in terms of reducing signalling overhead among the group as well as being suited to both the use cases discussed above. Note that this set can either be applicable to all NR V2X groupcast services or it can be service specific. So, whenever a new UE intends to join the group, it can be aware of the </w:t>
      </w:r>
      <w:r w:rsidR="007C3FE6">
        <w:rPr>
          <w:rFonts w:ascii="Times New Roman" w:hAnsi="Times New Roman"/>
          <w:sz w:val="20"/>
          <w:lang w:val="en-GB" w:eastAsia="zh-CN"/>
        </w:rPr>
        <w:t xml:space="preserve">mandatory </w:t>
      </w:r>
      <w:r>
        <w:rPr>
          <w:rFonts w:ascii="Times New Roman" w:hAnsi="Times New Roman"/>
          <w:sz w:val="20"/>
          <w:lang w:val="en-GB" w:eastAsia="zh-CN"/>
        </w:rPr>
        <w:t>set of capabilities that are necessary to be supported within this group. Of course, this does not preclude the exchange of capability information after the UE joins a group (i.e. on top of the default set).</w:t>
      </w:r>
    </w:p>
    <w:p w14:paraId="2127141C" w14:textId="77777777" w:rsidR="009F29B4" w:rsidRDefault="009F29B4" w:rsidP="009F29B4">
      <w:pPr>
        <w:rPr>
          <w:rFonts w:ascii="Times New Roman" w:eastAsia="Times New Roman" w:hAnsi="Times New Roman"/>
          <w:bCs/>
          <w:i/>
          <w:sz w:val="20"/>
          <w:szCs w:val="20"/>
          <w:lang w:val="en-GB" w:eastAsia="zh-CN"/>
        </w:rPr>
      </w:pPr>
    </w:p>
    <w:p w14:paraId="733B3C87" w14:textId="4EF4F4BE" w:rsidR="009F29B4" w:rsidRPr="008504D1" w:rsidRDefault="009F29B4" w:rsidP="009F29B4">
      <w:pPr>
        <w:ind w:left="1350" w:hanging="1350"/>
        <w:rPr>
          <w:rFonts w:ascii="Times New Roman" w:eastAsia="Times New Roman" w:hAnsi="Times New Roman"/>
          <w:b/>
          <w:bCs/>
          <w:sz w:val="20"/>
          <w:szCs w:val="20"/>
          <w:lang w:val="en-GB" w:eastAsia="zh-CN"/>
        </w:rPr>
      </w:pPr>
      <w:r w:rsidRPr="008504D1">
        <w:rPr>
          <w:rFonts w:ascii="Times New Roman" w:eastAsia="Times New Roman" w:hAnsi="Times New Roman"/>
          <w:b/>
          <w:bCs/>
          <w:sz w:val="20"/>
          <w:szCs w:val="20"/>
          <w:lang w:val="en-GB" w:eastAsia="zh-CN"/>
        </w:rPr>
        <w:t xml:space="preserve">Proposal </w:t>
      </w:r>
      <w:r w:rsidR="00DB178F">
        <w:rPr>
          <w:rFonts w:ascii="Times New Roman" w:eastAsia="Times New Roman" w:hAnsi="Times New Roman"/>
          <w:b/>
          <w:bCs/>
          <w:sz w:val="20"/>
          <w:szCs w:val="20"/>
          <w:lang w:val="en-GB" w:eastAsia="zh-CN"/>
        </w:rPr>
        <w:t>4</w:t>
      </w:r>
      <w:r w:rsidRPr="008504D1">
        <w:rPr>
          <w:rFonts w:ascii="Times New Roman" w:eastAsia="Times New Roman" w:hAnsi="Times New Roman"/>
          <w:b/>
          <w:bCs/>
          <w:sz w:val="20"/>
          <w:szCs w:val="20"/>
          <w:lang w:val="en-GB" w:eastAsia="zh-CN"/>
        </w:rPr>
        <w:t>:</w:t>
      </w:r>
      <w:r w:rsidRPr="008504D1">
        <w:rPr>
          <w:rFonts w:ascii="Times New Roman" w:eastAsia="Times New Roman" w:hAnsi="Times New Roman"/>
          <w:b/>
          <w:bCs/>
          <w:sz w:val="20"/>
          <w:szCs w:val="20"/>
          <w:lang w:val="en-GB" w:eastAsia="zh-CN"/>
        </w:rPr>
        <w:tab/>
        <w:t>RAN2 to consider support of default set of SL capabilities for groupcast operation. FFS whether the default set can be service specific and how it is signalled/indicated.</w:t>
      </w:r>
    </w:p>
    <w:p w14:paraId="589150B7" w14:textId="77777777" w:rsidR="003D6692" w:rsidRDefault="003D6692" w:rsidP="005C2350">
      <w:pPr>
        <w:ind w:left="1350" w:hanging="1350"/>
        <w:rPr>
          <w:rFonts w:ascii="Times New Roman" w:eastAsia="Times New Roman" w:hAnsi="Times New Roman"/>
          <w:bCs/>
          <w:i/>
          <w:sz w:val="20"/>
          <w:szCs w:val="20"/>
          <w:lang w:val="en-GB" w:eastAsia="zh-CN"/>
        </w:rPr>
      </w:pPr>
    </w:p>
    <w:p w14:paraId="50A28EC3" w14:textId="77777777" w:rsidR="008669B1" w:rsidRPr="00E0063E" w:rsidRDefault="008669B1" w:rsidP="008669B1">
      <w:pPr>
        <w:pStyle w:val="Tdoc"/>
      </w:pPr>
      <w:r w:rsidRPr="00E0063E">
        <w:t>Conclusion</w:t>
      </w:r>
    </w:p>
    <w:p w14:paraId="63A31C61" w14:textId="18A4211E" w:rsidR="00BF2A29" w:rsidRDefault="00293F66"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bookmarkStart w:id="1" w:name="_Ref458739888"/>
      <w:r>
        <w:rPr>
          <w:rFonts w:ascii="Times New Roman" w:eastAsia="Times New Roman" w:hAnsi="Times New Roman"/>
          <w:bCs/>
          <w:sz w:val="20"/>
          <w:szCs w:val="20"/>
          <w:lang w:val="en-GB" w:eastAsia="zh-CN"/>
        </w:rPr>
        <w:t xml:space="preserve">This contribution </w:t>
      </w:r>
      <w:r w:rsidR="008504D1">
        <w:rPr>
          <w:rFonts w:ascii="Times New Roman" w:eastAsia="Times New Roman" w:hAnsi="Times New Roman"/>
          <w:bCs/>
          <w:sz w:val="20"/>
          <w:szCs w:val="20"/>
          <w:lang w:val="en-GB" w:eastAsia="zh-CN"/>
        </w:rPr>
        <w:t xml:space="preserve">discusses the SL UE capability design for NR V2X and </w:t>
      </w:r>
      <w:r w:rsidR="00BD4C5D">
        <w:rPr>
          <w:rFonts w:ascii="Times New Roman" w:eastAsia="Times New Roman" w:hAnsi="Times New Roman"/>
          <w:bCs/>
          <w:sz w:val="20"/>
          <w:szCs w:val="20"/>
          <w:lang w:val="en-GB" w:eastAsia="zh-CN"/>
        </w:rPr>
        <w:t xml:space="preserve">makes the following </w:t>
      </w:r>
      <w:r w:rsidR="008504D1">
        <w:rPr>
          <w:rFonts w:ascii="Times New Roman" w:eastAsia="Times New Roman" w:hAnsi="Times New Roman"/>
          <w:bCs/>
          <w:sz w:val="20"/>
          <w:szCs w:val="20"/>
          <w:lang w:val="en-GB" w:eastAsia="zh-CN"/>
        </w:rPr>
        <w:t>observations and proposals:</w:t>
      </w:r>
    </w:p>
    <w:p w14:paraId="6B973418" w14:textId="77777777" w:rsidR="00DB178F" w:rsidRDefault="00DB178F"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p>
    <w:p w14:paraId="301344E3" w14:textId="66D41830" w:rsidR="00DB178F" w:rsidRPr="00492ACE" w:rsidRDefault="00DB178F" w:rsidP="00DB178F">
      <w:pPr>
        <w:ind w:left="1260" w:hanging="1260"/>
        <w:rPr>
          <w:rFonts w:ascii="Times New Roman" w:hAnsi="Times New Roman"/>
          <w:sz w:val="20"/>
        </w:rPr>
      </w:pPr>
      <w:r w:rsidRPr="00DB178F">
        <w:rPr>
          <w:rFonts w:ascii="Times New Roman" w:hAnsi="Times New Roman"/>
          <w:b/>
          <w:sz w:val="20"/>
          <w:szCs w:val="20"/>
        </w:rPr>
        <w:t>Proposal 1:</w:t>
      </w:r>
      <w:r w:rsidRPr="00DB178F">
        <w:rPr>
          <w:rFonts w:ascii="Times New Roman" w:hAnsi="Times New Roman"/>
          <w:b/>
          <w:sz w:val="20"/>
          <w:szCs w:val="20"/>
        </w:rPr>
        <w:tab/>
        <w:t>SL capability transfer over PC5-RRC is performed independently for each unicast link between peer UEs.</w:t>
      </w:r>
    </w:p>
    <w:p w14:paraId="6E468F87" w14:textId="71B0C9DE" w:rsidR="00DB178F" w:rsidRPr="00290B67" w:rsidRDefault="00DB178F" w:rsidP="00DB178F">
      <w:pPr>
        <w:ind w:left="1260" w:hanging="1260"/>
        <w:rPr>
          <w:rFonts w:ascii="Times New Roman" w:hAnsi="Times New Roman"/>
          <w:b/>
          <w:sz w:val="20"/>
        </w:rPr>
      </w:pPr>
      <w:r w:rsidRPr="008504D1">
        <w:rPr>
          <w:rFonts w:ascii="Times New Roman" w:hAnsi="Times New Roman"/>
          <w:b/>
          <w:sz w:val="20"/>
          <w:lang w:val="en-GB" w:eastAsia="zh-CN"/>
        </w:rPr>
        <w:t xml:space="preserve">Proposal </w:t>
      </w:r>
      <w:r>
        <w:rPr>
          <w:rFonts w:ascii="Times New Roman" w:hAnsi="Times New Roman"/>
          <w:b/>
          <w:sz w:val="20"/>
          <w:lang w:val="en-GB" w:eastAsia="zh-CN"/>
        </w:rPr>
        <w:t>2</w:t>
      </w:r>
      <w:r w:rsidRPr="008504D1">
        <w:rPr>
          <w:rFonts w:ascii="Times New Roman" w:hAnsi="Times New Roman"/>
          <w:b/>
          <w:sz w:val="20"/>
          <w:lang w:val="en-GB" w:eastAsia="zh-CN"/>
        </w:rPr>
        <w:t>:</w:t>
      </w:r>
      <w:r w:rsidRPr="008504D1">
        <w:rPr>
          <w:rFonts w:ascii="Times New Roman" w:hAnsi="Times New Roman"/>
          <w:b/>
          <w:sz w:val="20"/>
          <w:lang w:val="en-GB" w:eastAsia="zh-CN"/>
        </w:rPr>
        <w:tab/>
      </w:r>
      <w:r w:rsidRPr="00290B67">
        <w:rPr>
          <w:rFonts w:ascii="Times New Roman" w:hAnsi="Times New Roman"/>
          <w:b/>
          <w:sz w:val="20"/>
          <w:lang w:val="en-GB" w:eastAsia="zh-CN"/>
        </w:rPr>
        <w:t>SL UE context is defined per unicast link (i.e. L2 SRC/DST ID pair) rather than per destination UE</w:t>
      </w:r>
      <w:r w:rsidRPr="008504D1">
        <w:rPr>
          <w:rFonts w:ascii="Times New Roman" w:hAnsi="Times New Roman"/>
          <w:b/>
          <w:sz w:val="20"/>
          <w:lang w:val="en-GB" w:eastAsia="zh-CN"/>
        </w:rPr>
        <w:t>.</w:t>
      </w:r>
    </w:p>
    <w:p w14:paraId="23FD30CB" w14:textId="579E8207" w:rsidR="00DB178F" w:rsidRPr="00290B67" w:rsidRDefault="00DB178F" w:rsidP="00DB178F">
      <w:pPr>
        <w:ind w:left="1260" w:hanging="1260"/>
        <w:rPr>
          <w:rFonts w:ascii="Times New Roman" w:hAnsi="Times New Roman"/>
          <w:b/>
          <w:sz w:val="20"/>
        </w:rPr>
      </w:pPr>
      <w:r w:rsidRPr="008504D1">
        <w:rPr>
          <w:rFonts w:ascii="Times New Roman" w:hAnsi="Times New Roman"/>
          <w:b/>
          <w:sz w:val="20"/>
          <w:lang w:val="en-GB" w:eastAsia="zh-CN"/>
        </w:rPr>
        <w:t xml:space="preserve">Proposal </w:t>
      </w:r>
      <w:r>
        <w:rPr>
          <w:rFonts w:ascii="Times New Roman" w:hAnsi="Times New Roman"/>
          <w:b/>
          <w:sz w:val="20"/>
          <w:lang w:val="en-GB" w:eastAsia="zh-CN"/>
        </w:rPr>
        <w:t>3</w:t>
      </w:r>
      <w:r w:rsidRPr="008504D1">
        <w:rPr>
          <w:rFonts w:ascii="Times New Roman" w:hAnsi="Times New Roman"/>
          <w:b/>
          <w:sz w:val="20"/>
          <w:lang w:val="en-GB" w:eastAsia="zh-CN"/>
        </w:rPr>
        <w:t>:</w:t>
      </w:r>
      <w:r w:rsidRPr="008504D1">
        <w:rPr>
          <w:rFonts w:ascii="Times New Roman" w:hAnsi="Times New Roman"/>
          <w:b/>
          <w:sz w:val="20"/>
          <w:lang w:val="en-GB" w:eastAsia="zh-CN"/>
        </w:rPr>
        <w:tab/>
      </w:r>
      <w:r>
        <w:rPr>
          <w:rFonts w:ascii="Times New Roman" w:hAnsi="Times New Roman"/>
          <w:b/>
          <w:sz w:val="20"/>
          <w:lang w:val="en-GB" w:eastAsia="zh-CN"/>
        </w:rPr>
        <w:t>RAN2 is proposed to discuss whether SL capability of the pee</w:t>
      </w:r>
      <w:r w:rsidR="00DE707A">
        <w:rPr>
          <w:rFonts w:ascii="Times New Roman" w:hAnsi="Times New Roman"/>
          <w:b/>
          <w:sz w:val="20"/>
          <w:lang w:val="en-GB" w:eastAsia="zh-CN"/>
        </w:rPr>
        <w:t>r</w:t>
      </w:r>
      <w:r>
        <w:rPr>
          <w:rFonts w:ascii="Times New Roman" w:hAnsi="Times New Roman"/>
          <w:b/>
          <w:sz w:val="20"/>
          <w:lang w:val="en-GB" w:eastAsia="zh-CN"/>
        </w:rPr>
        <w:t xml:space="preserve"> UE as well as the SLRB configuration shall be included within the SL UE context (given that it is per unicast link)</w:t>
      </w:r>
      <w:r w:rsidRPr="008504D1">
        <w:rPr>
          <w:rFonts w:ascii="Times New Roman" w:hAnsi="Times New Roman"/>
          <w:b/>
          <w:sz w:val="20"/>
          <w:lang w:val="en-GB" w:eastAsia="zh-CN"/>
        </w:rPr>
        <w:t>.</w:t>
      </w:r>
    </w:p>
    <w:p w14:paraId="4345B43D" w14:textId="77777777" w:rsidR="00DB178F" w:rsidRPr="008504D1" w:rsidRDefault="00DB178F" w:rsidP="00DB178F">
      <w:pPr>
        <w:ind w:left="1350" w:hanging="1350"/>
        <w:rPr>
          <w:rFonts w:ascii="Times New Roman" w:eastAsia="Times New Roman" w:hAnsi="Times New Roman"/>
          <w:b/>
          <w:bCs/>
          <w:sz w:val="20"/>
          <w:szCs w:val="20"/>
          <w:lang w:val="en-GB" w:eastAsia="zh-CN"/>
        </w:rPr>
      </w:pPr>
      <w:r w:rsidRPr="008504D1">
        <w:rPr>
          <w:rFonts w:ascii="Times New Roman" w:eastAsia="Times New Roman" w:hAnsi="Times New Roman"/>
          <w:b/>
          <w:bCs/>
          <w:sz w:val="20"/>
          <w:szCs w:val="20"/>
          <w:lang w:val="en-GB" w:eastAsia="zh-CN"/>
        </w:rPr>
        <w:t xml:space="preserve">Proposal </w:t>
      </w:r>
      <w:r>
        <w:rPr>
          <w:rFonts w:ascii="Times New Roman" w:eastAsia="Times New Roman" w:hAnsi="Times New Roman"/>
          <w:b/>
          <w:bCs/>
          <w:sz w:val="20"/>
          <w:szCs w:val="20"/>
          <w:lang w:val="en-GB" w:eastAsia="zh-CN"/>
        </w:rPr>
        <w:t>4</w:t>
      </w:r>
      <w:r w:rsidRPr="008504D1">
        <w:rPr>
          <w:rFonts w:ascii="Times New Roman" w:eastAsia="Times New Roman" w:hAnsi="Times New Roman"/>
          <w:b/>
          <w:bCs/>
          <w:sz w:val="20"/>
          <w:szCs w:val="20"/>
          <w:lang w:val="en-GB" w:eastAsia="zh-CN"/>
        </w:rPr>
        <w:t>:</w:t>
      </w:r>
      <w:r w:rsidRPr="008504D1">
        <w:rPr>
          <w:rFonts w:ascii="Times New Roman" w:eastAsia="Times New Roman" w:hAnsi="Times New Roman"/>
          <w:b/>
          <w:bCs/>
          <w:sz w:val="20"/>
          <w:szCs w:val="20"/>
          <w:lang w:val="en-GB" w:eastAsia="zh-CN"/>
        </w:rPr>
        <w:tab/>
        <w:t>RAN2 to consider support of default set of SL capabilities for groupcast operation. FFS whether the default set can be service specific and how it is signalled/indicated.</w:t>
      </w:r>
    </w:p>
    <w:p w14:paraId="67C04A2A" w14:textId="77777777" w:rsidR="00C40041" w:rsidRDefault="00C40041"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p>
    <w:sdt>
      <w:sdtPr>
        <w:rPr>
          <w:rFonts w:ascii="Calibri" w:eastAsia="SimSun" w:hAnsi="Calibri"/>
          <w:noProof w:val="0"/>
          <w:sz w:val="22"/>
          <w:szCs w:val="22"/>
          <w:lang w:eastAsia="en-US"/>
        </w:rPr>
        <w:id w:val="70091276"/>
        <w:docPartObj>
          <w:docPartGallery w:val="Bibliographies"/>
          <w:docPartUnique/>
        </w:docPartObj>
      </w:sdtPr>
      <w:sdtEndPr/>
      <w:sdtContent>
        <w:p w14:paraId="41502AAF" w14:textId="77777777" w:rsidR="00772FBD" w:rsidRDefault="0063286E" w:rsidP="00772FBD">
          <w:pPr>
            <w:pStyle w:val="Tdoc"/>
            <w:divId w:val="1131898881"/>
            <w:rPr>
              <w:sz w:val="20"/>
            </w:rPr>
          </w:pPr>
          <w:r>
            <w:t>References</w:t>
          </w:r>
          <w:r w:rsidR="000A472B">
            <w:fldChar w:fldCharType="begin"/>
          </w:r>
          <w:r w:rsidR="000A472B" w:rsidRPr="000B32EB">
            <w:instrText xml:space="preserve"> BIBLIOGRAPHY  \l 1033 </w:instrText>
          </w:r>
          <w:r w:rsidR="000A472B">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772FBD" w14:paraId="561DB02C" w14:textId="77777777" w:rsidTr="00772FBD">
            <w:trPr>
              <w:divId w:val="1131898881"/>
              <w:tblCellSpacing w:w="15" w:type="dxa"/>
            </w:trPr>
            <w:tc>
              <w:tcPr>
                <w:tcW w:w="50" w:type="pct"/>
                <w:hideMark/>
              </w:tcPr>
              <w:p w14:paraId="788CD96D" w14:textId="2C728B21" w:rsidR="00772FBD" w:rsidRDefault="00772FBD">
                <w:pPr>
                  <w:pStyle w:val="Bibliography"/>
                  <w:rPr>
                    <w:noProof/>
                    <w:sz w:val="24"/>
                    <w:szCs w:val="24"/>
                  </w:rPr>
                </w:pPr>
                <w:r>
                  <w:rPr>
                    <w:noProof/>
                  </w:rPr>
                  <w:t xml:space="preserve">[1] </w:t>
                </w:r>
              </w:p>
            </w:tc>
            <w:tc>
              <w:tcPr>
                <w:tcW w:w="0" w:type="auto"/>
                <w:hideMark/>
              </w:tcPr>
              <w:p w14:paraId="4E7E15F8" w14:textId="77777777" w:rsidR="00772FBD" w:rsidRDefault="00772FBD">
                <w:pPr>
                  <w:pStyle w:val="Bibliography"/>
                  <w:rPr>
                    <w:noProof/>
                  </w:rPr>
                </w:pPr>
                <w:r>
                  <w:rPr>
                    <w:noProof/>
                  </w:rPr>
                  <w:t xml:space="preserve">"RAN2#107bis, Chairman Notes". </w:t>
                </w:r>
              </w:p>
            </w:tc>
          </w:tr>
        </w:tbl>
        <w:p w14:paraId="4BFC6319" w14:textId="77777777" w:rsidR="00772FBD" w:rsidRDefault="00772FBD" w:rsidP="00772FBD">
          <w:pPr>
            <w:divId w:val="1131898881"/>
            <w:rPr>
              <w:rFonts w:eastAsia="Times New Roman"/>
              <w:noProof/>
            </w:rPr>
          </w:pPr>
        </w:p>
        <w:p w14:paraId="3B293168" w14:textId="163A3393" w:rsidR="00E43B63" w:rsidRDefault="000A472B" w:rsidP="00772FBD">
          <w:pPr>
            <w:divId w:val="1131898881"/>
            <w:rPr>
              <w:rFonts w:eastAsia="Times New Roman"/>
              <w:noProof/>
            </w:rPr>
          </w:pPr>
          <w:r>
            <w:rPr>
              <w:rFonts w:eastAsia="Times New Roman"/>
              <w:noProof/>
            </w:rPr>
            <w:fldChar w:fldCharType="end"/>
          </w:r>
        </w:p>
        <w:p w14:paraId="50A28EEF" w14:textId="41D9B9E6" w:rsidR="00E0063E" w:rsidRPr="00E43B63" w:rsidRDefault="002E1C22" w:rsidP="00E43B63"/>
      </w:sdtContent>
    </w:sdt>
    <w:bookmarkEnd w:id="1" w:displacedByCustomXml="prev"/>
    <w:sectPr w:rsidR="00E0063E" w:rsidRPr="00E43B63">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66D6B8" w14:textId="77777777" w:rsidR="00603A53" w:rsidRDefault="00603A53">
      <w:pPr>
        <w:spacing w:after="0" w:line="240" w:lineRule="auto"/>
      </w:pPr>
      <w:r>
        <w:separator/>
      </w:r>
    </w:p>
  </w:endnote>
  <w:endnote w:type="continuationSeparator" w:id="0">
    <w:p w14:paraId="444C02B3" w14:textId="77777777" w:rsidR="00603A53" w:rsidRDefault="00603A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28EF4" w14:textId="77777777" w:rsidR="005C2350" w:rsidRDefault="005C2350"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43ABA">
      <w:rPr>
        <w:rFonts w:ascii="Arial" w:hAnsi="Arial" w:cs="Arial"/>
        <w:b/>
        <w:noProof/>
        <w:sz w:val="18"/>
        <w:szCs w:val="18"/>
      </w:rPr>
      <w:t>3</w:t>
    </w:r>
    <w:r>
      <w:rPr>
        <w:rFonts w:ascii="Arial" w:hAnsi="Arial" w:cs="Arial"/>
        <w:b/>
        <w:sz w:val="18"/>
        <w:szCs w:val="18"/>
      </w:rPr>
      <w:fldChar w:fldCharType="end"/>
    </w:r>
  </w:p>
  <w:p w14:paraId="50A28EF5" w14:textId="77777777" w:rsidR="005C2350" w:rsidRDefault="005C23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A8F277" w14:textId="77777777" w:rsidR="00603A53" w:rsidRDefault="00603A53">
      <w:pPr>
        <w:spacing w:after="0" w:line="240" w:lineRule="auto"/>
      </w:pPr>
      <w:r>
        <w:separator/>
      </w:r>
    </w:p>
  </w:footnote>
  <w:footnote w:type="continuationSeparator" w:id="0">
    <w:p w14:paraId="105F7AA3" w14:textId="77777777" w:rsidR="00603A53" w:rsidRDefault="00603A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52F2E"/>
    <w:multiLevelType w:val="hybridMultilevel"/>
    <w:tmpl w:val="DE2E3F34"/>
    <w:lvl w:ilvl="0" w:tplc="049641BA">
      <w:start w:val="8"/>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2BC04C2"/>
    <w:multiLevelType w:val="hybridMultilevel"/>
    <w:tmpl w:val="B4AEFE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C13AB"/>
    <w:multiLevelType w:val="hybridMultilevel"/>
    <w:tmpl w:val="547ED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D570A0"/>
    <w:multiLevelType w:val="hybridMultilevel"/>
    <w:tmpl w:val="C30E7DFA"/>
    <w:lvl w:ilvl="0" w:tplc="8E5E2E68">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0" w15:restartNumberingAfterBreak="0">
    <w:nsid w:val="16AC72F1"/>
    <w:multiLevelType w:val="hybridMultilevel"/>
    <w:tmpl w:val="C4801ACE"/>
    <w:lvl w:ilvl="0" w:tplc="435228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EC1226"/>
    <w:multiLevelType w:val="hybridMultilevel"/>
    <w:tmpl w:val="7D664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981C76"/>
    <w:multiLevelType w:val="hybridMultilevel"/>
    <w:tmpl w:val="06DEB234"/>
    <w:lvl w:ilvl="0" w:tplc="50A06EA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CB6FA1"/>
    <w:multiLevelType w:val="hybridMultilevel"/>
    <w:tmpl w:val="9A7874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BD1123"/>
    <w:multiLevelType w:val="hybridMultilevel"/>
    <w:tmpl w:val="93CA22BA"/>
    <w:lvl w:ilvl="0" w:tplc="0409000F">
      <w:start w:val="1"/>
      <w:numFmt w:val="decimal"/>
      <w:lvlText w:val="%1."/>
      <w:lvlJc w:val="left"/>
      <w:pPr>
        <w:ind w:left="405" w:hanging="360"/>
      </w:pPr>
      <w:rPr>
        <w:rFonts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15:restartNumberingAfterBreak="0">
    <w:nsid w:val="38AB3FAB"/>
    <w:multiLevelType w:val="hybridMultilevel"/>
    <w:tmpl w:val="81D2D7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46647"/>
    <w:multiLevelType w:val="hybridMultilevel"/>
    <w:tmpl w:val="B7E20FC6"/>
    <w:lvl w:ilvl="0" w:tplc="861680FA">
      <w:start w:val="1"/>
      <w:numFmt w:val="decimal"/>
      <w:pStyle w:val="Proposal"/>
      <w:lvlText w:val="Proposal %1"/>
      <w:lvlJc w:val="left"/>
      <w:pPr>
        <w:tabs>
          <w:tab w:val="num" w:pos="1304"/>
        </w:tabs>
        <w:ind w:left="1304" w:hanging="1304"/>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E17585"/>
    <w:multiLevelType w:val="hybridMultilevel"/>
    <w:tmpl w:val="FB883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3" w15:restartNumberingAfterBreak="0">
    <w:nsid w:val="471A64F9"/>
    <w:multiLevelType w:val="hybridMultilevel"/>
    <w:tmpl w:val="D306126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493534BE"/>
    <w:multiLevelType w:val="hybridMultilevel"/>
    <w:tmpl w:val="3E3603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6" w15:restartNumberingAfterBreak="0">
    <w:nsid w:val="4C76158D"/>
    <w:multiLevelType w:val="hybridMultilevel"/>
    <w:tmpl w:val="CD7EE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502768"/>
    <w:multiLevelType w:val="hybridMultilevel"/>
    <w:tmpl w:val="E64EBB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B30414"/>
    <w:multiLevelType w:val="multilevel"/>
    <w:tmpl w:val="48E27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DDA42AB"/>
    <w:multiLevelType w:val="hybridMultilevel"/>
    <w:tmpl w:val="7D14F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CD0DE9"/>
    <w:multiLevelType w:val="hybridMultilevel"/>
    <w:tmpl w:val="168AEEB6"/>
    <w:lvl w:ilvl="0" w:tplc="6F0EF0F2">
      <w:start w:val="38"/>
      <w:numFmt w:val="bullet"/>
      <w:lvlText w:val="-"/>
      <w:lvlJc w:val="left"/>
      <w:pPr>
        <w:ind w:left="1620" w:hanging="360"/>
      </w:pPr>
      <w:rPr>
        <w:rFonts w:ascii="Arial" w:eastAsia="MS Mincho"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82D40B0"/>
    <w:multiLevelType w:val="hybridMultilevel"/>
    <w:tmpl w:val="37E49AF0"/>
    <w:lvl w:ilvl="0" w:tplc="904E7CE0">
      <w:start w:val="1"/>
      <w:numFmt w:val="decimal"/>
      <w:lvlText w:val="%1."/>
      <w:lvlJc w:val="left"/>
      <w:pPr>
        <w:ind w:left="420" w:hanging="420"/>
      </w:pPr>
      <w:rPr>
        <w:sz w:val="32"/>
        <w:szCs w:val="32"/>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D5E0EA6"/>
    <w:multiLevelType w:val="hybridMultilevel"/>
    <w:tmpl w:val="222A000A"/>
    <w:lvl w:ilvl="0" w:tplc="D5AA5EF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0336AD"/>
    <w:multiLevelType w:val="hybridMultilevel"/>
    <w:tmpl w:val="B5260F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5F0760"/>
    <w:multiLevelType w:val="hybridMultilevel"/>
    <w:tmpl w:val="F72A9926"/>
    <w:lvl w:ilvl="0" w:tplc="41305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CE46A8"/>
    <w:multiLevelType w:val="multilevel"/>
    <w:tmpl w:val="DC52B750"/>
    <w:lvl w:ilvl="0">
      <w:start w:val="1"/>
      <w:numFmt w:val="decimal"/>
      <w:pStyle w:val="Tdoc"/>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1" w15:restartNumberingAfterBreak="0">
    <w:nsid w:val="78F7786E"/>
    <w:multiLevelType w:val="hybridMultilevel"/>
    <w:tmpl w:val="0AF845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15:restartNumberingAfterBreak="0">
    <w:nsid w:val="7D870423"/>
    <w:multiLevelType w:val="multilevel"/>
    <w:tmpl w:val="C3E48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7"/>
  </w:num>
  <w:num w:numId="2">
    <w:abstractNumId w:val="29"/>
  </w:num>
  <w:num w:numId="3">
    <w:abstractNumId w:val="18"/>
  </w:num>
  <w:num w:numId="4">
    <w:abstractNumId w:val="17"/>
  </w:num>
  <w:num w:numId="5">
    <w:abstractNumId w:val="6"/>
    <w:lvlOverride w:ilvl="0">
      <w:startOverride w:val="1"/>
    </w:lvlOverride>
  </w:num>
  <w:num w:numId="6">
    <w:abstractNumId w:val="8"/>
    <w:lvlOverride w:ilvl="0">
      <w:startOverride w:val="2"/>
    </w:lvlOverride>
  </w:num>
  <w:num w:numId="7">
    <w:abstractNumId w:val="40"/>
  </w:num>
  <w:num w:numId="8">
    <w:abstractNumId w:val="13"/>
  </w:num>
  <w:num w:numId="9">
    <w:abstractNumId w:val="9"/>
  </w:num>
  <w:num w:numId="10">
    <w:abstractNumId w:val="33"/>
  </w:num>
  <w:num w:numId="11">
    <w:abstractNumId w:val="42"/>
  </w:num>
  <w:num w:numId="12">
    <w:abstractNumId w:val="7"/>
  </w:num>
  <w:num w:numId="13">
    <w:abstractNumId w:val="10"/>
  </w:num>
  <w:num w:numId="14">
    <w:abstractNumId w:val="3"/>
  </w:num>
  <w:num w:numId="15">
    <w:abstractNumId w:val="4"/>
  </w:num>
  <w:num w:numId="16">
    <w:abstractNumId w:val="16"/>
  </w:num>
  <w:num w:numId="17">
    <w:abstractNumId w:val="38"/>
  </w:num>
  <w:num w:numId="18">
    <w:abstractNumId w:val="14"/>
  </w:num>
  <w:num w:numId="19">
    <w:abstractNumId w:val="34"/>
  </w:num>
  <w:num w:numId="20">
    <w:abstractNumId w:val="2"/>
  </w:num>
  <w:num w:numId="21">
    <w:abstractNumId w:val="41"/>
  </w:num>
  <w:num w:numId="22">
    <w:abstractNumId w:val="1"/>
  </w:num>
  <w:num w:numId="23">
    <w:abstractNumId w:val="32"/>
  </w:num>
  <w:num w:numId="24">
    <w:abstractNumId w:val="44"/>
  </w:num>
  <w:num w:numId="25">
    <w:abstractNumId w:val="30"/>
  </w:num>
  <w:num w:numId="26">
    <w:abstractNumId w:val="25"/>
  </w:num>
  <w:num w:numId="27">
    <w:abstractNumId w:val="22"/>
  </w:num>
  <w:num w:numId="28">
    <w:abstractNumId w:val="43"/>
  </w:num>
  <w:num w:numId="29">
    <w:abstractNumId w:val="0"/>
  </w:num>
  <w:num w:numId="30">
    <w:abstractNumId w:val="12"/>
  </w:num>
  <w:num w:numId="31">
    <w:abstractNumId w:val="36"/>
  </w:num>
  <w:num w:numId="32">
    <w:abstractNumId w:val="24"/>
  </w:num>
  <w:num w:numId="33">
    <w:abstractNumId w:val="31"/>
  </w:num>
  <w:num w:numId="34">
    <w:abstractNumId w:val="26"/>
  </w:num>
  <w:num w:numId="35">
    <w:abstractNumId w:val="15"/>
  </w:num>
  <w:num w:numId="36">
    <w:abstractNumId w:val="19"/>
  </w:num>
  <w:num w:numId="37">
    <w:abstractNumId w:val="21"/>
  </w:num>
  <w:num w:numId="38">
    <w:abstractNumId w:val="35"/>
  </w:num>
  <w:num w:numId="39">
    <w:abstractNumId w:val="23"/>
  </w:num>
  <w:num w:numId="40">
    <w:abstractNumId w:val="11"/>
  </w:num>
  <w:num w:numId="41">
    <w:abstractNumId w:val="5"/>
  </w:num>
  <w:num w:numId="42">
    <w:abstractNumId w:val="39"/>
  </w:num>
  <w:num w:numId="43">
    <w:abstractNumId w:val="28"/>
  </w:num>
  <w:num w:numId="44">
    <w:abstractNumId w:val="27"/>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3C2"/>
    <w:rsid w:val="00001F9E"/>
    <w:rsid w:val="000062EC"/>
    <w:rsid w:val="0000742B"/>
    <w:rsid w:val="00015966"/>
    <w:rsid w:val="0002151A"/>
    <w:rsid w:val="00030913"/>
    <w:rsid w:val="00031A47"/>
    <w:rsid w:val="000336C8"/>
    <w:rsid w:val="00053B8A"/>
    <w:rsid w:val="00060D54"/>
    <w:rsid w:val="00061F84"/>
    <w:rsid w:val="000632AE"/>
    <w:rsid w:val="00066057"/>
    <w:rsid w:val="000712B7"/>
    <w:rsid w:val="00071BD0"/>
    <w:rsid w:val="000729D7"/>
    <w:rsid w:val="000760CC"/>
    <w:rsid w:val="0007638E"/>
    <w:rsid w:val="00077473"/>
    <w:rsid w:val="00081766"/>
    <w:rsid w:val="0008197A"/>
    <w:rsid w:val="00096596"/>
    <w:rsid w:val="000A09E6"/>
    <w:rsid w:val="000A13E8"/>
    <w:rsid w:val="000A3AB5"/>
    <w:rsid w:val="000A472B"/>
    <w:rsid w:val="000A5406"/>
    <w:rsid w:val="000A7E1C"/>
    <w:rsid w:val="000A7FE2"/>
    <w:rsid w:val="000B32EB"/>
    <w:rsid w:val="000D6536"/>
    <w:rsid w:val="000E4761"/>
    <w:rsid w:val="000E493C"/>
    <w:rsid w:val="000F00FC"/>
    <w:rsid w:val="000F1C37"/>
    <w:rsid w:val="000F54CA"/>
    <w:rsid w:val="00100001"/>
    <w:rsid w:val="00100A13"/>
    <w:rsid w:val="00110BB2"/>
    <w:rsid w:val="00111236"/>
    <w:rsid w:val="001128E0"/>
    <w:rsid w:val="0011610B"/>
    <w:rsid w:val="00116AED"/>
    <w:rsid w:val="00120B9E"/>
    <w:rsid w:val="00131663"/>
    <w:rsid w:val="00143E86"/>
    <w:rsid w:val="00143F5D"/>
    <w:rsid w:val="00144CD4"/>
    <w:rsid w:val="00147C5C"/>
    <w:rsid w:val="00151E30"/>
    <w:rsid w:val="00153601"/>
    <w:rsid w:val="00153EA5"/>
    <w:rsid w:val="00154CC9"/>
    <w:rsid w:val="00160710"/>
    <w:rsid w:val="0016207C"/>
    <w:rsid w:val="0016488C"/>
    <w:rsid w:val="0016703F"/>
    <w:rsid w:val="00171180"/>
    <w:rsid w:val="00175B7F"/>
    <w:rsid w:val="00175DCB"/>
    <w:rsid w:val="00181357"/>
    <w:rsid w:val="001846D5"/>
    <w:rsid w:val="0019239B"/>
    <w:rsid w:val="00195430"/>
    <w:rsid w:val="00197B45"/>
    <w:rsid w:val="001A56E4"/>
    <w:rsid w:val="001A793C"/>
    <w:rsid w:val="001A79BD"/>
    <w:rsid w:val="001B5A55"/>
    <w:rsid w:val="001B7098"/>
    <w:rsid w:val="001C137C"/>
    <w:rsid w:val="001C479B"/>
    <w:rsid w:val="001C60FD"/>
    <w:rsid w:val="001C6E8B"/>
    <w:rsid w:val="001D28A0"/>
    <w:rsid w:val="001D5499"/>
    <w:rsid w:val="001E221E"/>
    <w:rsid w:val="001E251D"/>
    <w:rsid w:val="001E54F9"/>
    <w:rsid w:val="001E64CC"/>
    <w:rsid w:val="001F03C4"/>
    <w:rsid w:val="001F221E"/>
    <w:rsid w:val="001F6936"/>
    <w:rsid w:val="001F6AD1"/>
    <w:rsid w:val="00203D1C"/>
    <w:rsid w:val="0020567B"/>
    <w:rsid w:val="00205CC1"/>
    <w:rsid w:val="0020671E"/>
    <w:rsid w:val="00210360"/>
    <w:rsid w:val="00220EC4"/>
    <w:rsid w:val="00225341"/>
    <w:rsid w:val="002410A5"/>
    <w:rsid w:val="0024165F"/>
    <w:rsid w:val="00253F58"/>
    <w:rsid w:val="00255F2A"/>
    <w:rsid w:val="00260222"/>
    <w:rsid w:val="00263354"/>
    <w:rsid w:val="0026345A"/>
    <w:rsid w:val="00265EF0"/>
    <w:rsid w:val="00274F99"/>
    <w:rsid w:val="00276574"/>
    <w:rsid w:val="002769B9"/>
    <w:rsid w:val="00281DB7"/>
    <w:rsid w:val="00283FDE"/>
    <w:rsid w:val="00285A48"/>
    <w:rsid w:val="00285FD9"/>
    <w:rsid w:val="00286053"/>
    <w:rsid w:val="0028689C"/>
    <w:rsid w:val="00286B58"/>
    <w:rsid w:val="00286CD8"/>
    <w:rsid w:val="00290B67"/>
    <w:rsid w:val="00291433"/>
    <w:rsid w:val="00291DB2"/>
    <w:rsid w:val="00293F66"/>
    <w:rsid w:val="0029495D"/>
    <w:rsid w:val="002A5F0F"/>
    <w:rsid w:val="002A78E6"/>
    <w:rsid w:val="002B17B0"/>
    <w:rsid w:val="002B2F0A"/>
    <w:rsid w:val="002D2168"/>
    <w:rsid w:val="002E1C22"/>
    <w:rsid w:val="002F04F8"/>
    <w:rsid w:val="002F153B"/>
    <w:rsid w:val="002F432E"/>
    <w:rsid w:val="002F5783"/>
    <w:rsid w:val="00305CD5"/>
    <w:rsid w:val="003227AE"/>
    <w:rsid w:val="0032490D"/>
    <w:rsid w:val="003304D8"/>
    <w:rsid w:val="00330823"/>
    <w:rsid w:val="00332463"/>
    <w:rsid w:val="00332851"/>
    <w:rsid w:val="00336D1D"/>
    <w:rsid w:val="003379D6"/>
    <w:rsid w:val="00337A0E"/>
    <w:rsid w:val="003400B0"/>
    <w:rsid w:val="00343C43"/>
    <w:rsid w:val="00345654"/>
    <w:rsid w:val="00346CBD"/>
    <w:rsid w:val="0035278E"/>
    <w:rsid w:val="00361EF9"/>
    <w:rsid w:val="003638A3"/>
    <w:rsid w:val="00374DDD"/>
    <w:rsid w:val="0037540A"/>
    <w:rsid w:val="00377DF9"/>
    <w:rsid w:val="003848A3"/>
    <w:rsid w:val="00384CB8"/>
    <w:rsid w:val="00385E3E"/>
    <w:rsid w:val="00395DCA"/>
    <w:rsid w:val="00396B24"/>
    <w:rsid w:val="00397FA3"/>
    <w:rsid w:val="003A0015"/>
    <w:rsid w:val="003A766F"/>
    <w:rsid w:val="003B424F"/>
    <w:rsid w:val="003B6208"/>
    <w:rsid w:val="003B674E"/>
    <w:rsid w:val="003B6BC4"/>
    <w:rsid w:val="003C2812"/>
    <w:rsid w:val="003D022C"/>
    <w:rsid w:val="003D1D55"/>
    <w:rsid w:val="003D42CB"/>
    <w:rsid w:val="003D6692"/>
    <w:rsid w:val="003E1161"/>
    <w:rsid w:val="003E250C"/>
    <w:rsid w:val="003E76DD"/>
    <w:rsid w:val="003F0F74"/>
    <w:rsid w:val="0040277F"/>
    <w:rsid w:val="004035EF"/>
    <w:rsid w:val="004114F2"/>
    <w:rsid w:val="00412F14"/>
    <w:rsid w:val="00413455"/>
    <w:rsid w:val="0041454D"/>
    <w:rsid w:val="00415F96"/>
    <w:rsid w:val="00416235"/>
    <w:rsid w:val="00424635"/>
    <w:rsid w:val="00430F3A"/>
    <w:rsid w:val="00433DA4"/>
    <w:rsid w:val="00434F17"/>
    <w:rsid w:val="0043655F"/>
    <w:rsid w:val="00437AB1"/>
    <w:rsid w:val="00440C74"/>
    <w:rsid w:val="00443607"/>
    <w:rsid w:val="00443ABA"/>
    <w:rsid w:val="00443E40"/>
    <w:rsid w:val="00445B7E"/>
    <w:rsid w:val="00450C33"/>
    <w:rsid w:val="00451ACE"/>
    <w:rsid w:val="00453DB6"/>
    <w:rsid w:val="00455A13"/>
    <w:rsid w:val="0045665A"/>
    <w:rsid w:val="00460EBA"/>
    <w:rsid w:val="0046730A"/>
    <w:rsid w:val="00467867"/>
    <w:rsid w:val="004747C6"/>
    <w:rsid w:val="004803F0"/>
    <w:rsid w:val="00480D6C"/>
    <w:rsid w:val="00483C87"/>
    <w:rsid w:val="004864A7"/>
    <w:rsid w:val="004873A1"/>
    <w:rsid w:val="00491CFB"/>
    <w:rsid w:val="0049247B"/>
    <w:rsid w:val="00492ACE"/>
    <w:rsid w:val="004941A2"/>
    <w:rsid w:val="004A45E2"/>
    <w:rsid w:val="004B256F"/>
    <w:rsid w:val="004B2F1A"/>
    <w:rsid w:val="004C546C"/>
    <w:rsid w:val="004D12A9"/>
    <w:rsid w:val="004D2CC9"/>
    <w:rsid w:val="004D44CA"/>
    <w:rsid w:val="004D57DD"/>
    <w:rsid w:val="004D6C2B"/>
    <w:rsid w:val="004D7A2E"/>
    <w:rsid w:val="004E2339"/>
    <w:rsid w:val="004E3975"/>
    <w:rsid w:val="004E3ED3"/>
    <w:rsid w:val="004E6A8F"/>
    <w:rsid w:val="004F361D"/>
    <w:rsid w:val="004F415B"/>
    <w:rsid w:val="005013B7"/>
    <w:rsid w:val="00504033"/>
    <w:rsid w:val="0050416E"/>
    <w:rsid w:val="005067A7"/>
    <w:rsid w:val="00511AF4"/>
    <w:rsid w:val="0051392C"/>
    <w:rsid w:val="00513956"/>
    <w:rsid w:val="005214C0"/>
    <w:rsid w:val="005231DC"/>
    <w:rsid w:val="00523734"/>
    <w:rsid w:val="00524D27"/>
    <w:rsid w:val="005279F9"/>
    <w:rsid w:val="00533214"/>
    <w:rsid w:val="00534DC6"/>
    <w:rsid w:val="00536974"/>
    <w:rsid w:val="005442B6"/>
    <w:rsid w:val="00544AAA"/>
    <w:rsid w:val="00545C8C"/>
    <w:rsid w:val="0055379C"/>
    <w:rsid w:val="00555440"/>
    <w:rsid w:val="0055706A"/>
    <w:rsid w:val="00557402"/>
    <w:rsid w:val="00561F69"/>
    <w:rsid w:val="00575153"/>
    <w:rsid w:val="00576FDC"/>
    <w:rsid w:val="00593190"/>
    <w:rsid w:val="00597FD5"/>
    <w:rsid w:val="005A4656"/>
    <w:rsid w:val="005A7CEA"/>
    <w:rsid w:val="005C158A"/>
    <w:rsid w:val="005C2350"/>
    <w:rsid w:val="005C3DFF"/>
    <w:rsid w:val="005D37A5"/>
    <w:rsid w:val="005E3E1B"/>
    <w:rsid w:val="005E4401"/>
    <w:rsid w:val="005E49BC"/>
    <w:rsid w:val="005E4E14"/>
    <w:rsid w:val="005F30EF"/>
    <w:rsid w:val="0060381E"/>
    <w:rsid w:val="00603A53"/>
    <w:rsid w:val="00613A40"/>
    <w:rsid w:val="006234CC"/>
    <w:rsid w:val="00625D8E"/>
    <w:rsid w:val="00627647"/>
    <w:rsid w:val="0063286E"/>
    <w:rsid w:val="00633024"/>
    <w:rsid w:val="00642633"/>
    <w:rsid w:val="00661C20"/>
    <w:rsid w:val="00667231"/>
    <w:rsid w:val="006675FF"/>
    <w:rsid w:val="006720DF"/>
    <w:rsid w:val="00673EBD"/>
    <w:rsid w:val="00680A78"/>
    <w:rsid w:val="006821CE"/>
    <w:rsid w:val="0068421C"/>
    <w:rsid w:val="006851F2"/>
    <w:rsid w:val="00694179"/>
    <w:rsid w:val="00696FDC"/>
    <w:rsid w:val="006A27E5"/>
    <w:rsid w:val="006A65D5"/>
    <w:rsid w:val="006A7495"/>
    <w:rsid w:val="006B69DF"/>
    <w:rsid w:val="006B7B35"/>
    <w:rsid w:val="006C65A8"/>
    <w:rsid w:val="006D0058"/>
    <w:rsid w:val="006D1A4B"/>
    <w:rsid w:val="006D4D00"/>
    <w:rsid w:val="006D512C"/>
    <w:rsid w:val="006D53FD"/>
    <w:rsid w:val="006D7CC2"/>
    <w:rsid w:val="006E0F37"/>
    <w:rsid w:val="006F4DDB"/>
    <w:rsid w:val="006F631D"/>
    <w:rsid w:val="00705D31"/>
    <w:rsid w:val="00710503"/>
    <w:rsid w:val="00711B34"/>
    <w:rsid w:val="007158F5"/>
    <w:rsid w:val="007178DB"/>
    <w:rsid w:val="00722993"/>
    <w:rsid w:val="00723298"/>
    <w:rsid w:val="0072364C"/>
    <w:rsid w:val="00732A41"/>
    <w:rsid w:val="00732CD4"/>
    <w:rsid w:val="007336B5"/>
    <w:rsid w:val="007356BA"/>
    <w:rsid w:val="00740D3E"/>
    <w:rsid w:val="00743313"/>
    <w:rsid w:val="00752D0F"/>
    <w:rsid w:val="0075599C"/>
    <w:rsid w:val="007636C8"/>
    <w:rsid w:val="007646CF"/>
    <w:rsid w:val="0076519E"/>
    <w:rsid w:val="00772FBD"/>
    <w:rsid w:val="00773DDF"/>
    <w:rsid w:val="0077506E"/>
    <w:rsid w:val="00777344"/>
    <w:rsid w:val="00777B6B"/>
    <w:rsid w:val="00781376"/>
    <w:rsid w:val="00786A05"/>
    <w:rsid w:val="00786EC6"/>
    <w:rsid w:val="00790DC8"/>
    <w:rsid w:val="007917EB"/>
    <w:rsid w:val="00791A9C"/>
    <w:rsid w:val="00792327"/>
    <w:rsid w:val="00797358"/>
    <w:rsid w:val="007A2068"/>
    <w:rsid w:val="007A49CD"/>
    <w:rsid w:val="007B7DD5"/>
    <w:rsid w:val="007C3A70"/>
    <w:rsid w:val="007C3FE6"/>
    <w:rsid w:val="007D042C"/>
    <w:rsid w:val="007D05E3"/>
    <w:rsid w:val="007D32DD"/>
    <w:rsid w:val="007F2F4C"/>
    <w:rsid w:val="007F4D12"/>
    <w:rsid w:val="00812DD3"/>
    <w:rsid w:val="00813FBF"/>
    <w:rsid w:val="00822B9A"/>
    <w:rsid w:val="00827742"/>
    <w:rsid w:val="00830668"/>
    <w:rsid w:val="00833E79"/>
    <w:rsid w:val="00835599"/>
    <w:rsid w:val="008364DC"/>
    <w:rsid w:val="008418C6"/>
    <w:rsid w:val="00842397"/>
    <w:rsid w:val="00842457"/>
    <w:rsid w:val="008504D1"/>
    <w:rsid w:val="00850DC6"/>
    <w:rsid w:val="00851FB1"/>
    <w:rsid w:val="008610A8"/>
    <w:rsid w:val="00861C7A"/>
    <w:rsid w:val="008669B1"/>
    <w:rsid w:val="00875F14"/>
    <w:rsid w:val="00876F5D"/>
    <w:rsid w:val="008775ED"/>
    <w:rsid w:val="00883D0A"/>
    <w:rsid w:val="00883EF2"/>
    <w:rsid w:val="008848AB"/>
    <w:rsid w:val="00886353"/>
    <w:rsid w:val="0089023C"/>
    <w:rsid w:val="00893665"/>
    <w:rsid w:val="008937A3"/>
    <w:rsid w:val="00895958"/>
    <w:rsid w:val="00897CC2"/>
    <w:rsid w:val="008A1007"/>
    <w:rsid w:val="008A1604"/>
    <w:rsid w:val="008A3B9F"/>
    <w:rsid w:val="008A3EC6"/>
    <w:rsid w:val="008A493F"/>
    <w:rsid w:val="008A6C51"/>
    <w:rsid w:val="008B0017"/>
    <w:rsid w:val="008B7DB0"/>
    <w:rsid w:val="008C0567"/>
    <w:rsid w:val="008C6004"/>
    <w:rsid w:val="008D2846"/>
    <w:rsid w:val="008D28E8"/>
    <w:rsid w:val="008E03BE"/>
    <w:rsid w:val="008E4A12"/>
    <w:rsid w:val="008E5071"/>
    <w:rsid w:val="008F15B9"/>
    <w:rsid w:val="008F7B19"/>
    <w:rsid w:val="00901F6D"/>
    <w:rsid w:val="00902C16"/>
    <w:rsid w:val="00915CAD"/>
    <w:rsid w:val="00920958"/>
    <w:rsid w:val="009209B1"/>
    <w:rsid w:val="009215C6"/>
    <w:rsid w:val="00924AFE"/>
    <w:rsid w:val="00925869"/>
    <w:rsid w:val="00927261"/>
    <w:rsid w:val="009331B4"/>
    <w:rsid w:val="00934516"/>
    <w:rsid w:val="00934A52"/>
    <w:rsid w:val="00936F83"/>
    <w:rsid w:val="00937013"/>
    <w:rsid w:val="009374DF"/>
    <w:rsid w:val="00943FF6"/>
    <w:rsid w:val="00944290"/>
    <w:rsid w:val="009459D5"/>
    <w:rsid w:val="0094797B"/>
    <w:rsid w:val="009511B9"/>
    <w:rsid w:val="00952743"/>
    <w:rsid w:val="009546A8"/>
    <w:rsid w:val="00955F6D"/>
    <w:rsid w:val="009573C2"/>
    <w:rsid w:val="009606E9"/>
    <w:rsid w:val="009737B4"/>
    <w:rsid w:val="009759A1"/>
    <w:rsid w:val="00976070"/>
    <w:rsid w:val="00981113"/>
    <w:rsid w:val="00981471"/>
    <w:rsid w:val="00986C1A"/>
    <w:rsid w:val="009917F0"/>
    <w:rsid w:val="009A301E"/>
    <w:rsid w:val="009A3832"/>
    <w:rsid w:val="009A5E1C"/>
    <w:rsid w:val="009A7A28"/>
    <w:rsid w:val="009B6A2D"/>
    <w:rsid w:val="009C4F61"/>
    <w:rsid w:val="009C54C2"/>
    <w:rsid w:val="009D5BAB"/>
    <w:rsid w:val="009E4EC5"/>
    <w:rsid w:val="009E6ED4"/>
    <w:rsid w:val="009E7171"/>
    <w:rsid w:val="009F06CB"/>
    <w:rsid w:val="009F29B4"/>
    <w:rsid w:val="009F5B49"/>
    <w:rsid w:val="009F5D36"/>
    <w:rsid w:val="009F731B"/>
    <w:rsid w:val="009F758B"/>
    <w:rsid w:val="00A01CDB"/>
    <w:rsid w:val="00A0491B"/>
    <w:rsid w:val="00A27826"/>
    <w:rsid w:val="00A3157F"/>
    <w:rsid w:val="00A3213E"/>
    <w:rsid w:val="00A35BD3"/>
    <w:rsid w:val="00A446DF"/>
    <w:rsid w:val="00A44954"/>
    <w:rsid w:val="00A45F0D"/>
    <w:rsid w:val="00A5035B"/>
    <w:rsid w:val="00A507B8"/>
    <w:rsid w:val="00A53711"/>
    <w:rsid w:val="00A601C3"/>
    <w:rsid w:val="00A63B12"/>
    <w:rsid w:val="00A703F2"/>
    <w:rsid w:val="00A8049D"/>
    <w:rsid w:val="00A824AF"/>
    <w:rsid w:val="00A83DE0"/>
    <w:rsid w:val="00A85069"/>
    <w:rsid w:val="00A86A88"/>
    <w:rsid w:val="00A871CB"/>
    <w:rsid w:val="00A92667"/>
    <w:rsid w:val="00AA1496"/>
    <w:rsid w:val="00AB388C"/>
    <w:rsid w:val="00AC4F72"/>
    <w:rsid w:val="00AD20FE"/>
    <w:rsid w:val="00AE0020"/>
    <w:rsid w:val="00AE0A3D"/>
    <w:rsid w:val="00AE13FE"/>
    <w:rsid w:val="00AE5AC2"/>
    <w:rsid w:val="00AE5BAD"/>
    <w:rsid w:val="00AE7C91"/>
    <w:rsid w:val="00AF043D"/>
    <w:rsid w:val="00AF256D"/>
    <w:rsid w:val="00B019D2"/>
    <w:rsid w:val="00B117C2"/>
    <w:rsid w:val="00B14023"/>
    <w:rsid w:val="00B1479A"/>
    <w:rsid w:val="00B171C1"/>
    <w:rsid w:val="00B20B32"/>
    <w:rsid w:val="00B24821"/>
    <w:rsid w:val="00B3013F"/>
    <w:rsid w:val="00B329F9"/>
    <w:rsid w:val="00B33EE3"/>
    <w:rsid w:val="00B42207"/>
    <w:rsid w:val="00B438F2"/>
    <w:rsid w:val="00B45EDF"/>
    <w:rsid w:val="00B54923"/>
    <w:rsid w:val="00B556A6"/>
    <w:rsid w:val="00B60432"/>
    <w:rsid w:val="00B70F01"/>
    <w:rsid w:val="00B737FF"/>
    <w:rsid w:val="00B74D9C"/>
    <w:rsid w:val="00B76EA2"/>
    <w:rsid w:val="00B810AC"/>
    <w:rsid w:val="00B81256"/>
    <w:rsid w:val="00B87F36"/>
    <w:rsid w:val="00B9000F"/>
    <w:rsid w:val="00B91D6D"/>
    <w:rsid w:val="00B92FEE"/>
    <w:rsid w:val="00B9460B"/>
    <w:rsid w:val="00BA2CEB"/>
    <w:rsid w:val="00BB7B6E"/>
    <w:rsid w:val="00BC052F"/>
    <w:rsid w:val="00BC068A"/>
    <w:rsid w:val="00BD4114"/>
    <w:rsid w:val="00BD4C5D"/>
    <w:rsid w:val="00BD4D14"/>
    <w:rsid w:val="00BD67D0"/>
    <w:rsid w:val="00BE00A3"/>
    <w:rsid w:val="00BE0DBD"/>
    <w:rsid w:val="00BE3E4C"/>
    <w:rsid w:val="00BE4AC7"/>
    <w:rsid w:val="00BE6D20"/>
    <w:rsid w:val="00BF2A29"/>
    <w:rsid w:val="00BF5579"/>
    <w:rsid w:val="00BF78E3"/>
    <w:rsid w:val="00C06C5B"/>
    <w:rsid w:val="00C10CE1"/>
    <w:rsid w:val="00C13538"/>
    <w:rsid w:val="00C13DB4"/>
    <w:rsid w:val="00C16A65"/>
    <w:rsid w:val="00C23949"/>
    <w:rsid w:val="00C27475"/>
    <w:rsid w:val="00C348A8"/>
    <w:rsid w:val="00C40041"/>
    <w:rsid w:val="00C46436"/>
    <w:rsid w:val="00C47BFB"/>
    <w:rsid w:val="00C54226"/>
    <w:rsid w:val="00C641CB"/>
    <w:rsid w:val="00C65B7C"/>
    <w:rsid w:val="00C667DF"/>
    <w:rsid w:val="00C67B49"/>
    <w:rsid w:val="00C73BA9"/>
    <w:rsid w:val="00C84589"/>
    <w:rsid w:val="00C8595C"/>
    <w:rsid w:val="00C90D45"/>
    <w:rsid w:val="00C97AD4"/>
    <w:rsid w:val="00C97F92"/>
    <w:rsid w:val="00CA41AF"/>
    <w:rsid w:val="00CA4212"/>
    <w:rsid w:val="00CA751B"/>
    <w:rsid w:val="00CB248A"/>
    <w:rsid w:val="00CB6AB5"/>
    <w:rsid w:val="00CD2ABF"/>
    <w:rsid w:val="00CD4245"/>
    <w:rsid w:val="00CD7BAA"/>
    <w:rsid w:val="00CE5D88"/>
    <w:rsid w:val="00CE70AB"/>
    <w:rsid w:val="00D0160E"/>
    <w:rsid w:val="00D02645"/>
    <w:rsid w:val="00D05CFA"/>
    <w:rsid w:val="00D07B98"/>
    <w:rsid w:val="00D244A7"/>
    <w:rsid w:val="00D26EAA"/>
    <w:rsid w:val="00D30389"/>
    <w:rsid w:val="00D304C8"/>
    <w:rsid w:val="00D30D35"/>
    <w:rsid w:val="00D33324"/>
    <w:rsid w:val="00D3413F"/>
    <w:rsid w:val="00D4144E"/>
    <w:rsid w:val="00D4639F"/>
    <w:rsid w:val="00D65AAE"/>
    <w:rsid w:val="00D70FEC"/>
    <w:rsid w:val="00D714C5"/>
    <w:rsid w:val="00D7292A"/>
    <w:rsid w:val="00D74365"/>
    <w:rsid w:val="00D75EC2"/>
    <w:rsid w:val="00D75FE1"/>
    <w:rsid w:val="00D80BD1"/>
    <w:rsid w:val="00D90B79"/>
    <w:rsid w:val="00D94525"/>
    <w:rsid w:val="00DA2C5B"/>
    <w:rsid w:val="00DB178F"/>
    <w:rsid w:val="00DC00B2"/>
    <w:rsid w:val="00DC097B"/>
    <w:rsid w:val="00DC299B"/>
    <w:rsid w:val="00DD1D39"/>
    <w:rsid w:val="00DD532A"/>
    <w:rsid w:val="00DE207A"/>
    <w:rsid w:val="00DE34AB"/>
    <w:rsid w:val="00DE707A"/>
    <w:rsid w:val="00DF07FB"/>
    <w:rsid w:val="00DF0C36"/>
    <w:rsid w:val="00DF106B"/>
    <w:rsid w:val="00DF2222"/>
    <w:rsid w:val="00DF2422"/>
    <w:rsid w:val="00DF25A3"/>
    <w:rsid w:val="00E0063E"/>
    <w:rsid w:val="00E01E30"/>
    <w:rsid w:val="00E10C75"/>
    <w:rsid w:val="00E13016"/>
    <w:rsid w:val="00E14C3C"/>
    <w:rsid w:val="00E150CF"/>
    <w:rsid w:val="00E24E23"/>
    <w:rsid w:val="00E267E6"/>
    <w:rsid w:val="00E31E41"/>
    <w:rsid w:val="00E32368"/>
    <w:rsid w:val="00E36EAC"/>
    <w:rsid w:val="00E42BBE"/>
    <w:rsid w:val="00E43B63"/>
    <w:rsid w:val="00E529F9"/>
    <w:rsid w:val="00E53137"/>
    <w:rsid w:val="00E60548"/>
    <w:rsid w:val="00E62497"/>
    <w:rsid w:val="00E63487"/>
    <w:rsid w:val="00E65894"/>
    <w:rsid w:val="00E65A8A"/>
    <w:rsid w:val="00E6786C"/>
    <w:rsid w:val="00E67A80"/>
    <w:rsid w:val="00E73BA3"/>
    <w:rsid w:val="00E76581"/>
    <w:rsid w:val="00E772C0"/>
    <w:rsid w:val="00E77D40"/>
    <w:rsid w:val="00E86837"/>
    <w:rsid w:val="00E87B8A"/>
    <w:rsid w:val="00E921D0"/>
    <w:rsid w:val="00E93113"/>
    <w:rsid w:val="00E936F6"/>
    <w:rsid w:val="00EA1EA7"/>
    <w:rsid w:val="00EA395E"/>
    <w:rsid w:val="00EA68B2"/>
    <w:rsid w:val="00EB0968"/>
    <w:rsid w:val="00EB2A11"/>
    <w:rsid w:val="00EC1C57"/>
    <w:rsid w:val="00EC2438"/>
    <w:rsid w:val="00EC7E0A"/>
    <w:rsid w:val="00ED00AF"/>
    <w:rsid w:val="00ED52F8"/>
    <w:rsid w:val="00ED7949"/>
    <w:rsid w:val="00EE3B7D"/>
    <w:rsid w:val="00EE5DBE"/>
    <w:rsid w:val="00EF0145"/>
    <w:rsid w:val="00EF37F4"/>
    <w:rsid w:val="00EF7293"/>
    <w:rsid w:val="00F14233"/>
    <w:rsid w:val="00F14583"/>
    <w:rsid w:val="00F16547"/>
    <w:rsid w:val="00F16840"/>
    <w:rsid w:val="00F20B33"/>
    <w:rsid w:val="00F2103E"/>
    <w:rsid w:val="00F22C9F"/>
    <w:rsid w:val="00F233B4"/>
    <w:rsid w:val="00F2386B"/>
    <w:rsid w:val="00F239D6"/>
    <w:rsid w:val="00F25073"/>
    <w:rsid w:val="00F2512E"/>
    <w:rsid w:val="00F267E0"/>
    <w:rsid w:val="00F27189"/>
    <w:rsid w:val="00F349C6"/>
    <w:rsid w:val="00F376B7"/>
    <w:rsid w:val="00F37D4B"/>
    <w:rsid w:val="00F37FEE"/>
    <w:rsid w:val="00F443D7"/>
    <w:rsid w:val="00F46717"/>
    <w:rsid w:val="00F6097D"/>
    <w:rsid w:val="00F71990"/>
    <w:rsid w:val="00F75027"/>
    <w:rsid w:val="00F7592D"/>
    <w:rsid w:val="00F77B6D"/>
    <w:rsid w:val="00F77BD9"/>
    <w:rsid w:val="00F805AC"/>
    <w:rsid w:val="00F816A9"/>
    <w:rsid w:val="00F83629"/>
    <w:rsid w:val="00F87B5D"/>
    <w:rsid w:val="00F90987"/>
    <w:rsid w:val="00F9593B"/>
    <w:rsid w:val="00F95CB6"/>
    <w:rsid w:val="00F97382"/>
    <w:rsid w:val="00F97A8E"/>
    <w:rsid w:val="00FA03CA"/>
    <w:rsid w:val="00FA458F"/>
    <w:rsid w:val="00FA4DC9"/>
    <w:rsid w:val="00FB08ED"/>
    <w:rsid w:val="00FC16BC"/>
    <w:rsid w:val="00FC2DCE"/>
    <w:rsid w:val="00FC2EDB"/>
    <w:rsid w:val="00FD039C"/>
    <w:rsid w:val="00FD2574"/>
    <w:rsid w:val="00FD4AC8"/>
    <w:rsid w:val="00FD5B3E"/>
    <w:rsid w:val="00FE6244"/>
    <w:rsid w:val="00FE6A9A"/>
    <w:rsid w:val="00FF04BC"/>
    <w:rsid w:val="00FF13DA"/>
    <w:rsid w:val="00FF23F1"/>
    <w:rsid w:val="00FF2C09"/>
    <w:rsid w:val="00FF4BF7"/>
    <w:rsid w:val="00FF6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90B67"/>
    <w:pPr>
      <w:spacing w:after="160" w:line="259" w:lineRule="auto"/>
      <w:contextualSpacing/>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8504D1"/>
    <w:pPr>
      <w:keepNext/>
      <w:spacing w:before="240" w:after="60"/>
      <w:outlineLvl w:val="1"/>
    </w:pPr>
    <w:rPr>
      <w:rFonts w:ascii="Arial" w:eastAsia="MS Mincho" w:hAnsi="Arial" w:cs="Arial"/>
      <w:bCs/>
      <w:iCs/>
      <w:sz w:val="28"/>
      <w:szCs w:val="28"/>
      <w:lang w:val="en-GB" w:eastAsia="en-GB"/>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unhideWhenUsed/>
    <w:rsid w:val="00D30D35"/>
  </w:style>
  <w:style w:type="character" w:customStyle="1" w:styleId="CommentTextChar">
    <w:name w:val="Comment Text Char"/>
    <w:link w:val="CommentText"/>
    <w:uiPriority w:val="99"/>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
    <w:basedOn w:val="Normal"/>
    <w:link w:val="ListParagraphChar"/>
    <w:uiPriority w:val="34"/>
    <w:qFormat/>
    <w:rsid w:val="00D74365"/>
    <w:pPr>
      <w:ind w:left="720"/>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8504D1"/>
    <w:rPr>
      <w:rFonts w:ascii="Arial" w:eastAsia="MS Mincho" w:hAnsi="Arial" w:cs="Arial"/>
      <w:bCs/>
      <w:iCs/>
      <w:sz w:val="28"/>
      <w:szCs w:val="28"/>
      <w:lang w:val="en-GB" w:eastAsia="en-GB"/>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 w:type="paragraph" w:styleId="Caption">
    <w:name w:val="caption"/>
    <w:basedOn w:val="Normal"/>
    <w:next w:val="Normal"/>
    <w:uiPriority w:val="35"/>
    <w:unhideWhenUsed/>
    <w:qFormat/>
    <w:rsid w:val="00C40041"/>
    <w:pPr>
      <w:spacing w:after="200" w:line="240" w:lineRule="auto"/>
    </w:pPr>
    <w:rPr>
      <w:i/>
      <w:iCs/>
      <w:color w:val="44546A" w:themeColor="text2"/>
      <w:sz w:val="18"/>
      <w:szCs w:val="18"/>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列出段落 Char,Paragrafo elenco Char"/>
    <w:link w:val="ListParagraph"/>
    <w:uiPriority w:val="34"/>
    <w:qFormat/>
    <w:rsid w:val="00E921D0"/>
    <w:rPr>
      <w:sz w:val="22"/>
      <w:szCs w:val="22"/>
    </w:rPr>
  </w:style>
  <w:style w:type="paragraph" w:customStyle="1" w:styleId="Observation">
    <w:name w:val="Observation"/>
    <w:basedOn w:val="Normal"/>
    <w:qFormat/>
    <w:rsid w:val="008504D1"/>
    <w:pPr>
      <w:numPr>
        <w:numId w:val="44"/>
      </w:numPr>
      <w:tabs>
        <w:tab w:val="left" w:pos="1701"/>
      </w:tabs>
      <w:contextualSpacing w:val="0"/>
    </w:pPr>
    <w:rPr>
      <w:rFonts w:asciiTheme="minorHAnsi" w:eastAsiaTheme="minorHAnsi" w:hAnsiTheme="minorHAnsi" w:cstheme="minorBidi"/>
      <w:b/>
      <w:bCs/>
    </w:rPr>
  </w:style>
  <w:style w:type="paragraph" w:customStyle="1" w:styleId="Proposal">
    <w:name w:val="Proposal"/>
    <w:basedOn w:val="Normal"/>
    <w:rsid w:val="008504D1"/>
    <w:pPr>
      <w:numPr>
        <w:numId w:val="46"/>
      </w:numPr>
      <w:tabs>
        <w:tab w:val="left" w:pos="1701"/>
      </w:tabs>
      <w:contextualSpacing w:val="0"/>
    </w:pPr>
    <w:rPr>
      <w:rFonts w:asciiTheme="minorHAnsi" w:eastAsiaTheme="minorHAnsi" w:hAnsiTheme="minorHAnsi" w:cstheme="minorBidi"/>
      <w:b/>
      <w:bCs/>
    </w:rPr>
  </w:style>
  <w:style w:type="character" w:styleId="BookTitle">
    <w:name w:val="Book Title"/>
    <w:basedOn w:val="DefaultParagraphFont"/>
    <w:uiPriority w:val="33"/>
    <w:qFormat/>
    <w:rsid w:val="008504D1"/>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11348160">
      <w:bodyDiv w:val="1"/>
      <w:marLeft w:val="0"/>
      <w:marRight w:val="0"/>
      <w:marTop w:val="0"/>
      <w:marBottom w:val="0"/>
      <w:divBdr>
        <w:top w:val="none" w:sz="0" w:space="0" w:color="auto"/>
        <w:left w:val="none" w:sz="0" w:space="0" w:color="auto"/>
        <w:bottom w:val="none" w:sz="0" w:space="0" w:color="auto"/>
        <w:right w:val="none" w:sz="0" w:space="0" w:color="auto"/>
      </w:divBdr>
    </w:div>
    <w:div w:id="30347016">
      <w:bodyDiv w:val="1"/>
      <w:marLeft w:val="0"/>
      <w:marRight w:val="0"/>
      <w:marTop w:val="0"/>
      <w:marBottom w:val="0"/>
      <w:divBdr>
        <w:top w:val="none" w:sz="0" w:space="0" w:color="auto"/>
        <w:left w:val="none" w:sz="0" w:space="0" w:color="auto"/>
        <w:bottom w:val="none" w:sz="0" w:space="0" w:color="auto"/>
        <w:right w:val="none" w:sz="0" w:space="0" w:color="auto"/>
      </w:divBdr>
    </w:div>
    <w:div w:id="30499477">
      <w:bodyDiv w:val="1"/>
      <w:marLeft w:val="0"/>
      <w:marRight w:val="0"/>
      <w:marTop w:val="0"/>
      <w:marBottom w:val="0"/>
      <w:divBdr>
        <w:top w:val="none" w:sz="0" w:space="0" w:color="auto"/>
        <w:left w:val="none" w:sz="0" w:space="0" w:color="auto"/>
        <w:bottom w:val="none" w:sz="0" w:space="0" w:color="auto"/>
        <w:right w:val="none" w:sz="0" w:space="0" w:color="auto"/>
      </w:divBdr>
    </w:div>
    <w:div w:id="42606147">
      <w:bodyDiv w:val="1"/>
      <w:marLeft w:val="0"/>
      <w:marRight w:val="0"/>
      <w:marTop w:val="0"/>
      <w:marBottom w:val="0"/>
      <w:divBdr>
        <w:top w:val="none" w:sz="0" w:space="0" w:color="auto"/>
        <w:left w:val="none" w:sz="0" w:space="0" w:color="auto"/>
        <w:bottom w:val="none" w:sz="0" w:space="0" w:color="auto"/>
        <w:right w:val="none" w:sz="0" w:space="0" w:color="auto"/>
      </w:divBdr>
    </w:div>
    <w:div w:id="52894321">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55785618">
      <w:bodyDiv w:val="1"/>
      <w:marLeft w:val="0"/>
      <w:marRight w:val="0"/>
      <w:marTop w:val="0"/>
      <w:marBottom w:val="0"/>
      <w:divBdr>
        <w:top w:val="none" w:sz="0" w:space="0" w:color="auto"/>
        <w:left w:val="none" w:sz="0" w:space="0" w:color="auto"/>
        <w:bottom w:val="none" w:sz="0" w:space="0" w:color="auto"/>
        <w:right w:val="none" w:sz="0" w:space="0" w:color="auto"/>
      </w:divBdr>
    </w:div>
    <w:div w:id="61760574">
      <w:bodyDiv w:val="1"/>
      <w:marLeft w:val="0"/>
      <w:marRight w:val="0"/>
      <w:marTop w:val="0"/>
      <w:marBottom w:val="0"/>
      <w:divBdr>
        <w:top w:val="none" w:sz="0" w:space="0" w:color="auto"/>
        <w:left w:val="none" w:sz="0" w:space="0" w:color="auto"/>
        <w:bottom w:val="none" w:sz="0" w:space="0" w:color="auto"/>
        <w:right w:val="none" w:sz="0" w:space="0" w:color="auto"/>
      </w:divBdr>
    </w:div>
    <w:div w:id="72902198">
      <w:bodyDiv w:val="1"/>
      <w:marLeft w:val="0"/>
      <w:marRight w:val="0"/>
      <w:marTop w:val="0"/>
      <w:marBottom w:val="0"/>
      <w:divBdr>
        <w:top w:val="none" w:sz="0" w:space="0" w:color="auto"/>
        <w:left w:val="none" w:sz="0" w:space="0" w:color="auto"/>
        <w:bottom w:val="none" w:sz="0" w:space="0" w:color="auto"/>
        <w:right w:val="none" w:sz="0" w:space="0" w:color="auto"/>
      </w:divBdr>
    </w:div>
    <w:div w:id="73668887">
      <w:bodyDiv w:val="1"/>
      <w:marLeft w:val="0"/>
      <w:marRight w:val="0"/>
      <w:marTop w:val="0"/>
      <w:marBottom w:val="0"/>
      <w:divBdr>
        <w:top w:val="none" w:sz="0" w:space="0" w:color="auto"/>
        <w:left w:val="none" w:sz="0" w:space="0" w:color="auto"/>
        <w:bottom w:val="none" w:sz="0" w:space="0" w:color="auto"/>
        <w:right w:val="none" w:sz="0" w:space="0" w:color="auto"/>
      </w:divBdr>
    </w:div>
    <w:div w:id="79913096">
      <w:bodyDiv w:val="1"/>
      <w:marLeft w:val="0"/>
      <w:marRight w:val="0"/>
      <w:marTop w:val="0"/>
      <w:marBottom w:val="0"/>
      <w:divBdr>
        <w:top w:val="none" w:sz="0" w:space="0" w:color="auto"/>
        <w:left w:val="none" w:sz="0" w:space="0" w:color="auto"/>
        <w:bottom w:val="none" w:sz="0" w:space="0" w:color="auto"/>
        <w:right w:val="none" w:sz="0" w:space="0" w:color="auto"/>
      </w:divBdr>
    </w:div>
    <w:div w:id="86660081">
      <w:bodyDiv w:val="1"/>
      <w:marLeft w:val="0"/>
      <w:marRight w:val="0"/>
      <w:marTop w:val="0"/>
      <w:marBottom w:val="0"/>
      <w:divBdr>
        <w:top w:val="none" w:sz="0" w:space="0" w:color="auto"/>
        <w:left w:val="none" w:sz="0" w:space="0" w:color="auto"/>
        <w:bottom w:val="none" w:sz="0" w:space="0" w:color="auto"/>
        <w:right w:val="none" w:sz="0" w:space="0" w:color="auto"/>
      </w:divBdr>
    </w:div>
    <w:div w:id="91977770">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7509870">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1100982">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8379039">
      <w:bodyDiv w:val="1"/>
      <w:marLeft w:val="0"/>
      <w:marRight w:val="0"/>
      <w:marTop w:val="0"/>
      <w:marBottom w:val="0"/>
      <w:divBdr>
        <w:top w:val="none" w:sz="0" w:space="0" w:color="auto"/>
        <w:left w:val="none" w:sz="0" w:space="0" w:color="auto"/>
        <w:bottom w:val="none" w:sz="0" w:space="0" w:color="auto"/>
        <w:right w:val="none" w:sz="0" w:space="0" w:color="auto"/>
      </w:divBdr>
    </w:div>
    <w:div w:id="134032669">
      <w:bodyDiv w:val="1"/>
      <w:marLeft w:val="0"/>
      <w:marRight w:val="0"/>
      <w:marTop w:val="0"/>
      <w:marBottom w:val="0"/>
      <w:divBdr>
        <w:top w:val="none" w:sz="0" w:space="0" w:color="auto"/>
        <w:left w:val="none" w:sz="0" w:space="0" w:color="auto"/>
        <w:bottom w:val="none" w:sz="0" w:space="0" w:color="auto"/>
        <w:right w:val="none" w:sz="0" w:space="0" w:color="auto"/>
      </w:divBdr>
    </w:div>
    <w:div w:id="135533277">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63590623">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89295260">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08734305">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15816884">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29535510">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53900960">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69775491">
      <w:bodyDiv w:val="1"/>
      <w:marLeft w:val="0"/>
      <w:marRight w:val="0"/>
      <w:marTop w:val="0"/>
      <w:marBottom w:val="0"/>
      <w:divBdr>
        <w:top w:val="none" w:sz="0" w:space="0" w:color="auto"/>
        <w:left w:val="none" w:sz="0" w:space="0" w:color="auto"/>
        <w:bottom w:val="none" w:sz="0" w:space="0" w:color="auto"/>
        <w:right w:val="none" w:sz="0" w:space="0" w:color="auto"/>
      </w:divBdr>
    </w:div>
    <w:div w:id="270208367">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89820066">
      <w:bodyDiv w:val="1"/>
      <w:marLeft w:val="0"/>
      <w:marRight w:val="0"/>
      <w:marTop w:val="0"/>
      <w:marBottom w:val="0"/>
      <w:divBdr>
        <w:top w:val="none" w:sz="0" w:space="0" w:color="auto"/>
        <w:left w:val="none" w:sz="0" w:space="0" w:color="auto"/>
        <w:bottom w:val="none" w:sz="0" w:space="0" w:color="auto"/>
        <w:right w:val="none" w:sz="0" w:space="0" w:color="auto"/>
      </w:divBdr>
    </w:div>
    <w:div w:id="295793281">
      <w:bodyDiv w:val="1"/>
      <w:marLeft w:val="0"/>
      <w:marRight w:val="0"/>
      <w:marTop w:val="0"/>
      <w:marBottom w:val="0"/>
      <w:divBdr>
        <w:top w:val="none" w:sz="0" w:space="0" w:color="auto"/>
        <w:left w:val="none" w:sz="0" w:space="0" w:color="auto"/>
        <w:bottom w:val="none" w:sz="0" w:space="0" w:color="auto"/>
        <w:right w:val="none" w:sz="0" w:space="0" w:color="auto"/>
      </w:divBdr>
    </w:div>
    <w:div w:id="296372685">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00118447">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694091">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24163028">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78820055">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387537179">
      <w:bodyDiv w:val="1"/>
      <w:marLeft w:val="0"/>
      <w:marRight w:val="0"/>
      <w:marTop w:val="0"/>
      <w:marBottom w:val="0"/>
      <w:divBdr>
        <w:top w:val="none" w:sz="0" w:space="0" w:color="auto"/>
        <w:left w:val="none" w:sz="0" w:space="0" w:color="auto"/>
        <w:bottom w:val="none" w:sz="0" w:space="0" w:color="auto"/>
        <w:right w:val="none" w:sz="0" w:space="0" w:color="auto"/>
      </w:divBdr>
    </w:div>
    <w:div w:id="393048614">
      <w:bodyDiv w:val="1"/>
      <w:marLeft w:val="0"/>
      <w:marRight w:val="0"/>
      <w:marTop w:val="0"/>
      <w:marBottom w:val="0"/>
      <w:divBdr>
        <w:top w:val="none" w:sz="0" w:space="0" w:color="auto"/>
        <w:left w:val="none" w:sz="0" w:space="0" w:color="auto"/>
        <w:bottom w:val="none" w:sz="0" w:space="0" w:color="auto"/>
        <w:right w:val="none" w:sz="0" w:space="0" w:color="auto"/>
      </w:divBdr>
    </w:div>
    <w:div w:id="399518366">
      <w:bodyDiv w:val="1"/>
      <w:marLeft w:val="0"/>
      <w:marRight w:val="0"/>
      <w:marTop w:val="0"/>
      <w:marBottom w:val="0"/>
      <w:divBdr>
        <w:top w:val="none" w:sz="0" w:space="0" w:color="auto"/>
        <w:left w:val="none" w:sz="0" w:space="0" w:color="auto"/>
        <w:bottom w:val="none" w:sz="0" w:space="0" w:color="auto"/>
        <w:right w:val="none" w:sz="0" w:space="0" w:color="auto"/>
      </w:divBdr>
    </w:div>
    <w:div w:id="400103382">
      <w:bodyDiv w:val="1"/>
      <w:marLeft w:val="0"/>
      <w:marRight w:val="0"/>
      <w:marTop w:val="0"/>
      <w:marBottom w:val="0"/>
      <w:divBdr>
        <w:top w:val="none" w:sz="0" w:space="0" w:color="auto"/>
        <w:left w:val="none" w:sz="0" w:space="0" w:color="auto"/>
        <w:bottom w:val="none" w:sz="0" w:space="0" w:color="auto"/>
        <w:right w:val="none" w:sz="0" w:space="0" w:color="auto"/>
      </w:divBdr>
    </w:div>
    <w:div w:id="406146687">
      <w:bodyDiv w:val="1"/>
      <w:marLeft w:val="0"/>
      <w:marRight w:val="0"/>
      <w:marTop w:val="0"/>
      <w:marBottom w:val="0"/>
      <w:divBdr>
        <w:top w:val="none" w:sz="0" w:space="0" w:color="auto"/>
        <w:left w:val="none" w:sz="0" w:space="0" w:color="auto"/>
        <w:bottom w:val="none" w:sz="0" w:space="0" w:color="auto"/>
        <w:right w:val="none" w:sz="0" w:space="0" w:color="auto"/>
      </w:divBdr>
    </w:div>
    <w:div w:id="413010768">
      <w:bodyDiv w:val="1"/>
      <w:marLeft w:val="0"/>
      <w:marRight w:val="0"/>
      <w:marTop w:val="0"/>
      <w:marBottom w:val="0"/>
      <w:divBdr>
        <w:top w:val="none" w:sz="0" w:space="0" w:color="auto"/>
        <w:left w:val="none" w:sz="0" w:space="0" w:color="auto"/>
        <w:bottom w:val="none" w:sz="0" w:space="0" w:color="auto"/>
        <w:right w:val="none" w:sz="0" w:space="0" w:color="auto"/>
      </w:divBdr>
    </w:div>
    <w:div w:id="415635917">
      <w:bodyDiv w:val="1"/>
      <w:marLeft w:val="0"/>
      <w:marRight w:val="0"/>
      <w:marTop w:val="0"/>
      <w:marBottom w:val="0"/>
      <w:divBdr>
        <w:top w:val="none" w:sz="0" w:space="0" w:color="auto"/>
        <w:left w:val="none" w:sz="0" w:space="0" w:color="auto"/>
        <w:bottom w:val="none" w:sz="0" w:space="0" w:color="auto"/>
        <w:right w:val="none" w:sz="0" w:space="0" w:color="auto"/>
      </w:divBdr>
    </w:div>
    <w:div w:id="416942560">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0685081">
      <w:bodyDiv w:val="1"/>
      <w:marLeft w:val="0"/>
      <w:marRight w:val="0"/>
      <w:marTop w:val="0"/>
      <w:marBottom w:val="0"/>
      <w:divBdr>
        <w:top w:val="none" w:sz="0" w:space="0" w:color="auto"/>
        <w:left w:val="none" w:sz="0" w:space="0" w:color="auto"/>
        <w:bottom w:val="none" w:sz="0" w:space="0" w:color="auto"/>
        <w:right w:val="none" w:sz="0" w:space="0" w:color="auto"/>
      </w:divBdr>
    </w:div>
    <w:div w:id="427505828">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38915141">
      <w:bodyDiv w:val="1"/>
      <w:marLeft w:val="0"/>
      <w:marRight w:val="0"/>
      <w:marTop w:val="0"/>
      <w:marBottom w:val="0"/>
      <w:divBdr>
        <w:top w:val="none" w:sz="0" w:space="0" w:color="auto"/>
        <w:left w:val="none" w:sz="0" w:space="0" w:color="auto"/>
        <w:bottom w:val="none" w:sz="0" w:space="0" w:color="auto"/>
        <w:right w:val="none" w:sz="0" w:space="0" w:color="auto"/>
      </w:divBdr>
    </w:div>
    <w:div w:id="447092582">
      <w:bodyDiv w:val="1"/>
      <w:marLeft w:val="0"/>
      <w:marRight w:val="0"/>
      <w:marTop w:val="0"/>
      <w:marBottom w:val="0"/>
      <w:divBdr>
        <w:top w:val="none" w:sz="0" w:space="0" w:color="auto"/>
        <w:left w:val="none" w:sz="0" w:space="0" w:color="auto"/>
        <w:bottom w:val="none" w:sz="0" w:space="0" w:color="auto"/>
        <w:right w:val="none" w:sz="0" w:space="0" w:color="auto"/>
      </w:divBdr>
    </w:div>
    <w:div w:id="454523556">
      <w:bodyDiv w:val="1"/>
      <w:marLeft w:val="0"/>
      <w:marRight w:val="0"/>
      <w:marTop w:val="0"/>
      <w:marBottom w:val="0"/>
      <w:divBdr>
        <w:top w:val="none" w:sz="0" w:space="0" w:color="auto"/>
        <w:left w:val="none" w:sz="0" w:space="0" w:color="auto"/>
        <w:bottom w:val="none" w:sz="0" w:space="0" w:color="auto"/>
        <w:right w:val="none" w:sz="0" w:space="0" w:color="auto"/>
      </w:divBdr>
    </w:div>
    <w:div w:id="454905811">
      <w:bodyDiv w:val="1"/>
      <w:marLeft w:val="0"/>
      <w:marRight w:val="0"/>
      <w:marTop w:val="0"/>
      <w:marBottom w:val="0"/>
      <w:divBdr>
        <w:top w:val="none" w:sz="0" w:space="0" w:color="auto"/>
        <w:left w:val="none" w:sz="0" w:space="0" w:color="auto"/>
        <w:bottom w:val="none" w:sz="0" w:space="0" w:color="auto"/>
        <w:right w:val="none" w:sz="0" w:space="0" w:color="auto"/>
      </w:divBdr>
    </w:div>
    <w:div w:id="459150999">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77037109">
      <w:bodyDiv w:val="1"/>
      <w:marLeft w:val="0"/>
      <w:marRight w:val="0"/>
      <w:marTop w:val="0"/>
      <w:marBottom w:val="0"/>
      <w:divBdr>
        <w:top w:val="none" w:sz="0" w:space="0" w:color="auto"/>
        <w:left w:val="none" w:sz="0" w:space="0" w:color="auto"/>
        <w:bottom w:val="none" w:sz="0" w:space="0" w:color="auto"/>
        <w:right w:val="none" w:sz="0" w:space="0" w:color="auto"/>
      </w:divBdr>
    </w:div>
    <w:div w:id="49869459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0703503">
      <w:bodyDiv w:val="1"/>
      <w:marLeft w:val="0"/>
      <w:marRight w:val="0"/>
      <w:marTop w:val="0"/>
      <w:marBottom w:val="0"/>
      <w:divBdr>
        <w:top w:val="none" w:sz="0" w:space="0" w:color="auto"/>
        <w:left w:val="none" w:sz="0" w:space="0" w:color="auto"/>
        <w:bottom w:val="none" w:sz="0" w:space="0" w:color="auto"/>
        <w:right w:val="none" w:sz="0" w:space="0" w:color="auto"/>
      </w:divBdr>
    </w:div>
    <w:div w:id="505947622">
      <w:bodyDiv w:val="1"/>
      <w:marLeft w:val="0"/>
      <w:marRight w:val="0"/>
      <w:marTop w:val="0"/>
      <w:marBottom w:val="0"/>
      <w:divBdr>
        <w:top w:val="none" w:sz="0" w:space="0" w:color="auto"/>
        <w:left w:val="none" w:sz="0" w:space="0" w:color="auto"/>
        <w:bottom w:val="none" w:sz="0" w:space="0" w:color="auto"/>
        <w:right w:val="none" w:sz="0" w:space="0" w:color="auto"/>
      </w:divBdr>
    </w:div>
    <w:div w:id="513034872">
      <w:bodyDiv w:val="1"/>
      <w:marLeft w:val="0"/>
      <w:marRight w:val="0"/>
      <w:marTop w:val="0"/>
      <w:marBottom w:val="0"/>
      <w:divBdr>
        <w:top w:val="none" w:sz="0" w:space="0" w:color="auto"/>
        <w:left w:val="none" w:sz="0" w:space="0" w:color="auto"/>
        <w:bottom w:val="none" w:sz="0" w:space="0" w:color="auto"/>
        <w:right w:val="none" w:sz="0" w:space="0" w:color="auto"/>
      </w:divBdr>
    </w:div>
    <w:div w:id="521480560">
      <w:bodyDiv w:val="1"/>
      <w:marLeft w:val="0"/>
      <w:marRight w:val="0"/>
      <w:marTop w:val="0"/>
      <w:marBottom w:val="0"/>
      <w:divBdr>
        <w:top w:val="none" w:sz="0" w:space="0" w:color="auto"/>
        <w:left w:val="none" w:sz="0" w:space="0" w:color="auto"/>
        <w:bottom w:val="none" w:sz="0" w:space="0" w:color="auto"/>
        <w:right w:val="none" w:sz="0" w:space="0" w:color="auto"/>
      </w:divBdr>
    </w:div>
    <w:div w:id="535972839">
      <w:bodyDiv w:val="1"/>
      <w:marLeft w:val="0"/>
      <w:marRight w:val="0"/>
      <w:marTop w:val="0"/>
      <w:marBottom w:val="0"/>
      <w:divBdr>
        <w:top w:val="none" w:sz="0" w:space="0" w:color="auto"/>
        <w:left w:val="none" w:sz="0" w:space="0" w:color="auto"/>
        <w:bottom w:val="none" w:sz="0" w:space="0" w:color="auto"/>
        <w:right w:val="none" w:sz="0" w:space="0" w:color="auto"/>
      </w:divBdr>
    </w:div>
    <w:div w:id="539821629">
      <w:bodyDiv w:val="1"/>
      <w:marLeft w:val="0"/>
      <w:marRight w:val="0"/>
      <w:marTop w:val="0"/>
      <w:marBottom w:val="0"/>
      <w:divBdr>
        <w:top w:val="none" w:sz="0" w:space="0" w:color="auto"/>
        <w:left w:val="none" w:sz="0" w:space="0" w:color="auto"/>
        <w:bottom w:val="none" w:sz="0" w:space="0" w:color="auto"/>
        <w:right w:val="none" w:sz="0" w:space="0" w:color="auto"/>
      </w:divBdr>
    </w:div>
    <w:div w:id="544028779">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65914547">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594824186">
      <w:bodyDiv w:val="1"/>
      <w:marLeft w:val="0"/>
      <w:marRight w:val="0"/>
      <w:marTop w:val="0"/>
      <w:marBottom w:val="0"/>
      <w:divBdr>
        <w:top w:val="none" w:sz="0" w:space="0" w:color="auto"/>
        <w:left w:val="none" w:sz="0" w:space="0" w:color="auto"/>
        <w:bottom w:val="none" w:sz="0" w:space="0" w:color="auto"/>
        <w:right w:val="none" w:sz="0" w:space="0" w:color="auto"/>
      </w:divBdr>
    </w:div>
    <w:div w:id="608925876">
      <w:bodyDiv w:val="1"/>
      <w:marLeft w:val="0"/>
      <w:marRight w:val="0"/>
      <w:marTop w:val="0"/>
      <w:marBottom w:val="0"/>
      <w:divBdr>
        <w:top w:val="none" w:sz="0" w:space="0" w:color="auto"/>
        <w:left w:val="none" w:sz="0" w:space="0" w:color="auto"/>
        <w:bottom w:val="none" w:sz="0" w:space="0" w:color="auto"/>
        <w:right w:val="none" w:sz="0" w:space="0" w:color="auto"/>
      </w:divBdr>
    </w:div>
    <w:div w:id="619801672">
      <w:bodyDiv w:val="1"/>
      <w:marLeft w:val="0"/>
      <w:marRight w:val="0"/>
      <w:marTop w:val="0"/>
      <w:marBottom w:val="0"/>
      <w:divBdr>
        <w:top w:val="none" w:sz="0" w:space="0" w:color="auto"/>
        <w:left w:val="none" w:sz="0" w:space="0" w:color="auto"/>
        <w:bottom w:val="none" w:sz="0" w:space="0" w:color="auto"/>
        <w:right w:val="none" w:sz="0" w:space="0" w:color="auto"/>
      </w:divBdr>
    </w:div>
    <w:div w:id="636959903">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0452059">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701249369">
      <w:bodyDiv w:val="1"/>
      <w:marLeft w:val="0"/>
      <w:marRight w:val="0"/>
      <w:marTop w:val="0"/>
      <w:marBottom w:val="0"/>
      <w:divBdr>
        <w:top w:val="none" w:sz="0" w:space="0" w:color="auto"/>
        <w:left w:val="none" w:sz="0" w:space="0" w:color="auto"/>
        <w:bottom w:val="none" w:sz="0" w:space="0" w:color="auto"/>
        <w:right w:val="none" w:sz="0" w:space="0" w:color="auto"/>
      </w:divBdr>
    </w:div>
    <w:div w:id="703288676">
      <w:bodyDiv w:val="1"/>
      <w:marLeft w:val="0"/>
      <w:marRight w:val="0"/>
      <w:marTop w:val="0"/>
      <w:marBottom w:val="0"/>
      <w:divBdr>
        <w:top w:val="none" w:sz="0" w:space="0" w:color="auto"/>
        <w:left w:val="none" w:sz="0" w:space="0" w:color="auto"/>
        <w:bottom w:val="none" w:sz="0" w:space="0" w:color="auto"/>
        <w:right w:val="none" w:sz="0" w:space="0" w:color="auto"/>
      </w:divBdr>
    </w:div>
    <w:div w:id="707069646">
      <w:bodyDiv w:val="1"/>
      <w:marLeft w:val="0"/>
      <w:marRight w:val="0"/>
      <w:marTop w:val="0"/>
      <w:marBottom w:val="0"/>
      <w:divBdr>
        <w:top w:val="none" w:sz="0" w:space="0" w:color="auto"/>
        <w:left w:val="none" w:sz="0" w:space="0" w:color="auto"/>
        <w:bottom w:val="none" w:sz="0" w:space="0" w:color="auto"/>
        <w:right w:val="none" w:sz="0" w:space="0" w:color="auto"/>
      </w:divBdr>
    </w:div>
    <w:div w:id="725832109">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39985960">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747993625">
      <w:bodyDiv w:val="1"/>
      <w:marLeft w:val="0"/>
      <w:marRight w:val="0"/>
      <w:marTop w:val="0"/>
      <w:marBottom w:val="0"/>
      <w:divBdr>
        <w:top w:val="none" w:sz="0" w:space="0" w:color="auto"/>
        <w:left w:val="none" w:sz="0" w:space="0" w:color="auto"/>
        <w:bottom w:val="none" w:sz="0" w:space="0" w:color="auto"/>
        <w:right w:val="none" w:sz="0" w:space="0" w:color="auto"/>
      </w:divBdr>
    </w:div>
    <w:div w:id="788234036">
      <w:bodyDiv w:val="1"/>
      <w:marLeft w:val="0"/>
      <w:marRight w:val="0"/>
      <w:marTop w:val="0"/>
      <w:marBottom w:val="0"/>
      <w:divBdr>
        <w:top w:val="none" w:sz="0" w:space="0" w:color="auto"/>
        <w:left w:val="none" w:sz="0" w:space="0" w:color="auto"/>
        <w:bottom w:val="none" w:sz="0" w:space="0" w:color="auto"/>
        <w:right w:val="none" w:sz="0" w:space="0" w:color="auto"/>
      </w:divBdr>
    </w:div>
    <w:div w:id="800419483">
      <w:bodyDiv w:val="1"/>
      <w:marLeft w:val="0"/>
      <w:marRight w:val="0"/>
      <w:marTop w:val="0"/>
      <w:marBottom w:val="0"/>
      <w:divBdr>
        <w:top w:val="none" w:sz="0" w:space="0" w:color="auto"/>
        <w:left w:val="none" w:sz="0" w:space="0" w:color="auto"/>
        <w:bottom w:val="none" w:sz="0" w:space="0" w:color="auto"/>
        <w:right w:val="none" w:sz="0" w:space="0" w:color="auto"/>
      </w:divBdr>
    </w:div>
    <w:div w:id="808090210">
      <w:bodyDiv w:val="1"/>
      <w:marLeft w:val="0"/>
      <w:marRight w:val="0"/>
      <w:marTop w:val="0"/>
      <w:marBottom w:val="0"/>
      <w:divBdr>
        <w:top w:val="none" w:sz="0" w:space="0" w:color="auto"/>
        <w:left w:val="none" w:sz="0" w:space="0" w:color="auto"/>
        <w:bottom w:val="none" w:sz="0" w:space="0" w:color="auto"/>
        <w:right w:val="none" w:sz="0" w:space="0" w:color="auto"/>
      </w:divBdr>
    </w:div>
    <w:div w:id="809175442">
      <w:bodyDiv w:val="1"/>
      <w:marLeft w:val="0"/>
      <w:marRight w:val="0"/>
      <w:marTop w:val="0"/>
      <w:marBottom w:val="0"/>
      <w:divBdr>
        <w:top w:val="none" w:sz="0" w:space="0" w:color="auto"/>
        <w:left w:val="none" w:sz="0" w:space="0" w:color="auto"/>
        <w:bottom w:val="none" w:sz="0" w:space="0" w:color="auto"/>
        <w:right w:val="none" w:sz="0" w:space="0" w:color="auto"/>
      </w:divBdr>
    </w:div>
    <w:div w:id="826045955">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47983156">
      <w:bodyDiv w:val="1"/>
      <w:marLeft w:val="0"/>
      <w:marRight w:val="0"/>
      <w:marTop w:val="0"/>
      <w:marBottom w:val="0"/>
      <w:divBdr>
        <w:top w:val="none" w:sz="0" w:space="0" w:color="auto"/>
        <w:left w:val="none" w:sz="0" w:space="0" w:color="auto"/>
        <w:bottom w:val="none" w:sz="0" w:space="0" w:color="auto"/>
        <w:right w:val="none" w:sz="0" w:space="0" w:color="auto"/>
      </w:divBdr>
    </w:div>
    <w:div w:id="848256700">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65950906">
      <w:bodyDiv w:val="1"/>
      <w:marLeft w:val="0"/>
      <w:marRight w:val="0"/>
      <w:marTop w:val="0"/>
      <w:marBottom w:val="0"/>
      <w:divBdr>
        <w:top w:val="none" w:sz="0" w:space="0" w:color="auto"/>
        <w:left w:val="none" w:sz="0" w:space="0" w:color="auto"/>
        <w:bottom w:val="none" w:sz="0" w:space="0" w:color="auto"/>
        <w:right w:val="none" w:sz="0" w:space="0" w:color="auto"/>
      </w:divBdr>
    </w:div>
    <w:div w:id="869076620">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75896056">
      <w:bodyDiv w:val="1"/>
      <w:marLeft w:val="0"/>
      <w:marRight w:val="0"/>
      <w:marTop w:val="0"/>
      <w:marBottom w:val="0"/>
      <w:divBdr>
        <w:top w:val="none" w:sz="0" w:space="0" w:color="auto"/>
        <w:left w:val="none" w:sz="0" w:space="0" w:color="auto"/>
        <w:bottom w:val="none" w:sz="0" w:space="0" w:color="auto"/>
        <w:right w:val="none" w:sz="0" w:space="0" w:color="auto"/>
      </w:divBdr>
    </w:div>
    <w:div w:id="881941533">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84410492">
      <w:bodyDiv w:val="1"/>
      <w:marLeft w:val="0"/>
      <w:marRight w:val="0"/>
      <w:marTop w:val="0"/>
      <w:marBottom w:val="0"/>
      <w:divBdr>
        <w:top w:val="none" w:sz="0" w:space="0" w:color="auto"/>
        <w:left w:val="none" w:sz="0" w:space="0" w:color="auto"/>
        <w:bottom w:val="none" w:sz="0" w:space="0" w:color="auto"/>
        <w:right w:val="none" w:sz="0" w:space="0" w:color="auto"/>
      </w:divBdr>
    </w:div>
    <w:div w:id="894202855">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899247798">
      <w:bodyDiv w:val="1"/>
      <w:marLeft w:val="0"/>
      <w:marRight w:val="0"/>
      <w:marTop w:val="0"/>
      <w:marBottom w:val="0"/>
      <w:divBdr>
        <w:top w:val="none" w:sz="0" w:space="0" w:color="auto"/>
        <w:left w:val="none" w:sz="0" w:space="0" w:color="auto"/>
        <w:bottom w:val="none" w:sz="0" w:space="0" w:color="auto"/>
        <w:right w:val="none" w:sz="0" w:space="0" w:color="auto"/>
      </w:divBdr>
    </w:div>
    <w:div w:id="900794956">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16668327">
      <w:bodyDiv w:val="1"/>
      <w:marLeft w:val="0"/>
      <w:marRight w:val="0"/>
      <w:marTop w:val="0"/>
      <w:marBottom w:val="0"/>
      <w:divBdr>
        <w:top w:val="none" w:sz="0" w:space="0" w:color="auto"/>
        <w:left w:val="none" w:sz="0" w:space="0" w:color="auto"/>
        <w:bottom w:val="none" w:sz="0" w:space="0" w:color="auto"/>
        <w:right w:val="none" w:sz="0" w:space="0" w:color="auto"/>
      </w:divBdr>
    </w:div>
    <w:div w:id="916670588">
      <w:bodyDiv w:val="1"/>
      <w:marLeft w:val="0"/>
      <w:marRight w:val="0"/>
      <w:marTop w:val="0"/>
      <w:marBottom w:val="0"/>
      <w:divBdr>
        <w:top w:val="none" w:sz="0" w:space="0" w:color="auto"/>
        <w:left w:val="none" w:sz="0" w:space="0" w:color="auto"/>
        <w:bottom w:val="none" w:sz="0" w:space="0" w:color="auto"/>
        <w:right w:val="none" w:sz="0" w:space="0" w:color="auto"/>
      </w:divBdr>
    </w:div>
    <w:div w:id="918101911">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6114615">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32591742">
      <w:bodyDiv w:val="1"/>
      <w:marLeft w:val="0"/>
      <w:marRight w:val="0"/>
      <w:marTop w:val="0"/>
      <w:marBottom w:val="0"/>
      <w:divBdr>
        <w:top w:val="none" w:sz="0" w:space="0" w:color="auto"/>
        <w:left w:val="none" w:sz="0" w:space="0" w:color="auto"/>
        <w:bottom w:val="none" w:sz="0" w:space="0" w:color="auto"/>
        <w:right w:val="none" w:sz="0" w:space="0" w:color="auto"/>
      </w:divBdr>
    </w:div>
    <w:div w:id="938105571">
      <w:bodyDiv w:val="1"/>
      <w:marLeft w:val="0"/>
      <w:marRight w:val="0"/>
      <w:marTop w:val="0"/>
      <w:marBottom w:val="0"/>
      <w:divBdr>
        <w:top w:val="none" w:sz="0" w:space="0" w:color="auto"/>
        <w:left w:val="none" w:sz="0" w:space="0" w:color="auto"/>
        <w:bottom w:val="none" w:sz="0" w:space="0" w:color="auto"/>
        <w:right w:val="none" w:sz="0" w:space="0" w:color="auto"/>
      </w:divBdr>
    </w:div>
    <w:div w:id="943808133">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53287543">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971054336">
      <w:bodyDiv w:val="1"/>
      <w:marLeft w:val="0"/>
      <w:marRight w:val="0"/>
      <w:marTop w:val="0"/>
      <w:marBottom w:val="0"/>
      <w:divBdr>
        <w:top w:val="none" w:sz="0" w:space="0" w:color="auto"/>
        <w:left w:val="none" w:sz="0" w:space="0" w:color="auto"/>
        <w:bottom w:val="none" w:sz="0" w:space="0" w:color="auto"/>
        <w:right w:val="none" w:sz="0" w:space="0" w:color="auto"/>
      </w:divBdr>
    </w:div>
    <w:div w:id="995957375">
      <w:bodyDiv w:val="1"/>
      <w:marLeft w:val="0"/>
      <w:marRight w:val="0"/>
      <w:marTop w:val="0"/>
      <w:marBottom w:val="0"/>
      <w:divBdr>
        <w:top w:val="none" w:sz="0" w:space="0" w:color="auto"/>
        <w:left w:val="none" w:sz="0" w:space="0" w:color="auto"/>
        <w:bottom w:val="none" w:sz="0" w:space="0" w:color="auto"/>
        <w:right w:val="none" w:sz="0" w:space="0" w:color="auto"/>
      </w:divBdr>
    </w:div>
    <w:div w:id="1001811773">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08677354">
      <w:bodyDiv w:val="1"/>
      <w:marLeft w:val="0"/>
      <w:marRight w:val="0"/>
      <w:marTop w:val="0"/>
      <w:marBottom w:val="0"/>
      <w:divBdr>
        <w:top w:val="none" w:sz="0" w:space="0" w:color="auto"/>
        <w:left w:val="none" w:sz="0" w:space="0" w:color="auto"/>
        <w:bottom w:val="none" w:sz="0" w:space="0" w:color="auto"/>
        <w:right w:val="none" w:sz="0" w:space="0" w:color="auto"/>
      </w:divBdr>
    </w:div>
    <w:div w:id="1026440514">
      <w:bodyDiv w:val="1"/>
      <w:marLeft w:val="0"/>
      <w:marRight w:val="0"/>
      <w:marTop w:val="0"/>
      <w:marBottom w:val="0"/>
      <w:divBdr>
        <w:top w:val="none" w:sz="0" w:space="0" w:color="auto"/>
        <w:left w:val="none" w:sz="0" w:space="0" w:color="auto"/>
        <w:bottom w:val="none" w:sz="0" w:space="0" w:color="auto"/>
        <w:right w:val="none" w:sz="0" w:space="0" w:color="auto"/>
      </w:divBdr>
    </w:div>
    <w:div w:id="1031761863">
      <w:bodyDiv w:val="1"/>
      <w:marLeft w:val="0"/>
      <w:marRight w:val="0"/>
      <w:marTop w:val="0"/>
      <w:marBottom w:val="0"/>
      <w:divBdr>
        <w:top w:val="none" w:sz="0" w:space="0" w:color="auto"/>
        <w:left w:val="none" w:sz="0" w:space="0" w:color="auto"/>
        <w:bottom w:val="none" w:sz="0" w:space="0" w:color="auto"/>
        <w:right w:val="none" w:sz="0" w:space="0" w:color="auto"/>
      </w:divBdr>
    </w:div>
    <w:div w:id="1032611379">
      <w:bodyDiv w:val="1"/>
      <w:marLeft w:val="0"/>
      <w:marRight w:val="0"/>
      <w:marTop w:val="0"/>
      <w:marBottom w:val="0"/>
      <w:divBdr>
        <w:top w:val="none" w:sz="0" w:space="0" w:color="auto"/>
        <w:left w:val="none" w:sz="0" w:space="0" w:color="auto"/>
        <w:bottom w:val="none" w:sz="0" w:space="0" w:color="auto"/>
        <w:right w:val="none" w:sz="0" w:space="0" w:color="auto"/>
      </w:divBdr>
    </w:div>
    <w:div w:id="1053308730">
      <w:bodyDiv w:val="1"/>
      <w:marLeft w:val="0"/>
      <w:marRight w:val="0"/>
      <w:marTop w:val="0"/>
      <w:marBottom w:val="0"/>
      <w:divBdr>
        <w:top w:val="none" w:sz="0" w:space="0" w:color="auto"/>
        <w:left w:val="none" w:sz="0" w:space="0" w:color="auto"/>
        <w:bottom w:val="none" w:sz="0" w:space="0" w:color="auto"/>
        <w:right w:val="none" w:sz="0" w:space="0" w:color="auto"/>
      </w:divBdr>
    </w:div>
    <w:div w:id="1055931015">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62754952">
      <w:bodyDiv w:val="1"/>
      <w:marLeft w:val="0"/>
      <w:marRight w:val="0"/>
      <w:marTop w:val="0"/>
      <w:marBottom w:val="0"/>
      <w:divBdr>
        <w:top w:val="none" w:sz="0" w:space="0" w:color="auto"/>
        <w:left w:val="none" w:sz="0" w:space="0" w:color="auto"/>
        <w:bottom w:val="none" w:sz="0" w:space="0" w:color="auto"/>
        <w:right w:val="none" w:sz="0" w:space="0" w:color="auto"/>
      </w:divBdr>
    </w:div>
    <w:div w:id="1065033822">
      <w:bodyDiv w:val="1"/>
      <w:marLeft w:val="0"/>
      <w:marRight w:val="0"/>
      <w:marTop w:val="0"/>
      <w:marBottom w:val="0"/>
      <w:divBdr>
        <w:top w:val="none" w:sz="0" w:space="0" w:color="auto"/>
        <w:left w:val="none" w:sz="0" w:space="0" w:color="auto"/>
        <w:bottom w:val="none" w:sz="0" w:space="0" w:color="auto"/>
        <w:right w:val="none" w:sz="0" w:space="0" w:color="auto"/>
      </w:divBdr>
    </w:div>
    <w:div w:id="1067265725">
      <w:bodyDiv w:val="1"/>
      <w:marLeft w:val="0"/>
      <w:marRight w:val="0"/>
      <w:marTop w:val="0"/>
      <w:marBottom w:val="0"/>
      <w:divBdr>
        <w:top w:val="none" w:sz="0" w:space="0" w:color="auto"/>
        <w:left w:val="none" w:sz="0" w:space="0" w:color="auto"/>
        <w:bottom w:val="none" w:sz="0" w:space="0" w:color="auto"/>
        <w:right w:val="none" w:sz="0" w:space="0" w:color="auto"/>
      </w:divBdr>
    </w:div>
    <w:div w:id="1078287660">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84180575">
      <w:bodyDiv w:val="1"/>
      <w:marLeft w:val="0"/>
      <w:marRight w:val="0"/>
      <w:marTop w:val="0"/>
      <w:marBottom w:val="0"/>
      <w:divBdr>
        <w:top w:val="none" w:sz="0" w:space="0" w:color="auto"/>
        <w:left w:val="none" w:sz="0" w:space="0" w:color="auto"/>
        <w:bottom w:val="none" w:sz="0" w:space="0" w:color="auto"/>
        <w:right w:val="none" w:sz="0" w:space="0" w:color="auto"/>
      </w:divBdr>
    </w:div>
    <w:div w:id="1089883844">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4936502">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02992969">
      <w:bodyDiv w:val="1"/>
      <w:marLeft w:val="0"/>
      <w:marRight w:val="0"/>
      <w:marTop w:val="0"/>
      <w:marBottom w:val="0"/>
      <w:divBdr>
        <w:top w:val="none" w:sz="0" w:space="0" w:color="auto"/>
        <w:left w:val="none" w:sz="0" w:space="0" w:color="auto"/>
        <w:bottom w:val="none" w:sz="0" w:space="0" w:color="auto"/>
        <w:right w:val="none" w:sz="0" w:space="0" w:color="auto"/>
      </w:divBdr>
    </w:div>
    <w:div w:id="1107116193">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31898881">
      <w:bodyDiv w:val="1"/>
      <w:marLeft w:val="0"/>
      <w:marRight w:val="0"/>
      <w:marTop w:val="0"/>
      <w:marBottom w:val="0"/>
      <w:divBdr>
        <w:top w:val="none" w:sz="0" w:space="0" w:color="auto"/>
        <w:left w:val="none" w:sz="0" w:space="0" w:color="auto"/>
        <w:bottom w:val="none" w:sz="0" w:space="0" w:color="auto"/>
        <w:right w:val="none" w:sz="0" w:space="0" w:color="auto"/>
      </w:divBdr>
    </w:div>
    <w:div w:id="1134562266">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6067180">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59224278">
      <w:bodyDiv w:val="1"/>
      <w:marLeft w:val="0"/>
      <w:marRight w:val="0"/>
      <w:marTop w:val="0"/>
      <w:marBottom w:val="0"/>
      <w:divBdr>
        <w:top w:val="none" w:sz="0" w:space="0" w:color="auto"/>
        <w:left w:val="none" w:sz="0" w:space="0" w:color="auto"/>
        <w:bottom w:val="none" w:sz="0" w:space="0" w:color="auto"/>
        <w:right w:val="none" w:sz="0" w:space="0" w:color="auto"/>
      </w:divBdr>
    </w:div>
    <w:div w:id="1159274507">
      <w:bodyDiv w:val="1"/>
      <w:marLeft w:val="0"/>
      <w:marRight w:val="0"/>
      <w:marTop w:val="0"/>
      <w:marBottom w:val="0"/>
      <w:divBdr>
        <w:top w:val="none" w:sz="0" w:space="0" w:color="auto"/>
        <w:left w:val="none" w:sz="0" w:space="0" w:color="auto"/>
        <w:bottom w:val="none" w:sz="0" w:space="0" w:color="auto"/>
        <w:right w:val="none" w:sz="0" w:space="0" w:color="auto"/>
      </w:divBdr>
    </w:div>
    <w:div w:id="1160854226">
      <w:bodyDiv w:val="1"/>
      <w:marLeft w:val="0"/>
      <w:marRight w:val="0"/>
      <w:marTop w:val="0"/>
      <w:marBottom w:val="0"/>
      <w:divBdr>
        <w:top w:val="none" w:sz="0" w:space="0" w:color="auto"/>
        <w:left w:val="none" w:sz="0" w:space="0" w:color="auto"/>
        <w:bottom w:val="none" w:sz="0" w:space="0" w:color="auto"/>
        <w:right w:val="none" w:sz="0" w:space="0" w:color="auto"/>
      </w:divBdr>
    </w:div>
    <w:div w:id="1166625115">
      <w:bodyDiv w:val="1"/>
      <w:marLeft w:val="0"/>
      <w:marRight w:val="0"/>
      <w:marTop w:val="0"/>
      <w:marBottom w:val="0"/>
      <w:divBdr>
        <w:top w:val="none" w:sz="0" w:space="0" w:color="auto"/>
        <w:left w:val="none" w:sz="0" w:space="0" w:color="auto"/>
        <w:bottom w:val="none" w:sz="0" w:space="0" w:color="auto"/>
        <w:right w:val="none" w:sz="0" w:space="0" w:color="auto"/>
      </w:divBdr>
    </w:div>
    <w:div w:id="1166819198">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188986687">
      <w:bodyDiv w:val="1"/>
      <w:marLeft w:val="0"/>
      <w:marRight w:val="0"/>
      <w:marTop w:val="0"/>
      <w:marBottom w:val="0"/>
      <w:divBdr>
        <w:top w:val="none" w:sz="0" w:space="0" w:color="auto"/>
        <w:left w:val="none" w:sz="0" w:space="0" w:color="auto"/>
        <w:bottom w:val="none" w:sz="0" w:space="0" w:color="auto"/>
        <w:right w:val="none" w:sz="0" w:space="0" w:color="auto"/>
      </w:divBdr>
    </w:div>
    <w:div w:id="1189878094">
      <w:bodyDiv w:val="1"/>
      <w:marLeft w:val="0"/>
      <w:marRight w:val="0"/>
      <w:marTop w:val="0"/>
      <w:marBottom w:val="0"/>
      <w:divBdr>
        <w:top w:val="none" w:sz="0" w:space="0" w:color="auto"/>
        <w:left w:val="none" w:sz="0" w:space="0" w:color="auto"/>
        <w:bottom w:val="none" w:sz="0" w:space="0" w:color="auto"/>
        <w:right w:val="none" w:sz="0" w:space="0" w:color="auto"/>
      </w:divBdr>
    </w:div>
    <w:div w:id="1194999381">
      <w:bodyDiv w:val="1"/>
      <w:marLeft w:val="0"/>
      <w:marRight w:val="0"/>
      <w:marTop w:val="0"/>
      <w:marBottom w:val="0"/>
      <w:divBdr>
        <w:top w:val="none" w:sz="0" w:space="0" w:color="auto"/>
        <w:left w:val="none" w:sz="0" w:space="0" w:color="auto"/>
        <w:bottom w:val="none" w:sz="0" w:space="0" w:color="auto"/>
        <w:right w:val="none" w:sz="0" w:space="0" w:color="auto"/>
      </w:divBdr>
    </w:div>
    <w:div w:id="1226407610">
      <w:bodyDiv w:val="1"/>
      <w:marLeft w:val="0"/>
      <w:marRight w:val="0"/>
      <w:marTop w:val="0"/>
      <w:marBottom w:val="0"/>
      <w:divBdr>
        <w:top w:val="none" w:sz="0" w:space="0" w:color="auto"/>
        <w:left w:val="none" w:sz="0" w:space="0" w:color="auto"/>
        <w:bottom w:val="none" w:sz="0" w:space="0" w:color="auto"/>
        <w:right w:val="none" w:sz="0" w:space="0" w:color="auto"/>
      </w:divBdr>
    </w:div>
    <w:div w:id="1227912424">
      <w:bodyDiv w:val="1"/>
      <w:marLeft w:val="0"/>
      <w:marRight w:val="0"/>
      <w:marTop w:val="0"/>
      <w:marBottom w:val="0"/>
      <w:divBdr>
        <w:top w:val="none" w:sz="0" w:space="0" w:color="auto"/>
        <w:left w:val="none" w:sz="0" w:space="0" w:color="auto"/>
        <w:bottom w:val="none" w:sz="0" w:space="0" w:color="auto"/>
        <w:right w:val="none" w:sz="0" w:space="0" w:color="auto"/>
      </w:divBdr>
    </w:div>
    <w:div w:id="1242252877">
      <w:bodyDiv w:val="1"/>
      <w:marLeft w:val="0"/>
      <w:marRight w:val="0"/>
      <w:marTop w:val="0"/>
      <w:marBottom w:val="0"/>
      <w:divBdr>
        <w:top w:val="none" w:sz="0" w:space="0" w:color="auto"/>
        <w:left w:val="none" w:sz="0" w:space="0" w:color="auto"/>
        <w:bottom w:val="none" w:sz="0" w:space="0" w:color="auto"/>
        <w:right w:val="none" w:sz="0" w:space="0" w:color="auto"/>
      </w:divBdr>
    </w:div>
    <w:div w:id="1264724502">
      <w:bodyDiv w:val="1"/>
      <w:marLeft w:val="0"/>
      <w:marRight w:val="0"/>
      <w:marTop w:val="0"/>
      <w:marBottom w:val="0"/>
      <w:divBdr>
        <w:top w:val="none" w:sz="0" w:space="0" w:color="auto"/>
        <w:left w:val="none" w:sz="0" w:space="0" w:color="auto"/>
        <w:bottom w:val="none" w:sz="0" w:space="0" w:color="auto"/>
        <w:right w:val="none" w:sz="0" w:space="0" w:color="auto"/>
      </w:divBdr>
    </w:div>
    <w:div w:id="1267927132">
      <w:bodyDiv w:val="1"/>
      <w:marLeft w:val="0"/>
      <w:marRight w:val="0"/>
      <w:marTop w:val="0"/>
      <w:marBottom w:val="0"/>
      <w:divBdr>
        <w:top w:val="none" w:sz="0" w:space="0" w:color="auto"/>
        <w:left w:val="none" w:sz="0" w:space="0" w:color="auto"/>
        <w:bottom w:val="none" w:sz="0" w:space="0" w:color="auto"/>
        <w:right w:val="none" w:sz="0" w:space="0" w:color="auto"/>
      </w:divBdr>
    </w:div>
    <w:div w:id="1269004113">
      <w:bodyDiv w:val="1"/>
      <w:marLeft w:val="0"/>
      <w:marRight w:val="0"/>
      <w:marTop w:val="0"/>
      <w:marBottom w:val="0"/>
      <w:divBdr>
        <w:top w:val="none" w:sz="0" w:space="0" w:color="auto"/>
        <w:left w:val="none" w:sz="0" w:space="0" w:color="auto"/>
        <w:bottom w:val="none" w:sz="0" w:space="0" w:color="auto"/>
        <w:right w:val="none" w:sz="0" w:space="0" w:color="auto"/>
      </w:divBdr>
    </w:div>
    <w:div w:id="1271620418">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17492867">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66254486">
      <w:bodyDiv w:val="1"/>
      <w:marLeft w:val="0"/>
      <w:marRight w:val="0"/>
      <w:marTop w:val="0"/>
      <w:marBottom w:val="0"/>
      <w:divBdr>
        <w:top w:val="none" w:sz="0" w:space="0" w:color="auto"/>
        <w:left w:val="none" w:sz="0" w:space="0" w:color="auto"/>
        <w:bottom w:val="none" w:sz="0" w:space="0" w:color="auto"/>
        <w:right w:val="none" w:sz="0" w:space="0" w:color="auto"/>
      </w:divBdr>
    </w:div>
    <w:div w:id="1371881930">
      <w:bodyDiv w:val="1"/>
      <w:marLeft w:val="0"/>
      <w:marRight w:val="0"/>
      <w:marTop w:val="0"/>
      <w:marBottom w:val="0"/>
      <w:divBdr>
        <w:top w:val="none" w:sz="0" w:space="0" w:color="auto"/>
        <w:left w:val="none" w:sz="0" w:space="0" w:color="auto"/>
        <w:bottom w:val="none" w:sz="0" w:space="0" w:color="auto"/>
        <w:right w:val="none" w:sz="0" w:space="0" w:color="auto"/>
      </w:divBdr>
    </w:div>
    <w:div w:id="1373574019">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7488841">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0885883">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399135438">
      <w:bodyDiv w:val="1"/>
      <w:marLeft w:val="0"/>
      <w:marRight w:val="0"/>
      <w:marTop w:val="0"/>
      <w:marBottom w:val="0"/>
      <w:divBdr>
        <w:top w:val="none" w:sz="0" w:space="0" w:color="auto"/>
        <w:left w:val="none" w:sz="0" w:space="0" w:color="auto"/>
        <w:bottom w:val="none" w:sz="0" w:space="0" w:color="auto"/>
        <w:right w:val="none" w:sz="0" w:space="0" w:color="auto"/>
      </w:divBdr>
    </w:div>
    <w:div w:id="1409956352">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5439838">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41411894">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472791508">
      <w:bodyDiv w:val="1"/>
      <w:marLeft w:val="0"/>
      <w:marRight w:val="0"/>
      <w:marTop w:val="0"/>
      <w:marBottom w:val="0"/>
      <w:divBdr>
        <w:top w:val="none" w:sz="0" w:space="0" w:color="auto"/>
        <w:left w:val="none" w:sz="0" w:space="0" w:color="auto"/>
        <w:bottom w:val="none" w:sz="0" w:space="0" w:color="auto"/>
        <w:right w:val="none" w:sz="0" w:space="0" w:color="auto"/>
      </w:divBdr>
    </w:div>
    <w:div w:id="1475491049">
      <w:bodyDiv w:val="1"/>
      <w:marLeft w:val="0"/>
      <w:marRight w:val="0"/>
      <w:marTop w:val="0"/>
      <w:marBottom w:val="0"/>
      <w:divBdr>
        <w:top w:val="none" w:sz="0" w:space="0" w:color="auto"/>
        <w:left w:val="none" w:sz="0" w:space="0" w:color="auto"/>
        <w:bottom w:val="none" w:sz="0" w:space="0" w:color="auto"/>
        <w:right w:val="none" w:sz="0" w:space="0" w:color="auto"/>
      </w:divBdr>
    </w:div>
    <w:div w:id="1504391810">
      <w:bodyDiv w:val="1"/>
      <w:marLeft w:val="0"/>
      <w:marRight w:val="0"/>
      <w:marTop w:val="0"/>
      <w:marBottom w:val="0"/>
      <w:divBdr>
        <w:top w:val="none" w:sz="0" w:space="0" w:color="auto"/>
        <w:left w:val="none" w:sz="0" w:space="0" w:color="auto"/>
        <w:bottom w:val="none" w:sz="0" w:space="0" w:color="auto"/>
        <w:right w:val="none" w:sz="0" w:space="0" w:color="auto"/>
      </w:divBdr>
    </w:div>
    <w:div w:id="1506555731">
      <w:bodyDiv w:val="1"/>
      <w:marLeft w:val="0"/>
      <w:marRight w:val="0"/>
      <w:marTop w:val="0"/>
      <w:marBottom w:val="0"/>
      <w:divBdr>
        <w:top w:val="none" w:sz="0" w:space="0" w:color="auto"/>
        <w:left w:val="none" w:sz="0" w:space="0" w:color="auto"/>
        <w:bottom w:val="none" w:sz="0" w:space="0" w:color="auto"/>
        <w:right w:val="none" w:sz="0" w:space="0" w:color="auto"/>
      </w:divBdr>
    </w:div>
    <w:div w:id="1508246378">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72498150">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584952610">
      <w:bodyDiv w:val="1"/>
      <w:marLeft w:val="0"/>
      <w:marRight w:val="0"/>
      <w:marTop w:val="0"/>
      <w:marBottom w:val="0"/>
      <w:divBdr>
        <w:top w:val="none" w:sz="0" w:space="0" w:color="auto"/>
        <w:left w:val="none" w:sz="0" w:space="0" w:color="auto"/>
        <w:bottom w:val="none" w:sz="0" w:space="0" w:color="auto"/>
        <w:right w:val="none" w:sz="0" w:space="0" w:color="auto"/>
      </w:divBdr>
    </w:div>
    <w:div w:id="1586842936">
      <w:bodyDiv w:val="1"/>
      <w:marLeft w:val="0"/>
      <w:marRight w:val="0"/>
      <w:marTop w:val="0"/>
      <w:marBottom w:val="0"/>
      <w:divBdr>
        <w:top w:val="none" w:sz="0" w:space="0" w:color="auto"/>
        <w:left w:val="none" w:sz="0" w:space="0" w:color="auto"/>
        <w:bottom w:val="none" w:sz="0" w:space="0" w:color="auto"/>
        <w:right w:val="none" w:sz="0" w:space="0" w:color="auto"/>
      </w:divBdr>
    </w:div>
    <w:div w:id="1600672367">
      <w:bodyDiv w:val="1"/>
      <w:marLeft w:val="0"/>
      <w:marRight w:val="0"/>
      <w:marTop w:val="0"/>
      <w:marBottom w:val="0"/>
      <w:divBdr>
        <w:top w:val="none" w:sz="0" w:space="0" w:color="auto"/>
        <w:left w:val="none" w:sz="0" w:space="0" w:color="auto"/>
        <w:bottom w:val="none" w:sz="0" w:space="0" w:color="auto"/>
        <w:right w:val="none" w:sz="0" w:space="0" w:color="auto"/>
      </w:divBdr>
    </w:div>
    <w:div w:id="1601327404">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06615327">
      <w:bodyDiv w:val="1"/>
      <w:marLeft w:val="0"/>
      <w:marRight w:val="0"/>
      <w:marTop w:val="0"/>
      <w:marBottom w:val="0"/>
      <w:divBdr>
        <w:top w:val="none" w:sz="0" w:space="0" w:color="auto"/>
        <w:left w:val="none" w:sz="0" w:space="0" w:color="auto"/>
        <w:bottom w:val="none" w:sz="0" w:space="0" w:color="auto"/>
        <w:right w:val="none" w:sz="0" w:space="0" w:color="auto"/>
      </w:divBdr>
    </w:div>
    <w:div w:id="1610697786">
      <w:bodyDiv w:val="1"/>
      <w:marLeft w:val="0"/>
      <w:marRight w:val="0"/>
      <w:marTop w:val="0"/>
      <w:marBottom w:val="0"/>
      <w:divBdr>
        <w:top w:val="none" w:sz="0" w:space="0" w:color="auto"/>
        <w:left w:val="none" w:sz="0" w:space="0" w:color="auto"/>
        <w:bottom w:val="none" w:sz="0" w:space="0" w:color="auto"/>
        <w:right w:val="none" w:sz="0" w:space="0" w:color="auto"/>
      </w:divBdr>
    </w:div>
    <w:div w:id="1615938376">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0820677">
      <w:bodyDiv w:val="1"/>
      <w:marLeft w:val="0"/>
      <w:marRight w:val="0"/>
      <w:marTop w:val="0"/>
      <w:marBottom w:val="0"/>
      <w:divBdr>
        <w:top w:val="none" w:sz="0" w:space="0" w:color="auto"/>
        <w:left w:val="none" w:sz="0" w:space="0" w:color="auto"/>
        <w:bottom w:val="none" w:sz="0" w:space="0" w:color="auto"/>
        <w:right w:val="none" w:sz="0" w:space="0" w:color="auto"/>
      </w:divBdr>
    </w:div>
    <w:div w:id="1632318810">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66277415">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78581032">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682004270">
      <w:bodyDiv w:val="1"/>
      <w:marLeft w:val="0"/>
      <w:marRight w:val="0"/>
      <w:marTop w:val="0"/>
      <w:marBottom w:val="0"/>
      <w:divBdr>
        <w:top w:val="none" w:sz="0" w:space="0" w:color="auto"/>
        <w:left w:val="none" w:sz="0" w:space="0" w:color="auto"/>
        <w:bottom w:val="none" w:sz="0" w:space="0" w:color="auto"/>
        <w:right w:val="none" w:sz="0" w:space="0" w:color="auto"/>
      </w:divBdr>
    </w:div>
    <w:div w:id="1688481796">
      <w:bodyDiv w:val="1"/>
      <w:marLeft w:val="0"/>
      <w:marRight w:val="0"/>
      <w:marTop w:val="0"/>
      <w:marBottom w:val="0"/>
      <w:divBdr>
        <w:top w:val="none" w:sz="0" w:space="0" w:color="auto"/>
        <w:left w:val="none" w:sz="0" w:space="0" w:color="auto"/>
        <w:bottom w:val="none" w:sz="0" w:space="0" w:color="auto"/>
        <w:right w:val="none" w:sz="0" w:space="0" w:color="auto"/>
      </w:divBdr>
    </w:div>
    <w:div w:id="1697542766">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07557204">
      <w:bodyDiv w:val="1"/>
      <w:marLeft w:val="0"/>
      <w:marRight w:val="0"/>
      <w:marTop w:val="0"/>
      <w:marBottom w:val="0"/>
      <w:divBdr>
        <w:top w:val="none" w:sz="0" w:space="0" w:color="auto"/>
        <w:left w:val="none" w:sz="0" w:space="0" w:color="auto"/>
        <w:bottom w:val="none" w:sz="0" w:space="0" w:color="auto"/>
        <w:right w:val="none" w:sz="0" w:space="0" w:color="auto"/>
      </w:divBdr>
    </w:div>
    <w:div w:id="1712874149">
      <w:bodyDiv w:val="1"/>
      <w:marLeft w:val="0"/>
      <w:marRight w:val="0"/>
      <w:marTop w:val="0"/>
      <w:marBottom w:val="0"/>
      <w:divBdr>
        <w:top w:val="none" w:sz="0" w:space="0" w:color="auto"/>
        <w:left w:val="none" w:sz="0" w:space="0" w:color="auto"/>
        <w:bottom w:val="none" w:sz="0" w:space="0" w:color="auto"/>
        <w:right w:val="none" w:sz="0" w:space="0" w:color="auto"/>
      </w:divBdr>
    </w:div>
    <w:div w:id="1714697330">
      <w:bodyDiv w:val="1"/>
      <w:marLeft w:val="0"/>
      <w:marRight w:val="0"/>
      <w:marTop w:val="0"/>
      <w:marBottom w:val="0"/>
      <w:divBdr>
        <w:top w:val="none" w:sz="0" w:space="0" w:color="auto"/>
        <w:left w:val="none" w:sz="0" w:space="0" w:color="auto"/>
        <w:bottom w:val="none" w:sz="0" w:space="0" w:color="auto"/>
        <w:right w:val="none" w:sz="0" w:space="0" w:color="auto"/>
      </w:divBdr>
    </w:div>
    <w:div w:id="1716850653">
      <w:bodyDiv w:val="1"/>
      <w:marLeft w:val="0"/>
      <w:marRight w:val="0"/>
      <w:marTop w:val="0"/>
      <w:marBottom w:val="0"/>
      <w:divBdr>
        <w:top w:val="none" w:sz="0" w:space="0" w:color="auto"/>
        <w:left w:val="none" w:sz="0" w:space="0" w:color="auto"/>
        <w:bottom w:val="none" w:sz="0" w:space="0" w:color="auto"/>
        <w:right w:val="none" w:sz="0" w:space="0" w:color="auto"/>
      </w:divBdr>
    </w:div>
    <w:div w:id="1718626831">
      <w:bodyDiv w:val="1"/>
      <w:marLeft w:val="0"/>
      <w:marRight w:val="0"/>
      <w:marTop w:val="0"/>
      <w:marBottom w:val="0"/>
      <w:divBdr>
        <w:top w:val="none" w:sz="0" w:space="0" w:color="auto"/>
        <w:left w:val="none" w:sz="0" w:space="0" w:color="auto"/>
        <w:bottom w:val="none" w:sz="0" w:space="0" w:color="auto"/>
        <w:right w:val="none" w:sz="0" w:space="0" w:color="auto"/>
      </w:divBdr>
    </w:div>
    <w:div w:id="1723946151">
      <w:bodyDiv w:val="1"/>
      <w:marLeft w:val="0"/>
      <w:marRight w:val="0"/>
      <w:marTop w:val="0"/>
      <w:marBottom w:val="0"/>
      <w:divBdr>
        <w:top w:val="none" w:sz="0" w:space="0" w:color="auto"/>
        <w:left w:val="none" w:sz="0" w:space="0" w:color="auto"/>
        <w:bottom w:val="none" w:sz="0" w:space="0" w:color="auto"/>
        <w:right w:val="none" w:sz="0" w:space="0" w:color="auto"/>
      </w:divBdr>
    </w:div>
    <w:div w:id="1729187575">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79566902">
      <w:bodyDiv w:val="1"/>
      <w:marLeft w:val="0"/>
      <w:marRight w:val="0"/>
      <w:marTop w:val="0"/>
      <w:marBottom w:val="0"/>
      <w:divBdr>
        <w:top w:val="none" w:sz="0" w:space="0" w:color="auto"/>
        <w:left w:val="none" w:sz="0" w:space="0" w:color="auto"/>
        <w:bottom w:val="none" w:sz="0" w:space="0" w:color="auto"/>
        <w:right w:val="none" w:sz="0" w:space="0" w:color="auto"/>
      </w:divBdr>
    </w:div>
    <w:div w:id="1791361887">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6945639">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846164164">
      <w:bodyDiv w:val="1"/>
      <w:marLeft w:val="0"/>
      <w:marRight w:val="0"/>
      <w:marTop w:val="0"/>
      <w:marBottom w:val="0"/>
      <w:divBdr>
        <w:top w:val="none" w:sz="0" w:space="0" w:color="auto"/>
        <w:left w:val="none" w:sz="0" w:space="0" w:color="auto"/>
        <w:bottom w:val="none" w:sz="0" w:space="0" w:color="auto"/>
        <w:right w:val="none" w:sz="0" w:space="0" w:color="auto"/>
      </w:divBdr>
    </w:div>
    <w:div w:id="1848860334">
      <w:bodyDiv w:val="1"/>
      <w:marLeft w:val="0"/>
      <w:marRight w:val="0"/>
      <w:marTop w:val="0"/>
      <w:marBottom w:val="0"/>
      <w:divBdr>
        <w:top w:val="none" w:sz="0" w:space="0" w:color="auto"/>
        <w:left w:val="none" w:sz="0" w:space="0" w:color="auto"/>
        <w:bottom w:val="none" w:sz="0" w:space="0" w:color="auto"/>
        <w:right w:val="none" w:sz="0" w:space="0" w:color="auto"/>
      </w:divBdr>
    </w:div>
    <w:div w:id="1892764355">
      <w:bodyDiv w:val="1"/>
      <w:marLeft w:val="0"/>
      <w:marRight w:val="0"/>
      <w:marTop w:val="0"/>
      <w:marBottom w:val="0"/>
      <w:divBdr>
        <w:top w:val="none" w:sz="0" w:space="0" w:color="auto"/>
        <w:left w:val="none" w:sz="0" w:space="0" w:color="auto"/>
        <w:bottom w:val="none" w:sz="0" w:space="0" w:color="auto"/>
        <w:right w:val="none" w:sz="0" w:space="0" w:color="auto"/>
      </w:divBdr>
    </w:div>
    <w:div w:id="1904560926">
      <w:bodyDiv w:val="1"/>
      <w:marLeft w:val="0"/>
      <w:marRight w:val="0"/>
      <w:marTop w:val="0"/>
      <w:marBottom w:val="0"/>
      <w:divBdr>
        <w:top w:val="none" w:sz="0" w:space="0" w:color="auto"/>
        <w:left w:val="none" w:sz="0" w:space="0" w:color="auto"/>
        <w:bottom w:val="none" w:sz="0" w:space="0" w:color="auto"/>
        <w:right w:val="none" w:sz="0" w:space="0" w:color="auto"/>
      </w:divBdr>
    </w:div>
    <w:div w:id="1907255535">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13268332">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30432171">
      <w:bodyDiv w:val="1"/>
      <w:marLeft w:val="0"/>
      <w:marRight w:val="0"/>
      <w:marTop w:val="0"/>
      <w:marBottom w:val="0"/>
      <w:divBdr>
        <w:top w:val="none" w:sz="0" w:space="0" w:color="auto"/>
        <w:left w:val="none" w:sz="0" w:space="0" w:color="auto"/>
        <w:bottom w:val="none" w:sz="0" w:space="0" w:color="auto"/>
        <w:right w:val="none" w:sz="0" w:space="0" w:color="auto"/>
      </w:divBdr>
    </w:div>
    <w:div w:id="1953511822">
      <w:bodyDiv w:val="1"/>
      <w:marLeft w:val="0"/>
      <w:marRight w:val="0"/>
      <w:marTop w:val="0"/>
      <w:marBottom w:val="0"/>
      <w:divBdr>
        <w:top w:val="none" w:sz="0" w:space="0" w:color="auto"/>
        <w:left w:val="none" w:sz="0" w:space="0" w:color="auto"/>
        <w:bottom w:val="none" w:sz="0" w:space="0" w:color="auto"/>
        <w:right w:val="none" w:sz="0" w:space="0" w:color="auto"/>
      </w:divBdr>
    </w:div>
    <w:div w:id="1960795828">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2370964">
      <w:bodyDiv w:val="1"/>
      <w:marLeft w:val="0"/>
      <w:marRight w:val="0"/>
      <w:marTop w:val="0"/>
      <w:marBottom w:val="0"/>
      <w:divBdr>
        <w:top w:val="none" w:sz="0" w:space="0" w:color="auto"/>
        <w:left w:val="none" w:sz="0" w:space="0" w:color="auto"/>
        <w:bottom w:val="none" w:sz="0" w:space="0" w:color="auto"/>
        <w:right w:val="none" w:sz="0" w:space="0" w:color="auto"/>
      </w:divBdr>
    </w:div>
    <w:div w:id="196242207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2131947">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7515075">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1998146587">
      <w:bodyDiv w:val="1"/>
      <w:marLeft w:val="0"/>
      <w:marRight w:val="0"/>
      <w:marTop w:val="0"/>
      <w:marBottom w:val="0"/>
      <w:divBdr>
        <w:top w:val="none" w:sz="0" w:space="0" w:color="auto"/>
        <w:left w:val="none" w:sz="0" w:space="0" w:color="auto"/>
        <w:bottom w:val="none" w:sz="0" w:space="0" w:color="auto"/>
        <w:right w:val="none" w:sz="0" w:space="0" w:color="auto"/>
      </w:divBdr>
    </w:div>
    <w:div w:id="1998875551">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15451937">
      <w:bodyDiv w:val="1"/>
      <w:marLeft w:val="0"/>
      <w:marRight w:val="0"/>
      <w:marTop w:val="0"/>
      <w:marBottom w:val="0"/>
      <w:divBdr>
        <w:top w:val="none" w:sz="0" w:space="0" w:color="auto"/>
        <w:left w:val="none" w:sz="0" w:space="0" w:color="auto"/>
        <w:bottom w:val="none" w:sz="0" w:space="0" w:color="auto"/>
        <w:right w:val="none" w:sz="0" w:space="0" w:color="auto"/>
      </w:divBdr>
    </w:div>
    <w:div w:id="2039743642">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8314578">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062437822">
      <w:bodyDiv w:val="1"/>
      <w:marLeft w:val="0"/>
      <w:marRight w:val="0"/>
      <w:marTop w:val="0"/>
      <w:marBottom w:val="0"/>
      <w:divBdr>
        <w:top w:val="none" w:sz="0" w:space="0" w:color="auto"/>
        <w:left w:val="none" w:sz="0" w:space="0" w:color="auto"/>
        <w:bottom w:val="none" w:sz="0" w:space="0" w:color="auto"/>
        <w:right w:val="none" w:sz="0" w:space="0" w:color="auto"/>
      </w:divBdr>
    </w:div>
    <w:div w:id="2065910212">
      <w:bodyDiv w:val="1"/>
      <w:marLeft w:val="0"/>
      <w:marRight w:val="0"/>
      <w:marTop w:val="0"/>
      <w:marBottom w:val="0"/>
      <w:divBdr>
        <w:top w:val="none" w:sz="0" w:space="0" w:color="auto"/>
        <w:left w:val="none" w:sz="0" w:space="0" w:color="auto"/>
        <w:bottom w:val="none" w:sz="0" w:space="0" w:color="auto"/>
        <w:right w:val="none" w:sz="0" w:space="0" w:color="auto"/>
      </w:divBdr>
    </w:div>
    <w:div w:id="2097552861">
      <w:bodyDiv w:val="1"/>
      <w:marLeft w:val="0"/>
      <w:marRight w:val="0"/>
      <w:marTop w:val="0"/>
      <w:marBottom w:val="0"/>
      <w:divBdr>
        <w:top w:val="none" w:sz="0" w:space="0" w:color="auto"/>
        <w:left w:val="none" w:sz="0" w:space="0" w:color="auto"/>
        <w:bottom w:val="none" w:sz="0" w:space="0" w:color="auto"/>
        <w:right w:val="none" w:sz="0" w:space="0" w:color="auto"/>
      </w:divBdr>
    </w:div>
    <w:div w:id="2104564753">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18985536">
      <w:bodyDiv w:val="1"/>
      <w:marLeft w:val="0"/>
      <w:marRight w:val="0"/>
      <w:marTop w:val="0"/>
      <w:marBottom w:val="0"/>
      <w:divBdr>
        <w:top w:val="none" w:sz="0" w:space="0" w:color="auto"/>
        <w:left w:val="none" w:sz="0" w:space="0" w:color="auto"/>
        <w:bottom w:val="none" w:sz="0" w:space="0" w:color="auto"/>
        <w:right w:val="none" w:sz="0" w:space="0" w:color="auto"/>
      </w:divBdr>
    </w:div>
    <w:div w:id="2121951809">
      <w:bodyDiv w:val="1"/>
      <w:marLeft w:val="0"/>
      <w:marRight w:val="0"/>
      <w:marTop w:val="0"/>
      <w:marBottom w:val="0"/>
      <w:divBdr>
        <w:top w:val="none" w:sz="0" w:space="0" w:color="auto"/>
        <w:left w:val="none" w:sz="0" w:space="0" w:color="auto"/>
        <w:bottom w:val="none" w:sz="0" w:space="0" w:color="auto"/>
        <w:right w:val="none" w:sz="0" w:space="0" w:color="auto"/>
      </w:divBdr>
    </w:div>
    <w:div w:id="2122995781">
      <w:bodyDiv w:val="1"/>
      <w:marLeft w:val="0"/>
      <w:marRight w:val="0"/>
      <w:marTop w:val="0"/>
      <w:marBottom w:val="0"/>
      <w:divBdr>
        <w:top w:val="none" w:sz="0" w:space="0" w:color="auto"/>
        <w:left w:val="none" w:sz="0" w:space="0" w:color="auto"/>
        <w:bottom w:val="none" w:sz="0" w:space="0" w:color="auto"/>
        <w:right w:val="none" w:sz="0" w:space="0" w:color="auto"/>
      </w:divBdr>
    </w:div>
    <w:div w:id="2124617152">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 w:id="2130278025">
      <w:bodyDiv w:val="1"/>
      <w:marLeft w:val="0"/>
      <w:marRight w:val="0"/>
      <w:marTop w:val="0"/>
      <w:marBottom w:val="0"/>
      <w:divBdr>
        <w:top w:val="none" w:sz="0" w:space="0" w:color="auto"/>
        <w:left w:val="none" w:sz="0" w:space="0" w:color="auto"/>
        <w:bottom w:val="none" w:sz="0" w:space="0" w:color="auto"/>
        <w:right w:val="none" w:sz="0" w:space="0" w:color="auto"/>
      </w:divBdr>
    </w:div>
    <w:div w:id="2133866671">
      <w:bodyDiv w:val="1"/>
      <w:marLeft w:val="0"/>
      <w:marRight w:val="0"/>
      <w:marTop w:val="0"/>
      <w:marBottom w:val="0"/>
      <w:divBdr>
        <w:top w:val="none" w:sz="0" w:space="0" w:color="auto"/>
        <w:left w:val="none" w:sz="0" w:space="0" w:color="auto"/>
        <w:bottom w:val="none" w:sz="0" w:space="0" w:color="auto"/>
        <w:right w:val="none" w:sz="0" w:space="0" w:color="auto"/>
      </w:divBdr>
    </w:div>
    <w:div w:id="213517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RAN2107bis</b:Tag>
    <b:SourceType>ConferenceProceedings</b:SourceType>
    <b:Guid>{AB718898-B7C1-40BF-A0DF-89937806088C}</b:Guid>
    <b:Title>RAN2#107bis, Chairman Notes</b:Title>
    <b:RefOrder>1</b:RefOrder>
  </b:Source>
</b:Sources>
</file>

<file path=customXml/itemProps1.xml><?xml version="1.0" encoding="utf-8"?>
<ds:datastoreItem xmlns:ds="http://schemas.openxmlformats.org/officeDocument/2006/customXml" ds:itemID="{4D69657C-909D-4954-AC96-438360CAA015}">
  <ds:schemaRef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80530660-24fd-4391-a7a1-d653900fee43"/>
    <ds:schemaRef ds:uri="http://purl.org/dc/dcmitype/"/>
    <ds:schemaRef ds:uri="042397af-7977-45ef-9118-11c18c8623b6"/>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3.xml><?xml version="1.0" encoding="utf-8"?>
<ds:datastoreItem xmlns:ds="http://schemas.openxmlformats.org/officeDocument/2006/customXml" ds:itemID="{2B7AF733-F7AA-48CE-8B0E-CBAC0BD8B5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FE29D1-CD39-4684-9DA8-E92644CCF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12915</TotalTime>
  <Pages>3</Pages>
  <Words>1451</Words>
  <Characters>8271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Intel-AA</cp:lastModifiedBy>
  <cp:revision>451</cp:revision>
  <dcterms:created xsi:type="dcterms:W3CDTF">2017-08-12T02:26:00Z</dcterms:created>
  <dcterms:modified xsi:type="dcterms:W3CDTF">2019-11-08T02:07:00Z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08f9ee45-0c89-4297-b96f-04f24c7e39ee</vt:lpwstr>
  </property>
  <property fmtid="{D5CDD505-2E9C-101B-9397-08002B2CF9AE}" pid="4" name="CTP_BU">
    <vt:lpwstr>NA</vt:lpwstr>
  </property>
  <property fmtid="{D5CDD505-2E9C-101B-9397-08002B2CF9AE}" pid="5" name="CTP_TimeStamp">
    <vt:lpwstr>2019-11-07 23:21:17Z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