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A80F4" w14:textId="455B3E56" w:rsidR="001841BA" w:rsidRPr="003A26BC" w:rsidRDefault="001C2AF5" w:rsidP="003A26B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sidRPr="003A26BC">
        <w:rPr>
          <w:rFonts w:eastAsia="SimSun" w:cs="Arial"/>
          <w:b/>
          <w:kern w:val="0"/>
          <w:sz w:val="28"/>
          <w:szCs w:val="28"/>
          <w:lang w:val="en-US" w:eastAsia="en-US"/>
        </w:rPr>
        <w:t>3GPP TSG-RAN</w:t>
      </w:r>
      <w:r w:rsidR="00140571">
        <w:rPr>
          <w:rFonts w:eastAsia="SimSun" w:cs="Arial"/>
          <w:b/>
          <w:kern w:val="0"/>
          <w:sz w:val="28"/>
          <w:szCs w:val="28"/>
          <w:lang w:val="en-US" w:eastAsia="en-US"/>
        </w:rPr>
        <w:t>2</w:t>
      </w:r>
      <w:r w:rsidR="003A26BC" w:rsidRPr="003A26BC">
        <w:rPr>
          <w:rFonts w:eastAsia="SimSun" w:cs="Arial"/>
          <w:b/>
          <w:kern w:val="0"/>
          <w:sz w:val="28"/>
          <w:szCs w:val="28"/>
          <w:lang w:val="en-US" w:eastAsia="en-US"/>
        </w:rPr>
        <w:t xml:space="preserve"> Meeting </w:t>
      </w:r>
      <w:r w:rsidRPr="003A26BC">
        <w:rPr>
          <w:rFonts w:eastAsia="SimSun" w:cs="Arial"/>
          <w:b/>
          <w:kern w:val="0"/>
          <w:sz w:val="28"/>
          <w:szCs w:val="28"/>
          <w:lang w:val="en-US" w:eastAsia="en-US"/>
        </w:rPr>
        <w:t>#</w:t>
      </w:r>
      <w:r w:rsidR="00D70268">
        <w:rPr>
          <w:rFonts w:eastAsia="SimSun" w:cs="Arial"/>
          <w:b/>
          <w:kern w:val="0"/>
          <w:sz w:val="28"/>
          <w:szCs w:val="28"/>
          <w:lang w:val="en-US" w:eastAsia="en-US"/>
        </w:rPr>
        <w:t>10</w:t>
      </w:r>
      <w:r w:rsidR="00974F9E">
        <w:rPr>
          <w:rFonts w:eastAsia="SimSun" w:cs="Arial"/>
          <w:b/>
          <w:kern w:val="0"/>
          <w:sz w:val="28"/>
          <w:szCs w:val="28"/>
          <w:lang w:val="en-US" w:eastAsia="en-US"/>
        </w:rPr>
        <w:t>8</w:t>
      </w:r>
      <w:r w:rsidR="00CB447F" w:rsidRPr="003A26BC">
        <w:rPr>
          <w:rFonts w:eastAsia="SimSun" w:cs="Arial"/>
          <w:b/>
          <w:kern w:val="0"/>
          <w:sz w:val="28"/>
          <w:szCs w:val="28"/>
          <w:lang w:val="en-US" w:eastAsia="en-US"/>
        </w:rPr>
        <w:tab/>
      </w:r>
      <w:r w:rsidRPr="003A26BC">
        <w:rPr>
          <w:rFonts w:eastAsia="SimSun" w:cs="Arial"/>
          <w:b/>
          <w:kern w:val="0"/>
          <w:sz w:val="28"/>
          <w:szCs w:val="28"/>
          <w:lang w:val="en-US" w:eastAsia="en-US"/>
        </w:rPr>
        <w:t xml:space="preserve">    </w:t>
      </w:r>
      <w:r w:rsidRPr="003A26BC">
        <w:rPr>
          <w:rFonts w:eastAsia="SimSun" w:cs="Arial"/>
          <w:b/>
          <w:kern w:val="0"/>
          <w:sz w:val="28"/>
          <w:szCs w:val="28"/>
          <w:lang w:val="en-US" w:eastAsia="en-US"/>
        </w:rPr>
        <w:tab/>
        <w:t xml:space="preserve"> </w:t>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00140571">
        <w:rPr>
          <w:rFonts w:eastAsia="SimSun" w:cs="Arial"/>
          <w:b/>
          <w:kern w:val="0"/>
          <w:sz w:val="28"/>
          <w:szCs w:val="28"/>
          <w:lang w:val="en-US" w:eastAsia="en-US"/>
        </w:rPr>
        <w:t xml:space="preserve"> </w:t>
      </w:r>
      <w:r w:rsidR="00974F9E">
        <w:rPr>
          <w:rFonts w:eastAsia="SimSun" w:cs="Arial"/>
          <w:b/>
          <w:kern w:val="0"/>
          <w:sz w:val="28"/>
          <w:szCs w:val="28"/>
          <w:lang w:val="en-US" w:eastAsia="en-US"/>
        </w:rPr>
        <w:tab/>
      </w:r>
      <w:r w:rsidR="004F49A0">
        <w:rPr>
          <w:rFonts w:eastAsia="SimSun" w:cs="Arial"/>
          <w:b/>
          <w:kern w:val="0"/>
          <w:sz w:val="28"/>
          <w:szCs w:val="28"/>
          <w:lang w:val="en-US" w:eastAsia="en-US"/>
        </w:rPr>
        <w:t xml:space="preserve">   </w:t>
      </w:r>
      <w:bookmarkStart w:id="0" w:name="_GoBack"/>
      <w:r w:rsidR="004F49A0" w:rsidRPr="004F49A0">
        <w:rPr>
          <w:rFonts w:eastAsia="SimSun" w:cs="Arial"/>
          <w:b/>
          <w:kern w:val="0"/>
          <w:sz w:val="28"/>
          <w:szCs w:val="28"/>
          <w:lang w:val="en-US" w:eastAsia="en-US"/>
        </w:rPr>
        <w:t>R2-1914800</w:t>
      </w:r>
      <w:bookmarkEnd w:id="0"/>
    </w:p>
    <w:p w14:paraId="0701DC79" w14:textId="7A706228" w:rsidR="001841BA" w:rsidRDefault="003B0409" w:rsidP="003A26BC">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Reno</w:t>
      </w:r>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USA</w:t>
      </w:r>
      <w:r w:rsidR="003A26BC" w:rsidRPr="003A26BC">
        <w:rPr>
          <w:rFonts w:eastAsia="SimSun" w:cs="Arial"/>
          <w:b/>
          <w:kern w:val="0"/>
          <w:sz w:val="28"/>
          <w:szCs w:val="28"/>
          <w:lang w:val="en-US" w:eastAsia="en-US"/>
        </w:rPr>
        <w:t xml:space="preserve">, </w:t>
      </w:r>
      <w:r>
        <w:rPr>
          <w:rFonts w:eastAsia="SimSun" w:cs="Arial"/>
          <w:b/>
          <w:kern w:val="0"/>
          <w:sz w:val="28"/>
          <w:szCs w:val="28"/>
          <w:lang w:val="en-US" w:eastAsia="en-US"/>
        </w:rPr>
        <w:t>18 - 22</w:t>
      </w:r>
      <w:r w:rsidR="001C2AF5" w:rsidRPr="003A26BC">
        <w:rPr>
          <w:rFonts w:eastAsia="SimSun" w:cs="Arial"/>
          <w:b/>
          <w:kern w:val="0"/>
          <w:sz w:val="28"/>
          <w:szCs w:val="28"/>
          <w:lang w:val="en-US" w:eastAsia="en-US"/>
        </w:rPr>
        <w:t xml:space="preserve"> </w:t>
      </w:r>
      <w:proofErr w:type="gramStart"/>
      <w:r>
        <w:rPr>
          <w:rFonts w:eastAsia="SimSun" w:cs="Arial"/>
          <w:b/>
          <w:kern w:val="0"/>
          <w:sz w:val="28"/>
          <w:szCs w:val="28"/>
          <w:lang w:val="en-US" w:eastAsia="en-US"/>
        </w:rPr>
        <w:t>November</w:t>
      </w:r>
      <w:r w:rsidR="001C2AF5" w:rsidRPr="003A26BC">
        <w:rPr>
          <w:rFonts w:eastAsia="SimSun" w:cs="Arial"/>
          <w:b/>
          <w:kern w:val="0"/>
          <w:sz w:val="28"/>
          <w:szCs w:val="28"/>
          <w:lang w:val="en-US" w:eastAsia="en-US"/>
        </w:rPr>
        <w:t>,</w:t>
      </w:r>
      <w:proofErr w:type="gramEnd"/>
      <w:r w:rsidR="001C2AF5" w:rsidRPr="003A26BC">
        <w:rPr>
          <w:rFonts w:eastAsia="SimSun" w:cs="Arial"/>
          <w:b/>
          <w:kern w:val="0"/>
          <w:sz w:val="28"/>
          <w:szCs w:val="28"/>
          <w:lang w:val="en-US" w:eastAsia="en-US"/>
        </w:rPr>
        <w:t xml:space="preserve"> </w:t>
      </w:r>
      <w:r w:rsidR="00D70268">
        <w:rPr>
          <w:rFonts w:eastAsia="SimSun" w:cs="Arial"/>
          <w:b/>
          <w:kern w:val="0"/>
          <w:sz w:val="28"/>
          <w:szCs w:val="28"/>
          <w:lang w:val="en-US" w:eastAsia="en-US"/>
        </w:rPr>
        <w:t>2019</w:t>
      </w:r>
      <w:r w:rsidR="001C2AF5" w:rsidRPr="003A26BC">
        <w:rPr>
          <w:rFonts w:eastAsia="SimSun" w:cs="Arial"/>
          <w:b/>
          <w:kern w:val="0"/>
          <w:sz w:val="28"/>
          <w:szCs w:val="28"/>
          <w:lang w:val="en-US" w:eastAsia="en-US"/>
        </w:rPr>
        <w:tab/>
      </w:r>
      <w:r w:rsidR="001C2AF5">
        <w:rPr>
          <w:rFonts w:cs="Arial"/>
          <w:b/>
          <w:bCs/>
          <w:kern w:val="0"/>
          <w:sz w:val="28"/>
          <w:szCs w:val="28"/>
        </w:rPr>
        <w:tab/>
        <w:t xml:space="preserve">      </w:t>
      </w:r>
      <w:r w:rsidR="001C2AF5">
        <w:rPr>
          <w:rFonts w:cs="Arial"/>
          <w:b/>
          <w:bCs/>
          <w:color w:val="D9D9D9" w:themeColor="background1" w:themeShade="D9"/>
          <w:kern w:val="0"/>
          <w:sz w:val="20"/>
          <w:szCs w:val="28"/>
        </w:rPr>
        <w:t xml:space="preserve">   </w:t>
      </w:r>
    </w:p>
    <w:p w14:paraId="0BC81CE6" w14:textId="51FAE785" w:rsidR="001841BA" w:rsidRDefault="001C2AF5" w:rsidP="005C418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t>ZTE Corporation</w:t>
      </w:r>
      <w:r w:rsidR="00140571">
        <w:rPr>
          <w:rFonts w:cs="Arial"/>
          <w:b/>
          <w:bCs/>
          <w:snapToGrid w:val="0"/>
          <w:kern w:val="0"/>
          <w:sz w:val="28"/>
          <w:szCs w:val="28"/>
        </w:rPr>
        <w:t>, Sanechips</w:t>
      </w:r>
      <w:r w:rsidR="00962289">
        <w:rPr>
          <w:rFonts w:cs="Arial"/>
          <w:b/>
          <w:bCs/>
          <w:snapToGrid w:val="0"/>
          <w:kern w:val="0"/>
          <w:sz w:val="28"/>
          <w:szCs w:val="28"/>
        </w:rPr>
        <w:t xml:space="preserve">, </w:t>
      </w:r>
      <w:r w:rsidR="005C4185">
        <w:rPr>
          <w:rFonts w:cs="Arial"/>
          <w:b/>
          <w:bCs/>
          <w:snapToGrid w:val="0"/>
          <w:kern w:val="0"/>
          <w:sz w:val="28"/>
          <w:szCs w:val="28"/>
        </w:rPr>
        <w:t>Vivo, Op</w:t>
      </w:r>
      <w:proofErr w:type="spellStart"/>
      <w:r w:rsidR="005C4185">
        <w:rPr>
          <w:rFonts w:cs="Arial"/>
          <w:b/>
          <w:bCs/>
          <w:snapToGrid w:val="0"/>
          <w:kern w:val="0"/>
          <w:sz w:val="28"/>
          <w:szCs w:val="28"/>
        </w:rPr>
        <w:t>po</w:t>
      </w:r>
      <w:proofErr w:type="spellEnd"/>
      <w:r w:rsidR="005C4185">
        <w:rPr>
          <w:rFonts w:cs="Arial"/>
          <w:b/>
          <w:bCs/>
          <w:snapToGrid w:val="0"/>
          <w:kern w:val="0"/>
          <w:sz w:val="28"/>
          <w:szCs w:val="28"/>
        </w:rPr>
        <w:t xml:space="preserve">, Fujitsu, Qualcomm, </w:t>
      </w:r>
      <w:proofErr w:type="spellStart"/>
      <w:r w:rsidR="005C4185">
        <w:rPr>
          <w:rFonts w:cs="Arial"/>
          <w:b/>
          <w:bCs/>
          <w:snapToGrid w:val="0"/>
          <w:kern w:val="0"/>
          <w:sz w:val="28"/>
          <w:szCs w:val="28"/>
        </w:rPr>
        <w:t>InterDigital</w:t>
      </w:r>
      <w:proofErr w:type="spellEnd"/>
      <w:r w:rsidR="00DA06A7">
        <w:rPr>
          <w:rFonts w:cs="Arial"/>
          <w:b/>
          <w:bCs/>
          <w:snapToGrid w:val="0"/>
          <w:kern w:val="0"/>
          <w:sz w:val="28"/>
          <w:szCs w:val="28"/>
        </w:rPr>
        <w:t>, Intel</w:t>
      </w:r>
    </w:p>
    <w:p w14:paraId="1709523D" w14:textId="596FDD81"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D70268">
        <w:rPr>
          <w:rFonts w:cs="Arial"/>
          <w:b/>
          <w:bCs/>
          <w:snapToGrid w:val="0"/>
          <w:kern w:val="0"/>
          <w:sz w:val="28"/>
          <w:szCs w:val="28"/>
        </w:rPr>
        <w:t>Support of CFRA with 2-step RACH</w:t>
      </w:r>
      <w:r>
        <w:rPr>
          <w:rFonts w:cs="Arial"/>
          <w:b/>
          <w:bCs/>
          <w:snapToGrid w:val="0"/>
          <w:kern w:val="0"/>
          <w:sz w:val="28"/>
          <w:szCs w:val="28"/>
        </w:rPr>
        <w:t xml:space="preserve"> </w:t>
      </w:r>
    </w:p>
    <w:p w14:paraId="5BA4A7DB" w14:textId="3C007C4C"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D70268" w:rsidRPr="004F49A0">
        <w:rPr>
          <w:rFonts w:cs="Arial"/>
          <w:b/>
          <w:bCs/>
          <w:snapToGrid w:val="0"/>
          <w:kern w:val="0"/>
          <w:sz w:val="28"/>
          <w:szCs w:val="28"/>
        </w:rPr>
        <w:t>6.13.</w:t>
      </w:r>
      <w:r w:rsidR="00F0752C" w:rsidRPr="004F49A0">
        <w:rPr>
          <w:rFonts w:cs="Arial"/>
          <w:b/>
          <w:bCs/>
          <w:snapToGrid w:val="0"/>
          <w:kern w:val="0"/>
          <w:sz w:val="28"/>
          <w:szCs w:val="28"/>
        </w:rPr>
        <w:t>4</w:t>
      </w:r>
    </w:p>
    <w:p w14:paraId="56C85127" w14:textId="7777777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DDE21C7"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14:paraId="4481D607" w14:textId="2823BD56" w:rsidR="00063E16" w:rsidRDefault="00D70268" w:rsidP="00063E16">
      <w:pPr>
        <w:pStyle w:val="NormalWeb"/>
        <w:spacing w:before="75" w:beforeAutospacing="0" w:after="75" w:afterAutospacing="0" w:line="315" w:lineRule="atLeast"/>
        <w:rPr>
          <w:rFonts w:cs="Arial"/>
          <w:color w:val="000000"/>
          <w:sz w:val="21"/>
        </w:rPr>
      </w:pPr>
      <w:r>
        <w:rPr>
          <w:rFonts w:cs="Arial"/>
          <w:color w:val="000000"/>
          <w:sz w:val="21"/>
        </w:rPr>
        <w:t xml:space="preserve">At RAN#85, the work item for 2-step RACH has been updated adding the CFRA support for HO </w:t>
      </w:r>
      <w:r>
        <w:rPr>
          <w:rFonts w:cs="Arial"/>
          <w:color w:val="000000"/>
          <w:sz w:val="21"/>
        </w:rPr>
        <w:fldChar w:fldCharType="begin"/>
      </w:r>
      <w:r>
        <w:rPr>
          <w:rFonts w:cs="Arial"/>
          <w:color w:val="000000"/>
          <w:sz w:val="21"/>
        </w:rPr>
        <w:instrText xml:space="preserve"> REF _Ref20391630 \r \h </w:instrText>
      </w:r>
      <w:r>
        <w:rPr>
          <w:rFonts w:cs="Arial"/>
          <w:color w:val="000000"/>
          <w:sz w:val="21"/>
        </w:rPr>
      </w:r>
      <w:r>
        <w:rPr>
          <w:rFonts w:cs="Arial"/>
          <w:color w:val="000000"/>
          <w:sz w:val="21"/>
        </w:rPr>
        <w:fldChar w:fldCharType="separate"/>
      </w:r>
      <w:r>
        <w:rPr>
          <w:rFonts w:cs="Arial"/>
          <w:color w:val="000000"/>
          <w:sz w:val="21"/>
        </w:rPr>
        <w:t>[1]</w:t>
      </w:r>
      <w:r>
        <w:rPr>
          <w:rFonts w:cs="Arial"/>
          <w:color w:val="000000"/>
          <w:sz w:val="21"/>
        </w:rPr>
        <w:fldChar w:fldCharType="end"/>
      </w:r>
      <w:r>
        <w:rPr>
          <w:rFonts w:cs="Arial"/>
          <w:color w:val="000000"/>
          <w:sz w:val="21"/>
        </w:rPr>
        <w:t xml:space="preserve">. </w:t>
      </w:r>
      <w:r w:rsidR="00063E16">
        <w:rPr>
          <w:rFonts w:cs="Arial"/>
          <w:color w:val="000000"/>
          <w:sz w:val="21"/>
        </w:rPr>
        <w:t xml:space="preserve">So far, the progress in RAN2 for 2-step RACH assumed only the CBRA. CFRA to support HO in case of 2-step RACH would need some further </w:t>
      </w:r>
      <w:r w:rsidR="00A343FF">
        <w:rPr>
          <w:rFonts w:cs="Arial"/>
          <w:color w:val="000000"/>
          <w:sz w:val="21"/>
        </w:rPr>
        <w:t>work</w:t>
      </w:r>
      <w:r w:rsidR="00063E16">
        <w:rPr>
          <w:rFonts w:cs="Arial"/>
          <w:color w:val="000000"/>
          <w:sz w:val="21"/>
        </w:rPr>
        <w:t xml:space="preserve"> in RAN2. </w:t>
      </w:r>
      <w:r w:rsidR="005824CC">
        <w:rPr>
          <w:rFonts w:cs="Arial"/>
          <w:color w:val="000000"/>
          <w:sz w:val="21"/>
        </w:rPr>
        <w:t>Based on the input contributions (</w:t>
      </w:r>
      <w:r w:rsidR="005824CC">
        <w:rPr>
          <w:rFonts w:cs="Arial"/>
          <w:color w:val="000000"/>
          <w:sz w:val="21"/>
        </w:rPr>
        <w:fldChar w:fldCharType="begin"/>
      </w:r>
      <w:r w:rsidR="005824CC">
        <w:rPr>
          <w:rFonts w:cs="Arial"/>
          <w:color w:val="000000"/>
          <w:sz w:val="21"/>
        </w:rPr>
        <w:instrText xml:space="preserve"> REF _Ref23843457 \r \h </w:instrText>
      </w:r>
      <w:r w:rsidR="005824CC">
        <w:rPr>
          <w:rFonts w:cs="Arial"/>
          <w:color w:val="000000"/>
          <w:sz w:val="21"/>
        </w:rPr>
      </w:r>
      <w:r w:rsidR="005824CC">
        <w:rPr>
          <w:rFonts w:cs="Arial"/>
          <w:color w:val="000000"/>
          <w:sz w:val="21"/>
        </w:rPr>
        <w:fldChar w:fldCharType="separate"/>
      </w:r>
      <w:r w:rsidR="005824CC">
        <w:rPr>
          <w:rFonts w:cs="Arial"/>
          <w:color w:val="000000"/>
          <w:sz w:val="21"/>
        </w:rPr>
        <w:t>[2]</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_Ref23843459 \r \h </w:instrText>
      </w:r>
      <w:r w:rsidR="005824CC">
        <w:rPr>
          <w:rFonts w:cs="Arial"/>
          <w:color w:val="000000"/>
          <w:sz w:val="21"/>
        </w:rPr>
      </w:r>
      <w:r w:rsidR="005824CC">
        <w:rPr>
          <w:rFonts w:cs="Arial"/>
          <w:color w:val="000000"/>
          <w:sz w:val="21"/>
        </w:rPr>
        <w:fldChar w:fldCharType="separate"/>
      </w:r>
      <w:r w:rsidR="005824CC">
        <w:rPr>
          <w:rFonts w:cs="Arial"/>
          <w:color w:val="000000"/>
          <w:sz w:val="21"/>
        </w:rPr>
        <w:t>[3]</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_Ref23843461 \r \h </w:instrText>
      </w:r>
      <w:r w:rsidR="005824CC">
        <w:rPr>
          <w:rFonts w:cs="Arial"/>
          <w:color w:val="000000"/>
          <w:sz w:val="21"/>
        </w:rPr>
      </w:r>
      <w:r w:rsidR="005824CC">
        <w:rPr>
          <w:rFonts w:cs="Arial"/>
          <w:color w:val="000000"/>
          <w:sz w:val="21"/>
        </w:rPr>
        <w:fldChar w:fldCharType="separate"/>
      </w:r>
      <w:r w:rsidR="005824CC">
        <w:rPr>
          <w:rFonts w:cs="Arial"/>
          <w:color w:val="000000"/>
          <w:sz w:val="21"/>
        </w:rPr>
        <w:t>[4]</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_Ref23843462 \r \h </w:instrText>
      </w:r>
      <w:r w:rsidR="005824CC">
        <w:rPr>
          <w:rFonts w:cs="Arial"/>
          <w:color w:val="000000"/>
          <w:sz w:val="21"/>
        </w:rPr>
      </w:r>
      <w:r w:rsidR="005824CC">
        <w:rPr>
          <w:rFonts w:cs="Arial"/>
          <w:color w:val="000000"/>
          <w:sz w:val="21"/>
        </w:rPr>
        <w:fldChar w:fldCharType="separate"/>
      </w:r>
      <w:r w:rsidR="005824CC">
        <w:rPr>
          <w:rFonts w:cs="Arial"/>
          <w:color w:val="000000"/>
          <w:sz w:val="21"/>
        </w:rPr>
        <w:t>[5]</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_Ref23843464 \r \h </w:instrText>
      </w:r>
      <w:r w:rsidR="005824CC">
        <w:rPr>
          <w:rFonts w:cs="Arial"/>
          <w:color w:val="000000"/>
          <w:sz w:val="21"/>
        </w:rPr>
      </w:r>
      <w:r w:rsidR="005824CC">
        <w:rPr>
          <w:rFonts w:cs="Arial"/>
          <w:color w:val="000000"/>
          <w:sz w:val="21"/>
        </w:rPr>
        <w:fldChar w:fldCharType="separate"/>
      </w:r>
      <w:r w:rsidR="005824CC">
        <w:rPr>
          <w:rFonts w:cs="Arial"/>
          <w:color w:val="000000"/>
          <w:sz w:val="21"/>
        </w:rPr>
        <w:t>[6]</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_Ref23843465 \r \h </w:instrText>
      </w:r>
      <w:r w:rsidR="005824CC">
        <w:rPr>
          <w:rFonts w:cs="Arial"/>
          <w:color w:val="000000"/>
          <w:sz w:val="21"/>
        </w:rPr>
      </w:r>
      <w:r w:rsidR="005824CC">
        <w:rPr>
          <w:rFonts w:cs="Arial"/>
          <w:color w:val="000000"/>
          <w:sz w:val="21"/>
        </w:rPr>
        <w:fldChar w:fldCharType="separate"/>
      </w:r>
      <w:r w:rsidR="005824CC">
        <w:rPr>
          <w:rFonts w:cs="Arial"/>
          <w:color w:val="000000"/>
          <w:sz w:val="21"/>
        </w:rPr>
        <w:t>[7]</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_Ref23843466 \r \h </w:instrText>
      </w:r>
      <w:r w:rsidR="005824CC">
        <w:rPr>
          <w:rFonts w:cs="Arial"/>
          <w:color w:val="000000"/>
          <w:sz w:val="21"/>
        </w:rPr>
      </w:r>
      <w:r w:rsidR="005824CC">
        <w:rPr>
          <w:rFonts w:cs="Arial"/>
          <w:color w:val="000000"/>
          <w:sz w:val="21"/>
        </w:rPr>
        <w:fldChar w:fldCharType="separate"/>
      </w:r>
      <w:r w:rsidR="005824CC">
        <w:rPr>
          <w:rFonts w:cs="Arial"/>
          <w:color w:val="000000"/>
          <w:sz w:val="21"/>
        </w:rPr>
        <w:t>[8]</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_Ref23843467 \r \h </w:instrText>
      </w:r>
      <w:r w:rsidR="005824CC">
        <w:rPr>
          <w:rFonts w:cs="Arial"/>
          <w:color w:val="000000"/>
          <w:sz w:val="21"/>
        </w:rPr>
      </w:r>
      <w:r w:rsidR="005824CC">
        <w:rPr>
          <w:rFonts w:cs="Arial"/>
          <w:color w:val="000000"/>
          <w:sz w:val="21"/>
        </w:rPr>
        <w:fldChar w:fldCharType="separate"/>
      </w:r>
      <w:r w:rsidR="005824CC">
        <w:rPr>
          <w:rFonts w:cs="Arial"/>
          <w:color w:val="000000"/>
          <w:sz w:val="21"/>
        </w:rPr>
        <w:t>[9]</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_Ref23843468 \r \h </w:instrText>
      </w:r>
      <w:r w:rsidR="005824CC">
        <w:rPr>
          <w:rFonts w:cs="Arial"/>
          <w:color w:val="000000"/>
          <w:sz w:val="21"/>
        </w:rPr>
      </w:r>
      <w:r w:rsidR="005824CC">
        <w:rPr>
          <w:rFonts w:cs="Arial"/>
          <w:color w:val="000000"/>
          <w:sz w:val="21"/>
        </w:rPr>
        <w:fldChar w:fldCharType="separate"/>
      </w:r>
      <w:r w:rsidR="005824CC">
        <w:rPr>
          <w:rFonts w:cs="Arial"/>
          <w:color w:val="000000"/>
          <w:sz w:val="21"/>
        </w:rPr>
        <w:t>[10]</w:t>
      </w:r>
      <w:r w:rsidR="005824CC">
        <w:rPr>
          <w:rFonts w:cs="Arial"/>
          <w:color w:val="000000"/>
          <w:sz w:val="21"/>
        </w:rPr>
        <w:fldChar w:fldCharType="end"/>
      </w:r>
      <w:r w:rsidR="005824CC">
        <w:rPr>
          <w:rFonts w:cs="Arial"/>
          <w:color w:val="000000"/>
          <w:sz w:val="21"/>
        </w:rPr>
        <w:t xml:space="preserve">, </w:t>
      </w:r>
      <w:r w:rsidR="005824CC">
        <w:rPr>
          <w:rFonts w:cs="Arial"/>
          <w:color w:val="000000"/>
          <w:sz w:val="21"/>
        </w:rPr>
        <w:fldChar w:fldCharType="begin"/>
      </w:r>
      <w:r w:rsidR="005824CC">
        <w:rPr>
          <w:rFonts w:cs="Arial"/>
          <w:color w:val="000000"/>
          <w:sz w:val="21"/>
        </w:rPr>
        <w:instrText xml:space="preserve"> REF _Ref23843470 \r \h </w:instrText>
      </w:r>
      <w:r w:rsidR="005824CC">
        <w:rPr>
          <w:rFonts w:cs="Arial"/>
          <w:color w:val="000000"/>
          <w:sz w:val="21"/>
        </w:rPr>
      </w:r>
      <w:r w:rsidR="005824CC">
        <w:rPr>
          <w:rFonts w:cs="Arial"/>
          <w:color w:val="000000"/>
          <w:sz w:val="21"/>
        </w:rPr>
        <w:fldChar w:fldCharType="separate"/>
      </w:r>
      <w:r w:rsidR="005824CC">
        <w:rPr>
          <w:rFonts w:cs="Arial"/>
          <w:color w:val="000000"/>
          <w:sz w:val="21"/>
        </w:rPr>
        <w:t>[11]</w:t>
      </w:r>
      <w:r w:rsidR="005824CC">
        <w:rPr>
          <w:rFonts w:cs="Arial"/>
          <w:color w:val="000000"/>
          <w:sz w:val="21"/>
        </w:rPr>
        <w:fldChar w:fldCharType="end"/>
      </w:r>
      <w:r w:rsidR="005824CC">
        <w:rPr>
          <w:rFonts w:cs="Arial"/>
          <w:color w:val="000000"/>
          <w:sz w:val="21"/>
        </w:rPr>
        <w:t xml:space="preserve">) </w:t>
      </w:r>
      <w:r w:rsidR="00161FBE">
        <w:rPr>
          <w:rFonts w:cs="Arial"/>
          <w:color w:val="000000"/>
          <w:sz w:val="21"/>
        </w:rPr>
        <w:t>some of the</w:t>
      </w:r>
      <w:r w:rsidR="00063E16">
        <w:rPr>
          <w:rFonts w:cs="Arial"/>
          <w:color w:val="000000"/>
          <w:sz w:val="21"/>
        </w:rPr>
        <w:t xml:space="preserve"> open issues </w:t>
      </w:r>
      <w:r w:rsidR="00161FBE">
        <w:rPr>
          <w:rFonts w:cs="Arial"/>
          <w:color w:val="000000"/>
          <w:sz w:val="21"/>
        </w:rPr>
        <w:t>that need stage-2 level agreements are</w:t>
      </w:r>
      <w:r w:rsidR="00063E16">
        <w:rPr>
          <w:rFonts w:cs="Arial"/>
          <w:color w:val="000000"/>
          <w:sz w:val="21"/>
        </w:rPr>
        <w:t>:</w:t>
      </w:r>
    </w:p>
    <w:p w14:paraId="43FCB611" w14:textId="3D134409" w:rsidR="00063E16" w:rsidRPr="00D70268" w:rsidRDefault="00063E16" w:rsidP="00063E16">
      <w:pPr>
        <w:pStyle w:val="NormalWeb"/>
        <w:numPr>
          <w:ilvl w:val="0"/>
          <w:numId w:val="14"/>
        </w:numPr>
        <w:spacing w:before="75" w:beforeAutospacing="0" w:after="75" w:afterAutospacing="0" w:line="315" w:lineRule="atLeast"/>
        <w:rPr>
          <w:rFonts w:cs="Arial"/>
          <w:b/>
          <w:bCs/>
          <w:color w:val="000000"/>
          <w:sz w:val="21"/>
          <w:u w:val="single"/>
        </w:rPr>
      </w:pPr>
      <w:r w:rsidRPr="00D70268">
        <w:rPr>
          <w:rFonts w:cs="Arial"/>
          <w:b/>
          <w:bCs/>
          <w:color w:val="000000"/>
          <w:sz w:val="21"/>
          <w:u w:val="single"/>
        </w:rPr>
        <w:t>CFRA procedure related aspects</w:t>
      </w:r>
      <w:r>
        <w:rPr>
          <w:rFonts w:cs="Arial"/>
          <w:b/>
          <w:bCs/>
          <w:color w:val="000000"/>
          <w:sz w:val="21"/>
          <w:u w:val="single"/>
        </w:rPr>
        <w:t xml:space="preserve"> (impacts mainly MAC layer)</w:t>
      </w:r>
    </w:p>
    <w:p w14:paraId="38A470A7" w14:textId="7C745569" w:rsidR="00974F9E" w:rsidRDefault="00974F9E"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Payload size for MSGA CFRA</w:t>
      </w:r>
    </w:p>
    <w:p w14:paraId="15FDA00C" w14:textId="7049AA15" w:rsidR="00974F9E" w:rsidRDefault="00974F9E"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Support of rebuilding</w:t>
      </w:r>
    </w:p>
    <w:p w14:paraId="74959603" w14:textId="38EB5EE6"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Inclusion of C-RNTI in MSGA</w:t>
      </w:r>
    </w:p>
    <w:p w14:paraId="29A8F15E" w14:textId="432AB195"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Support of fallback</w:t>
      </w:r>
    </w:p>
    <w:p w14:paraId="016E9B89" w14:textId="77777777" w:rsidR="00974F9E" w:rsidRDefault="00974F9E" w:rsidP="00974F9E">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RA type selection</w:t>
      </w:r>
    </w:p>
    <w:p w14:paraId="51407BCA" w14:textId="4D40AD18" w:rsidR="00063E16" w:rsidRPr="00D70268" w:rsidRDefault="00063E16" w:rsidP="00063E16">
      <w:pPr>
        <w:pStyle w:val="NormalWeb"/>
        <w:numPr>
          <w:ilvl w:val="0"/>
          <w:numId w:val="14"/>
        </w:numPr>
        <w:spacing w:before="75" w:beforeAutospacing="0" w:after="75" w:afterAutospacing="0" w:line="315" w:lineRule="atLeast"/>
        <w:rPr>
          <w:rFonts w:cs="Arial"/>
          <w:b/>
          <w:bCs/>
          <w:color w:val="000000"/>
          <w:sz w:val="21"/>
          <w:u w:val="single"/>
        </w:rPr>
      </w:pPr>
      <w:r w:rsidRPr="00D70268">
        <w:rPr>
          <w:rFonts w:cs="Arial"/>
          <w:b/>
          <w:bCs/>
          <w:color w:val="000000"/>
          <w:sz w:val="21"/>
          <w:u w:val="single"/>
        </w:rPr>
        <w:t>CFRA resource configuration</w:t>
      </w:r>
      <w:r>
        <w:rPr>
          <w:rFonts w:cs="Arial"/>
          <w:b/>
          <w:bCs/>
          <w:color w:val="000000"/>
          <w:sz w:val="21"/>
          <w:u w:val="single"/>
        </w:rPr>
        <w:t xml:space="preserve"> (impacts mainly RRC but also some implications on MAC)</w:t>
      </w:r>
    </w:p>
    <w:p w14:paraId="31D9C9A7" w14:textId="77777777"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How to configure the associated PUSCH resource</w:t>
      </w:r>
    </w:p>
    <w:p w14:paraId="0E2BACA1" w14:textId="20512812" w:rsidR="00063E16" w:rsidRDefault="00063E16" w:rsidP="00063E16">
      <w:pPr>
        <w:pStyle w:val="NormalWeb"/>
        <w:numPr>
          <w:ilvl w:val="1"/>
          <w:numId w:val="14"/>
        </w:numPr>
        <w:spacing w:before="75" w:beforeAutospacing="0" w:after="75" w:afterAutospacing="0" w:line="315" w:lineRule="atLeast"/>
        <w:rPr>
          <w:rFonts w:cs="Arial"/>
          <w:color w:val="000000"/>
          <w:sz w:val="21"/>
        </w:rPr>
      </w:pPr>
      <w:r>
        <w:rPr>
          <w:rFonts w:cs="Arial"/>
          <w:color w:val="000000"/>
          <w:sz w:val="21"/>
        </w:rPr>
        <w:t xml:space="preserve">Support of 4-step and 2-step CFRA </w:t>
      </w:r>
      <w:r w:rsidR="003B26B1">
        <w:rPr>
          <w:rFonts w:cs="Arial"/>
          <w:color w:val="000000"/>
          <w:sz w:val="21"/>
        </w:rPr>
        <w:t>at the same time</w:t>
      </w:r>
    </w:p>
    <w:p w14:paraId="44607C00" w14:textId="1956B40E" w:rsidR="00063E16" w:rsidRDefault="00063E16" w:rsidP="00063E16">
      <w:pPr>
        <w:pStyle w:val="NormalWeb"/>
        <w:numPr>
          <w:ilvl w:val="1"/>
          <w:numId w:val="14"/>
        </w:numPr>
        <w:spacing w:before="75" w:beforeAutospacing="0" w:after="75" w:afterAutospacing="0" w:line="315" w:lineRule="atLeast"/>
        <w:rPr>
          <w:rFonts w:cs="Arial"/>
          <w:color w:val="000000"/>
          <w:sz w:val="21"/>
        </w:rPr>
      </w:pPr>
      <w:bookmarkStart w:id="6" w:name="_Hlk20396212"/>
      <w:r w:rsidRPr="00063E16">
        <w:rPr>
          <w:rFonts w:cs="Arial"/>
          <w:color w:val="000000"/>
          <w:sz w:val="21"/>
        </w:rPr>
        <w:t xml:space="preserve">Support of 2-step CFRA and 2-step/4-step CBRA </w:t>
      </w:r>
    </w:p>
    <w:bookmarkEnd w:id="6"/>
    <w:p w14:paraId="06CCFA85" w14:textId="77F4E42E" w:rsidR="00063E16" w:rsidRPr="00063E16" w:rsidRDefault="00063E16" w:rsidP="00063E16">
      <w:pPr>
        <w:pStyle w:val="NormalWeb"/>
        <w:spacing w:before="75" w:beforeAutospacing="0" w:after="75" w:afterAutospacing="0" w:line="315" w:lineRule="atLeast"/>
        <w:rPr>
          <w:rFonts w:cs="Arial"/>
          <w:color w:val="000000"/>
          <w:sz w:val="21"/>
        </w:rPr>
      </w:pPr>
      <w:r>
        <w:rPr>
          <w:rFonts w:cs="Arial"/>
          <w:color w:val="000000"/>
          <w:sz w:val="21"/>
        </w:rPr>
        <w:t xml:space="preserve">In this </w:t>
      </w:r>
      <w:proofErr w:type="spellStart"/>
      <w:r>
        <w:rPr>
          <w:rFonts w:cs="Arial"/>
          <w:color w:val="000000"/>
          <w:sz w:val="21"/>
        </w:rPr>
        <w:t>tdoc</w:t>
      </w:r>
      <w:proofErr w:type="spellEnd"/>
      <w:r>
        <w:rPr>
          <w:rFonts w:cs="Arial"/>
          <w:color w:val="000000"/>
          <w:sz w:val="21"/>
        </w:rPr>
        <w:t xml:space="preserve"> we </w:t>
      </w:r>
      <w:r w:rsidR="005824CC">
        <w:rPr>
          <w:rFonts w:cs="Arial"/>
          <w:color w:val="000000"/>
          <w:sz w:val="21"/>
        </w:rPr>
        <w:t>summarise</w:t>
      </w:r>
      <w:r>
        <w:rPr>
          <w:rFonts w:cs="Arial"/>
          <w:color w:val="000000"/>
          <w:sz w:val="21"/>
        </w:rPr>
        <w:t xml:space="preserve"> the above open issues and propose way forward on these. </w:t>
      </w:r>
    </w:p>
    <w:p w14:paraId="6C0AEAF1" w14:textId="40F8ED48" w:rsidR="001841BA" w:rsidRDefault="002039A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CFRA procedure related aspects</w:t>
      </w:r>
    </w:p>
    <w:p w14:paraId="388A035B" w14:textId="46B16DB8" w:rsidR="007D386D" w:rsidRDefault="007D386D" w:rsidP="007D386D">
      <w:pPr>
        <w:pStyle w:val="NormalWeb"/>
        <w:spacing w:before="75" w:beforeAutospacing="0" w:after="75" w:afterAutospacing="0" w:line="315" w:lineRule="atLeast"/>
        <w:rPr>
          <w:rFonts w:cs="Arial"/>
          <w:color w:val="000000"/>
          <w:sz w:val="21"/>
        </w:rPr>
      </w:pPr>
      <w:r>
        <w:rPr>
          <w:rFonts w:cs="Arial"/>
          <w:color w:val="000000"/>
          <w:sz w:val="21"/>
        </w:rPr>
        <w:t xml:space="preserve">As agreed at RP#85, the objective of the WID </w:t>
      </w:r>
      <w:r w:rsidR="00A343FF">
        <w:rPr>
          <w:rFonts w:cs="Arial"/>
          <w:color w:val="000000"/>
          <w:sz w:val="21"/>
        </w:rPr>
        <w:t>includes</w:t>
      </w:r>
      <w:r>
        <w:rPr>
          <w:rFonts w:cs="Arial"/>
          <w:color w:val="000000"/>
          <w:sz w:val="21"/>
        </w:rPr>
        <w:t xml:space="preserve"> specif</w:t>
      </w:r>
      <w:r w:rsidR="00A343FF">
        <w:rPr>
          <w:rFonts w:cs="Arial"/>
          <w:color w:val="000000"/>
          <w:sz w:val="21"/>
        </w:rPr>
        <w:t>ication of</w:t>
      </w:r>
      <w:r>
        <w:rPr>
          <w:rFonts w:cs="Arial"/>
          <w:color w:val="000000"/>
          <w:sz w:val="21"/>
        </w:rPr>
        <w:t xml:space="preserve"> </w:t>
      </w:r>
      <w:r w:rsidR="00063E16">
        <w:rPr>
          <w:rFonts w:cs="Arial"/>
          <w:color w:val="000000"/>
          <w:sz w:val="21"/>
        </w:rPr>
        <w:t>CFRA for</w:t>
      </w:r>
      <w:r>
        <w:rPr>
          <w:rFonts w:cs="Arial"/>
          <w:color w:val="000000"/>
          <w:sz w:val="21"/>
        </w:rPr>
        <w:t xml:space="preserve"> HO. Hence, </w:t>
      </w:r>
      <w:r w:rsidR="00063E16">
        <w:rPr>
          <w:rFonts w:cs="Arial"/>
          <w:color w:val="000000"/>
          <w:sz w:val="21"/>
        </w:rPr>
        <w:t xml:space="preserve">2-step RACH </w:t>
      </w:r>
      <w:r>
        <w:rPr>
          <w:rFonts w:cs="Arial"/>
          <w:color w:val="000000"/>
          <w:sz w:val="21"/>
        </w:rPr>
        <w:t xml:space="preserve">CFRA </w:t>
      </w:r>
      <w:r w:rsidR="00063E16">
        <w:rPr>
          <w:rFonts w:cs="Arial"/>
          <w:color w:val="000000"/>
          <w:sz w:val="21"/>
        </w:rPr>
        <w:t xml:space="preserve">is only applicable to connected mode. </w:t>
      </w:r>
      <w:r w:rsidR="001A475B">
        <w:rPr>
          <w:rFonts w:cs="Arial"/>
          <w:color w:val="000000"/>
          <w:sz w:val="21"/>
        </w:rPr>
        <w:t>The UE will include the HO complete message along with</w:t>
      </w:r>
      <w:r>
        <w:rPr>
          <w:rFonts w:cs="Arial"/>
          <w:color w:val="000000"/>
          <w:sz w:val="21"/>
        </w:rPr>
        <w:t xml:space="preserve"> other data (as per the logical channel prioritisation) in the MSGA. </w:t>
      </w:r>
      <w:r w:rsidR="00063E16">
        <w:rPr>
          <w:rFonts w:cs="Arial"/>
          <w:color w:val="000000"/>
          <w:sz w:val="21"/>
        </w:rPr>
        <w:t>So,</w:t>
      </w:r>
      <w:r>
        <w:rPr>
          <w:rFonts w:cs="Arial"/>
          <w:color w:val="000000"/>
          <w:sz w:val="21"/>
        </w:rPr>
        <w:t xml:space="preserve"> based on </w:t>
      </w:r>
      <w:r w:rsidR="00063E16">
        <w:rPr>
          <w:rFonts w:cs="Arial"/>
          <w:color w:val="000000"/>
          <w:sz w:val="21"/>
        </w:rPr>
        <w:t>the agreements for connected mode for 2-step CBRA</w:t>
      </w:r>
      <w:r>
        <w:rPr>
          <w:rFonts w:cs="Arial"/>
          <w:color w:val="000000"/>
          <w:sz w:val="21"/>
        </w:rPr>
        <w:t xml:space="preserve">, the overall procedure for 2-step CFRA will look as in </w:t>
      </w:r>
      <w:r>
        <w:rPr>
          <w:rFonts w:cs="Arial"/>
          <w:color w:val="000000"/>
          <w:sz w:val="21"/>
        </w:rPr>
        <w:fldChar w:fldCharType="begin"/>
      </w:r>
      <w:r>
        <w:rPr>
          <w:rFonts w:cs="Arial"/>
          <w:color w:val="000000"/>
          <w:sz w:val="21"/>
        </w:rPr>
        <w:instrText xml:space="preserve"> REF _Ref20395792 \h </w:instrText>
      </w:r>
      <w:r>
        <w:rPr>
          <w:rFonts w:cs="Arial"/>
          <w:color w:val="000000"/>
          <w:sz w:val="21"/>
        </w:rPr>
      </w:r>
      <w:r>
        <w:rPr>
          <w:rFonts w:cs="Arial"/>
          <w:color w:val="000000"/>
          <w:sz w:val="21"/>
        </w:rPr>
        <w:fldChar w:fldCharType="separate"/>
      </w:r>
      <w:r>
        <w:t xml:space="preserve">Figure </w:t>
      </w:r>
      <w:r>
        <w:rPr>
          <w:noProof/>
        </w:rPr>
        <w:t>1</w:t>
      </w:r>
      <w:r>
        <w:rPr>
          <w:rFonts w:cs="Arial"/>
          <w:color w:val="000000"/>
          <w:sz w:val="21"/>
        </w:rPr>
        <w:fldChar w:fldCharType="end"/>
      </w:r>
      <w:r>
        <w:rPr>
          <w:rFonts w:cs="Arial"/>
          <w:color w:val="000000"/>
          <w:sz w:val="21"/>
        </w:rPr>
        <w:t xml:space="preserve">.  </w:t>
      </w:r>
    </w:p>
    <w:p w14:paraId="20F1DA9F" w14:textId="77777777" w:rsidR="007D386D" w:rsidRDefault="007D386D" w:rsidP="007D386D">
      <w:pPr>
        <w:pStyle w:val="NormalWeb"/>
        <w:keepNext/>
        <w:spacing w:before="75" w:beforeAutospacing="0" w:after="75" w:afterAutospacing="0" w:line="315" w:lineRule="atLeast"/>
        <w:jc w:val="center"/>
      </w:pPr>
      <w:r>
        <w:object w:dxaOrig="4142" w:dyaOrig="2900" w14:anchorId="44CA0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44.5pt" o:ole="">
            <v:imagedata r:id="rId9" o:title=""/>
          </v:shape>
          <o:OLEObject Type="Embed" ProgID="Visio.Drawing.11" ShapeID="_x0000_i1025" DrawAspect="Content" ObjectID="_1634649675" r:id="rId10"/>
        </w:object>
      </w:r>
    </w:p>
    <w:p w14:paraId="424315CB" w14:textId="1E5D3AB0" w:rsidR="00063E16" w:rsidRDefault="007D386D" w:rsidP="007D386D">
      <w:pPr>
        <w:pStyle w:val="Caption"/>
        <w:jc w:val="center"/>
      </w:pPr>
      <w:bookmarkStart w:id="7" w:name="_Ref20395792"/>
      <w:r>
        <w:t xml:space="preserve">Figure </w:t>
      </w:r>
      <w:r w:rsidR="00F0752C">
        <w:fldChar w:fldCharType="begin"/>
      </w:r>
      <w:r w:rsidR="00F0752C">
        <w:instrText xml:space="preserve"> SEQ Figure \* ARABIC </w:instrText>
      </w:r>
      <w:r w:rsidR="00F0752C">
        <w:fldChar w:fldCharType="separate"/>
      </w:r>
      <w:r w:rsidR="00993B84">
        <w:rPr>
          <w:noProof/>
        </w:rPr>
        <w:t>1</w:t>
      </w:r>
      <w:r w:rsidR="00F0752C">
        <w:rPr>
          <w:noProof/>
        </w:rPr>
        <w:fldChar w:fldCharType="end"/>
      </w:r>
      <w:bookmarkEnd w:id="7"/>
      <w:r>
        <w:t>: Overall procedure for HO with 2-step CFRA</w:t>
      </w:r>
    </w:p>
    <w:p w14:paraId="5A53E81F" w14:textId="533BB442" w:rsidR="007D386D" w:rsidRDefault="007D386D" w:rsidP="007D386D">
      <w:r>
        <w:t xml:space="preserve">Based on the above, the following proposal is made: </w:t>
      </w:r>
    </w:p>
    <w:p w14:paraId="6175D230" w14:textId="2E464CC6" w:rsidR="002554F9" w:rsidRPr="002554F9" w:rsidRDefault="007D386D" w:rsidP="002554F9">
      <w:pPr>
        <w:pStyle w:val="3GPPProposal"/>
      </w:pPr>
      <w:bookmarkStart w:id="8" w:name="_Toc23956175"/>
      <w:r w:rsidRPr="002554F9">
        <w:t xml:space="preserve">For HO with 2-step CFRA, the UE will monitor the PDCCH of the </w:t>
      </w:r>
      <w:r w:rsidR="00F15D20" w:rsidRPr="002554F9">
        <w:t>target cell</w:t>
      </w:r>
      <w:r w:rsidRPr="002554F9">
        <w:t xml:space="preserve"> for the</w:t>
      </w:r>
      <w:r w:rsidR="00F15D20" w:rsidRPr="002554F9">
        <w:t xml:space="preserve"> </w:t>
      </w:r>
      <w:r w:rsidRPr="002554F9">
        <w:t xml:space="preserve">response from the gNB identified by the C-RNTI while the </w:t>
      </w:r>
      <w:r w:rsidRPr="00E70163">
        <w:rPr>
          <w:i/>
          <w:iCs/>
        </w:rPr>
        <w:t>msgB-ResponseWindow</w:t>
      </w:r>
      <w:r w:rsidRPr="002554F9">
        <w:t xml:space="preserve"> is running</w:t>
      </w:r>
      <w:r w:rsidR="00E37046">
        <w:t xml:space="preserve">. The </w:t>
      </w:r>
      <w:r w:rsidR="003A4054">
        <w:t>RA procedure</w:t>
      </w:r>
      <w:r w:rsidR="00E37046">
        <w:t xml:space="preserve"> is considered successful upon reception</w:t>
      </w:r>
      <w:r w:rsidR="003A4054">
        <w:t xml:space="preserve"> of</w:t>
      </w:r>
      <w:r w:rsidR="00E37046">
        <w:t xml:space="preserve"> a transmission addressed to the C-RNTI</w:t>
      </w:r>
      <w:r w:rsidR="003A4054">
        <w:t xml:space="preserve"> containing </w:t>
      </w:r>
      <w:r w:rsidR="001B2A41">
        <w:t xml:space="preserve">at least the </w:t>
      </w:r>
      <w:r w:rsidR="003A4054">
        <w:t>12 bit</w:t>
      </w:r>
      <w:r w:rsidR="00E37046">
        <w:t xml:space="preserve"> TAC MAC CE.</w:t>
      </w:r>
      <w:bookmarkEnd w:id="8"/>
      <w:r w:rsidR="00E37046">
        <w:t xml:space="preserve"> </w:t>
      </w:r>
    </w:p>
    <w:p w14:paraId="6308F580" w14:textId="2F652410" w:rsidR="00387C45" w:rsidRPr="002039AE" w:rsidRDefault="002039AE" w:rsidP="002554F9">
      <w:r w:rsidRPr="002039AE">
        <w:t>The other procedure related open issues are discussed in the following sub-sections.</w:t>
      </w:r>
    </w:p>
    <w:p w14:paraId="701B49F1" w14:textId="4389540B" w:rsidR="002039AE" w:rsidRDefault="003B26B1" w:rsidP="002039AE">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Contents</w:t>
      </w:r>
      <w:r w:rsidR="00974F9E">
        <w:rPr>
          <w:rFonts w:cs="Arial"/>
          <w:b w:val="0"/>
          <w:bCs w:val="0"/>
          <w:kern w:val="0"/>
          <w:sz w:val="32"/>
          <w:szCs w:val="36"/>
        </w:rPr>
        <w:t xml:space="preserve"> for MSGA and support of rebuilding</w:t>
      </w:r>
    </w:p>
    <w:p w14:paraId="2E3002C0" w14:textId="77777777" w:rsidR="003B26B1" w:rsidRDefault="00974F9E" w:rsidP="00F15D20">
      <w:r>
        <w:t>Given that the PUSCH payload for MSGA in case of HO can be provided in dedicated signalling it is feasible that the payload size for MSGA in case of HO is configured to be different (in most cases, slightly larger) than the payload size of the MSGA for CCCH case. However, if a larger payload size is configured, then we need to ensure that any switch/fallback to CBRA would still be supported (e.g. if suitable CFRA beam cannot be found for RA attempt). If a different size for payload is supported for CFRA</w:t>
      </w:r>
      <w:r w:rsidR="008023FA">
        <w:t xml:space="preserve"> compared to CBRA</w:t>
      </w:r>
      <w:r>
        <w:t>, then we need to support rebuilding</w:t>
      </w:r>
      <w:r w:rsidR="008023FA">
        <w:t xml:space="preserve"> (unless the same size is supported also for CBRA in connected mode)</w:t>
      </w:r>
      <w:r w:rsidR="00D8630C">
        <w:t xml:space="preserve">. </w:t>
      </w:r>
      <w:r w:rsidR="008023FA">
        <w:t xml:space="preserve">Note that if rebuilding is performed from a larger payload size to a smaller payload size using the Rel-15 rebuilding procedure, there is a potential for data loss. So, on the one hand a larger payload size will enable more data on MSGA, however this comes at the expense of extra complexity and/or data loss upon fallback. </w:t>
      </w:r>
    </w:p>
    <w:p w14:paraId="40F4C9A9" w14:textId="066A118D" w:rsidR="00D8630C" w:rsidRDefault="00D8630C" w:rsidP="00F15D20">
      <w:r>
        <w:t xml:space="preserve">Based on the above, the following is proposed: </w:t>
      </w:r>
    </w:p>
    <w:p w14:paraId="0D89FA65" w14:textId="13E31AF5" w:rsidR="00D8630C" w:rsidRDefault="00D8630C" w:rsidP="00D8630C">
      <w:pPr>
        <w:pStyle w:val="3GPPProposal"/>
      </w:pPr>
      <w:bookmarkStart w:id="9" w:name="_Toc23956176"/>
      <w:r>
        <w:t>RAN2 to discuss and agree one of the following options:</w:t>
      </w:r>
      <w:bookmarkEnd w:id="9"/>
    </w:p>
    <w:p w14:paraId="01DBCF6F" w14:textId="452F6A83" w:rsidR="00D8630C" w:rsidRDefault="00D8630C" w:rsidP="00D8630C">
      <w:pPr>
        <w:pStyle w:val="3GPPProposal"/>
        <w:numPr>
          <w:ilvl w:val="0"/>
          <w:numId w:val="0"/>
        </w:numPr>
        <w:ind w:left="420"/>
      </w:pPr>
      <w:bookmarkStart w:id="10" w:name="_Toc23956177"/>
      <w:r w:rsidRPr="00D8630C">
        <w:rPr>
          <w:bCs/>
          <w:u w:val="single"/>
        </w:rPr>
        <w:t>Option 1:</w:t>
      </w:r>
      <w:r>
        <w:t xml:space="preserve"> </w:t>
      </w:r>
      <w:r w:rsidRPr="008023FA">
        <w:rPr>
          <w:u w:val="single"/>
        </w:rPr>
        <w:t xml:space="preserve">Rebuilding is </w:t>
      </w:r>
      <w:r w:rsidR="005D66A9" w:rsidRPr="008023FA">
        <w:rPr>
          <w:u w:val="single"/>
        </w:rPr>
        <w:t xml:space="preserve">NOT </w:t>
      </w:r>
      <w:r w:rsidRPr="008023FA">
        <w:rPr>
          <w:u w:val="single"/>
        </w:rPr>
        <w:t>supported:</w:t>
      </w:r>
      <w:r>
        <w:t xml:space="preserve"> This means the CFRA payload size matches one of the payload sizes for CBRA and UE include</w:t>
      </w:r>
      <w:r w:rsidR="008023FA">
        <w:t>s</w:t>
      </w:r>
      <w:r>
        <w:t xml:space="preserve"> C-RNTI in MSGA</w:t>
      </w:r>
      <w:r w:rsidR="00683698">
        <w:t xml:space="preserve"> for CFRA</w:t>
      </w:r>
      <w:bookmarkEnd w:id="10"/>
    </w:p>
    <w:p w14:paraId="0805B325" w14:textId="349A4D35" w:rsidR="00D8630C" w:rsidRDefault="00D8630C" w:rsidP="00D8630C">
      <w:pPr>
        <w:pStyle w:val="3GPPProposal"/>
        <w:numPr>
          <w:ilvl w:val="0"/>
          <w:numId w:val="0"/>
        </w:numPr>
        <w:ind w:left="420"/>
      </w:pPr>
      <w:bookmarkStart w:id="11" w:name="_Toc23956178"/>
      <w:r w:rsidRPr="00D8630C">
        <w:rPr>
          <w:bCs/>
          <w:u w:val="single"/>
        </w:rPr>
        <w:t>Option 2:</w:t>
      </w:r>
      <w:r>
        <w:t xml:space="preserve"> </w:t>
      </w:r>
      <w:r w:rsidRPr="008023FA">
        <w:rPr>
          <w:u w:val="single"/>
        </w:rPr>
        <w:t>Rebuilding is supported</w:t>
      </w:r>
      <w:r>
        <w:t xml:space="preserve">: This means CFRA payload size can be different (either larger or smaller) than CBRA payload size. Rel-15 rebuilding mechanism is reused to rebuild the MSGA payload upon switch between CBRA &lt;-&gt; CFRA (in case of change from larger payload size to smaller payload size this will result in data loss and it is up to upper layers to </w:t>
      </w:r>
      <w:r>
        <w:lastRenderedPageBreak/>
        <w:t xml:space="preserve">recover this). </w:t>
      </w:r>
      <w:r w:rsidR="005D66A9">
        <w:t>UE does not include the C-RNTI MAC CE in MSGA for CFRA case (but includes this in the CBRA payload upon switch to 2-step CBRA</w:t>
      </w:r>
      <w:r w:rsidR="002E5E4B">
        <w:t xml:space="preserve"> – i.e. rebuilding will be used even if the payload size remains same</w:t>
      </w:r>
      <w:r w:rsidR="005D66A9">
        <w:t>)</w:t>
      </w:r>
      <w:r w:rsidR="002E5E4B">
        <w:t>.</w:t>
      </w:r>
      <w:bookmarkEnd w:id="11"/>
    </w:p>
    <w:p w14:paraId="1430BAD6" w14:textId="77777777" w:rsidR="00D25367" w:rsidRDefault="00D25367" w:rsidP="00D25367">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Support of fallback</w:t>
      </w:r>
    </w:p>
    <w:p w14:paraId="2C7C7065" w14:textId="5AE09501" w:rsidR="00D25367" w:rsidRDefault="00D25367" w:rsidP="00D25367">
      <w:r>
        <w:t xml:space="preserve">In case </w:t>
      </w:r>
      <w:r w:rsidR="003B26B1">
        <w:t xml:space="preserve">of </w:t>
      </w:r>
      <w:r>
        <w:t xml:space="preserve">2-step CBRA in connected mode, the UE monitors both the C-RNTI and MSGB-RNTI. The MSGB-RNTI is monitored for the reception of the </w:t>
      </w:r>
      <w:r w:rsidRPr="00A343FF">
        <w:rPr>
          <w:i/>
          <w:iCs/>
        </w:rPr>
        <w:t>fallbackRAR</w:t>
      </w:r>
      <w:r>
        <w:t>. The fallback procedure is applicable when the gNB detects the preamble but not the payload in case of CBRA. However, since the gNB can identify the UE using the received preamble, it can schedule the UE using C-RNTI even if the MSGA payload is lost. Thus, there is no need to support fallback operation for CFRA</w:t>
      </w:r>
      <w:r w:rsidR="008023FA">
        <w:t xml:space="preserve"> from procedural perspective. However, supporting fallback will enable a unified procedure between CFRA and CBRA and will enable the gNB to provide the TA and UL grant in the MAC RAR. Based on the above, RAN2 is proposed to discuss the following</w:t>
      </w:r>
    </w:p>
    <w:p w14:paraId="6C05E603" w14:textId="77777777" w:rsidR="008023FA" w:rsidRDefault="00D25367" w:rsidP="00D25367">
      <w:pPr>
        <w:pStyle w:val="3GPPProposal"/>
      </w:pPr>
      <w:bookmarkStart w:id="12" w:name="_Toc23956179"/>
      <w:r>
        <w:t>In case of 2-step CFRA, once MSGA is transmitted,</w:t>
      </w:r>
      <w:bookmarkEnd w:id="12"/>
      <w:r>
        <w:t xml:space="preserve"> </w:t>
      </w:r>
    </w:p>
    <w:p w14:paraId="3CF0A590" w14:textId="79A83980" w:rsidR="00D25367" w:rsidRDefault="008023FA" w:rsidP="00C01D2A">
      <w:pPr>
        <w:pStyle w:val="3GPPProposal"/>
        <w:numPr>
          <w:ilvl w:val="0"/>
          <w:numId w:val="0"/>
        </w:numPr>
        <w:ind w:firstLine="420"/>
      </w:pPr>
      <w:bookmarkStart w:id="13" w:name="_Toc23956180"/>
      <w:r>
        <w:t xml:space="preserve">Option 1: </w:t>
      </w:r>
      <w:r w:rsidR="00D25367">
        <w:t>the UE doesn’t monitor the MSGB-RNTI (i.e. no fallback)</w:t>
      </w:r>
      <w:bookmarkEnd w:id="13"/>
    </w:p>
    <w:p w14:paraId="45B2E307" w14:textId="700299E0" w:rsidR="008023FA" w:rsidRDefault="008023FA" w:rsidP="00C01D2A">
      <w:pPr>
        <w:pStyle w:val="3GPPProposal"/>
        <w:numPr>
          <w:ilvl w:val="0"/>
          <w:numId w:val="0"/>
        </w:numPr>
        <w:ind w:firstLine="420"/>
      </w:pPr>
      <w:bookmarkStart w:id="14" w:name="_Toc23956181"/>
      <w:r>
        <w:t>Option 2: the UE monitors MSGB-RNTI (in addition to C-RNTI – i.e. same as CBRA)</w:t>
      </w:r>
      <w:bookmarkEnd w:id="14"/>
    </w:p>
    <w:p w14:paraId="7B7063DC" w14:textId="029A392E" w:rsidR="005D66A9" w:rsidRDefault="005D66A9" w:rsidP="005D66A9">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Overall procedure for 2-step CFRA</w:t>
      </w:r>
    </w:p>
    <w:p w14:paraId="2A9E5541" w14:textId="77777777" w:rsidR="003B26B1" w:rsidRDefault="008023FA" w:rsidP="00F15D20">
      <w:r>
        <w:t xml:space="preserve">The RSRP threshold used for RA type selection is a cell level threshold. On the other hand, the CFRA resources are configured per beam. So, it is possible that the whilst the cell level RA type threshold is not suitable for 2-step RACH, there is a suitable 2-step CFRA beam available (in which case, the UE should perform 2-step CFRA procedure). </w:t>
      </w:r>
      <w:r w:rsidR="003B26B1">
        <w:t xml:space="preserve">I addition to this, the following features of 2-step CBRA should also be inherited in the 2-step CFRA procedure: </w:t>
      </w:r>
    </w:p>
    <w:p w14:paraId="5432C043" w14:textId="3E87C3BF" w:rsidR="003B26B1" w:rsidRDefault="003B26B1" w:rsidP="003B26B1">
      <w:pPr>
        <w:pStyle w:val="ListParagraph"/>
        <w:numPr>
          <w:ilvl w:val="0"/>
          <w:numId w:val="14"/>
        </w:numPr>
        <w:ind w:firstLineChars="0"/>
      </w:pPr>
      <w:r>
        <w:t>T</w:t>
      </w:r>
      <w:r w:rsidR="00993B84">
        <w:t xml:space="preserve">he </w:t>
      </w:r>
      <w:r>
        <w:t>RA_TYPE</w:t>
      </w:r>
      <w:r w:rsidR="00993B84">
        <w:t xml:space="preserve"> selection is only performed</w:t>
      </w:r>
      <w:r>
        <w:t xml:space="preserve"> once and the selected RA_TYPE is used in the rest of the procedure</w:t>
      </w:r>
    </w:p>
    <w:p w14:paraId="065C0D7E" w14:textId="77777777" w:rsidR="003B26B1" w:rsidRDefault="003B26B1" w:rsidP="003B26B1">
      <w:pPr>
        <w:pStyle w:val="ListParagraph"/>
        <w:numPr>
          <w:ilvl w:val="0"/>
          <w:numId w:val="14"/>
        </w:numPr>
        <w:ind w:firstLineChars="0"/>
      </w:pPr>
      <w:r>
        <w:t>UE switches to 4-step RA if 2-step RA fails “N” times</w:t>
      </w:r>
    </w:p>
    <w:p w14:paraId="68ACAC45" w14:textId="2832C3EA" w:rsidR="008023FA" w:rsidRDefault="003B26B1" w:rsidP="003B26B1">
      <w:pPr>
        <w:pStyle w:val="ListParagraph"/>
        <w:numPr>
          <w:ilvl w:val="0"/>
          <w:numId w:val="14"/>
        </w:numPr>
        <w:ind w:firstLineChars="0"/>
      </w:pPr>
      <w:r>
        <w:t>If the UE switches to 4-step RA for whatever reason, it doesn’t come back to 2-step RA</w:t>
      </w:r>
    </w:p>
    <w:p w14:paraId="2FC59FC1" w14:textId="1B6E4356" w:rsidR="0034692C" w:rsidRDefault="0034692C" w:rsidP="00F15D20">
      <w:r>
        <w:t xml:space="preserve">One further question is whether the RA_TYPE selection performed in this case is based on the RSRP threshold or whether it is predetermined (e.g. configured by the network or always set to be 2-step RACH when 2-step CFRA resource is configured). </w:t>
      </w:r>
    </w:p>
    <w:p w14:paraId="1E36966A" w14:textId="09B64018" w:rsidR="00993B84" w:rsidRDefault="003B26B1" w:rsidP="00F15D20">
      <w:r>
        <w:t xml:space="preserve">Incorporating the above features into the over all procedure for CFRA, we have the following proposal: </w:t>
      </w:r>
    </w:p>
    <w:p w14:paraId="25FB51CD" w14:textId="77777777" w:rsidR="00993B84" w:rsidRDefault="00993B84" w:rsidP="00993B84">
      <w:pPr>
        <w:pStyle w:val="3GPPProposal"/>
      </w:pPr>
      <w:bookmarkStart w:id="15" w:name="_Toc23956182"/>
      <w:bookmarkEnd w:id="15"/>
    </w:p>
    <w:p w14:paraId="2F510B8A" w14:textId="44D66B18" w:rsidR="0034692C" w:rsidRDefault="0034692C" w:rsidP="00993B84">
      <w:pPr>
        <w:pStyle w:val="3GPPProposal"/>
        <w:numPr>
          <w:ilvl w:val="0"/>
          <w:numId w:val="14"/>
        </w:numPr>
      </w:pPr>
      <w:bookmarkStart w:id="16" w:name="_Toc23956183"/>
      <w:r>
        <w:t xml:space="preserve">Step 0: </w:t>
      </w:r>
      <w:r w:rsidR="008023FA">
        <w:t>The UE determines the RA type</w:t>
      </w:r>
      <w:bookmarkEnd w:id="16"/>
    </w:p>
    <w:p w14:paraId="02784AF8" w14:textId="64E7533F" w:rsidR="008023FA" w:rsidRDefault="0034692C" w:rsidP="0034692C">
      <w:pPr>
        <w:pStyle w:val="3GPPProposal"/>
        <w:numPr>
          <w:ilvl w:val="1"/>
          <w:numId w:val="14"/>
        </w:numPr>
      </w:pPr>
      <w:bookmarkStart w:id="17" w:name="_Toc23956184"/>
      <w:r>
        <w:t xml:space="preserve">Alt1: </w:t>
      </w:r>
      <w:r w:rsidR="008023FA">
        <w:t>based on the cell level RSRP threshold (i.e. 2-step vs 4-step)</w:t>
      </w:r>
      <w:bookmarkEnd w:id="17"/>
    </w:p>
    <w:p w14:paraId="036E2E5D" w14:textId="7C1408A7" w:rsidR="0034692C" w:rsidRDefault="0034692C" w:rsidP="0034692C">
      <w:pPr>
        <w:pStyle w:val="3GPPProposal"/>
        <w:numPr>
          <w:ilvl w:val="1"/>
          <w:numId w:val="14"/>
        </w:numPr>
      </w:pPr>
      <w:bookmarkStart w:id="18" w:name="_Toc23956185"/>
      <w:r>
        <w:lastRenderedPageBreak/>
        <w:t>Alt2: RA type is always determined to be 2-step RA if 2-step CFRA is configured in HO</w:t>
      </w:r>
      <w:bookmarkEnd w:id="18"/>
    </w:p>
    <w:p w14:paraId="279CEF06" w14:textId="334B8D70" w:rsidR="0034692C" w:rsidRDefault="0034692C" w:rsidP="0034692C">
      <w:pPr>
        <w:pStyle w:val="3GPPProposal"/>
        <w:numPr>
          <w:ilvl w:val="1"/>
          <w:numId w:val="14"/>
        </w:numPr>
      </w:pPr>
      <w:bookmarkStart w:id="19" w:name="_Toc23956186"/>
      <w:r>
        <w:t>Alt3: Whether to use the RSRP threshold or not is configured (e.g. in the HO command)</w:t>
      </w:r>
      <w:bookmarkEnd w:id="19"/>
    </w:p>
    <w:p w14:paraId="44F583FE" w14:textId="208B23DC" w:rsidR="008023FA" w:rsidRDefault="008023FA" w:rsidP="00993B84">
      <w:pPr>
        <w:pStyle w:val="3GPPProposal"/>
        <w:numPr>
          <w:ilvl w:val="0"/>
          <w:numId w:val="14"/>
        </w:numPr>
      </w:pPr>
      <w:bookmarkStart w:id="20" w:name="_Toc23956187"/>
      <w:r>
        <w:t>The UE then searches for a suitable CFRA beam with configured 2-step CFRA resources</w:t>
      </w:r>
      <w:bookmarkEnd w:id="20"/>
    </w:p>
    <w:p w14:paraId="06F0FCEE" w14:textId="55F82DBB" w:rsidR="008023FA" w:rsidRDefault="008023FA" w:rsidP="00993B84">
      <w:pPr>
        <w:pStyle w:val="3GPPProposal"/>
        <w:numPr>
          <w:ilvl w:val="1"/>
          <w:numId w:val="14"/>
        </w:numPr>
      </w:pPr>
      <w:bookmarkStart w:id="21" w:name="_Toc23956188"/>
      <w:r>
        <w:t>If a suitable beam is found, the</w:t>
      </w:r>
      <w:r w:rsidR="00993B84">
        <w:t>n</w:t>
      </w:r>
      <w:r>
        <w:t xml:space="preserve"> </w:t>
      </w:r>
      <w:r w:rsidR="00993B84">
        <w:t xml:space="preserve">2-step </w:t>
      </w:r>
      <w:r>
        <w:t>CFRA is attempted on the beam</w:t>
      </w:r>
      <w:bookmarkEnd w:id="21"/>
    </w:p>
    <w:p w14:paraId="2F433C47" w14:textId="6F682D58" w:rsidR="00993B84" w:rsidRDefault="008023FA" w:rsidP="00993B84">
      <w:pPr>
        <w:pStyle w:val="3GPPProposal"/>
        <w:numPr>
          <w:ilvl w:val="1"/>
          <w:numId w:val="14"/>
        </w:numPr>
      </w:pPr>
      <w:bookmarkStart w:id="22" w:name="_Toc23956189"/>
      <w:r>
        <w:t xml:space="preserve">If no suitable beam is found, CBRA is performed using the RA type </w:t>
      </w:r>
      <w:r w:rsidR="0034692C">
        <w:t>determined in step 0</w:t>
      </w:r>
      <w:bookmarkEnd w:id="22"/>
    </w:p>
    <w:p w14:paraId="4FC4F93A" w14:textId="5A2FD2A8" w:rsidR="008023FA" w:rsidRDefault="00993B84" w:rsidP="00993B84">
      <w:pPr>
        <w:pStyle w:val="3GPPProposal"/>
        <w:numPr>
          <w:ilvl w:val="0"/>
          <w:numId w:val="0"/>
        </w:numPr>
      </w:pPr>
      <w:bookmarkStart w:id="23" w:name="_Toc23956190"/>
      <w:r>
        <w:t>N</w:t>
      </w:r>
      <w:r w:rsidR="008023FA">
        <w:t>ote</w:t>
      </w:r>
      <w:r>
        <w:t xml:space="preserve"> 1:</w:t>
      </w:r>
      <w:r w:rsidR="008023FA">
        <w:t xml:space="preserve"> if 2-step </w:t>
      </w:r>
      <w:r>
        <w:t xml:space="preserve">RA is selected, switch back to </w:t>
      </w:r>
      <w:r w:rsidR="00F0752C">
        <w:t xml:space="preserve">2-step </w:t>
      </w:r>
      <w:r>
        <w:t>CFRA can be possible in the next attempt if a suitable CFRA beam is found (same as legacy 4-step CFRA to CBRA switching)</w:t>
      </w:r>
      <w:bookmarkEnd w:id="23"/>
    </w:p>
    <w:p w14:paraId="46A71A88" w14:textId="4B920CF2" w:rsidR="00993B84" w:rsidRDefault="00993B84" w:rsidP="00993B84">
      <w:pPr>
        <w:pStyle w:val="3GPPProposal"/>
        <w:numPr>
          <w:ilvl w:val="0"/>
          <w:numId w:val="0"/>
        </w:numPr>
      </w:pPr>
      <w:bookmarkStart w:id="24" w:name="_Toc23956191"/>
      <w:r>
        <w:t>Note 2: RA type selection is only performed once like in CBRA (i.e. if 4-step RA is selected then UE will not come back to 2-step – same as 2-step CBRA).</w:t>
      </w:r>
      <w:bookmarkEnd w:id="24"/>
      <w:r>
        <w:t xml:space="preserve"> </w:t>
      </w:r>
    </w:p>
    <w:p w14:paraId="3D078FEF" w14:textId="4E6EB594" w:rsidR="00993B84" w:rsidRDefault="00993B84" w:rsidP="00993B84">
      <w:pPr>
        <w:pStyle w:val="3GPPProposal"/>
        <w:numPr>
          <w:ilvl w:val="0"/>
          <w:numId w:val="0"/>
        </w:numPr>
      </w:pPr>
      <w:bookmarkStart w:id="25" w:name="_Toc23956192"/>
      <w:r>
        <w:t>Note 3: if 2-step RA is selected, then UE can switch to 4-step RA after “N” failures (again like 2-step CBRA)</w:t>
      </w:r>
      <w:bookmarkEnd w:id="25"/>
    </w:p>
    <w:p w14:paraId="0838C22A" w14:textId="0031B457" w:rsidR="00993B84" w:rsidRDefault="00993B84" w:rsidP="00993B84">
      <w:r>
        <w:t xml:space="preserve">The overall procedure is as shown below: </w:t>
      </w:r>
    </w:p>
    <w:p w14:paraId="46F07FDD" w14:textId="661025DC" w:rsidR="00993B84" w:rsidRDefault="004927D7" w:rsidP="00993B84">
      <w:pPr>
        <w:keepNext/>
        <w:jc w:val="center"/>
      </w:pPr>
      <w:r w:rsidRPr="004927D7">
        <w:lastRenderedPageBreak/>
        <w:t xml:space="preserve"> </w:t>
      </w:r>
      <w:r>
        <w:object w:dxaOrig="8730" w:dyaOrig="7492" w14:anchorId="36F5DD11">
          <v:shape id="_x0000_i1033" type="#_x0000_t75" style="width:436.5pt;height:374pt" o:ole="">
            <v:imagedata r:id="rId11" o:title=""/>
          </v:shape>
          <o:OLEObject Type="Embed" ProgID="Visio.Drawing.11" ShapeID="_x0000_i1033" DrawAspect="Content" ObjectID="_1634649676" r:id="rId12"/>
        </w:object>
      </w:r>
    </w:p>
    <w:p w14:paraId="02939767" w14:textId="03FD96B6" w:rsidR="00724904" w:rsidRDefault="00993B84" w:rsidP="00993B84">
      <w:pPr>
        <w:pStyle w:val="Caption"/>
        <w:jc w:val="center"/>
      </w:pPr>
      <w:r>
        <w:t xml:space="preserve">Figure </w:t>
      </w:r>
      <w:r w:rsidR="00F0752C">
        <w:fldChar w:fldCharType="begin"/>
      </w:r>
      <w:r w:rsidR="00F0752C">
        <w:instrText xml:space="preserve"> SEQ Figure \* ARABIC </w:instrText>
      </w:r>
      <w:r w:rsidR="00F0752C">
        <w:fldChar w:fldCharType="separate"/>
      </w:r>
      <w:r>
        <w:rPr>
          <w:noProof/>
        </w:rPr>
        <w:t>2</w:t>
      </w:r>
      <w:r w:rsidR="00F0752C">
        <w:rPr>
          <w:noProof/>
        </w:rPr>
        <w:fldChar w:fldCharType="end"/>
      </w:r>
      <w:r>
        <w:t>: Overall procedure for CFRA</w:t>
      </w:r>
    </w:p>
    <w:p w14:paraId="375F8446" w14:textId="14252382" w:rsidR="002039AE" w:rsidRDefault="002039AE" w:rsidP="002039A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CFRA resource configuration</w:t>
      </w:r>
    </w:p>
    <w:p w14:paraId="7A029530" w14:textId="048C6AB5" w:rsidR="002039AE" w:rsidRDefault="002039AE" w:rsidP="002039AE">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Configuration of the associated PUSCH resources</w:t>
      </w:r>
    </w:p>
    <w:p w14:paraId="35D16651" w14:textId="77400C57" w:rsidR="000B76C7" w:rsidRDefault="000B76C7" w:rsidP="0010421B">
      <w:pPr>
        <w:rPr>
          <w:rFonts w:eastAsia="SimSun"/>
          <w:lang w:val="en-US" w:eastAsia="zh-CN"/>
        </w:rPr>
      </w:pPr>
      <w:r>
        <w:rPr>
          <w:rFonts w:eastAsia="SimSun"/>
          <w:lang w:val="en-US" w:eastAsia="zh-CN"/>
        </w:rPr>
        <w:t xml:space="preserve">In case of 4-step RACH, CFRA resources could be associated with SSB or CSI-RS. Similar approach can be adopted also for 2-step CFRA. So, we propose the following: </w:t>
      </w:r>
    </w:p>
    <w:p w14:paraId="6F266235" w14:textId="34F8902C" w:rsidR="000B76C7" w:rsidRDefault="000B76C7" w:rsidP="000B76C7">
      <w:pPr>
        <w:pStyle w:val="3GPPProposal"/>
        <w:rPr>
          <w:lang w:val="en-US" w:eastAsia="zh-CN"/>
        </w:rPr>
      </w:pPr>
      <w:bookmarkStart w:id="26" w:name="_Toc23956193"/>
      <w:r>
        <w:rPr>
          <w:lang w:val="en-US" w:eastAsia="zh-CN"/>
        </w:rPr>
        <w:t>Both SSB and CSI-RS based 2-step CFRA will be supported</w:t>
      </w:r>
      <w:bookmarkEnd w:id="26"/>
    </w:p>
    <w:p w14:paraId="09E538F5" w14:textId="00B18895" w:rsidR="0010421B" w:rsidRDefault="0010421B" w:rsidP="0010421B">
      <w:pPr>
        <w:rPr>
          <w:rFonts w:eastAsia="SimSun"/>
        </w:rPr>
      </w:pPr>
      <w:r>
        <w:rPr>
          <w:rFonts w:eastAsia="SimSun"/>
          <w:lang w:val="en-US" w:eastAsia="zh-CN"/>
        </w:rPr>
        <w:t>Based on the current design for MSGA, there will be</w:t>
      </w:r>
      <w:r>
        <w:rPr>
          <w:rFonts w:eastAsia="SimSun" w:hint="eastAsia"/>
          <w:lang w:val="en-US" w:eastAsia="zh-CN"/>
        </w:rPr>
        <w:t xml:space="preserve"> two resource pools for 2-step </w:t>
      </w:r>
      <w:r>
        <w:rPr>
          <w:rFonts w:eastAsia="SimSun"/>
          <w:lang w:val="en-US" w:eastAsia="zh-CN"/>
        </w:rPr>
        <w:t>RACH</w:t>
      </w:r>
      <w:r>
        <w:rPr>
          <w:rFonts w:eastAsia="SimSun" w:hint="eastAsia"/>
          <w:lang w:val="en-US" w:eastAsia="zh-CN"/>
        </w:rPr>
        <w:t>:</w:t>
      </w:r>
    </w:p>
    <w:p w14:paraId="39C6CD92" w14:textId="55B1FA12" w:rsidR="0010421B" w:rsidRDefault="004438BD" w:rsidP="0010421B">
      <w:pPr>
        <w:widowControl/>
        <w:numPr>
          <w:ilvl w:val="0"/>
          <w:numId w:val="15"/>
        </w:numPr>
        <w:adjustRightInd w:val="0"/>
        <w:spacing w:line="300" w:lineRule="auto"/>
        <w:jc w:val="left"/>
        <w:rPr>
          <w:rFonts w:eastAsia="SimSun"/>
        </w:rPr>
      </w:pPr>
      <w:r>
        <w:rPr>
          <w:rFonts w:eastAsia="SimSun"/>
          <w:u w:val="single"/>
          <w:lang w:val="en-US" w:eastAsia="zh-CN"/>
        </w:rPr>
        <w:t>Preamble Resource Pool</w:t>
      </w:r>
      <w:r w:rsidR="0010421B">
        <w:rPr>
          <w:rFonts w:eastAsia="SimSun"/>
          <w:lang w:val="en-US" w:eastAsia="zh-CN"/>
        </w:rPr>
        <w:t xml:space="preserve">: </w:t>
      </w:r>
      <w:r>
        <w:rPr>
          <w:rFonts w:eastAsia="SimSun"/>
          <w:lang w:val="en-US" w:eastAsia="zh-CN"/>
        </w:rPr>
        <w:t xml:space="preserve">This is a set of PRACH occasions and preambles similar to the 4-step RACH. The Preamble Resource pool for </w:t>
      </w:r>
      <w:r w:rsidR="0010421B">
        <w:rPr>
          <w:rFonts w:eastAsia="SimSun" w:hint="eastAsia"/>
          <w:lang w:val="en-US" w:eastAsia="zh-CN"/>
        </w:rPr>
        <w:t>2-step RACH can either share the resource pool with 4-step RACH or have a separate resource pool for 2-step RACH specificall</w:t>
      </w:r>
      <w:r>
        <w:rPr>
          <w:rFonts w:eastAsia="SimSun"/>
          <w:lang w:val="en-US" w:eastAsia="zh-CN"/>
        </w:rPr>
        <w:t xml:space="preserve">y according to current RAN1 agreements. </w:t>
      </w:r>
    </w:p>
    <w:p w14:paraId="1AC92738" w14:textId="20B1868F" w:rsidR="0010421B" w:rsidRDefault="004438BD" w:rsidP="0010421B">
      <w:pPr>
        <w:widowControl/>
        <w:numPr>
          <w:ilvl w:val="0"/>
          <w:numId w:val="15"/>
        </w:numPr>
        <w:adjustRightInd w:val="0"/>
        <w:spacing w:line="300" w:lineRule="auto"/>
        <w:jc w:val="left"/>
        <w:rPr>
          <w:rFonts w:eastAsia="SimSun"/>
        </w:rPr>
      </w:pPr>
      <w:r>
        <w:rPr>
          <w:rFonts w:eastAsia="SimSun"/>
          <w:u w:val="single"/>
          <w:lang w:val="en-US" w:eastAsia="zh-CN"/>
        </w:rPr>
        <w:lastRenderedPageBreak/>
        <w:t>PUSCH Resource Pool</w:t>
      </w:r>
      <w:r w:rsidR="0010421B">
        <w:rPr>
          <w:rFonts w:eastAsia="SimSun"/>
          <w:lang w:val="en-US" w:eastAsia="zh-CN"/>
        </w:rPr>
        <w:t xml:space="preserve">: </w:t>
      </w:r>
      <w:r w:rsidR="000B76C7">
        <w:rPr>
          <w:rFonts w:eastAsia="SimSun"/>
          <w:lang w:val="en-US" w:eastAsia="zh-CN"/>
        </w:rPr>
        <w:t xml:space="preserve">The PUSCH resource pool will contain one or more PUSCH Resource Units (PRUs), which are used to transmit the MSGA payload. </w:t>
      </w:r>
      <w:r>
        <w:rPr>
          <w:rFonts w:eastAsia="SimSun"/>
          <w:lang w:val="en-US" w:eastAsia="zh-CN"/>
        </w:rPr>
        <w:t xml:space="preserve">Each PRU will be mapped to one or more preambles in the PRACH resource pool. </w:t>
      </w:r>
      <w:r w:rsidR="0010421B">
        <w:rPr>
          <w:rFonts w:eastAsia="SimSun"/>
          <w:lang w:val="en-US" w:eastAsia="zh-CN"/>
        </w:rPr>
        <w:t>A</w:t>
      </w:r>
      <w:r w:rsidR="0010421B">
        <w:rPr>
          <w:rFonts w:eastAsia="SimSun" w:hint="eastAsia"/>
          <w:lang w:val="en-US" w:eastAsia="zh-CN"/>
        </w:rPr>
        <w:t xml:space="preserve"> mapping rule defined in RAN1 will be </w:t>
      </w:r>
      <w:r>
        <w:rPr>
          <w:rFonts w:eastAsia="SimSun"/>
          <w:lang w:val="en-US" w:eastAsia="zh-CN"/>
        </w:rPr>
        <w:t>used for this purpose</w:t>
      </w:r>
      <w:r w:rsidR="0010421B">
        <w:rPr>
          <w:rFonts w:eastAsia="SimSun" w:hint="eastAsia"/>
          <w:lang w:val="en-US" w:eastAsia="zh-CN"/>
        </w:rPr>
        <w:t xml:space="preserve">. </w:t>
      </w:r>
    </w:p>
    <w:p w14:paraId="31F24644" w14:textId="3103C41E" w:rsidR="0010421B" w:rsidRDefault="004438BD" w:rsidP="0010421B">
      <w:pPr>
        <w:rPr>
          <w:rFonts w:eastAsia="SimSun"/>
        </w:rPr>
      </w:pPr>
      <w:r>
        <w:rPr>
          <w:rFonts w:eastAsia="SimSun"/>
          <w:lang w:val="en-US" w:eastAsia="zh-CN"/>
        </w:rPr>
        <w:t xml:space="preserve">In case of 2-step CBRA, preamble resource pool and the PUSH resource pool configuration will be provided in the SIB1. The UE then determines the PRU mapped to a given preamble based on the mapping rules which will be defined in the RAN1 specs. In case of CFRA, we can reuse the same framework. However, there is no need to signal the PRUs associated with the CFRA preambles in SIB1. Instead, the </w:t>
      </w:r>
      <w:r w:rsidR="00C05311">
        <w:rPr>
          <w:rFonts w:eastAsia="SimSun"/>
          <w:lang w:val="en-US" w:eastAsia="zh-CN"/>
        </w:rPr>
        <w:t xml:space="preserve">configuration for the </w:t>
      </w:r>
      <w:r>
        <w:rPr>
          <w:rFonts w:eastAsia="SimSun"/>
          <w:lang w:val="en-US" w:eastAsia="zh-CN"/>
        </w:rPr>
        <w:t xml:space="preserve">PRUs for CFRA can be included directly in dedicated signaling (i.e. the HO command) along with the dedicated preamble. </w:t>
      </w:r>
    </w:p>
    <w:p w14:paraId="29CFE445" w14:textId="5ECA0A31" w:rsidR="003C6ECA" w:rsidRDefault="004438BD" w:rsidP="0007761F">
      <w:pPr>
        <w:pStyle w:val="3GPPProposal"/>
      </w:pPr>
      <w:bookmarkStart w:id="27" w:name="_Toc23956194"/>
      <w:r>
        <w:t xml:space="preserve">The PUSCH resource for 2-step CFRA </w:t>
      </w:r>
      <w:r w:rsidR="00DE57A3">
        <w:t xml:space="preserve">associated with the dedicated preamble </w:t>
      </w:r>
      <w:r>
        <w:t xml:space="preserve">will be </w:t>
      </w:r>
      <w:r w:rsidR="00DE57A3">
        <w:t>configured</w:t>
      </w:r>
      <w:r>
        <w:t xml:space="preserve"> to the UE via dedicated signalling (i.e. will not be included in SIB1).</w:t>
      </w:r>
      <w:bookmarkEnd w:id="27"/>
      <w:r>
        <w:t xml:space="preserve"> </w:t>
      </w:r>
    </w:p>
    <w:p w14:paraId="373F68A3" w14:textId="19108B5B" w:rsidR="002039AE" w:rsidRPr="00B82A50" w:rsidRDefault="002039AE" w:rsidP="00B82A50">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B82A50">
        <w:rPr>
          <w:rFonts w:cs="Arial"/>
          <w:b w:val="0"/>
          <w:bCs w:val="0"/>
          <w:kern w:val="0"/>
          <w:sz w:val="32"/>
          <w:szCs w:val="36"/>
        </w:rPr>
        <w:t xml:space="preserve">Support of </w:t>
      </w:r>
      <w:r w:rsidR="00B066E8">
        <w:rPr>
          <w:rFonts w:cs="Arial"/>
          <w:b w:val="0"/>
          <w:bCs w:val="0"/>
          <w:kern w:val="0"/>
          <w:sz w:val="32"/>
          <w:szCs w:val="36"/>
        </w:rPr>
        <w:t xml:space="preserve">various RA types on a given </w:t>
      </w:r>
      <w:r w:rsidRPr="00B82A50">
        <w:rPr>
          <w:rFonts w:cs="Arial"/>
          <w:b w:val="0"/>
          <w:bCs w:val="0"/>
          <w:kern w:val="0"/>
          <w:sz w:val="32"/>
          <w:szCs w:val="36"/>
        </w:rPr>
        <w:t>BWP</w:t>
      </w:r>
    </w:p>
    <w:p w14:paraId="448308BA" w14:textId="0E0C9959" w:rsidR="00F714F7" w:rsidRPr="00F714F7" w:rsidRDefault="00F714F7" w:rsidP="00F714F7">
      <w:r w:rsidRPr="00F714F7">
        <w:t>Considering</w:t>
      </w:r>
      <w:r>
        <w:t xml:space="preserve"> that</w:t>
      </w:r>
      <w:r w:rsidRPr="00F714F7">
        <w:t xml:space="preserve"> the performance of preamble </w:t>
      </w:r>
      <w:r>
        <w:t xml:space="preserve">can be similar </w:t>
      </w:r>
      <w:r w:rsidRPr="00F714F7">
        <w:t xml:space="preserve">for 2-step RACH and 4-step RACH, and once the UE specific PUSCH resource is reserved for </w:t>
      </w:r>
      <w:r>
        <w:t>MSGA</w:t>
      </w:r>
      <w:r w:rsidRPr="00F714F7">
        <w:t xml:space="preserve"> transmission, it will be wasted </w:t>
      </w:r>
      <w:r>
        <w:t>if</w:t>
      </w:r>
      <w:r w:rsidRPr="00F714F7">
        <w:t xml:space="preserve"> the 4-step CFRA is selected by UE, we do not see any benefit to allow </w:t>
      </w:r>
      <w:r>
        <w:t>simultaneous</w:t>
      </w:r>
      <w:r w:rsidRPr="00F714F7">
        <w:t xml:space="preserve"> configuration of 2-step CFRA resource and 4-step CFRA resource on the same BWP. Therefore, </w:t>
      </w:r>
      <w:r>
        <w:t>the following is proposed</w:t>
      </w:r>
      <w:r w:rsidRPr="00F714F7">
        <w:t>:</w:t>
      </w:r>
    </w:p>
    <w:p w14:paraId="5897203D" w14:textId="519C6868" w:rsidR="002039AE" w:rsidRPr="002039AE" w:rsidRDefault="001B2A41" w:rsidP="00F714F7">
      <w:pPr>
        <w:pStyle w:val="3GPPProposal"/>
      </w:pPr>
      <w:bookmarkStart w:id="28" w:name="_Toc23956195"/>
      <w:r w:rsidRPr="001B2A41">
        <w:t xml:space="preserve">The NW can either configure 2-step CFRA resource or 4-step CFRA resource for HO (i.e. NW does not configure both of them simultaneously in the </w:t>
      </w:r>
      <w:r w:rsidRPr="001B2A41">
        <w:rPr>
          <w:i/>
          <w:iCs/>
        </w:rPr>
        <w:t>RACH-ConfigDedicated</w:t>
      </w:r>
      <w:r w:rsidRPr="001B2A41">
        <w:t>)</w:t>
      </w:r>
      <w:bookmarkEnd w:id="28"/>
    </w:p>
    <w:p w14:paraId="6F23F34B" w14:textId="77777777" w:rsidR="001A0F6F" w:rsidRDefault="001A0F6F" w:rsidP="001A0F6F">
      <w:r>
        <w:t xml:space="preserve">In 4-step RACH, the 4-step CFRA can only be configured on the BWP with 4-step CBRA resource, in which case, if no qualified SSB/CSI-RS with 4-step CFRA resource can be detected, the UE can fallback to 4-step CBRA without BWP switch. </w:t>
      </w:r>
    </w:p>
    <w:p w14:paraId="5139863F" w14:textId="2EF3395D" w:rsidR="001A0F6F" w:rsidRDefault="001A0F6F" w:rsidP="001A0F6F">
      <w:r>
        <w:t xml:space="preserve">In case of 2-step </w:t>
      </w:r>
      <w:r w:rsidR="003B26B1">
        <w:t>CBRA</w:t>
      </w:r>
      <w:r>
        <w:t>,</w:t>
      </w:r>
      <w:r w:rsidR="003B26B1">
        <w:t xml:space="preserve"> we have already agreed that 2-step CBRA resource can be configured without 4-step CBRA resource on a given BWP. Then</w:t>
      </w:r>
      <w:r>
        <w:t xml:space="preserve"> the question is whether NW is allowed to configure 2-step CFRA on the BWP </w:t>
      </w:r>
      <w:r w:rsidR="002E5E4B">
        <w:t>on its own (i.e. without any CBRA resource)</w:t>
      </w:r>
      <w:r>
        <w:t>.</w:t>
      </w:r>
      <w:r w:rsidR="002E5E4B">
        <w:t xml:space="preserve"> Given that in Rel-15 CFRA can only be configured with CBRA, it is logical to keep this principle and to require at least to configure a CBRA resource too. So, the following proposal is made: </w:t>
      </w:r>
    </w:p>
    <w:p w14:paraId="4B8A2CB6" w14:textId="74411780" w:rsidR="005D5E8E" w:rsidRPr="00A20BFA" w:rsidRDefault="001B2A41" w:rsidP="00A20BFA">
      <w:pPr>
        <w:pStyle w:val="3GPPProposal"/>
      </w:pPr>
      <w:bookmarkStart w:id="29" w:name="_Toc23956196"/>
      <w:r w:rsidRPr="001B2A41">
        <w:t>NW configure</w:t>
      </w:r>
      <w:r w:rsidR="002E5E4B">
        <w:t>s</w:t>
      </w:r>
      <w:r w:rsidRPr="001B2A41">
        <w:t xml:space="preserve"> 2-step CFRA </w:t>
      </w:r>
      <w:r w:rsidR="002E5E4B">
        <w:t>resource only on BWP with a CBRA resource – either 2-step CBRA or 4-step CBRA</w:t>
      </w:r>
      <w:r w:rsidRPr="001B2A41">
        <w:t xml:space="preserve"> (i.e. </w:t>
      </w:r>
      <w:r w:rsidR="002E5E4B">
        <w:t xml:space="preserve">for HO, </w:t>
      </w:r>
      <w:r w:rsidRPr="001B2A41">
        <w:t xml:space="preserve">2-step CFRA can be configured to be used on the </w:t>
      </w:r>
      <w:r w:rsidRPr="001B2A41">
        <w:rPr>
          <w:i/>
          <w:iCs/>
        </w:rPr>
        <w:t>firstActiveBWP</w:t>
      </w:r>
      <w:r w:rsidRPr="001B2A41">
        <w:t xml:space="preserve"> </w:t>
      </w:r>
      <w:r w:rsidR="002E5E4B">
        <w:t>only if the BWP has either</w:t>
      </w:r>
      <w:r w:rsidRPr="001B2A41">
        <w:t xml:space="preserve"> 2-step CBRA resource</w:t>
      </w:r>
      <w:r w:rsidR="002E5E4B">
        <w:t xml:space="preserve"> or 4-step CBRA resource</w:t>
      </w:r>
      <w:r w:rsidRPr="001B2A41">
        <w:t>)</w:t>
      </w:r>
      <w:bookmarkEnd w:id="29"/>
      <w:r w:rsidR="001A0F6F">
        <w:t xml:space="preserve"> </w:t>
      </w:r>
    </w:p>
    <w:p w14:paraId="11F6C8DA" w14:textId="4FE3CDE2" w:rsidR="001841BA" w:rsidRDefault="0014057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C18A720" w14:textId="739CDE4F" w:rsidR="006A008F" w:rsidRPr="00140571" w:rsidRDefault="00140571" w:rsidP="0040782D">
      <w:r w:rsidRPr="00140571">
        <w:t>The following proposals are made:</w:t>
      </w:r>
    </w:p>
    <w:bookmarkStart w:id="30" w:name="_Hlk23956274"/>
    <w:p w14:paraId="53DC27F1" w14:textId="77777777" w:rsidR="004927D7" w:rsidRDefault="0040782D">
      <w:pPr>
        <w:pStyle w:val="TOC1"/>
        <w:tabs>
          <w:tab w:val="left" w:pos="1470"/>
        </w:tabs>
        <w:spacing w:before="78" w:after="78"/>
        <w:rPr>
          <w:rFonts w:asciiTheme="minorHAnsi" w:hAnsiTheme="minorHAnsi" w:cstheme="minorBidi"/>
          <w:noProof/>
          <w:kern w:val="0"/>
          <w:sz w:val="22"/>
          <w:szCs w:val="22"/>
        </w:rPr>
      </w:pPr>
      <w:r w:rsidRPr="002E5E4B">
        <w:fldChar w:fldCharType="begin"/>
      </w:r>
      <w:r w:rsidRPr="002E5E4B">
        <w:instrText xml:space="preserve"> TOC \n \h \z \t "3GPPProposal,1" </w:instrText>
      </w:r>
      <w:r w:rsidRPr="002E5E4B">
        <w:fldChar w:fldCharType="separate"/>
      </w:r>
      <w:hyperlink w:anchor="_Toc23956175" w:history="1">
        <w:r w:rsidR="004927D7" w:rsidRPr="00056D60">
          <w:rPr>
            <w:rStyle w:val="Hyperlink"/>
            <w:noProof/>
          </w:rPr>
          <w:t>Proposal 1:</w:t>
        </w:r>
        <w:r w:rsidR="004927D7">
          <w:rPr>
            <w:rFonts w:asciiTheme="minorHAnsi" w:hAnsiTheme="minorHAnsi" w:cstheme="minorBidi"/>
            <w:noProof/>
            <w:kern w:val="0"/>
            <w:sz w:val="22"/>
            <w:szCs w:val="22"/>
          </w:rPr>
          <w:tab/>
        </w:r>
        <w:r w:rsidR="004927D7" w:rsidRPr="00056D60">
          <w:rPr>
            <w:rStyle w:val="Hyperlink"/>
            <w:noProof/>
          </w:rPr>
          <w:t xml:space="preserve">For HO with 2-step CFRA, the UE will monitor the PDCCH of the target cell for the </w:t>
        </w:r>
        <w:r w:rsidR="004927D7" w:rsidRPr="00056D60">
          <w:rPr>
            <w:rStyle w:val="Hyperlink"/>
            <w:noProof/>
          </w:rPr>
          <w:lastRenderedPageBreak/>
          <w:t xml:space="preserve">response from the gNB identified by the C-RNTI while the </w:t>
        </w:r>
        <w:r w:rsidR="004927D7" w:rsidRPr="00056D60">
          <w:rPr>
            <w:rStyle w:val="Hyperlink"/>
            <w:i/>
            <w:iCs/>
            <w:noProof/>
          </w:rPr>
          <w:t>msgB-ResponseWindow</w:t>
        </w:r>
        <w:r w:rsidR="004927D7" w:rsidRPr="00056D60">
          <w:rPr>
            <w:rStyle w:val="Hyperlink"/>
            <w:noProof/>
          </w:rPr>
          <w:t xml:space="preserve"> is running. The RA procedure is considered successful upon reception of a transmission addressed to the C-RNTI containing at least the 12 bit TAC MAC CE.</w:t>
        </w:r>
      </w:hyperlink>
    </w:p>
    <w:p w14:paraId="3FF52876" w14:textId="77777777" w:rsidR="004927D7" w:rsidRDefault="007972D2">
      <w:pPr>
        <w:pStyle w:val="TOC1"/>
        <w:tabs>
          <w:tab w:val="left" w:pos="1470"/>
        </w:tabs>
        <w:spacing w:before="78" w:after="78"/>
        <w:rPr>
          <w:rFonts w:asciiTheme="minorHAnsi" w:hAnsiTheme="minorHAnsi" w:cstheme="minorBidi"/>
          <w:noProof/>
          <w:kern w:val="0"/>
          <w:sz w:val="22"/>
          <w:szCs w:val="22"/>
        </w:rPr>
      </w:pPr>
      <w:hyperlink w:anchor="_Toc23956176" w:history="1">
        <w:r w:rsidR="004927D7" w:rsidRPr="00056D60">
          <w:rPr>
            <w:rStyle w:val="Hyperlink"/>
            <w:noProof/>
          </w:rPr>
          <w:t>Proposal 2:</w:t>
        </w:r>
        <w:r w:rsidR="004927D7">
          <w:rPr>
            <w:rFonts w:asciiTheme="minorHAnsi" w:hAnsiTheme="minorHAnsi" w:cstheme="minorBidi"/>
            <w:noProof/>
            <w:kern w:val="0"/>
            <w:sz w:val="22"/>
            <w:szCs w:val="22"/>
          </w:rPr>
          <w:tab/>
        </w:r>
        <w:r w:rsidR="004927D7" w:rsidRPr="00056D60">
          <w:rPr>
            <w:rStyle w:val="Hyperlink"/>
            <w:noProof/>
          </w:rPr>
          <w:t>RAN2 to discuss and agree one of the following options:</w:t>
        </w:r>
      </w:hyperlink>
    </w:p>
    <w:p w14:paraId="3B1E08FD" w14:textId="677611C4" w:rsidR="004927D7" w:rsidRDefault="004927D7" w:rsidP="004927D7">
      <w:pPr>
        <w:pStyle w:val="TOC1"/>
        <w:spacing w:before="78" w:after="78"/>
        <w:ind w:left="420"/>
        <w:rPr>
          <w:rFonts w:asciiTheme="minorHAnsi" w:hAnsiTheme="minorHAnsi" w:cstheme="minorBidi"/>
          <w:noProof/>
          <w:kern w:val="0"/>
          <w:sz w:val="22"/>
          <w:szCs w:val="22"/>
        </w:rPr>
      </w:pPr>
      <w:r>
        <w:rPr>
          <w:rStyle w:val="Hyperlink"/>
          <w:noProof/>
        </w:rPr>
        <w:tab/>
      </w:r>
      <w:hyperlink w:anchor="_Toc23956177" w:history="1">
        <w:r w:rsidRPr="00056D60">
          <w:rPr>
            <w:rStyle w:val="Hyperlink"/>
            <w:bCs/>
            <w:noProof/>
          </w:rPr>
          <w:t>Option 1:</w:t>
        </w:r>
        <w:r w:rsidRPr="00056D60">
          <w:rPr>
            <w:rStyle w:val="Hyperlink"/>
            <w:noProof/>
          </w:rPr>
          <w:t xml:space="preserve"> Rebuilding is NOT supported: This means the CFRA payload size matches one of the payload sizes for CBRA and UE includes C-RNTI in MSGA for CFRA</w:t>
        </w:r>
      </w:hyperlink>
    </w:p>
    <w:p w14:paraId="0A4BAEC0" w14:textId="77777777" w:rsidR="004927D7" w:rsidRDefault="007972D2" w:rsidP="004927D7">
      <w:pPr>
        <w:pStyle w:val="TOC1"/>
        <w:spacing w:before="78" w:after="78"/>
        <w:ind w:left="420"/>
        <w:rPr>
          <w:rFonts w:asciiTheme="minorHAnsi" w:hAnsiTheme="minorHAnsi" w:cstheme="minorBidi"/>
          <w:noProof/>
          <w:kern w:val="0"/>
          <w:sz w:val="22"/>
          <w:szCs w:val="22"/>
        </w:rPr>
      </w:pPr>
      <w:hyperlink w:anchor="_Toc23956178" w:history="1">
        <w:r w:rsidR="004927D7" w:rsidRPr="00056D60">
          <w:rPr>
            <w:rStyle w:val="Hyperlink"/>
            <w:bCs/>
            <w:noProof/>
          </w:rPr>
          <w:t>Option 2:</w:t>
        </w:r>
        <w:r w:rsidR="004927D7" w:rsidRPr="00056D60">
          <w:rPr>
            <w:rStyle w:val="Hyperlink"/>
            <w:noProof/>
          </w:rPr>
          <w:t xml:space="preserve"> Rebuilding is supported: This means CFRA payload size can be different (either larger or smaller) than CBRA payload size. Rel-15 rebuilding mechanism is reused to rebuild the MSGA payload upon switch between CBRA &lt;-&gt; CFRA (in case of change from larger payload size to smaller payload size this will result in data loss and it is up to upper layers to recover this). UE does not include the C-RNTI MAC CE in MSGA for CFRA case (but includes this in the CBRA payload upon switch to 2-step CBRA – i.e. rebuilding will be used even if the payload size remains same).</w:t>
        </w:r>
      </w:hyperlink>
    </w:p>
    <w:p w14:paraId="147BB140" w14:textId="77777777" w:rsidR="004927D7" w:rsidRDefault="007972D2">
      <w:pPr>
        <w:pStyle w:val="TOC1"/>
        <w:tabs>
          <w:tab w:val="left" w:pos="1470"/>
        </w:tabs>
        <w:spacing w:before="78" w:after="78"/>
        <w:rPr>
          <w:rFonts w:asciiTheme="minorHAnsi" w:hAnsiTheme="minorHAnsi" w:cstheme="minorBidi"/>
          <w:noProof/>
          <w:kern w:val="0"/>
          <w:sz w:val="22"/>
          <w:szCs w:val="22"/>
        </w:rPr>
      </w:pPr>
      <w:hyperlink w:anchor="_Toc23956179" w:history="1">
        <w:r w:rsidR="004927D7" w:rsidRPr="00056D60">
          <w:rPr>
            <w:rStyle w:val="Hyperlink"/>
            <w:noProof/>
          </w:rPr>
          <w:t>Proposal 3:</w:t>
        </w:r>
        <w:r w:rsidR="004927D7">
          <w:rPr>
            <w:rFonts w:asciiTheme="minorHAnsi" w:hAnsiTheme="minorHAnsi" w:cstheme="minorBidi"/>
            <w:noProof/>
            <w:kern w:val="0"/>
            <w:sz w:val="22"/>
            <w:szCs w:val="22"/>
          </w:rPr>
          <w:tab/>
        </w:r>
        <w:r w:rsidR="004927D7" w:rsidRPr="00056D60">
          <w:rPr>
            <w:rStyle w:val="Hyperlink"/>
            <w:noProof/>
          </w:rPr>
          <w:t>In case of 2-step CFRA, once MSGA is transmitted,</w:t>
        </w:r>
      </w:hyperlink>
    </w:p>
    <w:p w14:paraId="684BB240" w14:textId="77777777" w:rsidR="004927D7" w:rsidRDefault="007972D2" w:rsidP="004927D7">
      <w:pPr>
        <w:pStyle w:val="TOC1"/>
        <w:spacing w:before="78" w:after="78"/>
        <w:ind w:left="420"/>
        <w:rPr>
          <w:rFonts w:asciiTheme="minorHAnsi" w:hAnsiTheme="minorHAnsi" w:cstheme="minorBidi"/>
          <w:noProof/>
          <w:kern w:val="0"/>
          <w:sz w:val="22"/>
          <w:szCs w:val="22"/>
        </w:rPr>
      </w:pPr>
      <w:hyperlink w:anchor="_Toc23956180" w:history="1">
        <w:r w:rsidR="004927D7" w:rsidRPr="00056D60">
          <w:rPr>
            <w:rStyle w:val="Hyperlink"/>
            <w:noProof/>
          </w:rPr>
          <w:t>Option 1: the UE doesn’t monitor the MSGB-RNTI (i.e. no fallback)</w:t>
        </w:r>
      </w:hyperlink>
    </w:p>
    <w:p w14:paraId="3B021E76" w14:textId="77777777" w:rsidR="004927D7" w:rsidRDefault="007972D2" w:rsidP="004927D7">
      <w:pPr>
        <w:pStyle w:val="TOC1"/>
        <w:spacing w:before="78" w:after="78"/>
        <w:ind w:left="420"/>
        <w:rPr>
          <w:rFonts w:asciiTheme="minorHAnsi" w:hAnsiTheme="minorHAnsi" w:cstheme="minorBidi"/>
          <w:noProof/>
          <w:kern w:val="0"/>
          <w:sz w:val="22"/>
          <w:szCs w:val="22"/>
        </w:rPr>
      </w:pPr>
      <w:hyperlink w:anchor="_Toc23956181" w:history="1">
        <w:r w:rsidR="004927D7" w:rsidRPr="00056D60">
          <w:rPr>
            <w:rStyle w:val="Hyperlink"/>
            <w:noProof/>
          </w:rPr>
          <w:t>Option 2: the UE monitors MSGB-RNTI (in addition to C-RNTI – i.e. same as CBRA)</w:t>
        </w:r>
      </w:hyperlink>
    </w:p>
    <w:p w14:paraId="5B576D35" w14:textId="77777777" w:rsidR="004927D7" w:rsidRDefault="007972D2">
      <w:pPr>
        <w:pStyle w:val="TOC1"/>
        <w:spacing w:before="78" w:after="78"/>
        <w:rPr>
          <w:rFonts w:asciiTheme="minorHAnsi" w:hAnsiTheme="minorHAnsi" w:cstheme="minorBidi"/>
          <w:noProof/>
          <w:kern w:val="0"/>
          <w:sz w:val="22"/>
          <w:szCs w:val="22"/>
        </w:rPr>
      </w:pPr>
      <w:hyperlink w:anchor="_Toc23956182" w:history="1">
        <w:r w:rsidR="004927D7" w:rsidRPr="00056D60">
          <w:rPr>
            <w:rStyle w:val="Hyperlink"/>
            <w:noProof/>
          </w:rPr>
          <w:t>Proposal 4:</w:t>
        </w:r>
      </w:hyperlink>
    </w:p>
    <w:p w14:paraId="44056A03" w14:textId="65657A30" w:rsidR="004927D7" w:rsidRDefault="007972D2" w:rsidP="004927D7">
      <w:pPr>
        <w:pStyle w:val="TOC1"/>
        <w:numPr>
          <w:ilvl w:val="0"/>
          <w:numId w:val="14"/>
        </w:numPr>
        <w:tabs>
          <w:tab w:val="left" w:pos="1470"/>
        </w:tabs>
        <w:spacing w:before="78" w:after="78"/>
        <w:rPr>
          <w:rFonts w:asciiTheme="minorHAnsi" w:hAnsiTheme="minorHAnsi" w:cstheme="minorBidi"/>
          <w:noProof/>
          <w:kern w:val="0"/>
          <w:sz w:val="22"/>
          <w:szCs w:val="22"/>
        </w:rPr>
      </w:pPr>
      <w:hyperlink w:anchor="_Toc23956183" w:history="1">
        <w:r w:rsidR="004927D7" w:rsidRPr="00056D60">
          <w:rPr>
            <w:rStyle w:val="Hyperlink"/>
            <w:noProof/>
          </w:rPr>
          <w:t>Step 0: The UE determines the RA type</w:t>
        </w:r>
      </w:hyperlink>
    </w:p>
    <w:p w14:paraId="1EC0D42D" w14:textId="5AB5CE56" w:rsidR="004927D7" w:rsidRDefault="007972D2" w:rsidP="004927D7">
      <w:pPr>
        <w:pStyle w:val="TOC1"/>
        <w:tabs>
          <w:tab w:val="left" w:pos="1470"/>
        </w:tabs>
        <w:spacing w:before="78" w:after="78"/>
        <w:ind w:left="720"/>
        <w:rPr>
          <w:rFonts w:asciiTheme="minorHAnsi" w:hAnsiTheme="minorHAnsi" w:cstheme="minorBidi"/>
          <w:noProof/>
          <w:kern w:val="0"/>
          <w:sz w:val="22"/>
          <w:szCs w:val="22"/>
        </w:rPr>
      </w:pPr>
      <w:hyperlink w:anchor="_Toc23956184" w:history="1">
        <w:r w:rsidR="004927D7" w:rsidRPr="00056D60">
          <w:rPr>
            <w:rStyle w:val="Hyperlink"/>
            <w:rFonts w:ascii="Courier New" w:hAnsi="Courier New" w:cs="Courier New"/>
            <w:noProof/>
          </w:rPr>
          <w:t>o</w:t>
        </w:r>
        <w:r w:rsidR="004927D7">
          <w:rPr>
            <w:rStyle w:val="Hyperlink"/>
            <w:rFonts w:ascii="Courier New" w:hAnsi="Courier New" w:cs="Courier New"/>
            <w:noProof/>
          </w:rPr>
          <w:t xml:space="preserve"> </w:t>
        </w:r>
        <w:r w:rsidR="004927D7" w:rsidRPr="00056D60">
          <w:rPr>
            <w:rStyle w:val="Hyperlink"/>
            <w:noProof/>
          </w:rPr>
          <w:t>Alt1: based on the cell level RSRP threshold (i.e. 2-step vs 4-step)</w:t>
        </w:r>
      </w:hyperlink>
    </w:p>
    <w:p w14:paraId="66988914" w14:textId="0BB99F4C" w:rsidR="004927D7" w:rsidRDefault="007972D2" w:rsidP="004927D7">
      <w:pPr>
        <w:pStyle w:val="TOC1"/>
        <w:tabs>
          <w:tab w:val="left" w:pos="1470"/>
        </w:tabs>
        <w:spacing w:before="78" w:after="78"/>
        <w:ind w:left="720"/>
        <w:rPr>
          <w:rFonts w:asciiTheme="minorHAnsi" w:hAnsiTheme="minorHAnsi" w:cstheme="minorBidi"/>
          <w:noProof/>
          <w:kern w:val="0"/>
          <w:sz w:val="22"/>
          <w:szCs w:val="22"/>
        </w:rPr>
      </w:pPr>
      <w:hyperlink w:anchor="_Toc23956185" w:history="1">
        <w:r w:rsidR="004927D7" w:rsidRPr="00056D60">
          <w:rPr>
            <w:rStyle w:val="Hyperlink"/>
            <w:rFonts w:ascii="Courier New" w:hAnsi="Courier New" w:cs="Courier New"/>
            <w:noProof/>
          </w:rPr>
          <w:t>o</w:t>
        </w:r>
        <w:r w:rsidR="004927D7">
          <w:rPr>
            <w:rStyle w:val="Hyperlink"/>
            <w:rFonts w:ascii="Courier New" w:hAnsi="Courier New" w:cs="Courier New"/>
            <w:noProof/>
          </w:rPr>
          <w:t xml:space="preserve"> </w:t>
        </w:r>
        <w:r w:rsidR="004927D7" w:rsidRPr="00056D60">
          <w:rPr>
            <w:rStyle w:val="Hyperlink"/>
            <w:noProof/>
          </w:rPr>
          <w:t>Alt2: RA type is always determined to be 2-step RA if 2-step CFRA is configured in HO</w:t>
        </w:r>
      </w:hyperlink>
    </w:p>
    <w:p w14:paraId="04CFB017" w14:textId="6B20E938" w:rsidR="004927D7" w:rsidRDefault="007972D2" w:rsidP="004927D7">
      <w:pPr>
        <w:pStyle w:val="TOC1"/>
        <w:tabs>
          <w:tab w:val="left" w:pos="1470"/>
        </w:tabs>
        <w:spacing w:before="78" w:after="78"/>
        <w:ind w:left="720"/>
        <w:rPr>
          <w:rFonts w:asciiTheme="minorHAnsi" w:hAnsiTheme="minorHAnsi" w:cstheme="minorBidi"/>
          <w:noProof/>
          <w:kern w:val="0"/>
          <w:sz w:val="22"/>
          <w:szCs w:val="22"/>
        </w:rPr>
      </w:pPr>
      <w:hyperlink w:anchor="_Toc23956186" w:history="1">
        <w:r w:rsidR="004927D7" w:rsidRPr="00056D60">
          <w:rPr>
            <w:rStyle w:val="Hyperlink"/>
            <w:rFonts w:ascii="Courier New" w:hAnsi="Courier New" w:cs="Courier New"/>
            <w:noProof/>
          </w:rPr>
          <w:t>o</w:t>
        </w:r>
        <w:r w:rsidR="004927D7">
          <w:rPr>
            <w:rStyle w:val="Hyperlink"/>
            <w:rFonts w:ascii="Courier New" w:hAnsi="Courier New" w:cs="Courier New"/>
            <w:noProof/>
          </w:rPr>
          <w:t xml:space="preserve"> </w:t>
        </w:r>
        <w:r w:rsidR="004927D7" w:rsidRPr="00056D60">
          <w:rPr>
            <w:rStyle w:val="Hyperlink"/>
            <w:noProof/>
          </w:rPr>
          <w:t>Alt3: Whether to use the RSRP threshold or not is configured (e.g. in the HO command)</w:t>
        </w:r>
      </w:hyperlink>
    </w:p>
    <w:p w14:paraId="2EA32472" w14:textId="5B9B940F" w:rsidR="004927D7" w:rsidRDefault="007972D2" w:rsidP="004927D7">
      <w:pPr>
        <w:pStyle w:val="TOC1"/>
        <w:numPr>
          <w:ilvl w:val="0"/>
          <w:numId w:val="14"/>
        </w:numPr>
        <w:tabs>
          <w:tab w:val="left" w:pos="1470"/>
        </w:tabs>
        <w:spacing w:before="78" w:after="78"/>
        <w:rPr>
          <w:rFonts w:asciiTheme="minorHAnsi" w:hAnsiTheme="minorHAnsi" w:cstheme="minorBidi"/>
          <w:noProof/>
          <w:kern w:val="0"/>
          <w:sz w:val="22"/>
          <w:szCs w:val="22"/>
        </w:rPr>
      </w:pPr>
      <w:hyperlink w:anchor="_Toc23956187" w:history="1">
        <w:r w:rsidR="004927D7" w:rsidRPr="00056D60">
          <w:rPr>
            <w:rStyle w:val="Hyperlink"/>
            <w:noProof/>
          </w:rPr>
          <w:t>The UE then searches for a suitable CFRA beam with configured 2-step CFRA resources</w:t>
        </w:r>
      </w:hyperlink>
    </w:p>
    <w:p w14:paraId="43B9E4D5" w14:textId="08B5D0FD" w:rsidR="004927D7" w:rsidRDefault="007972D2" w:rsidP="004927D7">
      <w:pPr>
        <w:pStyle w:val="TOC1"/>
        <w:tabs>
          <w:tab w:val="left" w:pos="1470"/>
        </w:tabs>
        <w:spacing w:before="78" w:after="78"/>
        <w:ind w:left="720"/>
        <w:rPr>
          <w:rFonts w:asciiTheme="minorHAnsi" w:hAnsiTheme="minorHAnsi" w:cstheme="minorBidi"/>
          <w:noProof/>
          <w:kern w:val="0"/>
          <w:sz w:val="22"/>
          <w:szCs w:val="22"/>
        </w:rPr>
      </w:pPr>
      <w:hyperlink w:anchor="_Toc23956188" w:history="1">
        <w:r w:rsidR="004927D7" w:rsidRPr="00056D60">
          <w:rPr>
            <w:rStyle w:val="Hyperlink"/>
            <w:rFonts w:ascii="Courier New" w:hAnsi="Courier New" w:cs="Courier New"/>
            <w:noProof/>
          </w:rPr>
          <w:t>o</w:t>
        </w:r>
        <w:r w:rsidR="004927D7">
          <w:rPr>
            <w:rStyle w:val="Hyperlink"/>
            <w:rFonts w:ascii="Courier New" w:hAnsi="Courier New" w:cs="Courier New"/>
            <w:noProof/>
          </w:rPr>
          <w:t xml:space="preserve"> </w:t>
        </w:r>
        <w:r w:rsidR="004927D7" w:rsidRPr="00056D60">
          <w:rPr>
            <w:rStyle w:val="Hyperlink"/>
            <w:noProof/>
          </w:rPr>
          <w:t>If a suitable beam is found, then 2-step CFRA is attempted on the beam</w:t>
        </w:r>
      </w:hyperlink>
    </w:p>
    <w:p w14:paraId="4D8C9ACA" w14:textId="3997E4CD" w:rsidR="004927D7" w:rsidRDefault="007972D2" w:rsidP="004927D7">
      <w:pPr>
        <w:pStyle w:val="TOC1"/>
        <w:tabs>
          <w:tab w:val="left" w:pos="1470"/>
        </w:tabs>
        <w:spacing w:before="78" w:after="78"/>
        <w:ind w:left="720"/>
        <w:rPr>
          <w:rFonts w:asciiTheme="minorHAnsi" w:hAnsiTheme="minorHAnsi" w:cstheme="minorBidi"/>
          <w:noProof/>
          <w:kern w:val="0"/>
          <w:sz w:val="22"/>
          <w:szCs w:val="22"/>
        </w:rPr>
      </w:pPr>
      <w:hyperlink w:anchor="_Toc23956189" w:history="1">
        <w:r w:rsidR="004927D7" w:rsidRPr="00056D60">
          <w:rPr>
            <w:rStyle w:val="Hyperlink"/>
            <w:rFonts w:ascii="Courier New" w:hAnsi="Courier New" w:cs="Courier New"/>
            <w:noProof/>
          </w:rPr>
          <w:t>o</w:t>
        </w:r>
        <w:r w:rsidR="004927D7">
          <w:rPr>
            <w:rStyle w:val="Hyperlink"/>
            <w:rFonts w:ascii="Courier New" w:hAnsi="Courier New" w:cs="Courier New"/>
            <w:noProof/>
          </w:rPr>
          <w:t xml:space="preserve"> </w:t>
        </w:r>
        <w:r w:rsidR="004927D7" w:rsidRPr="00056D60">
          <w:rPr>
            <w:rStyle w:val="Hyperlink"/>
            <w:noProof/>
          </w:rPr>
          <w:t>If no suitable beam is found, CBRA is performed using the RA type determined in step 0</w:t>
        </w:r>
      </w:hyperlink>
    </w:p>
    <w:p w14:paraId="261B284D" w14:textId="77777777" w:rsidR="004927D7" w:rsidRDefault="007972D2" w:rsidP="004927D7">
      <w:pPr>
        <w:pStyle w:val="TOC1"/>
        <w:spacing w:before="78" w:after="78"/>
        <w:ind w:left="420"/>
        <w:rPr>
          <w:rFonts w:asciiTheme="minorHAnsi" w:hAnsiTheme="minorHAnsi" w:cstheme="minorBidi"/>
          <w:noProof/>
          <w:kern w:val="0"/>
          <w:sz w:val="22"/>
          <w:szCs w:val="22"/>
        </w:rPr>
      </w:pPr>
      <w:hyperlink w:anchor="_Toc23956190" w:history="1">
        <w:r w:rsidR="004927D7" w:rsidRPr="00056D60">
          <w:rPr>
            <w:rStyle w:val="Hyperlink"/>
            <w:noProof/>
          </w:rPr>
          <w:t>Note 1: if 2-step RA is selected, switch back to CFRA can be possible in the next attempt if a suitable CFRA beam is found (same as legacy 4-step CFRA to CBRA switching)</w:t>
        </w:r>
      </w:hyperlink>
    </w:p>
    <w:p w14:paraId="7AE5E18B" w14:textId="77777777" w:rsidR="004927D7" w:rsidRDefault="007972D2" w:rsidP="004927D7">
      <w:pPr>
        <w:pStyle w:val="TOC1"/>
        <w:spacing w:before="78" w:after="78"/>
        <w:ind w:left="420"/>
        <w:rPr>
          <w:rFonts w:asciiTheme="minorHAnsi" w:hAnsiTheme="minorHAnsi" w:cstheme="minorBidi"/>
          <w:noProof/>
          <w:kern w:val="0"/>
          <w:sz w:val="22"/>
          <w:szCs w:val="22"/>
        </w:rPr>
      </w:pPr>
      <w:hyperlink w:anchor="_Toc23956191" w:history="1">
        <w:r w:rsidR="004927D7" w:rsidRPr="00056D60">
          <w:rPr>
            <w:rStyle w:val="Hyperlink"/>
            <w:noProof/>
          </w:rPr>
          <w:t>Note 2: RA type selection is only performed once like in CBRA (i.e. if 4-step RA is selected then UE will not come back to 2-step – same as 2-step CBRA).</w:t>
        </w:r>
      </w:hyperlink>
    </w:p>
    <w:p w14:paraId="600A8DF3" w14:textId="77777777" w:rsidR="004927D7" w:rsidRDefault="007972D2" w:rsidP="004927D7">
      <w:pPr>
        <w:pStyle w:val="TOC1"/>
        <w:spacing w:before="78" w:after="78"/>
        <w:ind w:left="420"/>
        <w:rPr>
          <w:rFonts w:asciiTheme="minorHAnsi" w:hAnsiTheme="minorHAnsi" w:cstheme="minorBidi"/>
          <w:noProof/>
          <w:kern w:val="0"/>
          <w:sz w:val="22"/>
          <w:szCs w:val="22"/>
        </w:rPr>
      </w:pPr>
      <w:hyperlink w:anchor="_Toc23956192" w:history="1">
        <w:r w:rsidR="004927D7" w:rsidRPr="00056D60">
          <w:rPr>
            <w:rStyle w:val="Hyperlink"/>
            <w:noProof/>
          </w:rPr>
          <w:t>Note 3: if 2-step RA is selected, then UE can switch to 4-step RA after “N” failures (again like 2-step CBRA)</w:t>
        </w:r>
      </w:hyperlink>
    </w:p>
    <w:p w14:paraId="0FF4983E" w14:textId="77777777" w:rsidR="004927D7" w:rsidRDefault="007972D2">
      <w:pPr>
        <w:pStyle w:val="TOC1"/>
        <w:tabs>
          <w:tab w:val="left" w:pos="1470"/>
        </w:tabs>
        <w:spacing w:before="78" w:after="78"/>
        <w:rPr>
          <w:rFonts w:asciiTheme="minorHAnsi" w:hAnsiTheme="minorHAnsi" w:cstheme="minorBidi"/>
          <w:noProof/>
          <w:kern w:val="0"/>
          <w:sz w:val="22"/>
          <w:szCs w:val="22"/>
        </w:rPr>
      </w:pPr>
      <w:hyperlink w:anchor="_Toc23956193" w:history="1">
        <w:r w:rsidR="004927D7" w:rsidRPr="00056D60">
          <w:rPr>
            <w:rStyle w:val="Hyperlink"/>
            <w:noProof/>
          </w:rPr>
          <w:t>Proposal 5:</w:t>
        </w:r>
        <w:r w:rsidR="004927D7">
          <w:rPr>
            <w:rFonts w:asciiTheme="minorHAnsi" w:hAnsiTheme="minorHAnsi" w:cstheme="minorBidi"/>
            <w:noProof/>
            <w:kern w:val="0"/>
            <w:sz w:val="22"/>
            <w:szCs w:val="22"/>
          </w:rPr>
          <w:tab/>
        </w:r>
        <w:r w:rsidR="004927D7" w:rsidRPr="00056D60">
          <w:rPr>
            <w:rStyle w:val="Hyperlink"/>
            <w:noProof/>
          </w:rPr>
          <w:t>Both SSB and CSI-RS based 2-step CFRA will be supported</w:t>
        </w:r>
      </w:hyperlink>
    </w:p>
    <w:p w14:paraId="35814AC1" w14:textId="77777777" w:rsidR="004927D7" w:rsidRDefault="007972D2">
      <w:pPr>
        <w:pStyle w:val="TOC1"/>
        <w:tabs>
          <w:tab w:val="left" w:pos="1470"/>
        </w:tabs>
        <w:spacing w:before="78" w:after="78"/>
        <w:rPr>
          <w:rFonts w:asciiTheme="minorHAnsi" w:hAnsiTheme="minorHAnsi" w:cstheme="minorBidi"/>
          <w:noProof/>
          <w:kern w:val="0"/>
          <w:sz w:val="22"/>
          <w:szCs w:val="22"/>
        </w:rPr>
      </w:pPr>
      <w:hyperlink w:anchor="_Toc23956194" w:history="1">
        <w:r w:rsidR="004927D7" w:rsidRPr="00056D60">
          <w:rPr>
            <w:rStyle w:val="Hyperlink"/>
            <w:noProof/>
          </w:rPr>
          <w:t>Proposal 6:</w:t>
        </w:r>
        <w:r w:rsidR="004927D7">
          <w:rPr>
            <w:rFonts w:asciiTheme="minorHAnsi" w:hAnsiTheme="minorHAnsi" w:cstheme="minorBidi"/>
            <w:noProof/>
            <w:kern w:val="0"/>
            <w:sz w:val="22"/>
            <w:szCs w:val="22"/>
          </w:rPr>
          <w:tab/>
        </w:r>
        <w:r w:rsidR="004927D7" w:rsidRPr="00056D60">
          <w:rPr>
            <w:rStyle w:val="Hyperlink"/>
            <w:noProof/>
          </w:rPr>
          <w:t>The PUSCH resource for 2-step CFRA associated with the dedicated preamble will be configured to the UE via dedicated signalling (i.e. will not be included in SIB1).</w:t>
        </w:r>
      </w:hyperlink>
    </w:p>
    <w:p w14:paraId="3C1DABD9" w14:textId="77777777" w:rsidR="004927D7" w:rsidRDefault="007972D2">
      <w:pPr>
        <w:pStyle w:val="TOC1"/>
        <w:tabs>
          <w:tab w:val="left" w:pos="1470"/>
        </w:tabs>
        <w:spacing w:before="78" w:after="78"/>
        <w:rPr>
          <w:rFonts w:asciiTheme="minorHAnsi" w:hAnsiTheme="minorHAnsi" w:cstheme="minorBidi"/>
          <w:noProof/>
          <w:kern w:val="0"/>
          <w:sz w:val="22"/>
          <w:szCs w:val="22"/>
        </w:rPr>
      </w:pPr>
      <w:hyperlink w:anchor="_Toc23956195" w:history="1">
        <w:r w:rsidR="004927D7" w:rsidRPr="00056D60">
          <w:rPr>
            <w:rStyle w:val="Hyperlink"/>
            <w:noProof/>
          </w:rPr>
          <w:t>Proposal 7:</w:t>
        </w:r>
        <w:r w:rsidR="004927D7">
          <w:rPr>
            <w:rFonts w:asciiTheme="minorHAnsi" w:hAnsiTheme="minorHAnsi" w:cstheme="minorBidi"/>
            <w:noProof/>
            <w:kern w:val="0"/>
            <w:sz w:val="22"/>
            <w:szCs w:val="22"/>
          </w:rPr>
          <w:tab/>
        </w:r>
        <w:r w:rsidR="004927D7" w:rsidRPr="00056D60">
          <w:rPr>
            <w:rStyle w:val="Hyperlink"/>
            <w:noProof/>
          </w:rPr>
          <w:t xml:space="preserve">The NW can either configure 2-step CFRA resource or 4-step CFRA resource for HO (i.e. NW does not configure both of them simultaneously in the </w:t>
        </w:r>
        <w:r w:rsidR="004927D7" w:rsidRPr="00056D60">
          <w:rPr>
            <w:rStyle w:val="Hyperlink"/>
            <w:i/>
            <w:iCs/>
            <w:noProof/>
          </w:rPr>
          <w:t>RACH-ConfigDedicated</w:t>
        </w:r>
        <w:r w:rsidR="004927D7" w:rsidRPr="00056D60">
          <w:rPr>
            <w:rStyle w:val="Hyperlink"/>
            <w:noProof/>
          </w:rPr>
          <w:t>)</w:t>
        </w:r>
      </w:hyperlink>
    </w:p>
    <w:p w14:paraId="59568696" w14:textId="77777777" w:rsidR="004927D7" w:rsidRDefault="007972D2">
      <w:pPr>
        <w:pStyle w:val="TOC1"/>
        <w:tabs>
          <w:tab w:val="left" w:pos="1470"/>
        </w:tabs>
        <w:spacing w:before="78" w:after="78"/>
        <w:rPr>
          <w:rFonts w:asciiTheme="minorHAnsi" w:hAnsiTheme="minorHAnsi" w:cstheme="minorBidi"/>
          <w:noProof/>
          <w:kern w:val="0"/>
          <w:sz w:val="22"/>
          <w:szCs w:val="22"/>
        </w:rPr>
      </w:pPr>
      <w:hyperlink w:anchor="_Toc23956196" w:history="1">
        <w:r w:rsidR="004927D7" w:rsidRPr="00056D60">
          <w:rPr>
            <w:rStyle w:val="Hyperlink"/>
            <w:noProof/>
          </w:rPr>
          <w:t>Proposal 8:</w:t>
        </w:r>
        <w:r w:rsidR="004927D7">
          <w:rPr>
            <w:rFonts w:asciiTheme="minorHAnsi" w:hAnsiTheme="minorHAnsi" w:cstheme="minorBidi"/>
            <w:noProof/>
            <w:kern w:val="0"/>
            <w:sz w:val="22"/>
            <w:szCs w:val="22"/>
          </w:rPr>
          <w:tab/>
        </w:r>
        <w:r w:rsidR="004927D7" w:rsidRPr="00056D60">
          <w:rPr>
            <w:rStyle w:val="Hyperlink"/>
            <w:noProof/>
          </w:rPr>
          <w:t xml:space="preserve">NW configures 2-step CFRA resource only on BWP with a CBRA resource – either 2-step CBRA or 4-step CBRA (i.e. for HO, 2-step CFRA can be configured to be used on the </w:t>
        </w:r>
        <w:r w:rsidR="004927D7" w:rsidRPr="00056D60">
          <w:rPr>
            <w:rStyle w:val="Hyperlink"/>
            <w:i/>
            <w:iCs/>
            <w:noProof/>
          </w:rPr>
          <w:t>firstActiveBWP</w:t>
        </w:r>
        <w:r w:rsidR="004927D7" w:rsidRPr="00056D60">
          <w:rPr>
            <w:rStyle w:val="Hyperlink"/>
            <w:noProof/>
          </w:rPr>
          <w:t xml:space="preserve"> </w:t>
        </w:r>
        <w:r w:rsidR="004927D7" w:rsidRPr="00056D60">
          <w:rPr>
            <w:rStyle w:val="Hyperlink"/>
            <w:noProof/>
          </w:rPr>
          <w:lastRenderedPageBreak/>
          <w:t>only if the BWP has either 2-step CBRA resource or 4-step CBRA resource)</w:t>
        </w:r>
      </w:hyperlink>
    </w:p>
    <w:p w14:paraId="6972FFF4" w14:textId="00CD0241" w:rsidR="00E63D20" w:rsidRPr="00E63D20" w:rsidRDefault="0040782D" w:rsidP="007A34E8">
      <w:pPr>
        <w:pStyle w:val="TOC1"/>
        <w:tabs>
          <w:tab w:val="left" w:pos="1470"/>
        </w:tabs>
        <w:spacing w:before="78" w:after="78"/>
      </w:pPr>
      <w:r w:rsidRPr="002E5E4B">
        <w:fldChar w:fldCharType="end"/>
      </w:r>
      <w:bookmarkEnd w:id="30"/>
    </w:p>
    <w:p w14:paraId="3ABBC943"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1" w:name="_Toc18403976"/>
      <w:bookmarkStart w:id="32" w:name="_Toc18404543"/>
      <w:bookmarkStart w:id="33" w:name="_Toc18413612"/>
      <w:r>
        <w:rPr>
          <w:rFonts w:cs="Arial"/>
          <w:b w:val="0"/>
          <w:bCs w:val="0"/>
          <w:kern w:val="0"/>
          <w:sz w:val="32"/>
          <w:szCs w:val="36"/>
        </w:rPr>
        <w:t>References</w:t>
      </w:r>
      <w:bookmarkEnd w:id="31"/>
      <w:bookmarkEnd w:id="32"/>
      <w:bookmarkEnd w:id="33"/>
    </w:p>
    <w:p w14:paraId="706156CD" w14:textId="210271AC" w:rsidR="00FA18A4" w:rsidRDefault="00D70268">
      <w:pPr>
        <w:pStyle w:val="NormalWeb"/>
        <w:numPr>
          <w:ilvl w:val="0"/>
          <w:numId w:val="7"/>
        </w:numPr>
        <w:spacing w:before="75" w:beforeAutospacing="0" w:after="75" w:afterAutospacing="0" w:line="315" w:lineRule="atLeast"/>
        <w:rPr>
          <w:rFonts w:cs="Arial"/>
          <w:color w:val="000000"/>
          <w:sz w:val="21"/>
        </w:rPr>
      </w:pPr>
      <w:bookmarkStart w:id="34" w:name="_Ref20391630"/>
      <w:r w:rsidRPr="00D70268">
        <w:rPr>
          <w:rFonts w:cs="Arial"/>
          <w:color w:val="000000"/>
          <w:sz w:val="21"/>
        </w:rPr>
        <w:t>RP-192330</w:t>
      </w:r>
      <w:r>
        <w:rPr>
          <w:rFonts w:cs="Arial"/>
          <w:color w:val="000000"/>
          <w:sz w:val="21"/>
        </w:rPr>
        <w:t xml:space="preserve">, </w:t>
      </w:r>
      <w:r w:rsidRPr="00D70268">
        <w:rPr>
          <w:rFonts w:cs="Arial"/>
          <w:color w:val="000000"/>
          <w:sz w:val="21"/>
        </w:rPr>
        <w:t>Revised work item proposal: 2-step RACH for NR</w:t>
      </w:r>
      <w:r>
        <w:rPr>
          <w:rFonts w:cs="Arial"/>
          <w:color w:val="000000"/>
          <w:sz w:val="21"/>
        </w:rPr>
        <w:t>, ZTE Corporation, RAN#85</w:t>
      </w:r>
      <w:bookmarkEnd w:id="34"/>
    </w:p>
    <w:p w14:paraId="75CF9EEF" w14:textId="29E966A1" w:rsidR="005824CC" w:rsidRDefault="005824CC">
      <w:pPr>
        <w:pStyle w:val="NormalWeb"/>
        <w:numPr>
          <w:ilvl w:val="0"/>
          <w:numId w:val="7"/>
        </w:numPr>
        <w:spacing w:before="75" w:beforeAutospacing="0" w:after="75" w:afterAutospacing="0" w:line="315" w:lineRule="atLeast"/>
        <w:rPr>
          <w:rFonts w:cs="Arial"/>
          <w:color w:val="000000"/>
          <w:sz w:val="21"/>
        </w:rPr>
      </w:pPr>
      <w:bookmarkStart w:id="35" w:name="_Ref23843457"/>
      <w:r w:rsidRPr="005824CC">
        <w:rPr>
          <w:rFonts w:cs="Arial"/>
          <w:color w:val="000000"/>
          <w:sz w:val="21"/>
        </w:rPr>
        <w:t>R2-1913368</w:t>
      </w:r>
      <w:r w:rsidRPr="005824CC">
        <w:rPr>
          <w:rFonts w:cs="Arial"/>
          <w:color w:val="000000"/>
          <w:sz w:val="21"/>
        </w:rPr>
        <w:tab/>
        <w:t>Support of CFRA with 2-step RACH</w:t>
      </w:r>
      <w:r w:rsidRPr="005824CC">
        <w:rPr>
          <w:rFonts w:cs="Arial"/>
          <w:color w:val="000000"/>
          <w:sz w:val="21"/>
        </w:rPr>
        <w:tab/>
        <w:t>ZTE Corporation, Sanechips, Qualcomm, Fujitsu</w:t>
      </w:r>
      <w:r w:rsidRPr="005824CC">
        <w:rPr>
          <w:rFonts w:cs="Arial"/>
          <w:color w:val="000000"/>
          <w:sz w:val="21"/>
        </w:rPr>
        <w:tab/>
        <w:t>discussion</w:t>
      </w:r>
      <w:bookmarkEnd w:id="35"/>
    </w:p>
    <w:p w14:paraId="0C292321"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36" w:name="_Ref23843459"/>
      <w:r w:rsidRPr="005824CC">
        <w:rPr>
          <w:rFonts w:cs="Arial"/>
          <w:color w:val="000000"/>
          <w:sz w:val="21"/>
        </w:rPr>
        <w:t>R2-1912226</w:t>
      </w:r>
      <w:r w:rsidRPr="005824CC">
        <w:rPr>
          <w:rFonts w:cs="Arial"/>
          <w:color w:val="000000"/>
          <w:sz w:val="21"/>
        </w:rPr>
        <w:tab/>
        <w:t>Open issues of 2-step CFRA</w:t>
      </w:r>
      <w:r w:rsidRPr="005824CC">
        <w:rPr>
          <w:rFonts w:cs="Arial"/>
          <w:color w:val="000000"/>
          <w:sz w:val="21"/>
        </w:rPr>
        <w:tab/>
        <w:t>CATT</w:t>
      </w:r>
      <w:r w:rsidRPr="005824CC">
        <w:rPr>
          <w:rFonts w:cs="Arial"/>
          <w:color w:val="000000"/>
          <w:sz w:val="21"/>
        </w:rPr>
        <w:tab/>
        <w:t>discussion</w:t>
      </w:r>
      <w:r w:rsidRPr="005824CC">
        <w:rPr>
          <w:rFonts w:cs="Arial"/>
          <w:color w:val="000000"/>
          <w:sz w:val="21"/>
        </w:rPr>
        <w:tab/>
        <w:t>Rel-16</w:t>
      </w:r>
      <w:r w:rsidRPr="005824CC">
        <w:rPr>
          <w:rFonts w:cs="Arial"/>
          <w:color w:val="000000"/>
          <w:sz w:val="21"/>
        </w:rPr>
        <w:tab/>
        <w:t>NR_2step_RACH-Core</w:t>
      </w:r>
      <w:bookmarkEnd w:id="36"/>
    </w:p>
    <w:p w14:paraId="21356B87"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37" w:name="_Ref23843461"/>
      <w:r w:rsidRPr="005824CC">
        <w:rPr>
          <w:rFonts w:cs="Arial"/>
          <w:color w:val="000000"/>
          <w:sz w:val="21"/>
        </w:rPr>
        <w:t>R2-1912088</w:t>
      </w:r>
      <w:r w:rsidRPr="005824CC">
        <w:rPr>
          <w:rFonts w:cs="Arial"/>
          <w:color w:val="000000"/>
          <w:sz w:val="21"/>
        </w:rPr>
        <w:tab/>
        <w:t>Contention free 2-step RACH</w:t>
      </w:r>
      <w:r w:rsidRPr="005824CC">
        <w:rPr>
          <w:rFonts w:cs="Arial"/>
          <w:color w:val="000000"/>
          <w:sz w:val="21"/>
        </w:rPr>
        <w:tab/>
        <w:t>OPPO</w:t>
      </w:r>
      <w:r w:rsidRPr="005824CC">
        <w:rPr>
          <w:rFonts w:cs="Arial"/>
          <w:color w:val="000000"/>
          <w:sz w:val="21"/>
        </w:rPr>
        <w:tab/>
        <w:t>discussion</w:t>
      </w:r>
      <w:bookmarkEnd w:id="37"/>
    </w:p>
    <w:p w14:paraId="33102555"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38" w:name="_Ref23843462"/>
      <w:r w:rsidRPr="005824CC">
        <w:rPr>
          <w:rFonts w:cs="Arial"/>
          <w:color w:val="000000"/>
          <w:sz w:val="21"/>
        </w:rPr>
        <w:t>R2-1912469</w:t>
      </w:r>
      <w:r w:rsidRPr="005824CC">
        <w:rPr>
          <w:rFonts w:cs="Arial"/>
          <w:color w:val="000000"/>
          <w:sz w:val="21"/>
        </w:rPr>
        <w:tab/>
        <w:t>2-step CFRA</w:t>
      </w:r>
      <w:r w:rsidRPr="005824CC">
        <w:rPr>
          <w:rFonts w:cs="Arial"/>
          <w:color w:val="000000"/>
          <w:sz w:val="21"/>
        </w:rPr>
        <w:tab/>
        <w:t>Apple</w:t>
      </w:r>
      <w:r w:rsidRPr="005824CC">
        <w:rPr>
          <w:rFonts w:cs="Arial"/>
          <w:color w:val="000000"/>
          <w:sz w:val="21"/>
        </w:rPr>
        <w:tab/>
        <w:t>discussion</w:t>
      </w:r>
      <w:r w:rsidRPr="005824CC">
        <w:rPr>
          <w:rFonts w:cs="Arial"/>
          <w:color w:val="000000"/>
          <w:sz w:val="21"/>
        </w:rPr>
        <w:tab/>
        <w:t>Rel-16</w:t>
      </w:r>
      <w:r w:rsidRPr="005824CC">
        <w:rPr>
          <w:rFonts w:cs="Arial"/>
          <w:color w:val="000000"/>
          <w:sz w:val="21"/>
        </w:rPr>
        <w:tab/>
        <w:t>NR_2step_RACH-Core</w:t>
      </w:r>
      <w:bookmarkEnd w:id="38"/>
    </w:p>
    <w:p w14:paraId="0D74FAAF"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39" w:name="_Ref23843464"/>
      <w:r w:rsidRPr="005824CC">
        <w:rPr>
          <w:rFonts w:cs="Arial"/>
          <w:color w:val="000000"/>
          <w:sz w:val="21"/>
        </w:rPr>
        <w:t>R2-1913169</w:t>
      </w:r>
      <w:r w:rsidRPr="005824CC">
        <w:rPr>
          <w:rFonts w:cs="Arial"/>
          <w:color w:val="000000"/>
          <w:sz w:val="21"/>
        </w:rPr>
        <w:tab/>
        <w:t>On open questions to 2-step CF-RACH</w:t>
      </w:r>
      <w:r w:rsidRPr="005824CC">
        <w:rPr>
          <w:rFonts w:cs="Arial"/>
          <w:color w:val="000000"/>
          <w:sz w:val="21"/>
        </w:rPr>
        <w:tab/>
        <w:t>Fujitsu</w:t>
      </w:r>
      <w:r w:rsidRPr="005824CC">
        <w:rPr>
          <w:rFonts w:cs="Arial"/>
          <w:color w:val="000000"/>
          <w:sz w:val="21"/>
        </w:rPr>
        <w:tab/>
        <w:t>discussion</w:t>
      </w:r>
      <w:r w:rsidRPr="005824CC">
        <w:rPr>
          <w:rFonts w:cs="Arial"/>
          <w:color w:val="000000"/>
          <w:sz w:val="21"/>
        </w:rPr>
        <w:tab/>
        <w:t>Rel-16</w:t>
      </w:r>
      <w:r w:rsidRPr="005824CC">
        <w:rPr>
          <w:rFonts w:cs="Arial"/>
          <w:color w:val="000000"/>
          <w:sz w:val="21"/>
        </w:rPr>
        <w:tab/>
        <w:t>NR_2step_RACH</w:t>
      </w:r>
      <w:bookmarkEnd w:id="39"/>
    </w:p>
    <w:p w14:paraId="5BC1C604"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40" w:name="_Ref23843465"/>
      <w:r w:rsidRPr="005824CC">
        <w:rPr>
          <w:rFonts w:cs="Arial"/>
          <w:color w:val="000000"/>
          <w:sz w:val="21"/>
        </w:rPr>
        <w:t>R2-1912191</w:t>
      </w:r>
      <w:r w:rsidRPr="005824CC">
        <w:rPr>
          <w:rFonts w:cs="Arial"/>
          <w:color w:val="000000"/>
          <w:sz w:val="21"/>
        </w:rPr>
        <w:tab/>
        <w:t>Discussion on the 2-step CFRA</w:t>
      </w:r>
      <w:r w:rsidRPr="005824CC">
        <w:rPr>
          <w:rFonts w:cs="Arial"/>
          <w:color w:val="000000"/>
          <w:sz w:val="21"/>
        </w:rPr>
        <w:tab/>
        <w:t>vivo</w:t>
      </w:r>
      <w:r w:rsidRPr="005824CC">
        <w:rPr>
          <w:rFonts w:cs="Arial"/>
          <w:color w:val="000000"/>
          <w:sz w:val="21"/>
        </w:rPr>
        <w:tab/>
        <w:t>discussion</w:t>
      </w:r>
      <w:bookmarkEnd w:id="40"/>
    </w:p>
    <w:p w14:paraId="33D67B5E"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41" w:name="_Ref23843466"/>
      <w:r w:rsidRPr="005824CC">
        <w:rPr>
          <w:rFonts w:cs="Arial"/>
          <w:color w:val="000000"/>
          <w:sz w:val="21"/>
        </w:rPr>
        <w:t>R2-1912681</w:t>
      </w:r>
      <w:r w:rsidRPr="005824CC">
        <w:rPr>
          <w:rFonts w:cs="Arial"/>
          <w:color w:val="000000"/>
          <w:sz w:val="21"/>
        </w:rPr>
        <w:tab/>
        <w:t xml:space="preserve"> 2-step CFRA</w:t>
      </w:r>
      <w:r w:rsidRPr="005824CC">
        <w:rPr>
          <w:rFonts w:cs="Arial"/>
          <w:color w:val="000000"/>
          <w:sz w:val="21"/>
        </w:rPr>
        <w:tab/>
        <w:t>Ericsson</w:t>
      </w:r>
      <w:r w:rsidRPr="005824CC">
        <w:rPr>
          <w:rFonts w:cs="Arial"/>
          <w:color w:val="000000"/>
          <w:sz w:val="21"/>
        </w:rPr>
        <w:tab/>
        <w:t>discussion</w:t>
      </w:r>
      <w:r w:rsidRPr="005824CC">
        <w:rPr>
          <w:rFonts w:cs="Arial"/>
          <w:color w:val="000000"/>
          <w:sz w:val="21"/>
        </w:rPr>
        <w:tab/>
        <w:t>Rel-16</w:t>
      </w:r>
      <w:r w:rsidRPr="005824CC">
        <w:rPr>
          <w:rFonts w:cs="Arial"/>
          <w:color w:val="000000"/>
          <w:sz w:val="21"/>
        </w:rPr>
        <w:tab/>
        <w:t>NR_2step_RACH-Core</w:t>
      </w:r>
      <w:bookmarkEnd w:id="41"/>
    </w:p>
    <w:p w14:paraId="46479EEA"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42" w:name="_Ref23843467"/>
      <w:r w:rsidRPr="005824CC">
        <w:rPr>
          <w:rFonts w:cs="Arial"/>
          <w:color w:val="000000"/>
          <w:sz w:val="21"/>
        </w:rPr>
        <w:t>R2-1912796</w:t>
      </w:r>
      <w:r w:rsidRPr="005824CC">
        <w:rPr>
          <w:rFonts w:cs="Arial"/>
          <w:color w:val="000000"/>
          <w:sz w:val="21"/>
        </w:rPr>
        <w:tab/>
        <w:t>Support of CFRA in 2-step RACH</w:t>
      </w:r>
      <w:r w:rsidRPr="005824CC">
        <w:rPr>
          <w:rFonts w:cs="Arial"/>
          <w:color w:val="000000"/>
          <w:sz w:val="21"/>
        </w:rPr>
        <w:tab/>
        <w:t>Intel Corporation</w:t>
      </w:r>
      <w:r w:rsidRPr="005824CC">
        <w:rPr>
          <w:rFonts w:cs="Arial"/>
          <w:color w:val="000000"/>
          <w:sz w:val="21"/>
        </w:rPr>
        <w:tab/>
        <w:t>discussion</w:t>
      </w:r>
      <w:r w:rsidRPr="005824CC">
        <w:rPr>
          <w:rFonts w:cs="Arial"/>
          <w:color w:val="000000"/>
          <w:sz w:val="21"/>
        </w:rPr>
        <w:tab/>
        <w:t>Rel-16</w:t>
      </w:r>
      <w:r w:rsidRPr="005824CC">
        <w:rPr>
          <w:rFonts w:cs="Arial"/>
          <w:color w:val="000000"/>
          <w:sz w:val="21"/>
        </w:rPr>
        <w:tab/>
        <w:t>NR_2step_RACH-Core</w:t>
      </w:r>
      <w:bookmarkEnd w:id="42"/>
    </w:p>
    <w:p w14:paraId="44A841B6" w14:textId="77777777" w:rsidR="005824CC" w:rsidRPr="005824CC" w:rsidRDefault="005824CC" w:rsidP="005824CC">
      <w:pPr>
        <w:pStyle w:val="NormalWeb"/>
        <w:numPr>
          <w:ilvl w:val="0"/>
          <w:numId w:val="7"/>
        </w:numPr>
        <w:spacing w:before="75" w:after="75" w:line="315" w:lineRule="atLeast"/>
        <w:rPr>
          <w:rFonts w:cs="Arial"/>
          <w:color w:val="000000"/>
          <w:sz w:val="21"/>
        </w:rPr>
      </w:pPr>
      <w:bookmarkStart w:id="43" w:name="_Ref23843468"/>
      <w:r w:rsidRPr="005824CC">
        <w:rPr>
          <w:rFonts w:cs="Arial"/>
          <w:color w:val="000000"/>
          <w:sz w:val="21"/>
        </w:rPr>
        <w:t>R2-1913222</w:t>
      </w:r>
      <w:r w:rsidRPr="005824CC">
        <w:rPr>
          <w:rFonts w:cs="Arial"/>
          <w:color w:val="000000"/>
          <w:sz w:val="21"/>
        </w:rPr>
        <w:tab/>
        <w:t>CFRA for 2-step RACH</w:t>
      </w:r>
      <w:r w:rsidRPr="005824CC">
        <w:rPr>
          <w:rFonts w:cs="Arial"/>
          <w:color w:val="000000"/>
          <w:sz w:val="21"/>
        </w:rPr>
        <w:tab/>
        <w:t>Nokia, Nokia Shanghai Bell</w:t>
      </w:r>
      <w:r w:rsidRPr="005824CC">
        <w:rPr>
          <w:rFonts w:cs="Arial"/>
          <w:color w:val="000000"/>
          <w:sz w:val="21"/>
        </w:rPr>
        <w:tab/>
        <w:t>discussion</w:t>
      </w:r>
      <w:r w:rsidRPr="005824CC">
        <w:rPr>
          <w:rFonts w:cs="Arial"/>
          <w:color w:val="000000"/>
          <w:sz w:val="21"/>
        </w:rPr>
        <w:tab/>
        <w:t>Rel-16</w:t>
      </w:r>
      <w:r w:rsidRPr="005824CC">
        <w:rPr>
          <w:rFonts w:cs="Arial"/>
          <w:color w:val="000000"/>
          <w:sz w:val="21"/>
        </w:rPr>
        <w:tab/>
        <w:t>NR_2step_RACH-Core</w:t>
      </w:r>
      <w:bookmarkEnd w:id="43"/>
    </w:p>
    <w:p w14:paraId="7A12F0A6" w14:textId="05EDC0A2" w:rsidR="005824CC" w:rsidRDefault="005824CC" w:rsidP="005824CC">
      <w:pPr>
        <w:pStyle w:val="NormalWeb"/>
        <w:numPr>
          <w:ilvl w:val="0"/>
          <w:numId w:val="7"/>
        </w:numPr>
        <w:spacing w:before="75" w:beforeAutospacing="0" w:after="75" w:afterAutospacing="0" w:line="315" w:lineRule="atLeast"/>
        <w:rPr>
          <w:rFonts w:cs="Arial"/>
          <w:color w:val="000000"/>
          <w:sz w:val="21"/>
        </w:rPr>
      </w:pPr>
      <w:bookmarkStart w:id="44" w:name="_Ref23843470"/>
      <w:r w:rsidRPr="005824CC">
        <w:rPr>
          <w:rFonts w:cs="Arial"/>
          <w:color w:val="000000"/>
          <w:sz w:val="21"/>
        </w:rPr>
        <w:t>R2-1913879</w:t>
      </w:r>
      <w:r w:rsidRPr="005824CC">
        <w:rPr>
          <w:rFonts w:cs="Arial"/>
          <w:color w:val="000000"/>
          <w:sz w:val="21"/>
        </w:rPr>
        <w:tab/>
        <w:t>Consideration on 2-step CFRA</w:t>
      </w:r>
      <w:r w:rsidRPr="005824CC">
        <w:rPr>
          <w:rFonts w:cs="Arial"/>
          <w:color w:val="000000"/>
          <w:sz w:val="21"/>
        </w:rPr>
        <w:tab/>
        <w:t>LG Electronics</w:t>
      </w:r>
      <w:r w:rsidRPr="005824CC">
        <w:rPr>
          <w:rFonts w:cs="Arial"/>
          <w:color w:val="000000"/>
          <w:sz w:val="21"/>
        </w:rPr>
        <w:tab/>
        <w:t>discussion</w:t>
      </w:r>
      <w:r w:rsidRPr="005824CC">
        <w:rPr>
          <w:rFonts w:cs="Arial"/>
          <w:color w:val="000000"/>
          <w:sz w:val="21"/>
        </w:rPr>
        <w:tab/>
        <w:t>NR_2step_RACH-Core</w:t>
      </w:r>
      <w:bookmarkEnd w:id="44"/>
    </w:p>
    <w:p w14:paraId="26CA8B73" w14:textId="0F204553" w:rsidR="001841BA" w:rsidRDefault="001841BA" w:rsidP="008D4A09">
      <w:pPr>
        <w:pStyle w:val="NormalWeb"/>
        <w:spacing w:before="75" w:beforeAutospacing="0" w:after="75" w:afterAutospacing="0" w:line="315" w:lineRule="atLeast"/>
        <w:ind w:left="360"/>
        <w:rPr>
          <w:rFonts w:cs="Arial"/>
          <w:color w:val="000000"/>
          <w:sz w:val="21"/>
        </w:rPr>
      </w:pPr>
    </w:p>
    <w:p w14:paraId="43548B53" w14:textId="77777777" w:rsidR="001841BA" w:rsidRDefault="001841BA"/>
    <w:sectPr w:rsidR="001841BA" w:rsidSect="00140571">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6FF" w14:textId="77777777" w:rsidR="001F0A3C" w:rsidRDefault="001F0A3C">
      <w:pPr>
        <w:spacing w:after="0" w:line="240" w:lineRule="auto"/>
      </w:pPr>
      <w:r>
        <w:separator/>
      </w:r>
    </w:p>
  </w:endnote>
  <w:endnote w:type="continuationSeparator" w:id="0">
    <w:p w14:paraId="24027FEC" w14:textId="77777777" w:rsidR="001F0A3C" w:rsidRDefault="001F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E3F8" w14:textId="77777777" w:rsidR="00430542" w:rsidRDefault="004305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B18B6B" w14:textId="77777777" w:rsidR="00430542" w:rsidRDefault="004305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679E" w14:textId="77777777" w:rsidR="00430542" w:rsidRDefault="0043054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1F0D" w14:textId="77777777" w:rsidR="001F0A3C" w:rsidRDefault="001F0A3C">
      <w:pPr>
        <w:spacing w:after="0" w:line="240" w:lineRule="auto"/>
      </w:pPr>
      <w:r>
        <w:separator/>
      </w:r>
    </w:p>
  </w:footnote>
  <w:footnote w:type="continuationSeparator" w:id="0">
    <w:p w14:paraId="5F667051" w14:textId="77777777" w:rsidR="001F0A3C" w:rsidRDefault="001F0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839D" w14:textId="77777777" w:rsidR="00430542" w:rsidRDefault="0043054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64EE8"/>
    <w:multiLevelType w:val="singleLevel"/>
    <w:tmpl w:val="FC464EE8"/>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F41D4"/>
    <w:multiLevelType w:val="hybridMultilevel"/>
    <w:tmpl w:val="53A2ECFA"/>
    <w:lvl w:ilvl="0" w:tplc="C83AEB40">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A70D6B"/>
    <w:multiLevelType w:val="hybridMultilevel"/>
    <w:tmpl w:val="001A3A60"/>
    <w:lvl w:ilvl="0" w:tplc="EBBACB42">
      <w:start w:val="1"/>
      <w:numFmt w:val="decimal"/>
      <w:pStyle w:val="3GPPProposal"/>
      <w:lvlText w:val="Proposal %1:"/>
      <w:lvlJc w:val="left"/>
      <w:pPr>
        <w:ind w:left="0" w:hanging="360"/>
      </w:pPr>
      <w:rPr>
        <w:rFonts w:hint="default"/>
        <w:b/>
        <w:bCs w:val="0"/>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5807BB"/>
    <w:multiLevelType w:val="hybridMultilevel"/>
    <w:tmpl w:val="822C707E"/>
    <w:lvl w:ilvl="0" w:tplc="04F21742">
      <w:start w:val="1"/>
      <w:numFmt w:val="decimal"/>
      <w:pStyle w:val="3GPPObservation"/>
      <w:lvlText w:val="Observation %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1" w15:restartNumberingAfterBreak="0">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85465"/>
    <w:multiLevelType w:val="hybridMultilevel"/>
    <w:tmpl w:val="CFF46A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2F20D2F"/>
    <w:multiLevelType w:val="hybridMultilevel"/>
    <w:tmpl w:val="9A9CBCAE"/>
    <w:lvl w:ilvl="0" w:tplc="C83AEB40">
      <w:start w:val="5"/>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
  </w:num>
  <w:num w:numId="4">
    <w:abstractNumId w:val="11"/>
  </w:num>
  <w:num w:numId="5">
    <w:abstractNumId w:val="9"/>
  </w:num>
  <w:num w:numId="6">
    <w:abstractNumId w:val="14"/>
  </w:num>
  <w:num w:numId="7">
    <w:abstractNumId w:val="15"/>
  </w:num>
  <w:num w:numId="8">
    <w:abstractNumId w:val="4"/>
  </w:num>
  <w:num w:numId="9">
    <w:abstractNumId w:val="3"/>
  </w:num>
  <w:num w:numId="10">
    <w:abstractNumId w:val="6"/>
  </w:num>
  <w:num w:numId="11">
    <w:abstractNumId w:val="8"/>
  </w:num>
  <w:num w:numId="12">
    <w:abstractNumId w:val="10"/>
  </w:num>
  <w:num w:numId="13">
    <w:abstractNumId w:val="7"/>
  </w:num>
  <w:num w:numId="14">
    <w:abstractNumId w:val="16"/>
  </w:num>
  <w:num w:numId="15">
    <w:abstractNumId w:val="0"/>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421"/>
    <w:rsid w:val="00037973"/>
    <w:rsid w:val="00040A63"/>
    <w:rsid w:val="0004105F"/>
    <w:rsid w:val="00042E6F"/>
    <w:rsid w:val="00043923"/>
    <w:rsid w:val="00043FCA"/>
    <w:rsid w:val="00044EB3"/>
    <w:rsid w:val="00045EDE"/>
    <w:rsid w:val="000467E2"/>
    <w:rsid w:val="00046E3D"/>
    <w:rsid w:val="0005035A"/>
    <w:rsid w:val="000563ED"/>
    <w:rsid w:val="000603D6"/>
    <w:rsid w:val="00063E16"/>
    <w:rsid w:val="0007093A"/>
    <w:rsid w:val="0007205B"/>
    <w:rsid w:val="00073BCE"/>
    <w:rsid w:val="000755A8"/>
    <w:rsid w:val="00075AE2"/>
    <w:rsid w:val="00076492"/>
    <w:rsid w:val="00076B12"/>
    <w:rsid w:val="000804D4"/>
    <w:rsid w:val="0008122E"/>
    <w:rsid w:val="00082CAA"/>
    <w:rsid w:val="00083ED5"/>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49"/>
    <w:rsid w:val="00140571"/>
    <w:rsid w:val="001413B6"/>
    <w:rsid w:val="00141835"/>
    <w:rsid w:val="00145AFF"/>
    <w:rsid w:val="00147740"/>
    <w:rsid w:val="00150BAB"/>
    <w:rsid w:val="001559FE"/>
    <w:rsid w:val="00160A40"/>
    <w:rsid w:val="00161FBE"/>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2A41"/>
    <w:rsid w:val="001B337C"/>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9C8"/>
    <w:rsid w:val="001E6F40"/>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BE2"/>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5E4B"/>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2C"/>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409"/>
    <w:rsid w:val="003B0AB0"/>
    <w:rsid w:val="003B132E"/>
    <w:rsid w:val="003B139B"/>
    <w:rsid w:val="003B26B1"/>
    <w:rsid w:val="003B3099"/>
    <w:rsid w:val="003B3A50"/>
    <w:rsid w:val="003B448B"/>
    <w:rsid w:val="003B47C6"/>
    <w:rsid w:val="003B774C"/>
    <w:rsid w:val="003B79ED"/>
    <w:rsid w:val="003C3E62"/>
    <w:rsid w:val="003C6ECA"/>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57"/>
    <w:rsid w:val="0049176F"/>
    <w:rsid w:val="004927D7"/>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49A0"/>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24CC"/>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C3376"/>
    <w:rsid w:val="005C4185"/>
    <w:rsid w:val="005D3051"/>
    <w:rsid w:val="005D57F1"/>
    <w:rsid w:val="005D5E8E"/>
    <w:rsid w:val="005D66A9"/>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3698"/>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6616"/>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4576"/>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2D2"/>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3F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36AC"/>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4F9E"/>
    <w:rsid w:val="009755AD"/>
    <w:rsid w:val="0097578C"/>
    <w:rsid w:val="009757E0"/>
    <w:rsid w:val="0097718E"/>
    <w:rsid w:val="009800B6"/>
    <w:rsid w:val="0098564A"/>
    <w:rsid w:val="00985DB7"/>
    <w:rsid w:val="009861C6"/>
    <w:rsid w:val="00986B3C"/>
    <w:rsid w:val="009903A8"/>
    <w:rsid w:val="00991070"/>
    <w:rsid w:val="00992DCD"/>
    <w:rsid w:val="00993B84"/>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E63"/>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2010"/>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BF7DF9"/>
    <w:rsid w:val="00C0085D"/>
    <w:rsid w:val="00C00E47"/>
    <w:rsid w:val="00C010AA"/>
    <w:rsid w:val="00C013EF"/>
    <w:rsid w:val="00C01D2A"/>
    <w:rsid w:val="00C02D2A"/>
    <w:rsid w:val="00C0358E"/>
    <w:rsid w:val="00C05311"/>
    <w:rsid w:val="00C057BD"/>
    <w:rsid w:val="00C11D21"/>
    <w:rsid w:val="00C11EFC"/>
    <w:rsid w:val="00C156E7"/>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367"/>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30C"/>
    <w:rsid w:val="00D90CC5"/>
    <w:rsid w:val="00D92C6A"/>
    <w:rsid w:val="00D95330"/>
    <w:rsid w:val="00DA06A7"/>
    <w:rsid w:val="00DA12AB"/>
    <w:rsid w:val="00DA4C84"/>
    <w:rsid w:val="00DA72EF"/>
    <w:rsid w:val="00DA7973"/>
    <w:rsid w:val="00DB3689"/>
    <w:rsid w:val="00DB3767"/>
    <w:rsid w:val="00DB39E0"/>
    <w:rsid w:val="00DB7729"/>
    <w:rsid w:val="00DB7BB9"/>
    <w:rsid w:val="00DC22BE"/>
    <w:rsid w:val="00DC5F62"/>
    <w:rsid w:val="00DC73DC"/>
    <w:rsid w:val="00DC7FAF"/>
    <w:rsid w:val="00DD02BA"/>
    <w:rsid w:val="00DD100B"/>
    <w:rsid w:val="00DD34FE"/>
    <w:rsid w:val="00DD42F9"/>
    <w:rsid w:val="00DE1B4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283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5EF"/>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0752C"/>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rsid w:val="00703480"/>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lang w:val="en-US" w:eastAsia="zh-CN"/>
    </w:rPr>
  </w:style>
  <w:style w:type="paragraph" w:customStyle="1" w:styleId="affff0">
    <w:name w:val="附录字母编号列项（一级）"/>
    <w:pPr>
      <w:tabs>
        <w:tab w:val="left" w:pos="839"/>
      </w:tabs>
      <w:ind w:firstLine="363"/>
    </w:pPr>
    <w:rPr>
      <w:rFonts w:ascii="SimSun"/>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b">
    <w:name w:val="列项●（二级）"/>
    <w:pPr>
      <w:tabs>
        <w:tab w:val="left" w:pos="760"/>
        <w:tab w:val="left" w:pos="840"/>
      </w:tabs>
      <w:ind w:left="839" w:hanging="419"/>
      <w:jc w:val="both"/>
    </w:pPr>
    <w:rPr>
      <w:rFonts w:ascii="SimSun"/>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pPr>
      <w:ind w:leftChars="400" w:left="600" w:hangingChars="200" w:hanging="200"/>
    </w:pPr>
    <w:rPr>
      <w:rFonts w:ascii="SimSun"/>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rsid w:val="002554F9"/>
    <w:pPr>
      <w:numPr>
        <w:numId w:val="10"/>
      </w:numPr>
      <w:ind w:firstLineChars="0" w:firstLine="0"/>
      <w:jc w:val="left"/>
    </w:pPr>
    <w:rPr>
      <w:rFonts w:cs="Arial"/>
      <w:b/>
      <w:color w:val="000000"/>
    </w:rPr>
  </w:style>
  <w:style w:type="paragraph" w:customStyle="1" w:styleId="3GPPObservation">
    <w:name w:val="3GPPObservation"/>
    <w:basedOn w:val="ListParagraph"/>
    <w:link w:val="3GPPObservationChar"/>
    <w:qFormat/>
    <w:rsid w:val="00703480"/>
    <w:pPr>
      <w:numPr>
        <w:numId w:val="11"/>
      </w:numPr>
      <w:ind w:firstLineChars="0" w:firstLine="0"/>
    </w:pPr>
    <w:rPr>
      <w:rFonts w:cs="Arial"/>
      <w:color w:val="000000"/>
    </w:rPr>
  </w:style>
  <w:style w:type="character" w:customStyle="1" w:styleId="3GPPProposalChar">
    <w:name w:val="3GPPProposal Char"/>
    <w:basedOn w:val="ListParagraphChar"/>
    <w:link w:val="3GPPProposal"/>
    <w:rsid w:val="002554F9"/>
    <w:rPr>
      <w:rFonts w:cs="Arial"/>
      <w:b/>
      <w:color w:val="000000"/>
      <w:kern w:val="2"/>
      <w:sz w:val="21"/>
      <w:szCs w:val="24"/>
    </w:rPr>
  </w:style>
  <w:style w:type="character" w:customStyle="1" w:styleId="3GPPObservationChar">
    <w:name w:val="3GPPObservation Char"/>
    <w:basedOn w:val="ListParagraphChar"/>
    <w:link w:val="3GPPObservation"/>
    <w:rsid w:val="00703480"/>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A473E-1E5E-4E06-BDC4-F71C2362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2289</Words>
  <Characters>13051</Characters>
  <Application>Microsoft Office Word</Application>
  <DocSecurity>0</DocSecurity>
  <Lines>108</Lines>
  <Paragraphs>30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Eswar</cp:lastModifiedBy>
  <cp:revision>9</cp:revision>
  <cp:lastPrinted>2113-01-01T00:00:00Z</cp:lastPrinted>
  <dcterms:created xsi:type="dcterms:W3CDTF">2019-11-06T18:06:00Z</dcterms:created>
  <dcterms:modified xsi:type="dcterms:W3CDTF">2019-11-07T16:35:00Z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