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F41B1" w14:textId="452FE8A5" w:rsidR="00895250" w:rsidRPr="00026865" w:rsidRDefault="00895250" w:rsidP="00895250">
      <w:pPr>
        <w:widowControl w:val="0"/>
        <w:tabs>
          <w:tab w:val="left" w:pos="1701"/>
          <w:tab w:val="right" w:pos="9923"/>
        </w:tabs>
        <w:spacing w:before="120"/>
        <w:rPr>
          <w:rFonts w:ascii="Arial" w:eastAsia="MS Mincho" w:hAnsi="Arial" w:cs="Arial"/>
          <w:b/>
          <w:sz w:val="24"/>
          <w:szCs w:val="24"/>
          <w:lang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D0281" w:rsidRPr="002527DB">
        <w:rPr>
          <w:rFonts w:ascii="Arial" w:eastAsia="MS Mincho" w:hAnsi="Arial" w:cs="Arial"/>
          <w:b/>
          <w:sz w:val="24"/>
          <w:szCs w:val="24"/>
          <w:lang w:val="en-GB" w:eastAsia="x-none"/>
        </w:rPr>
        <w:t>N WG2 Meeting #</w:t>
      </w:r>
      <w:r w:rsidR="00AD697A" w:rsidRPr="002527DB">
        <w:rPr>
          <w:rFonts w:ascii="Arial" w:eastAsia="MS Mincho" w:hAnsi="Arial" w:cs="Arial"/>
          <w:b/>
          <w:sz w:val="24"/>
          <w:szCs w:val="24"/>
          <w:lang w:val="en-GB" w:eastAsia="x-none"/>
        </w:rPr>
        <w:t>10</w:t>
      </w:r>
      <w:r w:rsidR="00CA5D0E">
        <w:rPr>
          <w:rFonts w:ascii="Arial" w:eastAsia="MS Mincho" w:hAnsi="Arial" w:cs="Arial"/>
          <w:b/>
          <w:sz w:val="24"/>
          <w:szCs w:val="24"/>
          <w:lang w:val="en-GB" w:eastAsia="x-none"/>
        </w:rPr>
        <w:t>8</w:t>
      </w:r>
      <w:r w:rsidR="00FD0281" w:rsidRPr="002527DB">
        <w:rPr>
          <w:rFonts w:ascii="Arial" w:eastAsia="MS Mincho" w:hAnsi="Arial" w:cs="Arial"/>
          <w:b/>
          <w:sz w:val="24"/>
          <w:szCs w:val="24"/>
          <w:lang w:val="en-GB" w:eastAsia="x-none"/>
        </w:rPr>
        <w:tab/>
      </w:r>
      <w:r w:rsidR="000C4A17" w:rsidRPr="000C4A17">
        <w:rPr>
          <w:rFonts w:ascii="Arial" w:eastAsia="MS Mincho" w:hAnsi="Arial" w:cs="Arial"/>
          <w:b/>
          <w:sz w:val="24"/>
          <w:szCs w:val="24"/>
          <w:lang w:val="en-GB" w:eastAsia="x-none"/>
        </w:rPr>
        <w:t>R2-19</w:t>
      </w:r>
      <w:r w:rsidR="00026865" w:rsidRPr="00026865">
        <w:rPr>
          <w:rFonts w:ascii="Arial" w:eastAsia="MS Mincho" w:hAnsi="Arial" w:cs="Arial"/>
          <w:b/>
          <w:sz w:val="24"/>
          <w:szCs w:val="24"/>
          <w:lang w:val="en-GB" w:eastAsia="x-none"/>
        </w:rPr>
        <w:t>1</w:t>
      </w:r>
      <w:r w:rsidR="007A7AEC">
        <w:rPr>
          <w:rFonts w:ascii="Arial" w:eastAsia="MS Mincho" w:hAnsi="Arial" w:cs="Arial"/>
          <w:b/>
          <w:sz w:val="24"/>
          <w:szCs w:val="24"/>
          <w:lang w:val="en-GB" w:eastAsia="x-none"/>
        </w:rPr>
        <w:t>4658</w:t>
      </w:r>
    </w:p>
    <w:p w14:paraId="6877EE3A" w14:textId="7634CA1D" w:rsidR="00895250" w:rsidRPr="002A145E" w:rsidRDefault="00AA7CBC" w:rsidP="00895250">
      <w:pPr>
        <w:widowControl w:val="0"/>
        <w:tabs>
          <w:tab w:val="left" w:pos="1701"/>
          <w:tab w:val="right" w:pos="9923"/>
        </w:tabs>
        <w:spacing w:before="120"/>
        <w:rPr>
          <w:rFonts w:ascii="Arial" w:eastAsia="MS Mincho" w:hAnsi="Arial" w:cs="Arial"/>
          <w:b/>
          <w:sz w:val="20"/>
          <w:szCs w:val="20"/>
          <w:lang w:val="en-GB" w:eastAsia="x-none"/>
        </w:rPr>
      </w:pPr>
      <w:r>
        <w:rPr>
          <w:rFonts w:ascii="Arial" w:eastAsia="MS Mincho" w:hAnsi="Arial" w:cs="Arial"/>
          <w:b/>
          <w:sz w:val="24"/>
          <w:szCs w:val="24"/>
          <w:lang w:val="en-GB" w:eastAsia="x-none"/>
        </w:rPr>
        <w:t>Reno</w:t>
      </w:r>
      <w:r w:rsidR="007A7EB3" w:rsidRPr="002527DB">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Nevada,</w:t>
      </w:r>
      <w:r w:rsidR="0041745C">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US</w:t>
      </w:r>
      <w:r w:rsidR="0041745C">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sidR="004B0402">
        <w:rPr>
          <w:rFonts w:ascii="Arial" w:eastAsia="MS Mincho" w:hAnsi="Arial" w:cs="Arial"/>
          <w:b/>
          <w:sz w:val="24"/>
          <w:szCs w:val="24"/>
          <w:lang w:val="en-GB" w:eastAsia="x-none"/>
        </w:rPr>
        <w:t>1</w:t>
      </w:r>
      <w:r w:rsidR="001C193A">
        <w:rPr>
          <w:rFonts w:ascii="Arial" w:eastAsia="MS Mincho" w:hAnsi="Arial" w:cs="Arial"/>
          <w:b/>
          <w:sz w:val="24"/>
          <w:szCs w:val="24"/>
          <w:lang w:val="en-GB" w:eastAsia="x-none"/>
        </w:rPr>
        <w:t>8</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sidR="001C193A">
        <w:rPr>
          <w:rFonts w:ascii="Arial" w:eastAsia="MS Mincho" w:hAnsi="Arial" w:cs="Arial"/>
          <w:b/>
          <w:sz w:val="24"/>
          <w:szCs w:val="24"/>
          <w:lang w:val="en-GB" w:eastAsia="x-none"/>
        </w:rPr>
        <w:t>22</w:t>
      </w:r>
      <w:r w:rsidR="001C193A">
        <w:rPr>
          <w:rFonts w:ascii="Arial" w:eastAsia="MS Mincho" w:hAnsi="Arial" w:cs="Arial"/>
          <w:b/>
          <w:sz w:val="24"/>
          <w:szCs w:val="24"/>
          <w:vertAlign w:val="superscript"/>
          <w:lang w:val="en-GB" w:eastAsia="x-none"/>
        </w:rPr>
        <w:t>nd</w:t>
      </w:r>
      <w:r w:rsidR="00FD0281" w:rsidRPr="002527DB">
        <w:rPr>
          <w:rFonts w:ascii="Arial" w:eastAsia="MS Mincho" w:hAnsi="Arial" w:cs="Arial"/>
          <w:b/>
          <w:sz w:val="24"/>
          <w:szCs w:val="24"/>
          <w:lang w:val="en-GB" w:eastAsia="x-none"/>
        </w:rPr>
        <w:t xml:space="preserve"> </w:t>
      </w:r>
      <w:r w:rsidR="001C193A">
        <w:rPr>
          <w:rFonts w:ascii="Arial" w:eastAsia="MS Mincho" w:hAnsi="Arial" w:cs="Arial"/>
          <w:b/>
          <w:sz w:val="24"/>
          <w:szCs w:val="24"/>
          <w:lang w:val="en-GB" w:eastAsia="x-none"/>
        </w:rPr>
        <w:t>November</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202811BE"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DE03EF">
        <w:rPr>
          <w:rFonts w:ascii="Arial" w:hAnsi="Arial" w:cs="Arial"/>
          <w:szCs w:val="24"/>
        </w:rPr>
        <w:t>6.2.3</w:t>
      </w:r>
      <w:r w:rsidR="00E03EC3">
        <w:rPr>
          <w:rFonts w:ascii="Arial" w:hAnsi="Arial" w:cs="Arial"/>
          <w:szCs w:val="24"/>
        </w:rPr>
        <w:t>.2</w:t>
      </w:r>
    </w:p>
    <w:p w14:paraId="79D236BA" w14:textId="7DDC2E53"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r>
      <w:r w:rsidR="006C280A">
        <w:rPr>
          <w:rFonts w:ascii="Arial" w:hAnsi="Arial" w:cs="Arial"/>
          <w:szCs w:val="24"/>
        </w:rPr>
        <w:t>Fraunhofer HHI</w:t>
      </w:r>
      <w:r w:rsidR="000C4A17">
        <w:rPr>
          <w:rFonts w:ascii="Arial" w:hAnsi="Arial" w:cs="Arial"/>
          <w:szCs w:val="24"/>
        </w:rPr>
        <w:t>, Fraunhofer IIS</w:t>
      </w:r>
    </w:p>
    <w:p w14:paraId="108A86FF" w14:textId="1E1C3752"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D01125">
        <w:rPr>
          <w:b/>
          <w:sz w:val="24"/>
          <w:lang w:val="en-GB"/>
        </w:rPr>
        <w:t>Implicit Indication of LBT Failures in RRM Measurements</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Heading1"/>
        <w:overflowPunct w:val="0"/>
        <w:autoSpaceDE w:val="0"/>
        <w:autoSpaceDN w:val="0"/>
        <w:adjustRightInd w:val="0"/>
        <w:rPr>
          <w:rFonts w:eastAsia="PMingLiU" w:cs="Arial"/>
        </w:rPr>
      </w:pPr>
      <w:r w:rsidRPr="002527DB">
        <w:rPr>
          <w:rFonts w:eastAsia="PMingLiU" w:cs="Arial"/>
        </w:rPr>
        <w:t>Introduction</w:t>
      </w:r>
      <w:bookmarkStart w:id="2" w:name="OLE_LINK39"/>
      <w:bookmarkStart w:id="3" w:name="OLE_LINK38"/>
      <w:bookmarkStart w:id="4" w:name="OLE_LINK37"/>
    </w:p>
    <w:p w14:paraId="0F34D766" w14:textId="6A0176FA" w:rsidR="00F17649" w:rsidRDefault="00083A3B" w:rsidP="00F17649">
      <w:pPr>
        <w:jc w:val="both"/>
      </w:pPr>
      <w:r>
        <w:t xml:space="preserve">In </w:t>
      </w:r>
      <w:r w:rsidR="00AB00D4">
        <w:t>the previous meetings</w:t>
      </w:r>
      <w:r>
        <w:t xml:space="preserve">, </w:t>
      </w:r>
      <w:r w:rsidR="00B311EC">
        <w:t xml:space="preserve">the following agreements </w:t>
      </w:r>
      <w:r w:rsidR="006755ED">
        <w:t xml:space="preserve">were made </w:t>
      </w:r>
      <w:r w:rsidR="00B311EC">
        <w:t xml:space="preserve">related to </w:t>
      </w:r>
      <w:r w:rsidR="00A36B82">
        <w:t>channel occupancy</w:t>
      </w:r>
      <w:r w:rsidR="00116403">
        <w:t xml:space="preserve"> </w:t>
      </w:r>
    </w:p>
    <w:p w14:paraId="7029315F" w14:textId="73F150D1" w:rsidR="000A3123" w:rsidRDefault="000A3123" w:rsidP="00771EB6">
      <w:pPr>
        <w:pStyle w:val="Agreement"/>
        <w:pBdr>
          <w:top w:val="single" w:sz="4" w:space="1" w:color="auto"/>
          <w:left w:val="single" w:sz="4" w:space="4" w:color="auto"/>
          <w:bottom w:val="single" w:sz="4" w:space="1" w:color="auto"/>
          <w:right w:val="single" w:sz="4" w:space="4" w:color="auto"/>
        </w:pBdr>
        <w:tabs>
          <w:tab w:val="clear" w:pos="1249"/>
        </w:tabs>
        <w:ind w:left="450"/>
        <w:jc w:val="both"/>
      </w:pPr>
      <w:r>
        <w:rPr>
          <w:rFonts w:hint="eastAsia"/>
        </w:rPr>
        <w:t xml:space="preserve">RSSI and Channel Occupancy configuration and reporting, in particular measurements over an interval </w:t>
      </w:r>
      <w:r>
        <w:t>(at least for CO) and periodical reporting, are used as a baseline for NR-U</w:t>
      </w:r>
    </w:p>
    <w:p w14:paraId="6B2FF1A7" w14:textId="37D0CD67" w:rsidR="000A3123" w:rsidRDefault="000A3123" w:rsidP="00771EB6">
      <w:pPr>
        <w:pStyle w:val="Agreement"/>
        <w:pBdr>
          <w:top w:val="single" w:sz="4" w:space="1" w:color="auto"/>
          <w:left w:val="single" w:sz="4" w:space="4" w:color="auto"/>
          <w:bottom w:val="single" w:sz="4" w:space="1" w:color="auto"/>
          <w:right w:val="single" w:sz="4" w:space="4" w:color="auto"/>
        </w:pBdr>
        <w:tabs>
          <w:tab w:val="clear" w:pos="1249"/>
          <w:tab w:val="num" w:pos="1260"/>
        </w:tabs>
        <w:ind w:left="450"/>
        <w:jc w:val="both"/>
      </w:pPr>
      <w:r>
        <w:rPr>
          <w:rFonts w:hint="eastAsia"/>
        </w:rPr>
        <w:t>RSSI and CO measurement quantities can be reported with existing triggers as in LAA</w:t>
      </w:r>
    </w:p>
    <w:p w14:paraId="73DAC7AE" w14:textId="297490FB" w:rsidR="000A3123" w:rsidRPr="000A3123" w:rsidRDefault="000A3123" w:rsidP="00771EB6">
      <w:pPr>
        <w:pStyle w:val="Agreement"/>
        <w:pBdr>
          <w:top w:val="single" w:sz="4" w:space="1" w:color="auto"/>
          <w:left w:val="single" w:sz="4" w:space="4" w:color="auto"/>
          <w:bottom w:val="single" w:sz="4" w:space="1" w:color="auto"/>
          <w:right w:val="single" w:sz="4" w:space="4" w:color="auto"/>
        </w:pBdr>
        <w:tabs>
          <w:tab w:val="clear" w:pos="1249"/>
          <w:tab w:val="num" w:pos="450"/>
        </w:tabs>
        <w:ind w:left="450"/>
        <w:jc w:val="both"/>
      </w:pPr>
      <w:r>
        <w:rPr>
          <w:rFonts w:hint="eastAsia"/>
        </w:rPr>
        <w:t>The reporting for RSSI and Channel Occupancy (CO) for NR-U is an optional UE capability as in LTE LAA.</w:t>
      </w:r>
    </w:p>
    <w:p w14:paraId="46C94E6A" w14:textId="77777777" w:rsidR="000A3123" w:rsidRPr="000A3123" w:rsidRDefault="000A3123" w:rsidP="000A3123">
      <w:pPr>
        <w:pStyle w:val="Doc-text2"/>
      </w:pPr>
    </w:p>
    <w:p w14:paraId="2756E664" w14:textId="5D4096C3" w:rsidR="00B311EC" w:rsidRDefault="00B311EC" w:rsidP="00604A34">
      <w:pPr>
        <w:spacing w:after="120"/>
        <w:jc w:val="both"/>
        <w:rPr>
          <w:lang w:val="en-GB"/>
        </w:rPr>
      </w:pPr>
      <w:r>
        <w:rPr>
          <w:lang w:val="en-GB"/>
        </w:rPr>
        <w:t>Also, during the SI phase, the following objectives were included</w:t>
      </w:r>
      <w:r w:rsidR="00BB20C5">
        <w:rPr>
          <w:lang w:val="en-GB"/>
        </w:rPr>
        <w:t xml:space="preserve"> [2]</w:t>
      </w:r>
    </w:p>
    <w:p w14:paraId="1D936E76" w14:textId="77777777" w:rsidR="00604A34" w:rsidRDefault="00B311EC" w:rsidP="00AE35EC">
      <w:pPr>
        <w:spacing w:after="120"/>
        <w:jc w:val="both"/>
        <w:rPr>
          <w:i/>
          <w:lang w:eastAsia="ja-JP"/>
        </w:rPr>
      </w:pPr>
      <w:r w:rsidRPr="00C32060">
        <w:rPr>
          <w:i/>
          <w:lang w:eastAsia="ja-JP"/>
        </w:rPr>
        <w:t xml:space="preserve">RLM/RRM extensions for NR-U operation due to uncertain and reduced transmission opportunities for DL signals and channels due to LBT failure in line with agreements during the study phase (NR-U TR section 7.2.1.3.2), including configuring different </w:t>
      </w:r>
      <w:r w:rsidRPr="00C32060">
        <w:rPr>
          <w:i/>
          <w:lang w:eastAsia="x-none"/>
        </w:rPr>
        <w:t>DRS Measurement Time Configuration</w:t>
      </w:r>
      <w:r w:rsidRPr="00C32060">
        <w:rPr>
          <w:i/>
          <w:lang w:eastAsia="ja-JP"/>
        </w:rPr>
        <w:t xml:space="preserve"> (DMTCs) for RRM and RLM respectively</w:t>
      </w:r>
      <w:r w:rsidRPr="00C32060">
        <w:rPr>
          <w:rFonts w:hint="eastAsia"/>
          <w:i/>
          <w:lang w:eastAsia="ko-KR"/>
        </w:rPr>
        <w:t>,</w:t>
      </w:r>
      <w:r w:rsidRPr="00C32060">
        <w:rPr>
          <w:i/>
          <w:lang w:eastAsia="ko-KR"/>
        </w:rPr>
        <w:t xml:space="preserve"> </w:t>
      </w:r>
      <w:r w:rsidRPr="00C32060">
        <w:rPr>
          <w:i/>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654FBED2" w14:textId="58610897" w:rsidR="001D73FB" w:rsidRPr="00B311EC" w:rsidRDefault="00F5778B" w:rsidP="00AE35EC">
      <w:pPr>
        <w:spacing w:after="120"/>
        <w:jc w:val="both"/>
        <w:rPr>
          <w:rFonts w:asciiTheme="minorHAnsi" w:hAnsiTheme="minorHAnsi" w:cstheme="minorHAnsi"/>
          <w:szCs w:val="20"/>
          <w:lang w:val="en-GB"/>
        </w:rPr>
      </w:pPr>
      <w:r w:rsidRPr="00B311EC">
        <w:rPr>
          <w:rFonts w:asciiTheme="minorHAnsi" w:hAnsiTheme="minorHAnsi" w:cstheme="minorHAnsi"/>
          <w:szCs w:val="20"/>
          <w:lang w:val="en-GB"/>
        </w:rPr>
        <w:t>In this contribution, we discuss mechanism</w:t>
      </w:r>
      <w:r>
        <w:rPr>
          <w:rFonts w:asciiTheme="minorHAnsi" w:hAnsiTheme="minorHAnsi" w:cstheme="minorHAnsi"/>
          <w:szCs w:val="20"/>
          <w:lang w:val="en-GB"/>
        </w:rPr>
        <w:t>s</w:t>
      </w:r>
      <w:r w:rsidRPr="00B311EC">
        <w:rPr>
          <w:rFonts w:asciiTheme="minorHAnsi" w:hAnsiTheme="minorHAnsi" w:cstheme="minorHAnsi"/>
          <w:szCs w:val="20"/>
          <w:lang w:val="en-GB"/>
        </w:rPr>
        <w:t xml:space="preserve"> to</w:t>
      </w:r>
      <w:r>
        <w:rPr>
          <w:rFonts w:asciiTheme="minorHAnsi" w:hAnsiTheme="minorHAnsi" w:cstheme="minorHAnsi"/>
          <w:szCs w:val="20"/>
          <w:lang w:val="en-GB"/>
        </w:rPr>
        <w:t xml:space="preserve"> implicitly indicate LBT failures to the network which helps in augmenting the results obtained from RSSI and channel occupancy when measuring channel interference</w:t>
      </w:r>
      <w:r w:rsidR="00CB1B9E">
        <w:rPr>
          <w:rFonts w:asciiTheme="minorHAnsi" w:hAnsiTheme="minorHAnsi" w:cstheme="minorHAnsi"/>
          <w:szCs w:val="20"/>
          <w:lang w:val="en-GB"/>
        </w:rPr>
        <w:t>.</w:t>
      </w:r>
    </w:p>
    <w:p w14:paraId="3E9FB8B8" w14:textId="77777777" w:rsidR="006564D5" w:rsidRPr="002527DB" w:rsidRDefault="00A07E02" w:rsidP="00996FF6">
      <w:pPr>
        <w:pStyle w:val="Heading1"/>
        <w:overflowPunct w:val="0"/>
        <w:autoSpaceDE w:val="0"/>
        <w:autoSpaceDN w:val="0"/>
        <w:adjustRightInd w:val="0"/>
        <w:rPr>
          <w:rFonts w:eastAsia="PMingLiU" w:cs="Arial"/>
        </w:rPr>
      </w:pPr>
      <w:bookmarkStart w:id="5" w:name="OLE_LINK110"/>
      <w:bookmarkStart w:id="6" w:name="OLE_LINK109"/>
      <w:bookmarkEnd w:id="2"/>
      <w:bookmarkEnd w:id="3"/>
      <w:bookmarkEnd w:id="4"/>
      <w:r w:rsidRPr="002527DB">
        <w:rPr>
          <w:rFonts w:eastAsia="PMingLiU"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5FE5D7B8" w14:textId="6CBF0F98" w:rsidR="0016186B" w:rsidRDefault="008561B6" w:rsidP="00D25584">
      <w:pPr>
        <w:spacing w:after="120"/>
        <w:jc w:val="both"/>
        <w:rPr>
          <w:lang w:val="en-GB" w:eastAsia="en-US"/>
        </w:rPr>
      </w:pPr>
      <w:r>
        <w:rPr>
          <w:lang w:val="en-GB" w:eastAsia="en-US"/>
        </w:rPr>
        <w:t xml:space="preserve">From the agreements made in the previous meetings, the received signal strength indicator (RSSI) and channel occupancy (CO) are the two quantities to be used as a measure for channel interference similar to the LTE LAA mechanism. </w:t>
      </w:r>
      <w:r w:rsidR="00F23D6A">
        <w:rPr>
          <w:lang w:val="en-GB" w:eastAsia="en-US"/>
        </w:rPr>
        <w:t>However, as pointed out in [1</w:t>
      </w:r>
      <w:r>
        <w:rPr>
          <w:lang w:val="en-GB" w:eastAsia="en-US"/>
        </w:rPr>
        <w:t>], the combination of RSSI and CO does not give the complete information of the medium contention situatio</w:t>
      </w:r>
      <w:r w:rsidR="002A43DB">
        <w:rPr>
          <w:lang w:val="en-GB" w:eastAsia="en-US"/>
        </w:rPr>
        <w:t>n during the reporting interval</w:t>
      </w:r>
      <w:r w:rsidR="004A04AF">
        <w:rPr>
          <w:lang w:val="en-GB" w:eastAsia="en-US"/>
        </w:rPr>
        <w:t xml:space="preserve"> be</w:t>
      </w:r>
      <w:r w:rsidR="002D2990">
        <w:rPr>
          <w:lang w:val="en-GB" w:eastAsia="en-US"/>
        </w:rPr>
        <w:t>cause in its current definition</w:t>
      </w:r>
      <w:r w:rsidR="00A03792">
        <w:rPr>
          <w:lang w:val="en-GB" w:eastAsia="en-US"/>
        </w:rPr>
        <w:t>,</w:t>
      </w:r>
      <w:r w:rsidR="004A04AF">
        <w:rPr>
          <w:lang w:val="en-GB" w:eastAsia="en-US"/>
        </w:rPr>
        <w:t xml:space="preserve"> it only indicates the percentage of </w:t>
      </w:r>
      <w:r w:rsidR="002D2990">
        <w:rPr>
          <w:lang w:val="en-GB" w:eastAsia="en-US"/>
        </w:rPr>
        <w:t xml:space="preserve">aggregated </w:t>
      </w:r>
      <w:r w:rsidR="004A04AF">
        <w:rPr>
          <w:lang w:val="en-GB" w:eastAsia="en-US"/>
        </w:rPr>
        <w:t>busy period.</w:t>
      </w:r>
      <w:r w:rsidR="002D2990">
        <w:rPr>
          <w:lang w:val="en-GB" w:eastAsia="en-US"/>
        </w:rPr>
        <w:t xml:space="preserve"> In addition, the metric does not differentiate between the idle samples </w:t>
      </w:r>
      <w:r w:rsidR="008E640F">
        <w:rPr>
          <w:lang w:val="en-GB" w:eastAsia="en-US"/>
        </w:rPr>
        <w:t>due to</w:t>
      </w:r>
      <w:r w:rsidR="002D2990">
        <w:rPr>
          <w:lang w:val="en-GB" w:eastAsia="en-US"/>
        </w:rPr>
        <w:t xml:space="preserve"> no</w:t>
      </w:r>
      <w:r w:rsidR="00075E71">
        <w:rPr>
          <w:lang w:val="en-GB" w:eastAsia="en-US"/>
        </w:rPr>
        <w:t>-</w:t>
      </w:r>
      <w:r w:rsidR="002D2990">
        <w:rPr>
          <w:lang w:val="en-GB" w:eastAsia="en-US"/>
        </w:rPr>
        <w:t xml:space="preserve">transmission and </w:t>
      </w:r>
      <w:r w:rsidR="008E640F">
        <w:rPr>
          <w:lang w:val="en-GB" w:eastAsia="en-US"/>
        </w:rPr>
        <w:t xml:space="preserve">due to </w:t>
      </w:r>
      <w:r w:rsidR="002D2990">
        <w:rPr>
          <w:lang w:val="en-GB" w:eastAsia="en-US"/>
        </w:rPr>
        <w:t xml:space="preserve">LBT failures. </w:t>
      </w:r>
      <w:r w:rsidR="00DB0ABF">
        <w:rPr>
          <w:lang w:val="en-GB" w:eastAsia="en-US"/>
        </w:rPr>
        <w:t>However, f</w:t>
      </w:r>
      <w:r w:rsidR="008B4B7F">
        <w:rPr>
          <w:lang w:val="en-GB" w:eastAsia="en-US"/>
        </w:rPr>
        <w:t xml:space="preserve">or signals apart from the ones mandated to be transmitted during a particular time period, the differentiation </w:t>
      </w:r>
      <w:r w:rsidR="00847B86">
        <w:rPr>
          <w:lang w:val="en-GB" w:eastAsia="en-US"/>
        </w:rPr>
        <w:t xml:space="preserve">would be difficult. Hence, the presence or absence of the reference signals </w:t>
      </w:r>
      <w:r w:rsidR="00B10503">
        <w:rPr>
          <w:lang w:val="en-GB" w:eastAsia="en-US"/>
        </w:rPr>
        <w:t>presents a</w:t>
      </w:r>
      <w:r w:rsidR="00847B86">
        <w:rPr>
          <w:lang w:val="en-GB" w:eastAsia="en-US"/>
        </w:rPr>
        <w:t xml:space="preserve"> good </w:t>
      </w:r>
      <w:r w:rsidR="00AD2135">
        <w:rPr>
          <w:lang w:val="en-GB" w:eastAsia="en-US"/>
        </w:rPr>
        <w:t>scenario</w:t>
      </w:r>
      <w:r w:rsidR="00847B86">
        <w:rPr>
          <w:lang w:val="en-GB" w:eastAsia="en-US"/>
        </w:rPr>
        <w:t xml:space="preserve"> </w:t>
      </w:r>
      <w:r w:rsidR="00AD2135">
        <w:rPr>
          <w:lang w:val="en-GB" w:eastAsia="en-US"/>
        </w:rPr>
        <w:t>to</w:t>
      </w:r>
      <w:r w:rsidR="008D4875">
        <w:rPr>
          <w:lang w:val="en-GB" w:eastAsia="en-US"/>
        </w:rPr>
        <w:t xml:space="preserve"> differentiat</w:t>
      </w:r>
      <w:r w:rsidR="00AD2135">
        <w:rPr>
          <w:lang w:val="en-GB" w:eastAsia="en-US"/>
        </w:rPr>
        <w:t>e</w:t>
      </w:r>
      <w:r w:rsidR="00554A66">
        <w:rPr>
          <w:lang w:val="en-GB" w:eastAsia="en-US"/>
        </w:rPr>
        <w:t xml:space="preserve"> between the</w:t>
      </w:r>
      <w:r w:rsidR="008B6C55">
        <w:rPr>
          <w:lang w:val="en-GB" w:eastAsia="en-US"/>
        </w:rPr>
        <w:t>se</w:t>
      </w:r>
      <w:r w:rsidR="00554A66">
        <w:rPr>
          <w:lang w:val="en-GB" w:eastAsia="en-US"/>
        </w:rPr>
        <w:t xml:space="preserve"> idle samples</w:t>
      </w:r>
      <w:r w:rsidR="00847B86">
        <w:rPr>
          <w:lang w:val="en-GB" w:eastAsia="en-US"/>
        </w:rPr>
        <w:t xml:space="preserve">. </w:t>
      </w:r>
    </w:p>
    <w:p w14:paraId="50338036" w14:textId="49EB3890" w:rsidR="008561B6" w:rsidRDefault="0016186B" w:rsidP="00D25584">
      <w:pPr>
        <w:spacing w:after="120"/>
        <w:jc w:val="both"/>
        <w:rPr>
          <w:lang w:val="en-GB" w:eastAsia="zh-CN"/>
        </w:rPr>
      </w:pPr>
      <w:r>
        <w:rPr>
          <w:lang w:val="en-GB" w:eastAsia="en-US"/>
        </w:rPr>
        <w:t>U</w:t>
      </w:r>
      <w:r w:rsidR="008561B6">
        <w:rPr>
          <w:lang w:val="en-GB" w:eastAsia="zh-CN"/>
        </w:rPr>
        <w:t>nlike in LAA, where the UE has the option to communicate through the licensed carrier, for certain deployments for NR-U like in standalone (SA) it is imperative that the measurements reflect the interference accurately; since these measurements influence the handover decisions made at the network.</w:t>
      </w:r>
    </w:p>
    <w:p w14:paraId="1E809909" w14:textId="38AC12C4" w:rsidR="008D333E" w:rsidRDefault="006313BC" w:rsidP="00CB1B9E">
      <w:pPr>
        <w:spacing w:after="120"/>
        <w:jc w:val="both"/>
        <w:rPr>
          <w:rFonts w:asciiTheme="minorHAnsi" w:hAnsiTheme="minorHAnsi" w:cstheme="minorHAnsi"/>
          <w:szCs w:val="20"/>
          <w:lang w:val="en-GB" w:eastAsia="en-US"/>
        </w:rPr>
      </w:pPr>
      <w:r>
        <w:rPr>
          <w:rFonts w:asciiTheme="minorHAnsi" w:hAnsiTheme="minorHAnsi" w:cstheme="minorHAnsi"/>
          <w:b/>
          <w:szCs w:val="20"/>
          <w:lang w:val="en-GB" w:eastAsia="en-US"/>
        </w:rPr>
        <w:t>Observation 1: For NR-U SA deployments, it is imperative that the measurements reflect the channel interference accurately as they influence handover decisions</w:t>
      </w:r>
    </w:p>
    <w:p w14:paraId="2B2E10E8" w14:textId="55BF4AA7" w:rsidR="00E40F1B" w:rsidRDefault="008561B6" w:rsidP="00E40F1B">
      <w:pPr>
        <w:pStyle w:val="Heading2"/>
      </w:pPr>
      <w:r>
        <w:lastRenderedPageBreak/>
        <w:t>Implicit Indication of LBT Failures</w:t>
      </w:r>
    </w:p>
    <w:p w14:paraId="68792D64" w14:textId="018F581B" w:rsidR="00C57EAA" w:rsidRDefault="008F1237" w:rsidP="0084089B">
      <w:pPr>
        <w:spacing w:after="120"/>
        <w:jc w:val="both"/>
        <w:rPr>
          <w:lang w:val="en-GB" w:eastAsia="en-US"/>
        </w:rPr>
      </w:pPr>
      <w:r>
        <w:rPr>
          <w:lang w:val="en-GB" w:eastAsia="en-US"/>
        </w:rPr>
        <w:t>In general, we consider the time period over which a certain number of samples were measured to be the implicit indication of LBT failures or the absence of reference signals. The time period could</w:t>
      </w:r>
      <w:r w:rsidR="00C63C48">
        <w:rPr>
          <w:lang w:val="en-GB" w:eastAsia="en-US"/>
        </w:rPr>
        <w:t xml:space="preserve"> either be a </w:t>
      </w:r>
      <w:r w:rsidR="00310849">
        <w:rPr>
          <w:lang w:val="en-GB" w:eastAsia="en-US"/>
        </w:rPr>
        <w:t>one</w:t>
      </w:r>
      <w:r w:rsidR="00C63C48">
        <w:rPr>
          <w:lang w:val="en-GB" w:eastAsia="en-US"/>
        </w:rPr>
        <w:t>-bit, an</w:t>
      </w:r>
      <w:r>
        <w:rPr>
          <w:lang w:val="en-GB" w:eastAsia="en-US"/>
        </w:rPr>
        <w:t xml:space="preserve"> early termination</w:t>
      </w:r>
      <w:r w:rsidR="00C63C48">
        <w:rPr>
          <w:lang w:val="en-GB" w:eastAsia="en-US"/>
        </w:rPr>
        <w:t xml:space="preserve"> (ET) or an exten</w:t>
      </w:r>
      <w:r w:rsidR="00F77D51">
        <w:rPr>
          <w:lang w:val="en-GB" w:eastAsia="en-US"/>
        </w:rPr>
        <w:t>s</w:t>
      </w:r>
      <w:r w:rsidR="00C63C48">
        <w:rPr>
          <w:lang w:val="en-GB" w:eastAsia="en-US"/>
        </w:rPr>
        <w:t>ion period (EP)</w:t>
      </w:r>
      <w:r>
        <w:rPr>
          <w:lang w:val="en-GB" w:eastAsia="en-US"/>
        </w:rPr>
        <w:t xml:space="preserve"> </w:t>
      </w:r>
      <w:r w:rsidR="0064578E">
        <w:rPr>
          <w:lang w:val="en-GB" w:eastAsia="en-US"/>
        </w:rPr>
        <w:t>indication t</w:t>
      </w:r>
      <w:r w:rsidR="006218FC">
        <w:rPr>
          <w:lang w:val="en-GB" w:eastAsia="en-US"/>
        </w:rPr>
        <w:t xml:space="preserve">hat can be </w:t>
      </w:r>
      <w:r w:rsidR="0064578E">
        <w:rPr>
          <w:lang w:val="en-GB" w:eastAsia="en-US"/>
        </w:rPr>
        <w:t>sent</w:t>
      </w:r>
      <w:r w:rsidR="00B07023">
        <w:rPr>
          <w:lang w:val="en-GB" w:eastAsia="en-US"/>
        </w:rPr>
        <w:t xml:space="preserve"> to the network in the measurement report (MR)</w:t>
      </w:r>
      <w:r>
        <w:rPr>
          <w:lang w:val="en-GB" w:eastAsia="en-US"/>
        </w:rPr>
        <w:t xml:space="preserve">. The network using this indication, can derive the </w:t>
      </w:r>
      <w:r w:rsidR="0064472D">
        <w:rPr>
          <w:lang w:val="en-GB" w:eastAsia="en-US"/>
        </w:rPr>
        <w:t>information</w:t>
      </w:r>
      <w:r>
        <w:rPr>
          <w:lang w:val="en-GB" w:eastAsia="en-US"/>
        </w:rPr>
        <w:t xml:space="preserve"> of LBT failures (</w:t>
      </w:r>
      <w:r w:rsidR="008310CF">
        <w:rPr>
          <w:lang w:val="en-GB" w:eastAsia="en-US"/>
        </w:rPr>
        <w:t>or</w:t>
      </w:r>
      <w:r>
        <w:rPr>
          <w:lang w:val="en-GB" w:eastAsia="en-US"/>
        </w:rPr>
        <w:t xml:space="preserve"> absence of reference signals) augmenting the channel interference results obtained from RSSI and CO. In addition, since the transmission of the reference signals is based on a combination of Cat2 and Cat4 LBT</w:t>
      </w:r>
      <w:r w:rsidR="00F804B4">
        <w:rPr>
          <w:lang w:val="en-GB" w:eastAsia="en-US"/>
        </w:rPr>
        <w:t>s</w:t>
      </w:r>
      <w:r>
        <w:rPr>
          <w:lang w:val="en-GB" w:eastAsia="en-US"/>
        </w:rPr>
        <w:t xml:space="preserve">, the absence of these signals gives a good indication of the amount of interference in the channel. </w:t>
      </w:r>
      <w:r w:rsidR="00C57EAA">
        <w:rPr>
          <w:lang w:val="en-GB" w:eastAsia="en-US"/>
        </w:rPr>
        <w:t xml:space="preserve">For NR-U SA synchronous deployments, it would be easy to </w:t>
      </w:r>
      <w:r w:rsidR="00752054">
        <w:rPr>
          <w:lang w:val="en-GB" w:eastAsia="en-US"/>
        </w:rPr>
        <w:t xml:space="preserve">derive the </w:t>
      </w:r>
      <w:r w:rsidR="00C57EAA">
        <w:rPr>
          <w:lang w:val="en-GB" w:eastAsia="en-US"/>
        </w:rPr>
        <w:t>LBT failures as the network is aware of the reference signal transmission periods. For asynchronous deployments however, it would be a more elaborate procedure but with ANR it should be possible to derive the respective LBT failure locations.</w:t>
      </w:r>
    </w:p>
    <w:p w14:paraId="01051776" w14:textId="0FFCDE48" w:rsidR="00B17E0D" w:rsidRDefault="00B17E0D" w:rsidP="00B17E0D">
      <w:pPr>
        <w:spacing w:after="120"/>
        <w:jc w:val="both"/>
        <w:rPr>
          <w:rFonts w:asciiTheme="minorHAnsi" w:hAnsiTheme="minorHAnsi" w:cstheme="minorHAnsi"/>
          <w:szCs w:val="20"/>
          <w:lang w:val="en-GB" w:eastAsia="en-US"/>
        </w:rPr>
      </w:pPr>
      <w:r>
        <w:rPr>
          <w:rFonts w:asciiTheme="minorHAnsi" w:hAnsiTheme="minorHAnsi" w:cstheme="minorHAnsi"/>
          <w:b/>
          <w:szCs w:val="20"/>
          <w:lang w:val="en-GB" w:eastAsia="en-US"/>
        </w:rPr>
        <w:t xml:space="preserve">Observation </w:t>
      </w:r>
      <w:r w:rsidR="00D517EE">
        <w:rPr>
          <w:rFonts w:asciiTheme="minorHAnsi" w:hAnsiTheme="minorHAnsi" w:cstheme="minorHAnsi"/>
          <w:b/>
          <w:szCs w:val="20"/>
          <w:lang w:val="en-GB" w:eastAsia="en-US"/>
        </w:rPr>
        <w:t>2</w:t>
      </w:r>
      <w:r>
        <w:rPr>
          <w:rFonts w:asciiTheme="minorHAnsi" w:hAnsiTheme="minorHAnsi" w:cstheme="minorHAnsi"/>
          <w:b/>
          <w:szCs w:val="20"/>
          <w:lang w:val="en-GB" w:eastAsia="en-US"/>
        </w:rPr>
        <w:t xml:space="preserve">: </w:t>
      </w:r>
      <w:r w:rsidR="00135441">
        <w:rPr>
          <w:rFonts w:asciiTheme="minorHAnsi" w:hAnsiTheme="minorHAnsi" w:cstheme="minorHAnsi"/>
          <w:b/>
          <w:szCs w:val="20"/>
          <w:lang w:val="en-GB" w:eastAsia="en-US"/>
        </w:rPr>
        <w:t>The absence of the reference signals or LBT failures is a good indication of the amount of interfer</w:t>
      </w:r>
      <w:r w:rsidR="006C3BBF">
        <w:rPr>
          <w:rFonts w:asciiTheme="minorHAnsi" w:hAnsiTheme="minorHAnsi" w:cstheme="minorHAnsi"/>
          <w:b/>
          <w:szCs w:val="20"/>
          <w:lang w:val="en-GB" w:eastAsia="en-US"/>
        </w:rPr>
        <w:t>e</w:t>
      </w:r>
      <w:r w:rsidR="00135441">
        <w:rPr>
          <w:rFonts w:asciiTheme="minorHAnsi" w:hAnsiTheme="minorHAnsi" w:cstheme="minorHAnsi"/>
          <w:b/>
          <w:szCs w:val="20"/>
          <w:lang w:val="en-GB" w:eastAsia="en-US"/>
        </w:rPr>
        <w:t>nce in the channel.</w:t>
      </w:r>
    </w:p>
    <w:p w14:paraId="2B2EB365" w14:textId="2571EE49" w:rsidR="00E6255E" w:rsidRDefault="00DA06B7" w:rsidP="0027768E">
      <w:pPr>
        <w:jc w:val="both"/>
        <w:rPr>
          <w:lang w:val="en-GB" w:eastAsia="en-US"/>
        </w:rPr>
      </w:pPr>
      <w:r>
        <w:rPr>
          <w:lang w:val="en-GB" w:eastAsia="en-US"/>
        </w:rPr>
        <w:t>As explained in our companion contribution</w:t>
      </w:r>
      <w:r w:rsidR="00F301C8">
        <w:rPr>
          <w:lang w:val="en-GB" w:eastAsia="en-US"/>
        </w:rPr>
        <w:t xml:space="preserve"> [3]</w:t>
      </w:r>
      <w:r>
        <w:rPr>
          <w:lang w:val="en-GB" w:eastAsia="en-US"/>
        </w:rPr>
        <w:t xml:space="preserve">, </w:t>
      </w:r>
      <w:r w:rsidR="0096384B">
        <w:rPr>
          <w:lang w:val="en-GB" w:eastAsia="en-US"/>
        </w:rPr>
        <w:t xml:space="preserve">configuring two types of </w:t>
      </w:r>
      <w:r w:rsidR="00DA5C61">
        <w:rPr>
          <w:lang w:val="en-GB" w:eastAsia="en-US"/>
        </w:rPr>
        <w:t>measurement windows</w:t>
      </w:r>
      <w:r>
        <w:rPr>
          <w:lang w:val="en-GB" w:eastAsia="en-US"/>
        </w:rPr>
        <w:t xml:space="preserve"> i.e., short or long </w:t>
      </w:r>
      <w:r w:rsidR="0096384B">
        <w:rPr>
          <w:lang w:val="en-GB" w:eastAsia="en-US"/>
        </w:rPr>
        <w:t xml:space="preserve">can be used as the </w:t>
      </w:r>
      <w:r w:rsidR="00BA7D0E">
        <w:rPr>
          <w:lang w:val="en-GB" w:eastAsia="en-US"/>
        </w:rPr>
        <w:t>starting point</w:t>
      </w:r>
      <w:r w:rsidR="0096384B">
        <w:rPr>
          <w:lang w:val="en-GB" w:eastAsia="en-US"/>
        </w:rPr>
        <w:t xml:space="preserve"> to perform the types of implicit indication</w:t>
      </w:r>
      <w:r>
        <w:rPr>
          <w:lang w:val="en-GB" w:eastAsia="en-US"/>
        </w:rPr>
        <w:t xml:space="preserve"> </w:t>
      </w:r>
      <w:r w:rsidR="0096384B">
        <w:rPr>
          <w:lang w:val="en-GB" w:eastAsia="en-US"/>
        </w:rPr>
        <w:t xml:space="preserve">i.e., one-bit, ET or EP </w:t>
      </w:r>
      <w:r>
        <w:rPr>
          <w:lang w:val="en-GB" w:eastAsia="en-US"/>
        </w:rPr>
        <w:t xml:space="preserve">to the network about the LBT failures during RRM measurement. This in addition to the RSSI and CO measurements provides a better understanding of the channel interference. Ideally, the configuration of the short and long </w:t>
      </w:r>
      <w:r w:rsidR="00E22526">
        <w:rPr>
          <w:lang w:val="en-GB" w:eastAsia="en-US"/>
        </w:rPr>
        <w:t>measurement window</w:t>
      </w:r>
      <w:r>
        <w:rPr>
          <w:lang w:val="en-GB" w:eastAsia="en-US"/>
        </w:rPr>
        <w:t xml:space="preserve"> should be such that the short </w:t>
      </w:r>
      <w:r w:rsidR="00E22526">
        <w:rPr>
          <w:lang w:val="en-GB" w:eastAsia="en-US"/>
        </w:rPr>
        <w:t>window</w:t>
      </w:r>
      <w:r>
        <w:rPr>
          <w:lang w:val="en-GB" w:eastAsia="en-US"/>
        </w:rPr>
        <w:t xml:space="preserve"> should be able to check for the condition that the event holds for when there is no LBT failure and the long </w:t>
      </w:r>
      <w:r w:rsidR="00E22526">
        <w:rPr>
          <w:lang w:val="en-GB" w:eastAsia="en-US"/>
        </w:rPr>
        <w:t>window</w:t>
      </w:r>
      <w:r>
        <w:rPr>
          <w:lang w:val="en-GB" w:eastAsia="en-US"/>
        </w:rPr>
        <w:t xml:space="preserve"> for when there is LBT failure. Hence, depending on how much longer it took the UE to measure the required number of samples, the network can derive the respective LBT failures. </w:t>
      </w:r>
    </w:p>
    <w:p w14:paraId="14A058E3" w14:textId="723EFF32" w:rsidR="00E6255E" w:rsidRDefault="00E6255E" w:rsidP="00E6255E">
      <w:pPr>
        <w:pStyle w:val="Heading3"/>
      </w:pPr>
      <w:r>
        <w:t>One-bit Indication</w:t>
      </w:r>
    </w:p>
    <w:p w14:paraId="75D1275C" w14:textId="38814BA9" w:rsidR="00097587" w:rsidRDefault="00097587" w:rsidP="00097587">
      <w:pPr>
        <w:jc w:val="center"/>
        <w:rPr>
          <w:lang w:val="en-GB" w:eastAsia="en-US"/>
        </w:rPr>
      </w:pPr>
      <w:r>
        <w:rPr>
          <w:noProof/>
          <w:lang w:eastAsia="en-US"/>
        </w:rPr>
        <w:drawing>
          <wp:inline distT="0" distB="0" distL="0" distR="0" wp14:anchorId="5A39DE1C" wp14:editId="65B952D6">
            <wp:extent cx="4414766" cy="2168931"/>
            <wp:effectExtent l="0" t="0" r="508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6527" cy="2179622"/>
                    </a:xfrm>
                    <a:prstGeom prst="rect">
                      <a:avLst/>
                    </a:prstGeom>
                    <a:noFill/>
                  </pic:spPr>
                </pic:pic>
              </a:graphicData>
            </a:graphic>
          </wp:inline>
        </w:drawing>
      </w:r>
    </w:p>
    <w:p w14:paraId="5340595A" w14:textId="5F958F90" w:rsidR="00323A1D" w:rsidRDefault="00323A1D" w:rsidP="00097587">
      <w:pPr>
        <w:jc w:val="center"/>
        <w:rPr>
          <w:lang w:val="en-GB" w:eastAsia="en-US"/>
        </w:rPr>
      </w:pPr>
      <w:r>
        <w:rPr>
          <w:lang w:val="en-GB" w:eastAsia="en-US"/>
        </w:rPr>
        <w:t>Figure 1: DRS transmission from multiple cells with one-bit indication from the UE</w:t>
      </w:r>
    </w:p>
    <w:p w14:paraId="4FCA667C" w14:textId="77777777" w:rsidR="00097587" w:rsidRPr="00097587" w:rsidRDefault="00097587" w:rsidP="00097587">
      <w:pPr>
        <w:rPr>
          <w:lang w:val="en-GB" w:eastAsia="en-US"/>
        </w:rPr>
      </w:pPr>
    </w:p>
    <w:p w14:paraId="09840088" w14:textId="32482030" w:rsidR="00E6255E" w:rsidRDefault="00825D91" w:rsidP="009D6A0D">
      <w:pPr>
        <w:jc w:val="both"/>
        <w:rPr>
          <w:lang w:val="en-GB" w:eastAsia="en-US"/>
        </w:rPr>
      </w:pPr>
      <w:r>
        <w:rPr>
          <w:lang w:val="en-GB" w:eastAsia="en-US"/>
        </w:rPr>
        <w:t>In this option</w:t>
      </w:r>
      <w:r w:rsidR="009D6A0D">
        <w:rPr>
          <w:lang w:val="en-GB" w:eastAsia="en-US"/>
        </w:rPr>
        <w:t>, by indicating the type of the interval</w:t>
      </w:r>
      <w:r>
        <w:rPr>
          <w:lang w:val="en-GB" w:eastAsia="en-US"/>
        </w:rPr>
        <w:t xml:space="preserve"> i.e., </w:t>
      </w:r>
      <w:r w:rsidRPr="00825D91">
        <w:rPr>
          <w:i/>
          <w:lang w:val="en-GB" w:eastAsia="en-US"/>
        </w:rPr>
        <w:t>short</w:t>
      </w:r>
      <w:r>
        <w:rPr>
          <w:lang w:val="en-GB" w:eastAsia="en-US"/>
        </w:rPr>
        <w:t xml:space="preserve"> or </w:t>
      </w:r>
      <w:r w:rsidRPr="00825D91">
        <w:rPr>
          <w:i/>
          <w:lang w:val="en-GB" w:eastAsia="en-US"/>
        </w:rPr>
        <w:t>long</w:t>
      </w:r>
      <w:r w:rsidR="009D6A0D">
        <w:rPr>
          <w:lang w:val="en-GB" w:eastAsia="en-US"/>
        </w:rPr>
        <w:t>, the network can implicitly derive the respective LBT failures.</w:t>
      </w:r>
      <w:r w:rsidR="008310CF">
        <w:rPr>
          <w:lang w:val="en-GB" w:eastAsia="en-US"/>
        </w:rPr>
        <w:t xml:space="preserve"> </w:t>
      </w:r>
      <w:r w:rsidR="003174C0">
        <w:rPr>
          <w:lang w:val="en-GB" w:eastAsia="en-US"/>
        </w:rPr>
        <w:t>The limitation of the one-bit indication is as shown in Figure 1</w:t>
      </w:r>
      <w:r w:rsidR="00292FC1">
        <w:rPr>
          <w:lang w:val="en-GB" w:eastAsia="en-US"/>
        </w:rPr>
        <w:t xml:space="preserve"> where, the network perceives the </w:t>
      </w:r>
      <w:r w:rsidR="006629D4">
        <w:rPr>
          <w:lang w:val="en-GB" w:eastAsia="en-US"/>
        </w:rPr>
        <w:t xml:space="preserve">LBT failure characteristics </w:t>
      </w:r>
      <w:r w:rsidR="00292FC1">
        <w:rPr>
          <w:lang w:val="en-GB" w:eastAsia="en-US"/>
        </w:rPr>
        <w:t>from Cell 1 and Cell 3 to be the same</w:t>
      </w:r>
      <w:r w:rsidR="003174C0">
        <w:rPr>
          <w:lang w:val="en-GB" w:eastAsia="en-US"/>
        </w:rPr>
        <w:t>.</w:t>
      </w:r>
      <w:r w:rsidR="008310CF">
        <w:rPr>
          <w:lang w:val="en-GB" w:eastAsia="en-US"/>
        </w:rPr>
        <w:t xml:space="preserve"> </w:t>
      </w:r>
      <w:r w:rsidR="006E2882">
        <w:rPr>
          <w:lang w:val="en-GB" w:eastAsia="en-US"/>
        </w:rPr>
        <w:t>As a result, to derive a good indication of the LBT failures w</w:t>
      </w:r>
      <w:r w:rsidR="00AA3ED6">
        <w:rPr>
          <w:lang w:val="en-GB" w:eastAsia="en-US"/>
        </w:rPr>
        <w:t xml:space="preserve">ould be configuration </w:t>
      </w:r>
      <w:r w:rsidR="00587FDF">
        <w:rPr>
          <w:lang w:val="en-GB" w:eastAsia="en-US"/>
        </w:rPr>
        <w:t>dependent</w:t>
      </w:r>
      <w:r w:rsidR="00AA3ED6">
        <w:rPr>
          <w:lang w:val="en-GB" w:eastAsia="en-US"/>
        </w:rPr>
        <w:t xml:space="preserve">. </w:t>
      </w:r>
    </w:p>
    <w:p w14:paraId="04315BD6" w14:textId="759C2BED" w:rsidR="0001445B" w:rsidRDefault="0001445B" w:rsidP="009D6A0D">
      <w:pPr>
        <w:jc w:val="both"/>
        <w:rPr>
          <w:lang w:val="en-GB" w:eastAsia="en-US"/>
        </w:rPr>
      </w:pPr>
    </w:p>
    <w:p w14:paraId="034E258D" w14:textId="467D68D5" w:rsidR="00084B13" w:rsidRDefault="00084B13" w:rsidP="009D6A0D">
      <w:pPr>
        <w:jc w:val="both"/>
        <w:rPr>
          <w:lang w:val="en-GB" w:eastAsia="en-US"/>
        </w:rPr>
      </w:pPr>
      <w:r>
        <w:rPr>
          <w:rFonts w:asciiTheme="minorHAnsi" w:hAnsiTheme="minorHAnsi" w:cstheme="minorHAnsi"/>
          <w:b/>
          <w:szCs w:val="20"/>
          <w:lang w:val="en-GB" w:eastAsia="en-US"/>
        </w:rPr>
        <w:t xml:space="preserve">Observation </w:t>
      </w:r>
      <w:r w:rsidR="0072738B">
        <w:rPr>
          <w:rFonts w:asciiTheme="minorHAnsi" w:hAnsiTheme="minorHAnsi" w:cstheme="minorHAnsi"/>
          <w:b/>
          <w:szCs w:val="20"/>
          <w:lang w:val="en-GB" w:eastAsia="en-US"/>
        </w:rPr>
        <w:t>3</w:t>
      </w:r>
      <w:r>
        <w:rPr>
          <w:rFonts w:asciiTheme="minorHAnsi" w:hAnsiTheme="minorHAnsi" w:cstheme="minorHAnsi"/>
          <w:b/>
          <w:szCs w:val="20"/>
          <w:lang w:val="en-GB" w:eastAsia="en-US"/>
        </w:rPr>
        <w:t>:</w:t>
      </w:r>
      <w:r w:rsidR="0072738B">
        <w:rPr>
          <w:rFonts w:asciiTheme="minorHAnsi" w:hAnsiTheme="minorHAnsi" w:cstheme="minorHAnsi"/>
          <w:b/>
          <w:szCs w:val="20"/>
          <w:lang w:val="en-GB" w:eastAsia="en-US"/>
        </w:rPr>
        <w:t xml:space="preserve"> </w:t>
      </w:r>
      <w:r w:rsidR="00135851">
        <w:rPr>
          <w:rFonts w:asciiTheme="minorHAnsi" w:hAnsiTheme="minorHAnsi" w:cstheme="minorHAnsi"/>
          <w:b/>
          <w:szCs w:val="20"/>
          <w:lang w:val="en-GB" w:eastAsia="en-US"/>
        </w:rPr>
        <w:t>A good i</w:t>
      </w:r>
      <w:r w:rsidR="0072738B">
        <w:rPr>
          <w:rFonts w:asciiTheme="minorHAnsi" w:hAnsiTheme="minorHAnsi" w:cstheme="minorHAnsi"/>
          <w:b/>
          <w:szCs w:val="20"/>
          <w:lang w:val="en-GB" w:eastAsia="en-US"/>
        </w:rPr>
        <w:t xml:space="preserve">ndication of LBT failures </w:t>
      </w:r>
      <w:r w:rsidR="00135851">
        <w:rPr>
          <w:rFonts w:asciiTheme="minorHAnsi" w:hAnsiTheme="minorHAnsi" w:cstheme="minorHAnsi"/>
          <w:b/>
          <w:szCs w:val="20"/>
          <w:lang w:val="en-GB" w:eastAsia="en-US"/>
        </w:rPr>
        <w:t xml:space="preserve">using the </w:t>
      </w:r>
      <w:r w:rsidR="0072738B">
        <w:rPr>
          <w:rFonts w:asciiTheme="minorHAnsi" w:hAnsiTheme="minorHAnsi" w:cstheme="minorHAnsi"/>
          <w:b/>
          <w:szCs w:val="20"/>
          <w:lang w:val="en-GB" w:eastAsia="en-US"/>
        </w:rPr>
        <w:t>one-bit indication would be dependent on network configuration</w:t>
      </w:r>
      <w:r>
        <w:rPr>
          <w:rFonts w:asciiTheme="minorHAnsi" w:hAnsiTheme="minorHAnsi" w:cstheme="minorHAnsi"/>
          <w:b/>
          <w:szCs w:val="20"/>
          <w:lang w:val="en-GB" w:eastAsia="en-US"/>
        </w:rPr>
        <w:t>.</w:t>
      </w:r>
    </w:p>
    <w:p w14:paraId="6115788A" w14:textId="23E59B3B" w:rsidR="0001445B" w:rsidRDefault="0001445B" w:rsidP="0001445B">
      <w:pPr>
        <w:pStyle w:val="Heading3"/>
      </w:pPr>
      <w:r>
        <w:lastRenderedPageBreak/>
        <w:t>Early Termination</w:t>
      </w:r>
      <w:r w:rsidR="0025638F">
        <w:t xml:space="preserve"> (ET)</w:t>
      </w:r>
      <w:r w:rsidR="00182CB1">
        <w:t xml:space="preserve"> Indication</w:t>
      </w:r>
    </w:p>
    <w:p w14:paraId="0E85D726" w14:textId="153A5DFA" w:rsidR="00BE20CE" w:rsidRDefault="00412B8A" w:rsidP="00BE20CE">
      <w:pPr>
        <w:jc w:val="center"/>
        <w:rPr>
          <w:lang w:val="en-GB" w:eastAsia="en-US"/>
        </w:rPr>
      </w:pPr>
      <w:r>
        <w:rPr>
          <w:noProof/>
          <w:lang w:eastAsia="en-US"/>
        </w:rPr>
        <w:drawing>
          <wp:inline distT="0" distB="0" distL="0" distR="0" wp14:anchorId="02D3A869" wp14:editId="55B53183">
            <wp:extent cx="4687220" cy="2231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4633" cy="2234829"/>
                    </a:xfrm>
                    <a:prstGeom prst="rect">
                      <a:avLst/>
                    </a:prstGeom>
                    <a:noFill/>
                  </pic:spPr>
                </pic:pic>
              </a:graphicData>
            </a:graphic>
          </wp:inline>
        </w:drawing>
      </w:r>
    </w:p>
    <w:p w14:paraId="4469A728" w14:textId="0C2C36CC" w:rsidR="00BE20CE" w:rsidRDefault="00BE20CE" w:rsidP="00412B8A">
      <w:pPr>
        <w:jc w:val="center"/>
        <w:rPr>
          <w:lang w:val="en-GB" w:eastAsia="en-US"/>
        </w:rPr>
      </w:pPr>
      <w:r>
        <w:rPr>
          <w:lang w:val="en-GB" w:eastAsia="en-US"/>
        </w:rPr>
        <w:t xml:space="preserve">Figure 2: </w:t>
      </w:r>
      <w:r w:rsidR="00412B8A">
        <w:rPr>
          <w:lang w:val="en-GB" w:eastAsia="en-US"/>
        </w:rPr>
        <w:t>DRS transmission from multiple cells with ET indication from the UE</w:t>
      </w:r>
    </w:p>
    <w:p w14:paraId="29A01805" w14:textId="77777777" w:rsidR="00BE20CE" w:rsidRDefault="00BE20CE" w:rsidP="00593735">
      <w:pPr>
        <w:jc w:val="both"/>
        <w:rPr>
          <w:lang w:val="en-GB" w:eastAsia="en-US"/>
        </w:rPr>
      </w:pPr>
    </w:p>
    <w:p w14:paraId="0650E2BC" w14:textId="0509D521" w:rsidR="00593735" w:rsidRDefault="00593735" w:rsidP="00593735">
      <w:pPr>
        <w:jc w:val="both"/>
        <w:rPr>
          <w:lang w:val="en-GB" w:eastAsia="en-US"/>
        </w:rPr>
      </w:pPr>
      <w:r>
        <w:rPr>
          <w:lang w:val="en-GB" w:eastAsia="en-US"/>
        </w:rPr>
        <w:t xml:space="preserve">In </w:t>
      </w:r>
      <w:r w:rsidR="00871260">
        <w:rPr>
          <w:lang w:val="en-GB" w:eastAsia="en-US"/>
        </w:rPr>
        <w:t>this</w:t>
      </w:r>
      <w:r>
        <w:rPr>
          <w:lang w:val="en-GB" w:eastAsia="en-US"/>
        </w:rPr>
        <w:t xml:space="preserve"> option, the UE can be configured with a long measurement window, </w:t>
      </w:r>
      <w:r w:rsidR="00F939E4">
        <w:rPr>
          <w:lang w:val="en-GB" w:eastAsia="en-US"/>
        </w:rPr>
        <w:t xml:space="preserve">for example, </w:t>
      </w:r>
      <w:r>
        <w:rPr>
          <w:lang w:val="en-GB" w:eastAsia="en-US"/>
        </w:rPr>
        <w:t xml:space="preserve">long TTT (event-based) or a </w:t>
      </w:r>
      <w:r w:rsidR="009B564F">
        <w:rPr>
          <w:lang w:val="en-GB" w:eastAsia="en-US"/>
        </w:rPr>
        <w:t xml:space="preserve">long </w:t>
      </w:r>
      <w:r>
        <w:rPr>
          <w:lang w:val="en-GB" w:eastAsia="en-US"/>
        </w:rPr>
        <w:t>report interval (periodic). However, if the UE was able to gather the required number of samples</w:t>
      </w:r>
      <w:r w:rsidR="001B532D">
        <w:rPr>
          <w:lang w:val="en-GB" w:eastAsia="en-US"/>
        </w:rPr>
        <w:t xml:space="preserve"> within a period less than the configured value</w:t>
      </w:r>
      <w:r>
        <w:rPr>
          <w:lang w:val="en-GB" w:eastAsia="en-US"/>
        </w:rPr>
        <w:t>, the</w:t>
      </w:r>
      <w:r w:rsidR="001B532D">
        <w:rPr>
          <w:lang w:val="en-GB" w:eastAsia="en-US"/>
        </w:rPr>
        <w:t>n</w:t>
      </w:r>
      <w:r>
        <w:rPr>
          <w:lang w:val="en-GB" w:eastAsia="en-US"/>
        </w:rPr>
        <w:t xml:space="preserve"> </w:t>
      </w:r>
      <w:r w:rsidR="001B532D">
        <w:rPr>
          <w:lang w:val="en-GB" w:eastAsia="en-US"/>
        </w:rPr>
        <w:t xml:space="preserve">the </w:t>
      </w:r>
      <w:r>
        <w:rPr>
          <w:lang w:val="en-GB" w:eastAsia="en-US"/>
        </w:rPr>
        <w:t xml:space="preserve">UE can include in the </w:t>
      </w:r>
      <w:r w:rsidR="008900F4">
        <w:rPr>
          <w:lang w:val="en-GB" w:eastAsia="en-US"/>
        </w:rPr>
        <w:t xml:space="preserve">MR </w:t>
      </w:r>
      <w:r>
        <w:rPr>
          <w:lang w:val="en-GB" w:eastAsia="en-US"/>
        </w:rPr>
        <w:t xml:space="preserve">an </w:t>
      </w:r>
      <w:r w:rsidR="00F843C4">
        <w:rPr>
          <w:lang w:val="en-GB" w:eastAsia="en-US"/>
        </w:rPr>
        <w:t>ET</w:t>
      </w:r>
      <w:r w:rsidR="008900F4">
        <w:rPr>
          <w:lang w:val="en-GB" w:eastAsia="en-US"/>
        </w:rPr>
        <w:t xml:space="preserve"> indication</w:t>
      </w:r>
      <w:r>
        <w:rPr>
          <w:lang w:val="en-GB" w:eastAsia="en-US"/>
        </w:rPr>
        <w:t xml:space="preserve"> with the </w:t>
      </w:r>
      <w:r w:rsidR="001B532D">
        <w:rPr>
          <w:lang w:val="en-GB" w:eastAsia="en-US"/>
        </w:rPr>
        <w:t>corresponding</w:t>
      </w:r>
      <w:r>
        <w:rPr>
          <w:lang w:val="en-GB" w:eastAsia="en-US"/>
        </w:rPr>
        <w:t xml:space="preserve"> time period</w:t>
      </w:r>
      <w:r w:rsidR="005D02A7">
        <w:rPr>
          <w:lang w:val="en-GB" w:eastAsia="en-US"/>
        </w:rPr>
        <w:t>.</w:t>
      </w:r>
      <w:r w:rsidR="00840C53">
        <w:rPr>
          <w:lang w:val="en-GB" w:eastAsia="en-US"/>
        </w:rPr>
        <w:t xml:space="preserve"> This option would overcome the limitation of the one-bit indication as the network can differentiate </w:t>
      </w:r>
      <w:r w:rsidR="009A3F57">
        <w:rPr>
          <w:lang w:val="en-GB" w:eastAsia="en-US"/>
        </w:rPr>
        <w:t xml:space="preserve">between the LBT failures of Cell 1 and Cell 3. </w:t>
      </w:r>
      <w:r w:rsidR="00840C53">
        <w:rPr>
          <w:lang w:val="en-GB" w:eastAsia="en-US"/>
        </w:rPr>
        <w:t xml:space="preserve">  </w:t>
      </w:r>
      <w:r w:rsidR="0015597F">
        <w:rPr>
          <w:lang w:val="en-GB" w:eastAsia="en-US"/>
        </w:rPr>
        <w:t xml:space="preserve"> </w:t>
      </w:r>
      <w:r>
        <w:rPr>
          <w:lang w:val="en-GB" w:eastAsia="en-US"/>
        </w:rPr>
        <w:t xml:space="preserve">  </w:t>
      </w:r>
    </w:p>
    <w:p w14:paraId="0B732E80" w14:textId="6C777FE3" w:rsidR="0001445B" w:rsidRDefault="00F77D51" w:rsidP="002D5860">
      <w:pPr>
        <w:pStyle w:val="Heading3"/>
      </w:pPr>
      <w:r>
        <w:t>Extens</w:t>
      </w:r>
      <w:r w:rsidR="002D5860">
        <w:t>ion Period (EP) Indication</w:t>
      </w:r>
    </w:p>
    <w:p w14:paraId="3528BA85" w14:textId="35F97E0F" w:rsidR="00033821" w:rsidRDefault="00033821" w:rsidP="00033821">
      <w:pPr>
        <w:jc w:val="center"/>
        <w:rPr>
          <w:lang w:val="en-GB" w:eastAsia="en-US"/>
        </w:rPr>
      </w:pPr>
      <w:r>
        <w:rPr>
          <w:noProof/>
          <w:lang w:eastAsia="en-US"/>
        </w:rPr>
        <w:drawing>
          <wp:inline distT="0" distB="0" distL="0" distR="0" wp14:anchorId="1CC1DFF7" wp14:editId="0DA17EE6">
            <wp:extent cx="4721927" cy="2237923"/>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1055" cy="2256468"/>
                    </a:xfrm>
                    <a:prstGeom prst="rect">
                      <a:avLst/>
                    </a:prstGeom>
                    <a:noFill/>
                  </pic:spPr>
                </pic:pic>
              </a:graphicData>
            </a:graphic>
          </wp:inline>
        </w:drawing>
      </w:r>
    </w:p>
    <w:p w14:paraId="3F65DA32" w14:textId="256E5A59" w:rsidR="00033821" w:rsidRDefault="00033821" w:rsidP="00033821">
      <w:pPr>
        <w:jc w:val="center"/>
        <w:rPr>
          <w:lang w:val="en-GB" w:eastAsia="en-US"/>
        </w:rPr>
      </w:pPr>
      <w:r>
        <w:rPr>
          <w:lang w:val="en-GB" w:eastAsia="en-US"/>
        </w:rPr>
        <w:t>Figure 3: DRS transmission from multiple cells with EP indication from the UE</w:t>
      </w:r>
    </w:p>
    <w:p w14:paraId="63D067E4" w14:textId="4BE2B84A" w:rsidR="00033821" w:rsidRDefault="00033821" w:rsidP="00033821">
      <w:pPr>
        <w:rPr>
          <w:lang w:val="en-GB" w:eastAsia="en-US"/>
        </w:rPr>
      </w:pPr>
    </w:p>
    <w:p w14:paraId="53C4D6A8" w14:textId="7C9AD4B3" w:rsidR="00D851D7" w:rsidRPr="00033821" w:rsidRDefault="00D851D7" w:rsidP="00867495">
      <w:pPr>
        <w:jc w:val="both"/>
        <w:rPr>
          <w:lang w:val="en-GB" w:eastAsia="en-US"/>
        </w:rPr>
      </w:pPr>
      <w:r>
        <w:rPr>
          <w:lang w:val="en-GB" w:eastAsia="en-US"/>
        </w:rPr>
        <w:t xml:space="preserve">In </w:t>
      </w:r>
      <w:r w:rsidR="00867495">
        <w:rPr>
          <w:lang w:val="en-GB" w:eastAsia="en-US"/>
        </w:rPr>
        <w:t>another</w:t>
      </w:r>
      <w:r>
        <w:rPr>
          <w:lang w:val="en-GB" w:eastAsia="en-US"/>
        </w:rPr>
        <w:t xml:space="preserve"> option, the UE can be configured with a </w:t>
      </w:r>
      <w:r w:rsidR="00867495">
        <w:rPr>
          <w:lang w:val="en-GB" w:eastAsia="en-US"/>
        </w:rPr>
        <w:t>short</w:t>
      </w:r>
      <w:r>
        <w:rPr>
          <w:lang w:val="en-GB" w:eastAsia="en-US"/>
        </w:rPr>
        <w:t xml:space="preserve"> measurement window,</w:t>
      </w:r>
      <w:r w:rsidR="00731917">
        <w:rPr>
          <w:lang w:val="en-GB" w:eastAsia="en-US"/>
        </w:rPr>
        <w:t xml:space="preserve"> for example,</w:t>
      </w:r>
      <w:r>
        <w:rPr>
          <w:lang w:val="en-GB" w:eastAsia="en-US"/>
        </w:rPr>
        <w:t xml:space="preserve"> </w:t>
      </w:r>
      <w:r w:rsidR="00867495">
        <w:rPr>
          <w:lang w:val="en-GB" w:eastAsia="en-US"/>
        </w:rPr>
        <w:t>short</w:t>
      </w:r>
      <w:r>
        <w:rPr>
          <w:lang w:val="en-GB" w:eastAsia="en-US"/>
        </w:rPr>
        <w:t xml:space="preserve"> TTT (event-based) or a </w:t>
      </w:r>
      <w:r w:rsidR="00867495">
        <w:rPr>
          <w:lang w:val="en-GB" w:eastAsia="en-US"/>
        </w:rPr>
        <w:t>short</w:t>
      </w:r>
      <w:r>
        <w:rPr>
          <w:lang w:val="en-GB" w:eastAsia="en-US"/>
        </w:rPr>
        <w:t xml:space="preserve"> report interval (periodic). </w:t>
      </w:r>
      <w:r w:rsidR="007921BC">
        <w:rPr>
          <w:lang w:val="en-GB" w:eastAsia="en-US"/>
        </w:rPr>
        <w:t>In this case</w:t>
      </w:r>
      <w:r>
        <w:rPr>
          <w:lang w:val="en-GB" w:eastAsia="en-US"/>
        </w:rPr>
        <w:t xml:space="preserve">, if the UE was </w:t>
      </w:r>
      <w:r w:rsidR="00867495">
        <w:rPr>
          <w:lang w:val="en-GB" w:eastAsia="en-US"/>
        </w:rPr>
        <w:t xml:space="preserve">not </w:t>
      </w:r>
      <w:r>
        <w:rPr>
          <w:lang w:val="en-GB" w:eastAsia="en-US"/>
        </w:rPr>
        <w:t xml:space="preserve">able to gather the required number of samples within a period </w:t>
      </w:r>
      <w:r w:rsidR="00867495">
        <w:rPr>
          <w:lang w:val="en-GB" w:eastAsia="en-US"/>
        </w:rPr>
        <w:t>of</w:t>
      </w:r>
      <w:r>
        <w:rPr>
          <w:lang w:val="en-GB" w:eastAsia="en-US"/>
        </w:rPr>
        <w:t xml:space="preserve"> the configured value, then the UE can </w:t>
      </w:r>
      <w:r w:rsidR="00867495">
        <w:rPr>
          <w:lang w:val="en-GB" w:eastAsia="en-US"/>
        </w:rPr>
        <w:t xml:space="preserve">choose to extend the measurement period and </w:t>
      </w:r>
      <w:r>
        <w:rPr>
          <w:lang w:val="en-GB" w:eastAsia="en-US"/>
        </w:rPr>
        <w:t xml:space="preserve">include in the </w:t>
      </w:r>
      <w:r w:rsidR="00F97A22">
        <w:rPr>
          <w:lang w:val="en-GB" w:eastAsia="en-US"/>
        </w:rPr>
        <w:t>MR</w:t>
      </w:r>
      <w:r>
        <w:rPr>
          <w:lang w:val="en-GB" w:eastAsia="en-US"/>
        </w:rPr>
        <w:t xml:space="preserve"> an </w:t>
      </w:r>
      <w:r w:rsidR="00867495">
        <w:rPr>
          <w:lang w:val="en-GB" w:eastAsia="en-US"/>
        </w:rPr>
        <w:t>EP</w:t>
      </w:r>
      <w:r w:rsidR="00F97A22">
        <w:rPr>
          <w:lang w:val="en-GB" w:eastAsia="en-US"/>
        </w:rPr>
        <w:t xml:space="preserve"> indication</w:t>
      </w:r>
      <w:r>
        <w:rPr>
          <w:lang w:val="en-GB" w:eastAsia="en-US"/>
        </w:rPr>
        <w:t xml:space="preserve"> with the corresponding time period. </w:t>
      </w:r>
      <w:r w:rsidR="00731917">
        <w:rPr>
          <w:lang w:val="en-GB" w:eastAsia="en-US"/>
        </w:rPr>
        <w:t xml:space="preserve">The length of the extension can be limited to the </w:t>
      </w:r>
      <w:r w:rsidR="001E7CF6">
        <w:rPr>
          <w:lang w:val="en-GB" w:eastAsia="en-US"/>
        </w:rPr>
        <w:t>length of the lo</w:t>
      </w:r>
      <w:r w:rsidR="002E67F3">
        <w:rPr>
          <w:lang w:val="en-GB" w:eastAsia="en-US"/>
        </w:rPr>
        <w:t>ng</w:t>
      </w:r>
      <w:r w:rsidR="001E7CF6">
        <w:rPr>
          <w:lang w:val="en-GB" w:eastAsia="en-US"/>
        </w:rPr>
        <w:t xml:space="preserve"> measurement window configuration, for example, the long TTT</w:t>
      </w:r>
      <w:r w:rsidR="00B17ADF">
        <w:rPr>
          <w:lang w:val="en-GB" w:eastAsia="en-US"/>
        </w:rPr>
        <w:t xml:space="preserve"> or long report interval</w:t>
      </w:r>
      <w:r w:rsidR="001E7CF6">
        <w:rPr>
          <w:lang w:val="en-GB" w:eastAsia="en-US"/>
        </w:rPr>
        <w:t>.</w:t>
      </w:r>
      <w:r w:rsidR="00731917">
        <w:rPr>
          <w:lang w:val="en-GB" w:eastAsia="en-US"/>
        </w:rPr>
        <w:t xml:space="preserve"> </w:t>
      </w:r>
      <w:r>
        <w:rPr>
          <w:lang w:val="en-GB" w:eastAsia="en-US"/>
        </w:rPr>
        <w:t xml:space="preserve">This option would </w:t>
      </w:r>
      <w:r w:rsidR="00B377D0">
        <w:rPr>
          <w:lang w:val="en-GB" w:eastAsia="en-US"/>
        </w:rPr>
        <w:t xml:space="preserve">also </w:t>
      </w:r>
      <w:r>
        <w:rPr>
          <w:lang w:val="en-GB" w:eastAsia="en-US"/>
        </w:rPr>
        <w:t>overcome the limitation of the one-bit indication as the network can differentiate between the LBT failures of Cell 1 and Cell 3.</w:t>
      </w:r>
    </w:p>
    <w:p w14:paraId="74CB2599" w14:textId="28750A3C" w:rsidR="009D6A0D" w:rsidRDefault="009D6A0D" w:rsidP="009D6A0D">
      <w:pPr>
        <w:jc w:val="both"/>
        <w:rPr>
          <w:rFonts w:asciiTheme="minorHAnsi" w:hAnsiTheme="minorHAnsi" w:cstheme="minorHAnsi"/>
          <w:b/>
          <w:szCs w:val="20"/>
          <w:lang w:val="en-GB" w:eastAsia="en-US"/>
        </w:rPr>
      </w:pPr>
    </w:p>
    <w:p w14:paraId="2D167045" w14:textId="44565D42" w:rsidR="00947920" w:rsidRDefault="00947920" w:rsidP="009D6A0D">
      <w:pPr>
        <w:jc w:val="both"/>
        <w:rPr>
          <w:rFonts w:asciiTheme="minorHAnsi" w:hAnsiTheme="minorHAnsi" w:cstheme="minorHAnsi"/>
          <w:b/>
          <w:szCs w:val="20"/>
          <w:lang w:val="en-GB" w:eastAsia="en-US"/>
        </w:rPr>
      </w:pPr>
      <w:r w:rsidRPr="002839B9">
        <w:rPr>
          <w:rFonts w:asciiTheme="minorHAnsi" w:hAnsiTheme="minorHAnsi" w:cstheme="minorHAnsi"/>
          <w:b/>
          <w:szCs w:val="20"/>
          <w:lang w:val="en-GB" w:eastAsia="en-US"/>
        </w:rPr>
        <w:t>Proposal</w:t>
      </w:r>
      <w:r>
        <w:rPr>
          <w:rFonts w:asciiTheme="minorHAnsi" w:hAnsiTheme="minorHAnsi" w:cstheme="minorHAnsi"/>
          <w:b/>
          <w:szCs w:val="20"/>
          <w:lang w:val="en-GB" w:eastAsia="en-US"/>
        </w:rPr>
        <w:t xml:space="preserve"> 1</w:t>
      </w:r>
      <w:r w:rsidRPr="002839B9">
        <w:rPr>
          <w:rFonts w:asciiTheme="minorHAnsi" w:hAnsiTheme="minorHAnsi" w:cstheme="minorHAnsi"/>
          <w:b/>
          <w:szCs w:val="20"/>
          <w:lang w:val="en-GB" w:eastAsia="en-US"/>
        </w:rPr>
        <w:t xml:space="preserve">: </w:t>
      </w:r>
      <w:r>
        <w:rPr>
          <w:rFonts w:asciiTheme="minorHAnsi" w:hAnsiTheme="minorHAnsi" w:cstheme="minorHAnsi"/>
          <w:b/>
          <w:szCs w:val="20"/>
          <w:lang w:val="en-GB" w:eastAsia="en-US"/>
        </w:rPr>
        <w:t xml:space="preserve">RAN2 </w:t>
      </w:r>
      <w:r w:rsidR="004E69BE">
        <w:rPr>
          <w:rFonts w:asciiTheme="minorHAnsi" w:hAnsiTheme="minorHAnsi" w:cstheme="minorHAnsi"/>
          <w:b/>
          <w:szCs w:val="20"/>
          <w:lang w:val="en-GB" w:eastAsia="en-US"/>
        </w:rPr>
        <w:t>can</w:t>
      </w:r>
      <w:r>
        <w:rPr>
          <w:rFonts w:asciiTheme="minorHAnsi" w:hAnsiTheme="minorHAnsi" w:cstheme="minorHAnsi"/>
          <w:b/>
          <w:szCs w:val="20"/>
          <w:lang w:val="en-GB" w:eastAsia="en-US"/>
        </w:rPr>
        <w:t xml:space="preserve"> </w:t>
      </w:r>
      <w:r w:rsidR="00030BC7">
        <w:rPr>
          <w:rFonts w:asciiTheme="minorHAnsi" w:hAnsiTheme="minorHAnsi" w:cstheme="minorHAnsi"/>
          <w:b/>
          <w:szCs w:val="20"/>
          <w:lang w:val="en-GB" w:eastAsia="en-US"/>
        </w:rPr>
        <w:t xml:space="preserve">discuss the </w:t>
      </w:r>
      <w:r w:rsidR="007B60C4">
        <w:rPr>
          <w:rFonts w:asciiTheme="minorHAnsi" w:hAnsiTheme="minorHAnsi" w:cstheme="minorHAnsi"/>
          <w:b/>
          <w:szCs w:val="20"/>
          <w:lang w:val="en-GB" w:eastAsia="en-US"/>
        </w:rPr>
        <w:t>two</w:t>
      </w:r>
      <w:r>
        <w:rPr>
          <w:rFonts w:asciiTheme="minorHAnsi" w:hAnsiTheme="minorHAnsi" w:cstheme="minorHAnsi"/>
          <w:b/>
          <w:szCs w:val="20"/>
          <w:lang w:val="en-GB" w:eastAsia="en-US"/>
        </w:rPr>
        <w:t xml:space="preserve"> options for the implicit indication of LBT failures to assist the channel interference information obtained from CO and RSSI</w:t>
      </w:r>
    </w:p>
    <w:p w14:paraId="7C2545DD" w14:textId="08C6869E" w:rsidR="00947920" w:rsidRDefault="00947920" w:rsidP="00A701CE">
      <w:pPr>
        <w:pStyle w:val="ListParagraph"/>
        <w:numPr>
          <w:ilvl w:val="0"/>
          <w:numId w:val="38"/>
        </w:numPr>
        <w:jc w:val="both"/>
        <w:rPr>
          <w:rFonts w:asciiTheme="minorHAnsi" w:hAnsiTheme="minorHAnsi" w:cstheme="minorHAnsi"/>
          <w:b/>
          <w:lang w:eastAsia="en-US"/>
        </w:rPr>
      </w:pPr>
      <w:r>
        <w:rPr>
          <w:rFonts w:asciiTheme="minorHAnsi" w:hAnsiTheme="minorHAnsi" w:cstheme="minorHAnsi"/>
          <w:b/>
          <w:lang w:eastAsia="en-US"/>
        </w:rPr>
        <w:t>Option 1: Early Termination (ET) time period indication</w:t>
      </w:r>
    </w:p>
    <w:p w14:paraId="4327122C" w14:textId="55E03067" w:rsidR="00947920" w:rsidRPr="00947920" w:rsidRDefault="00F77D51" w:rsidP="00A701CE">
      <w:pPr>
        <w:pStyle w:val="ListParagraph"/>
        <w:numPr>
          <w:ilvl w:val="0"/>
          <w:numId w:val="38"/>
        </w:numPr>
        <w:jc w:val="both"/>
        <w:rPr>
          <w:rFonts w:asciiTheme="minorHAnsi" w:hAnsiTheme="minorHAnsi" w:cstheme="minorHAnsi"/>
          <w:b/>
          <w:lang w:eastAsia="en-US"/>
        </w:rPr>
      </w:pPr>
      <w:r>
        <w:rPr>
          <w:rFonts w:asciiTheme="minorHAnsi" w:hAnsiTheme="minorHAnsi" w:cstheme="minorHAnsi"/>
          <w:b/>
          <w:lang w:eastAsia="en-US"/>
        </w:rPr>
        <w:t>Option 2: Extens</w:t>
      </w:r>
      <w:r w:rsidR="00947920">
        <w:rPr>
          <w:rFonts w:asciiTheme="minorHAnsi" w:hAnsiTheme="minorHAnsi" w:cstheme="minorHAnsi"/>
          <w:b/>
          <w:lang w:eastAsia="en-US"/>
        </w:rPr>
        <w:t>ion Period (EP) time period indication</w:t>
      </w:r>
    </w:p>
    <w:p w14:paraId="0E35054B" w14:textId="6F8D247B" w:rsidR="00A07E02" w:rsidRPr="00DF485C" w:rsidRDefault="00A07E02" w:rsidP="000E3C08">
      <w:pPr>
        <w:pStyle w:val="Heading1"/>
        <w:overflowPunct w:val="0"/>
        <w:autoSpaceDE w:val="0"/>
        <w:autoSpaceDN w:val="0"/>
        <w:adjustRightInd w:val="0"/>
        <w:rPr>
          <w:rFonts w:eastAsia="PMingLiU" w:cs="Arial"/>
        </w:rPr>
      </w:pPr>
      <w:r w:rsidRPr="00DF485C">
        <w:rPr>
          <w:rFonts w:eastAsia="PMingLiU" w:cs="Arial"/>
        </w:rPr>
        <w:lastRenderedPageBreak/>
        <w:t>Conclusion</w:t>
      </w:r>
    </w:p>
    <w:bookmarkEnd w:id="0"/>
    <w:bookmarkEnd w:id="1"/>
    <w:p w14:paraId="4DECA791" w14:textId="4F3CD04D" w:rsidR="00F256CF" w:rsidRDefault="00F256CF" w:rsidP="00116403">
      <w:pPr>
        <w:spacing w:after="120"/>
        <w:jc w:val="both"/>
      </w:pPr>
      <w:r>
        <w:t>Based on our analysis carried out in this contribution, we have the following observation:</w:t>
      </w:r>
    </w:p>
    <w:p w14:paraId="1D32B3AB" w14:textId="77777777" w:rsidR="00135851" w:rsidRDefault="00135851" w:rsidP="003B0446">
      <w:pPr>
        <w:spacing w:after="120"/>
        <w:jc w:val="both"/>
        <w:rPr>
          <w:rFonts w:asciiTheme="minorHAnsi" w:hAnsiTheme="minorHAnsi" w:cs="Arial"/>
          <w:szCs w:val="20"/>
          <w:lang w:val="en-GB"/>
        </w:rPr>
      </w:pPr>
      <w:r>
        <w:rPr>
          <w:rFonts w:asciiTheme="minorHAnsi" w:hAnsiTheme="minorHAnsi" w:cstheme="minorHAnsi"/>
          <w:b/>
          <w:szCs w:val="20"/>
          <w:lang w:val="en-GB" w:eastAsia="en-US"/>
        </w:rPr>
        <w:t>Observation 1: For NR-U SA deployments, it is imperative that the measurements reflect the channel interference accurately as they influence handover decisions</w:t>
      </w:r>
      <w:r w:rsidRPr="000C5859">
        <w:rPr>
          <w:rFonts w:asciiTheme="minorHAnsi" w:hAnsiTheme="minorHAnsi" w:cs="Arial"/>
          <w:szCs w:val="20"/>
          <w:lang w:val="en-GB"/>
        </w:rPr>
        <w:t xml:space="preserve"> </w:t>
      </w:r>
    </w:p>
    <w:p w14:paraId="58D74E04" w14:textId="6003673B" w:rsidR="00135851" w:rsidRDefault="00135851" w:rsidP="003B0446">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Observation 2: The absence of the reference signals or LBT failures is a good indication of the amount of interference in the channel.</w:t>
      </w:r>
    </w:p>
    <w:p w14:paraId="7D9C2662" w14:textId="5A58E83E" w:rsidR="00135851" w:rsidRDefault="00135851" w:rsidP="003B0446">
      <w:pPr>
        <w:spacing w:after="120"/>
        <w:jc w:val="both"/>
        <w:rPr>
          <w:rFonts w:asciiTheme="minorHAnsi" w:hAnsiTheme="minorHAnsi" w:cs="Arial"/>
          <w:szCs w:val="20"/>
          <w:lang w:val="en-GB"/>
        </w:rPr>
      </w:pPr>
      <w:r>
        <w:rPr>
          <w:rFonts w:asciiTheme="minorHAnsi" w:hAnsiTheme="minorHAnsi" w:cstheme="minorHAnsi"/>
          <w:b/>
          <w:szCs w:val="20"/>
          <w:lang w:val="en-GB" w:eastAsia="en-US"/>
        </w:rPr>
        <w:t>Observation 3: A good indication of LBT failures using the one-bit indication would be heavily dependent on network configuration.</w:t>
      </w:r>
    </w:p>
    <w:p w14:paraId="63A8BEEA" w14:textId="3FAF8E87" w:rsidR="000E1C83" w:rsidRPr="002527DB" w:rsidRDefault="000E1C83" w:rsidP="006F226A">
      <w:pPr>
        <w:spacing w:after="120"/>
        <w:rPr>
          <w:rFonts w:ascii="Arial" w:hAnsi="Arial" w:cs="Arial"/>
          <w:sz w:val="20"/>
          <w:szCs w:val="20"/>
          <w:lang w:val="en-GB"/>
        </w:rPr>
      </w:pPr>
      <w:r w:rsidRPr="000C5859">
        <w:rPr>
          <w:rFonts w:asciiTheme="minorHAnsi" w:hAnsiTheme="minorHAnsi" w:cs="Arial"/>
          <w:szCs w:val="20"/>
          <w:lang w:val="en-GB"/>
        </w:rPr>
        <w:t>It is proposed to discuss and decide on the following</w:t>
      </w:r>
    </w:p>
    <w:p w14:paraId="53C9DD7A" w14:textId="02FC16B0" w:rsidR="00135851" w:rsidRDefault="00135851" w:rsidP="00135851">
      <w:pPr>
        <w:jc w:val="both"/>
        <w:rPr>
          <w:rFonts w:asciiTheme="minorHAnsi" w:hAnsiTheme="minorHAnsi" w:cstheme="minorHAnsi"/>
          <w:b/>
          <w:szCs w:val="20"/>
          <w:lang w:val="en-GB" w:eastAsia="en-US"/>
        </w:rPr>
      </w:pPr>
      <w:r w:rsidRPr="002839B9">
        <w:rPr>
          <w:rFonts w:asciiTheme="minorHAnsi" w:hAnsiTheme="minorHAnsi" w:cstheme="minorHAnsi"/>
          <w:b/>
          <w:szCs w:val="20"/>
          <w:lang w:val="en-GB" w:eastAsia="en-US"/>
        </w:rPr>
        <w:t>Proposal</w:t>
      </w:r>
      <w:r>
        <w:rPr>
          <w:rFonts w:asciiTheme="minorHAnsi" w:hAnsiTheme="minorHAnsi" w:cstheme="minorHAnsi"/>
          <w:b/>
          <w:szCs w:val="20"/>
          <w:lang w:val="en-GB" w:eastAsia="en-US"/>
        </w:rPr>
        <w:t xml:space="preserve"> 1</w:t>
      </w:r>
      <w:r w:rsidRPr="002839B9">
        <w:rPr>
          <w:rFonts w:asciiTheme="minorHAnsi" w:hAnsiTheme="minorHAnsi" w:cstheme="minorHAnsi"/>
          <w:b/>
          <w:szCs w:val="20"/>
          <w:lang w:val="en-GB" w:eastAsia="en-US"/>
        </w:rPr>
        <w:t xml:space="preserve">: </w:t>
      </w:r>
      <w:bookmarkStart w:id="11" w:name="_GoBack"/>
      <w:bookmarkEnd w:id="11"/>
      <w:r>
        <w:rPr>
          <w:rFonts w:asciiTheme="minorHAnsi" w:hAnsiTheme="minorHAnsi" w:cstheme="minorHAnsi"/>
          <w:b/>
          <w:szCs w:val="20"/>
          <w:lang w:val="en-GB" w:eastAsia="en-US"/>
        </w:rPr>
        <w:t xml:space="preserve">RAN2 </w:t>
      </w:r>
      <w:r w:rsidR="00514226">
        <w:rPr>
          <w:rFonts w:asciiTheme="minorHAnsi" w:hAnsiTheme="minorHAnsi" w:cstheme="minorHAnsi"/>
          <w:b/>
          <w:szCs w:val="20"/>
          <w:lang w:val="en-GB" w:eastAsia="en-US"/>
        </w:rPr>
        <w:t xml:space="preserve">can </w:t>
      </w:r>
      <w:r>
        <w:rPr>
          <w:rFonts w:asciiTheme="minorHAnsi" w:hAnsiTheme="minorHAnsi" w:cstheme="minorHAnsi"/>
          <w:b/>
          <w:szCs w:val="20"/>
          <w:lang w:val="en-GB" w:eastAsia="en-US"/>
        </w:rPr>
        <w:t>discuss the two options for the implicit indication of LBT failures to assist the channel interference information obtained from CO and RSSI</w:t>
      </w:r>
    </w:p>
    <w:p w14:paraId="0242713C" w14:textId="07AAEB24" w:rsidR="00135851" w:rsidRDefault="00135851" w:rsidP="00A701CE">
      <w:pPr>
        <w:pStyle w:val="ListParagraph"/>
        <w:numPr>
          <w:ilvl w:val="0"/>
          <w:numId w:val="39"/>
        </w:numPr>
        <w:jc w:val="both"/>
        <w:rPr>
          <w:rFonts w:asciiTheme="minorHAnsi" w:hAnsiTheme="minorHAnsi" w:cstheme="minorHAnsi"/>
          <w:b/>
          <w:lang w:eastAsia="en-US"/>
        </w:rPr>
      </w:pPr>
      <w:r>
        <w:rPr>
          <w:rFonts w:asciiTheme="minorHAnsi" w:hAnsiTheme="minorHAnsi" w:cstheme="minorHAnsi"/>
          <w:b/>
          <w:lang w:eastAsia="en-US"/>
        </w:rPr>
        <w:t>Option 1: Early Termination (ET) time period indication</w:t>
      </w:r>
    </w:p>
    <w:p w14:paraId="430B7D19" w14:textId="6409C37C" w:rsidR="004C6683" w:rsidRPr="004C6683" w:rsidRDefault="0057170A" w:rsidP="00A701CE">
      <w:pPr>
        <w:pStyle w:val="ListParagraph"/>
        <w:numPr>
          <w:ilvl w:val="0"/>
          <w:numId w:val="39"/>
        </w:numPr>
        <w:jc w:val="both"/>
        <w:rPr>
          <w:rFonts w:asciiTheme="minorHAnsi" w:hAnsiTheme="minorHAnsi" w:cstheme="minorHAnsi"/>
          <w:b/>
          <w:lang w:eastAsia="en-US"/>
        </w:rPr>
      </w:pPr>
      <w:r>
        <w:rPr>
          <w:rFonts w:asciiTheme="minorHAnsi" w:hAnsiTheme="minorHAnsi" w:cstheme="minorHAnsi"/>
          <w:b/>
          <w:lang w:eastAsia="en-US"/>
        </w:rPr>
        <w:t>Option 2: Extens</w:t>
      </w:r>
      <w:r w:rsidR="004C6683" w:rsidRPr="004C6683">
        <w:rPr>
          <w:rFonts w:asciiTheme="minorHAnsi" w:hAnsiTheme="minorHAnsi" w:cstheme="minorHAnsi"/>
          <w:b/>
          <w:lang w:eastAsia="en-US"/>
        </w:rPr>
        <w:t>ion Period (EP) time period indication</w:t>
      </w:r>
    </w:p>
    <w:p w14:paraId="1CD51B74" w14:textId="210900C8" w:rsidR="00A07E02" w:rsidRPr="00DF485C" w:rsidRDefault="007E37A2" w:rsidP="00135851">
      <w:pPr>
        <w:pStyle w:val="Heading1"/>
        <w:overflowPunct w:val="0"/>
        <w:autoSpaceDE w:val="0"/>
        <w:autoSpaceDN w:val="0"/>
        <w:adjustRightInd w:val="0"/>
        <w:rPr>
          <w:rFonts w:eastAsia="PMingLiU" w:cs="Arial"/>
        </w:rPr>
      </w:pPr>
      <w:r w:rsidRPr="00DF485C">
        <w:rPr>
          <w:rFonts w:eastAsia="PMingLiU" w:cs="Arial"/>
          <w:lang w:eastAsia="zh-TW"/>
        </w:rPr>
        <w:t>R</w:t>
      </w:r>
      <w:r w:rsidR="00A07E02" w:rsidRPr="00DF485C">
        <w:rPr>
          <w:rFonts w:eastAsia="PMingLiU" w:cs="Arial"/>
        </w:rPr>
        <w:t>eference</w:t>
      </w:r>
    </w:p>
    <w:p w14:paraId="70E6315B" w14:textId="0A4603D0" w:rsidR="00514106" w:rsidRDefault="007329D0"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eastAsia="en-US"/>
        </w:rPr>
        <w:t>R</w:t>
      </w:r>
      <w:r w:rsidR="005A0373" w:rsidRPr="000C5859">
        <w:rPr>
          <w:rFonts w:asciiTheme="minorHAnsi" w:hAnsiTheme="minorHAnsi" w:cs="Arial"/>
          <w:lang w:val="en-GB" w:eastAsia="en-US"/>
        </w:rPr>
        <w:t>2</w:t>
      </w:r>
      <w:r w:rsidRPr="000C5859">
        <w:rPr>
          <w:rFonts w:asciiTheme="minorHAnsi" w:hAnsiTheme="minorHAnsi" w:cs="Arial"/>
          <w:lang w:val="en-GB" w:eastAsia="en-US"/>
        </w:rPr>
        <w:t>-</w:t>
      </w:r>
      <w:r w:rsidR="005A0373" w:rsidRPr="000C5859">
        <w:rPr>
          <w:rFonts w:asciiTheme="minorHAnsi" w:hAnsiTheme="minorHAnsi" w:cs="Arial"/>
          <w:lang w:val="en-GB" w:eastAsia="en-US"/>
        </w:rPr>
        <w:t>1903655</w:t>
      </w:r>
      <w:r w:rsidRPr="000C5859">
        <w:rPr>
          <w:rFonts w:asciiTheme="minorHAnsi" w:hAnsiTheme="minorHAnsi" w:cs="Arial"/>
          <w:lang w:val="en-GB" w:eastAsia="en-US"/>
        </w:rPr>
        <w:t xml:space="preserve">, </w:t>
      </w:r>
      <w:r w:rsidR="009D2160" w:rsidRPr="009D2160">
        <w:rPr>
          <w:rFonts w:asciiTheme="minorHAnsi" w:hAnsiTheme="minorHAnsi" w:cs="Arial"/>
          <w:lang w:val="en-GB"/>
        </w:rPr>
        <w:t>Measurement enhancement for channel occupancy</w:t>
      </w:r>
      <w:r w:rsidR="002F04D6" w:rsidRPr="000C5859">
        <w:rPr>
          <w:rFonts w:asciiTheme="minorHAnsi" w:hAnsiTheme="minorHAnsi" w:cs="Arial"/>
          <w:lang w:val="en-GB" w:eastAsia="en-US"/>
        </w:rPr>
        <w:t xml:space="preserve">, </w:t>
      </w:r>
      <w:r w:rsidR="009D2160">
        <w:rPr>
          <w:rFonts w:asciiTheme="minorHAnsi" w:hAnsiTheme="minorHAnsi" w:cs="Arial"/>
          <w:lang w:val="en-GB" w:eastAsia="en-US"/>
        </w:rPr>
        <w:t>LG Electronics</w:t>
      </w:r>
    </w:p>
    <w:p w14:paraId="0013C00C" w14:textId="4639F28F" w:rsidR="00813DE9" w:rsidRDefault="00813DE9" w:rsidP="00813DE9">
      <w:pPr>
        <w:numPr>
          <w:ilvl w:val="0"/>
          <w:numId w:val="10"/>
        </w:numPr>
        <w:overflowPunct w:val="0"/>
        <w:autoSpaceDE w:val="0"/>
        <w:autoSpaceDN w:val="0"/>
        <w:adjustRightInd w:val="0"/>
        <w:spacing w:after="120"/>
        <w:jc w:val="both"/>
        <w:rPr>
          <w:rFonts w:asciiTheme="minorHAnsi" w:hAnsiTheme="minorHAnsi" w:cs="Arial"/>
          <w:lang w:val="en-GB"/>
        </w:rPr>
      </w:pPr>
      <w:r w:rsidRPr="00813DE9">
        <w:rPr>
          <w:rFonts w:asciiTheme="minorHAnsi" w:hAnsiTheme="minorHAnsi" w:cs="Arial"/>
          <w:lang w:val="en-GB"/>
        </w:rPr>
        <w:t>3GPP TR 38.889, Study on NR-based access to unlicensed spectrum</w:t>
      </w:r>
    </w:p>
    <w:p w14:paraId="381B3CE1" w14:textId="461025C3" w:rsidR="00C46B65" w:rsidRDefault="00C46B65" w:rsidP="00813DE9">
      <w:pPr>
        <w:numPr>
          <w:ilvl w:val="0"/>
          <w:numId w:val="10"/>
        </w:numPr>
        <w:overflowPunct w:val="0"/>
        <w:autoSpaceDE w:val="0"/>
        <w:autoSpaceDN w:val="0"/>
        <w:adjustRightInd w:val="0"/>
        <w:spacing w:after="120"/>
        <w:jc w:val="both"/>
        <w:rPr>
          <w:rFonts w:asciiTheme="minorHAnsi" w:hAnsiTheme="minorHAnsi" w:cs="Arial"/>
          <w:lang w:val="en-GB"/>
        </w:rPr>
      </w:pPr>
      <w:r>
        <w:rPr>
          <w:rFonts w:asciiTheme="minorHAnsi" w:hAnsiTheme="minorHAnsi" w:cs="Arial"/>
          <w:lang w:val="en-GB"/>
        </w:rPr>
        <w:t>R2-1914657, RRM Measurements for Mobility in NR-U, Fraunhofer HHI</w:t>
      </w:r>
    </w:p>
    <w:p w14:paraId="6ECA9CBF" w14:textId="45E27067" w:rsidR="00813DE9" w:rsidRPr="000C5859" w:rsidRDefault="00813DE9" w:rsidP="004F6051">
      <w:pPr>
        <w:overflowPunct w:val="0"/>
        <w:autoSpaceDE w:val="0"/>
        <w:autoSpaceDN w:val="0"/>
        <w:adjustRightInd w:val="0"/>
        <w:spacing w:after="120"/>
        <w:ind w:left="480"/>
        <w:jc w:val="both"/>
        <w:rPr>
          <w:rFonts w:asciiTheme="minorHAnsi" w:hAnsiTheme="minorHAnsi" w:cs="Arial"/>
          <w:lang w:val="en-GB"/>
        </w:rPr>
      </w:pPr>
    </w:p>
    <w:sectPr w:rsidR="00813DE9" w:rsidRPr="000C5859"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BF05A" w14:textId="77777777" w:rsidR="00331E2A" w:rsidRDefault="00331E2A">
      <w:pPr>
        <w:pStyle w:val="TAL"/>
      </w:pPr>
      <w:r>
        <w:separator/>
      </w:r>
    </w:p>
  </w:endnote>
  <w:endnote w:type="continuationSeparator" w:id="0">
    <w:p w14:paraId="1B227989" w14:textId="77777777" w:rsidR="00331E2A" w:rsidRDefault="00331E2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notTrueType/>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A3477" w14:textId="66E4C21D" w:rsidR="005E2223" w:rsidRDefault="005E2223">
    <w:pPr>
      <w:pStyle w:val="Footer"/>
    </w:pPr>
    <w:r>
      <w:fldChar w:fldCharType="begin"/>
    </w:r>
    <w:r>
      <w:instrText xml:space="preserve"> PAGE   \* MERGEFORMAT </w:instrText>
    </w:r>
    <w:r>
      <w:fldChar w:fldCharType="separate"/>
    </w:r>
    <w:r w:rsidR="008D434D">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24798" w14:textId="77777777" w:rsidR="00331E2A" w:rsidRDefault="00331E2A">
      <w:pPr>
        <w:pStyle w:val="TAL"/>
      </w:pPr>
      <w:r>
        <w:separator/>
      </w:r>
    </w:p>
  </w:footnote>
  <w:footnote w:type="continuationSeparator" w:id="0">
    <w:p w14:paraId="31BA4E37" w14:textId="77777777" w:rsidR="00331E2A" w:rsidRDefault="00331E2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DCF4244"/>
    <w:multiLevelType w:val="hybridMultilevel"/>
    <w:tmpl w:val="0A5E2E66"/>
    <w:lvl w:ilvl="0" w:tplc="E54C4A9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3801AC"/>
    <w:multiLevelType w:val="hybridMultilevel"/>
    <w:tmpl w:val="C6F41D5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2975F5"/>
    <w:multiLevelType w:val="hybridMultilevel"/>
    <w:tmpl w:val="08B686A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22059"/>
    <w:multiLevelType w:val="hybridMultilevel"/>
    <w:tmpl w:val="530C81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9"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28"/>
  </w:num>
  <w:num w:numId="4">
    <w:abstractNumId w:val="19"/>
  </w:num>
  <w:num w:numId="5">
    <w:abstractNumId w:val="10"/>
  </w:num>
  <w:num w:numId="6">
    <w:abstractNumId w:val="5"/>
  </w:num>
  <w:num w:numId="7">
    <w:abstractNumId w:val="30"/>
  </w:num>
  <w:num w:numId="8">
    <w:abstractNumId w:val="29"/>
  </w:num>
  <w:num w:numId="9">
    <w:abstractNumId w:val="2"/>
  </w:num>
  <w:num w:numId="10">
    <w:abstractNumId w:val="4"/>
  </w:num>
  <w:num w:numId="11">
    <w:abstractNumId w:val="19"/>
  </w:num>
  <w:num w:numId="12">
    <w:abstractNumId w:val="1"/>
  </w:num>
  <w:num w:numId="13">
    <w:abstractNumId w:val="12"/>
  </w:num>
  <w:num w:numId="14">
    <w:abstractNumId w:val="23"/>
  </w:num>
  <w:num w:numId="15">
    <w:abstractNumId w:val="19"/>
  </w:num>
  <w:num w:numId="16">
    <w:abstractNumId w:val="19"/>
  </w:num>
  <w:num w:numId="17">
    <w:abstractNumId w:val="20"/>
  </w:num>
  <w:num w:numId="18">
    <w:abstractNumId w:val="19"/>
  </w:num>
  <w:num w:numId="19">
    <w:abstractNumId w:val="25"/>
  </w:num>
  <w:num w:numId="20">
    <w:abstractNumId w:val="17"/>
  </w:num>
  <w:num w:numId="21">
    <w:abstractNumId w:val="9"/>
  </w:num>
  <w:num w:numId="22">
    <w:abstractNumId w:val="19"/>
  </w:num>
  <w:num w:numId="23">
    <w:abstractNumId w:val="26"/>
  </w:num>
  <w:num w:numId="24">
    <w:abstractNumId w:val="14"/>
  </w:num>
  <w:num w:numId="25">
    <w:abstractNumId w:val="7"/>
  </w:num>
  <w:num w:numId="26">
    <w:abstractNumId w:val="22"/>
  </w:num>
  <w:num w:numId="27">
    <w:abstractNumId w:val="27"/>
  </w:num>
  <w:num w:numId="28">
    <w:abstractNumId w:val="16"/>
  </w:num>
  <w:num w:numId="29">
    <w:abstractNumId w:val="11"/>
  </w:num>
  <w:num w:numId="30">
    <w:abstractNumId w:val="21"/>
  </w:num>
  <w:num w:numId="31">
    <w:abstractNumId w:val="0"/>
  </w:num>
  <w:num w:numId="32">
    <w:abstractNumId w:val="3"/>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8"/>
  </w:num>
  <w:num w:numId="36">
    <w:abstractNumId w:val="6"/>
  </w:num>
  <w:num w:numId="37">
    <w:abstractNumId w:val="24"/>
  </w:num>
  <w:num w:numId="38">
    <w:abstractNumId w:val="15"/>
  </w:num>
  <w:num w:numId="3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7A4"/>
    <w:rsid w:val="00000991"/>
    <w:rsid w:val="000023E0"/>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5C5"/>
    <w:rsid w:val="00007CE0"/>
    <w:rsid w:val="00010FCD"/>
    <w:rsid w:val="00011713"/>
    <w:rsid w:val="00012144"/>
    <w:rsid w:val="00012217"/>
    <w:rsid w:val="0001445B"/>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5EE"/>
    <w:rsid w:val="00023A66"/>
    <w:rsid w:val="00023AE2"/>
    <w:rsid w:val="000244C9"/>
    <w:rsid w:val="00024762"/>
    <w:rsid w:val="00024983"/>
    <w:rsid w:val="00024B57"/>
    <w:rsid w:val="000257A4"/>
    <w:rsid w:val="000266A5"/>
    <w:rsid w:val="00026865"/>
    <w:rsid w:val="00026D3A"/>
    <w:rsid w:val="000270E9"/>
    <w:rsid w:val="000276E6"/>
    <w:rsid w:val="000277F1"/>
    <w:rsid w:val="000279DE"/>
    <w:rsid w:val="00027BD5"/>
    <w:rsid w:val="000304AC"/>
    <w:rsid w:val="000307C9"/>
    <w:rsid w:val="00030BC7"/>
    <w:rsid w:val="00031A1E"/>
    <w:rsid w:val="00032166"/>
    <w:rsid w:val="00032392"/>
    <w:rsid w:val="00032986"/>
    <w:rsid w:val="00032A3A"/>
    <w:rsid w:val="00032D83"/>
    <w:rsid w:val="00032F7F"/>
    <w:rsid w:val="0003307A"/>
    <w:rsid w:val="00033821"/>
    <w:rsid w:val="00033CCF"/>
    <w:rsid w:val="00034464"/>
    <w:rsid w:val="00034660"/>
    <w:rsid w:val="0003491E"/>
    <w:rsid w:val="00034A4D"/>
    <w:rsid w:val="00035B08"/>
    <w:rsid w:val="000370C3"/>
    <w:rsid w:val="00037239"/>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5D95"/>
    <w:rsid w:val="00075E71"/>
    <w:rsid w:val="00076AB1"/>
    <w:rsid w:val="00076DA4"/>
    <w:rsid w:val="000771A9"/>
    <w:rsid w:val="00077A44"/>
    <w:rsid w:val="00077AA6"/>
    <w:rsid w:val="00077D9E"/>
    <w:rsid w:val="0008028B"/>
    <w:rsid w:val="0008101D"/>
    <w:rsid w:val="00081BB5"/>
    <w:rsid w:val="00081E2B"/>
    <w:rsid w:val="0008209D"/>
    <w:rsid w:val="00082478"/>
    <w:rsid w:val="00083A3B"/>
    <w:rsid w:val="00083FEA"/>
    <w:rsid w:val="000840BA"/>
    <w:rsid w:val="00084136"/>
    <w:rsid w:val="000841A0"/>
    <w:rsid w:val="000841FD"/>
    <w:rsid w:val="00084612"/>
    <w:rsid w:val="00084A61"/>
    <w:rsid w:val="00084A9F"/>
    <w:rsid w:val="00084B13"/>
    <w:rsid w:val="0008636A"/>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587"/>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123"/>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A17"/>
    <w:rsid w:val="000C4F44"/>
    <w:rsid w:val="000C5119"/>
    <w:rsid w:val="000C5859"/>
    <w:rsid w:val="000C727C"/>
    <w:rsid w:val="000C7602"/>
    <w:rsid w:val="000C7656"/>
    <w:rsid w:val="000C79D8"/>
    <w:rsid w:val="000D00F8"/>
    <w:rsid w:val="000D0BFE"/>
    <w:rsid w:val="000D10AD"/>
    <w:rsid w:val="000D1626"/>
    <w:rsid w:val="000D18F5"/>
    <w:rsid w:val="000D2834"/>
    <w:rsid w:val="000D2904"/>
    <w:rsid w:val="000D2D4D"/>
    <w:rsid w:val="000D360A"/>
    <w:rsid w:val="000D36DD"/>
    <w:rsid w:val="000D405C"/>
    <w:rsid w:val="000D43F1"/>
    <w:rsid w:val="000D48AF"/>
    <w:rsid w:val="000D4A71"/>
    <w:rsid w:val="000D5252"/>
    <w:rsid w:val="000D5403"/>
    <w:rsid w:val="000D572E"/>
    <w:rsid w:val="000D57FE"/>
    <w:rsid w:val="000D5C8A"/>
    <w:rsid w:val="000D6501"/>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0"/>
    <w:rsid w:val="000E3D64"/>
    <w:rsid w:val="000E40A2"/>
    <w:rsid w:val="000E4614"/>
    <w:rsid w:val="000E4A18"/>
    <w:rsid w:val="000E4A4B"/>
    <w:rsid w:val="000E4C40"/>
    <w:rsid w:val="000E56B0"/>
    <w:rsid w:val="000E573D"/>
    <w:rsid w:val="000E5A0A"/>
    <w:rsid w:val="000E62EC"/>
    <w:rsid w:val="000E6438"/>
    <w:rsid w:val="000E6CBE"/>
    <w:rsid w:val="000E76A5"/>
    <w:rsid w:val="000E7B7D"/>
    <w:rsid w:val="000F03CA"/>
    <w:rsid w:val="000F05CF"/>
    <w:rsid w:val="000F085D"/>
    <w:rsid w:val="000F090F"/>
    <w:rsid w:val="000F1617"/>
    <w:rsid w:val="000F1C33"/>
    <w:rsid w:val="000F2CBB"/>
    <w:rsid w:val="000F2D73"/>
    <w:rsid w:val="000F2F2E"/>
    <w:rsid w:val="000F302D"/>
    <w:rsid w:val="000F3310"/>
    <w:rsid w:val="000F33BA"/>
    <w:rsid w:val="000F37FB"/>
    <w:rsid w:val="000F4549"/>
    <w:rsid w:val="000F5057"/>
    <w:rsid w:val="000F5217"/>
    <w:rsid w:val="000F54BC"/>
    <w:rsid w:val="000F558F"/>
    <w:rsid w:val="000F606C"/>
    <w:rsid w:val="000F695C"/>
    <w:rsid w:val="000F7D52"/>
    <w:rsid w:val="00100446"/>
    <w:rsid w:val="001004B3"/>
    <w:rsid w:val="00100575"/>
    <w:rsid w:val="00101022"/>
    <w:rsid w:val="00101087"/>
    <w:rsid w:val="0010195B"/>
    <w:rsid w:val="00102416"/>
    <w:rsid w:val="001024E4"/>
    <w:rsid w:val="0010277F"/>
    <w:rsid w:val="00102C04"/>
    <w:rsid w:val="00103434"/>
    <w:rsid w:val="00103581"/>
    <w:rsid w:val="00103E67"/>
    <w:rsid w:val="001040B6"/>
    <w:rsid w:val="001041C6"/>
    <w:rsid w:val="0010432E"/>
    <w:rsid w:val="001047DE"/>
    <w:rsid w:val="00105425"/>
    <w:rsid w:val="00105462"/>
    <w:rsid w:val="0010569E"/>
    <w:rsid w:val="00105747"/>
    <w:rsid w:val="00105CFD"/>
    <w:rsid w:val="00106DAC"/>
    <w:rsid w:val="00106F4F"/>
    <w:rsid w:val="001070F3"/>
    <w:rsid w:val="00107345"/>
    <w:rsid w:val="0010742C"/>
    <w:rsid w:val="00110F55"/>
    <w:rsid w:val="001118BE"/>
    <w:rsid w:val="00111A08"/>
    <w:rsid w:val="00112549"/>
    <w:rsid w:val="00112C63"/>
    <w:rsid w:val="00113F64"/>
    <w:rsid w:val="001140CD"/>
    <w:rsid w:val="00114754"/>
    <w:rsid w:val="00114768"/>
    <w:rsid w:val="00114FCA"/>
    <w:rsid w:val="00116403"/>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441"/>
    <w:rsid w:val="001355E7"/>
    <w:rsid w:val="00135851"/>
    <w:rsid w:val="00136162"/>
    <w:rsid w:val="001364F1"/>
    <w:rsid w:val="0013657B"/>
    <w:rsid w:val="001367F5"/>
    <w:rsid w:val="00136CE9"/>
    <w:rsid w:val="00137935"/>
    <w:rsid w:val="001404B6"/>
    <w:rsid w:val="00140ABD"/>
    <w:rsid w:val="00140B83"/>
    <w:rsid w:val="0014152E"/>
    <w:rsid w:val="0014243A"/>
    <w:rsid w:val="001424E0"/>
    <w:rsid w:val="00142855"/>
    <w:rsid w:val="00142930"/>
    <w:rsid w:val="00142A83"/>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5F7"/>
    <w:rsid w:val="00150718"/>
    <w:rsid w:val="0015153B"/>
    <w:rsid w:val="00151755"/>
    <w:rsid w:val="00151AB8"/>
    <w:rsid w:val="001523B5"/>
    <w:rsid w:val="0015333F"/>
    <w:rsid w:val="00153889"/>
    <w:rsid w:val="00153DCD"/>
    <w:rsid w:val="0015419B"/>
    <w:rsid w:val="001549CE"/>
    <w:rsid w:val="0015597F"/>
    <w:rsid w:val="00156604"/>
    <w:rsid w:val="001566D5"/>
    <w:rsid w:val="0015750D"/>
    <w:rsid w:val="001576E1"/>
    <w:rsid w:val="00157DCD"/>
    <w:rsid w:val="00161605"/>
    <w:rsid w:val="0016186B"/>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67667"/>
    <w:rsid w:val="0017059A"/>
    <w:rsid w:val="00170B0C"/>
    <w:rsid w:val="00170DD5"/>
    <w:rsid w:val="00170F4B"/>
    <w:rsid w:val="00170FC7"/>
    <w:rsid w:val="00170FFA"/>
    <w:rsid w:val="00171766"/>
    <w:rsid w:val="00171B49"/>
    <w:rsid w:val="001720E5"/>
    <w:rsid w:val="00172490"/>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2CB1"/>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2BF0"/>
    <w:rsid w:val="001A2F5B"/>
    <w:rsid w:val="001A331F"/>
    <w:rsid w:val="001A3F63"/>
    <w:rsid w:val="001A4149"/>
    <w:rsid w:val="001A4630"/>
    <w:rsid w:val="001A4D64"/>
    <w:rsid w:val="001A513B"/>
    <w:rsid w:val="001A5590"/>
    <w:rsid w:val="001A599E"/>
    <w:rsid w:val="001A6047"/>
    <w:rsid w:val="001A61D8"/>
    <w:rsid w:val="001A6389"/>
    <w:rsid w:val="001A7307"/>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32D"/>
    <w:rsid w:val="001B5707"/>
    <w:rsid w:val="001B6C75"/>
    <w:rsid w:val="001B6ED1"/>
    <w:rsid w:val="001B7803"/>
    <w:rsid w:val="001B78F0"/>
    <w:rsid w:val="001C0E55"/>
    <w:rsid w:val="001C156A"/>
    <w:rsid w:val="001C193A"/>
    <w:rsid w:val="001C1F22"/>
    <w:rsid w:val="001C225D"/>
    <w:rsid w:val="001C2664"/>
    <w:rsid w:val="001C2FD4"/>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3D28"/>
    <w:rsid w:val="001E4B8D"/>
    <w:rsid w:val="001E4E5A"/>
    <w:rsid w:val="001E4F6F"/>
    <w:rsid w:val="001E50B2"/>
    <w:rsid w:val="001E6802"/>
    <w:rsid w:val="001E6840"/>
    <w:rsid w:val="001E6981"/>
    <w:rsid w:val="001E69FB"/>
    <w:rsid w:val="001E7CF6"/>
    <w:rsid w:val="001E7D1D"/>
    <w:rsid w:val="001F0310"/>
    <w:rsid w:val="001F0474"/>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677"/>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C91"/>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00"/>
    <w:rsid w:val="00234899"/>
    <w:rsid w:val="00234F18"/>
    <w:rsid w:val="002407FF"/>
    <w:rsid w:val="00240FA7"/>
    <w:rsid w:val="00240FC8"/>
    <w:rsid w:val="00242226"/>
    <w:rsid w:val="00243012"/>
    <w:rsid w:val="00243698"/>
    <w:rsid w:val="00243E36"/>
    <w:rsid w:val="00244724"/>
    <w:rsid w:val="00244E06"/>
    <w:rsid w:val="00245EE7"/>
    <w:rsid w:val="002465A4"/>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2EC"/>
    <w:rsid w:val="00255F29"/>
    <w:rsid w:val="002562A2"/>
    <w:rsid w:val="0025638F"/>
    <w:rsid w:val="00257196"/>
    <w:rsid w:val="00257BB0"/>
    <w:rsid w:val="0026058B"/>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8BE"/>
    <w:rsid w:val="00275A54"/>
    <w:rsid w:val="0027611E"/>
    <w:rsid w:val="002763F0"/>
    <w:rsid w:val="002766AB"/>
    <w:rsid w:val="00276A4C"/>
    <w:rsid w:val="0027768E"/>
    <w:rsid w:val="00280849"/>
    <w:rsid w:val="00280CF1"/>
    <w:rsid w:val="002817B9"/>
    <w:rsid w:val="00281A65"/>
    <w:rsid w:val="00281CC8"/>
    <w:rsid w:val="00282096"/>
    <w:rsid w:val="002824E6"/>
    <w:rsid w:val="00282F7A"/>
    <w:rsid w:val="0028383A"/>
    <w:rsid w:val="00283911"/>
    <w:rsid w:val="002839B9"/>
    <w:rsid w:val="00285624"/>
    <w:rsid w:val="002862B1"/>
    <w:rsid w:val="002863C7"/>
    <w:rsid w:val="00286407"/>
    <w:rsid w:val="00286629"/>
    <w:rsid w:val="0028667C"/>
    <w:rsid w:val="002866CD"/>
    <w:rsid w:val="00286B7D"/>
    <w:rsid w:val="0028784D"/>
    <w:rsid w:val="00287926"/>
    <w:rsid w:val="00287F56"/>
    <w:rsid w:val="002901E6"/>
    <w:rsid w:val="0029030D"/>
    <w:rsid w:val="002903BA"/>
    <w:rsid w:val="002906ED"/>
    <w:rsid w:val="002912C2"/>
    <w:rsid w:val="00291720"/>
    <w:rsid w:val="00292561"/>
    <w:rsid w:val="00292D99"/>
    <w:rsid w:val="00292FC1"/>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45E"/>
    <w:rsid w:val="002A199E"/>
    <w:rsid w:val="002A19A1"/>
    <w:rsid w:val="002A1D59"/>
    <w:rsid w:val="002A2420"/>
    <w:rsid w:val="002A30E5"/>
    <w:rsid w:val="002A3810"/>
    <w:rsid w:val="002A38E8"/>
    <w:rsid w:val="002A394E"/>
    <w:rsid w:val="002A3E72"/>
    <w:rsid w:val="002A43DB"/>
    <w:rsid w:val="002A446A"/>
    <w:rsid w:val="002A4950"/>
    <w:rsid w:val="002A4A83"/>
    <w:rsid w:val="002A4CF6"/>
    <w:rsid w:val="002A5534"/>
    <w:rsid w:val="002A5884"/>
    <w:rsid w:val="002A5CF3"/>
    <w:rsid w:val="002A65AF"/>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9C8"/>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0E08"/>
    <w:rsid w:val="002D134A"/>
    <w:rsid w:val="002D148B"/>
    <w:rsid w:val="002D1DF8"/>
    <w:rsid w:val="002D1ECF"/>
    <w:rsid w:val="002D1F0B"/>
    <w:rsid w:val="002D224C"/>
    <w:rsid w:val="002D2330"/>
    <w:rsid w:val="002D2514"/>
    <w:rsid w:val="002D2990"/>
    <w:rsid w:val="002D2D49"/>
    <w:rsid w:val="002D2D8F"/>
    <w:rsid w:val="002D33C5"/>
    <w:rsid w:val="002D3489"/>
    <w:rsid w:val="002D3838"/>
    <w:rsid w:val="002D42B7"/>
    <w:rsid w:val="002D4556"/>
    <w:rsid w:val="002D4AF7"/>
    <w:rsid w:val="002D52C2"/>
    <w:rsid w:val="002D55D2"/>
    <w:rsid w:val="002D5842"/>
    <w:rsid w:val="002D5860"/>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7F3"/>
    <w:rsid w:val="002E6FF2"/>
    <w:rsid w:val="002E7560"/>
    <w:rsid w:val="002E7DF7"/>
    <w:rsid w:val="002F0298"/>
    <w:rsid w:val="002F04D6"/>
    <w:rsid w:val="002F0514"/>
    <w:rsid w:val="002F143D"/>
    <w:rsid w:val="002F15C0"/>
    <w:rsid w:val="002F16E7"/>
    <w:rsid w:val="002F1BB9"/>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1F31"/>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0849"/>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6D8"/>
    <w:rsid w:val="003148BD"/>
    <w:rsid w:val="00314961"/>
    <w:rsid w:val="00314EB0"/>
    <w:rsid w:val="00314EF3"/>
    <w:rsid w:val="00316438"/>
    <w:rsid w:val="00316777"/>
    <w:rsid w:val="00316E02"/>
    <w:rsid w:val="00316E22"/>
    <w:rsid w:val="003172F1"/>
    <w:rsid w:val="003174C0"/>
    <w:rsid w:val="00320847"/>
    <w:rsid w:val="0032098B"/>
    <w:rsid w:val="00320F9B"/>
    <w:rsid w:val="0032100B"/>
    <w:rsid w:val="00321761"/>
    <w:rsid w:val="00321BF7"/>
    <w:rsid w:val="0032234C"/>
    <w:rsid w:val="003233BD"/>
    <w:rsid w:val="00323A1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1E2A"/>
    <w:rsid w:val="003327B7"/>
    <w:rsid w:val="00332D39"/>
    <w:rsid w:val="00333816"/>
    <w:rsid w:val="003348AA"/>
    <w:rsid w:val="003350F4"/>
    <w:rsid w:val="00335B2A"/>
    <w:rsid w:val="00336B0A"/>
    <w:rsid w:val="00337CAA"/>
    <w:rsid w:val="00337E7A"/>
    <w:rsid w:val="00337F2A"/>
    <w:rsid w:val="00337F2D"/>
    <w:rsid w:val="00340E02"/>
    <w:rsid w:val="003410F8"/>
    <w:rsid w:val="0034186E"/>
    <w:rsid w:val="00341EA2"/>
    <w:rsid w:val="00342217"/>
    <w:rsid w:val="00342B0D"/>
    <w:rsid w:val="00342EFF"/>
    <w:rsid w:val="0034373D"/>
    <w:rsid w:val="00343F36"/>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E2E"/>
    <w:rsid w:val="0035324C"/>
    <w:rsid w:val="00353590"/>
    <w:rsid w:val="00353856"/>
    <w:rsid w:val="00354897"/>
    <w:rsid w:val="00354D00"/>
    <w:rsid w:val="00356D66"/>
    <w:rsid w:val="00356DAE"/>
    <w:rsid w:val="00357079"/>
    <w:rsid w:val="00357321"/>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3E10"/>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02"/>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446"/>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B46"/>
    <w:rsid w:val="00404E0C"/>
    <w:rsid w:val="00404FE9"/>
    <w:rsid w:val="00405053"/>
    <w:rsid w:val="0040564C"/>
    <w:rsid w:val="00405CA5"/>
    <w:rsid w:val="00405E7D"/>
    <w:rsid w:val="0040665D"/>
    <w:rsid w:val="00406742"/>
    <w:rsid w:val="00406859"/>
    <w:rsid w:val="00406AA1"/>
    <w:rsid w:val="004070DA"/>
    <w:rsid w:val="00411153"/>
    <w:rsid w:val="004118E1"/>
    <w:rsid w:val="00411ADF"/>
    <w:rsid w:val="00411DE9"/>
    <w:rsid w:val="004122A9"/>
    <w:rsid w:val="00412B14"/>
    <w:rsid w:val="00412B8A"/>
    <w:rsid w:val="0041338B"/>
    <w:rsid w:val="004139A2"/>
    <w:rsid w:val="00414729"/>
    <w:rsid w:val="00414B67"/>
    <w:rsid w:val="00414C89"/>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D"/>
    <w:rsid w:val="004417C5"/>
    <w:rsid w:val="004419EA"/>
    <w:rsid w:val="00441D65"/>
    <w:rsid w:val="00441E97"/>
    <w:rsid w:val="004436C8"/>
    <w:rsid w:val="00443A02"/>
    <w:rsid w:val="00443F40"/>
    <w:rsid w:val="004450C8"/>
    <w:rsid w:val="00445614"/>
    <w:rsid w:val="00445BE7"/>
    <w:rsid w:val="00445CA3"/>
    <w:rsid w:val="00446409"/>
    <w:rsid w:val="00446758"/>
    <w:rsid w:val="00446EB4"/>
    <w:rsid w:val="00447CEF"/>
    <w:rsid w:val="00447D2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97E20"/>
    <w:rsid w:val="004A0001"/>
    <w:rsid w:val="004A04AF"/>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6F4C"/>
    <w:rsid w:val="004A70CC"/>
    <w:rsid w:val="004A73C4"/>
    <w:rsid w:val="004A778D"/>
    <w:rsid w:val="004B0402"/>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52D0"/>
    <w:rsid w:val="004C627F"/>
    <w:rsid w:val="004C6683"/>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6E8"/>
    <w:rsid w:val="004D573C"/>
    <w:rsid w:val="004D574D"/>
    <w:rsid w:val="004D5930"/>
    <w:rsid w:val="004D5A16"/>
    <w:rsid w:val="004D5B19"/>
    <w:rsid w:val="004D6070"/>
    <w:rsid w:val="004D60D3"/>
    <w:rsid w:val="004D64D2"/>
    <w:rsid w:val="004D7E7B"/>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9BE"/>
    <w:rsid w:val="004E6D90"/>
    <w:rsid w:val="004E72D5"/>
    <w:rsid w:val="004F0DC8"/>
    <w:rsid w:val="004F19B9"/>
    <w:rsid w:val="004F1AE1"/>
    <w:rsid w:val="004F25A6"/>
    <w:rsid w:val="004F2A5B"/>
    <w:rsid w:val="004F2C7B"/>
    <w:rsid w:val="004F2EA8"/>
    <w:rsid w:val="004F2FC8"/>
    <w:rsid w:val="004F39AE"/>
    <w:rsid w:val="004F3BF2"/>
    <w:rsid w:val="004F3C11"/>
    <w:rsid w:val="004F471E"/>
    <w:rsid w:val="004F487D"/>
    <w:rsid w:val="004F51D9"/>
    <w:rsid w:val="004F5473"/>
    <w:rsid w:val="004F5621"/>
    <w:rsid w:val="004F5A4B"/>
    <w:rsid w:val="004F5D54"/>
    <w:rsid w:val="004F6051"/>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11E"/>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F5"/>
    <w:rsid w:val="00511FF9"/>
    <w:rsid w:val="00512249"/>
    <w:rsid w:val="0051293C"/>
    <w:rsid w:val="00513081"/>
    <w:rsid w:val="0051312C"/>
    <w:rsid w:val="005132E3"/>
    <w:rsid w:val="00513A82"/>
    <w:rsid w:val="00513C1A"/>
    <w:rsid w:val="00513F93"/>
    <w:rsid w:val="00514106"/>
    <w:rsid w:val="0051422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500A1"/>
    <w:rsid w:val="0055051B"/>
    <w:rsid w:val="0055058F"/>
    <w:rsid w:val="00550B56"/>
    <w:rsid w:val="005511BC"/>
    <w:rsid w:val="0055135E"/>
    <w:rsid w:val="00551F63"/>
    <w:rsid w:val="005520EE"/>
    <w:rsid w:val="00552320"/>
    <w:rsid w:val="005529A7"/>
    <w:rsid w:val="00552A33"/>
    <w:rsid w:val="005531EE"/>
    <w:rsid w:val="00553B87"/>
    <w:rsid w:val="00553E65"/>
    <w:rsid w:val="00553FC4"/>
    <w:rsid w:val="00554644"/>
    <w:rsid w:val="0055484D"/>
    <w:rsid w:val="005548AF"/>
    <w:rsid w:val="00554997"/>
    <w:rsid w:val="00554A66"/>
    <w:rsid w:val="005553D7"/>
    <w:rsid w:val="005561B3"/>
    <w:rsid w:val="005562F0"/>
    <w:rsid w:val="005572D3"/>
    <w:rsid w:val="005579AB"/>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A90"/>
    <w:rsid w:val="00570B3B"/>
    <w:rsid w:val="00570BCE"/>
    <w:rsid w:val="00570FF2"/>
    <w:rsid w:val="005710CD"/>
    <w:rsid w:val="0057170A"/>
    <w:rsid w:val="00571783"/>
    <w:rsid w:val="0057234B"/>
    <w:rsid w:val="005729F8"/>
    <w:rsid w:val="0057344D"/>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D0C"/>
    <w:rsid w:val="00580084"/>
    <w:rsid w:val="00580315"/>
    <w:rsid w:val="00580525"/>
    <w:rsid w:val="005807CE"/>
    <w:rsid w:val="005809B1"/>
    <w:rsid w:val="0058124E"/>
    <w:rsid w:val="00581668"/>
    <w:rsid w:val="0058203C"/>
    <w:rsid w:val="00583625"/>
    <w:rsid w:val="00583626"/>
    <w:rsid w:val="00583631"/>
    <w:rsid w:val="00583B6F"/>
    <w:rsid w:val="00583D04"/>
    <w:rsid w:val="00583F93"/>
    <w:rsid w:val="00584203"/>
    <w:rsid w:val="005844B5"/>
    <w:rsid w:val="00584915"/>
    <w:rsid w:val="00584C5F"/>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87FDF"/>
    <w:rsid w:val="005905C4"/>
    <w:rsid w:val="00590AAF"/>
    <w:rsid w:val="00591565"/>
    <w:rsid w:val="00591570"/>
    <w:rsid w:val="00591888"/>
    <w:rsid w:val="0059193B"/>
    <w:rsid w:val="00591EFB"/>
    <w:rsid w:val="00592A75"/>
    <w:rsid w:val="00592B51"/>
    <w:rsid w:val="00592F64"/>
    <w:rsid w:val="005933B4"/>
    <w:rsid w:val="00593735"/>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0373"/>
    <w:rsid w:val="005A13FD"/>
    <w:rsid w:val="005A160A"/>
    <w:rsid w:val="005A1748"/>
    <w:rsid w:val="005A1BCB"/>
    <w:rsid w:val="005A1C77"/>
    <w:rsid w:val="005A1C8A"/>
    <w:rsid w:val="005A1E4A"/>
    <w:rsid w:val="005A2542"/>
    <w:rsid w:val="005A26FF"/>
    <w:rsid w:val="005A2888"/>
    <w:rsid w:val="005A3F1D"/>
    <w:rsid w:val="005A510E"/>
    <w:rsid w:val="005A51DD"/>
    <w:rsid w:val="005A5755"/>
    <w:rsid w:val="005A66F2"/>
    <w:rsid w:val="005A6AF1"/>
    <w:rsid w:val="005A6B0C"/>
    <w:rsid w:val="005A6CE0"/>
    <w:rsid w:val="005A6D8F"/>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6C0"/>
    <w:rsid w:val="005B5E7A"/>
    <w:rsid w:val="005B6203"/>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C7C"/>
    <w:rsid w:val="005D02A7"/>
    <w:rsid w:val="005D03AC"/>
    <w:rsid w:val="005D05AF"/>
    <w:rsid w:val="005D0EB3"/>
    <w:rsid w:val="005D1351"/>
    <w:rsid w:val="005D1711"/>
    <w:rsid w:val="005D17E4"/>
    <w:rsid w:val="005D1E29"/>
    <w:rsid w:val="005D2D4D"/>
    <w:rsid w:val="005D2D78"/>
    <w:rsid w:val="005D2F07"/>
    <w:rsid w:val="005D33A5"/>
    <w:rsid w:val="005D3534"/>
    <w:rsid w:val="005D36A8"/>
    <w:rsid w:val="005D40BE"/>
    <w:rsid w:val="005D43E4"/>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205"/>
    <w:rsid w:val="005E1C32"/>
    <w:rsid w:val="005E2223"/>
    <w:rsid w:val="005E29E3"/>
    <w:rsid w:val="005E2B2E"/>
    <w:rsid w:val="005E2E17"/>
    <w:rsid w:val="005E35F5"/>
    <w:rsid w:val="005E3658"/>
    <w:rsid w:val="005E44FF"/>
    <w:rsid w:val="005E4C6A"/>
    <w:rsid w:val="005E4DA7"/>
    <w:rsid w:val="005E5947"/>
    <w:rsid w:val="005E5A60"/>
    <w:rsid w:val="005E60D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A34"/>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3653"/>
    <w:rsid w:val="00615BCB"/>
    <w:rsid w:val="00615C87"/>
    <w:rsid w:val="00616045"/>
    <w:rsid w:val="0061676D"/>
    <w:rsid w:val="006171A8"/>
    <w:rsid w:val="00617298"/>
    <w:rsid w:val="00617950"/>
    <w:rsid w:val="00620053"/>
    <w:rsid w:val="0062108D"/>
    <w:rsid w:val="006212A2"/>
    <w:rsid w:val="006218FC"/>
    <w:rsid w:val="00621F1E"/>
    <w:rsid w:val="006220B1"/>
    <w:rsid w:val="00622699"/>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3BC"/>
    <w:rsid w:val="006315CA"/>
    <w:rsid w:val="0063169B"/>
    <w:rsid w:val="0063177C"/>
    <w:rsid w:val="00633653"/>
    <w:rsid w:val="00633745"/>
    <w:rsid w:val="00634DF3"/>
    <w:rsid w:val="0063541D"/>
    <w:rsid w:val="006357FC"/>
    <w:rsid w:val="00635F88"/>
    <w:rsid w:val="00636056"/>
    <w:rsid w:val="006365AE"/>
    <w:rsid w:val="006368E2"/>
    <w:rsid w:val="00636CB6"/>
    <w:rsid w:val="00636EAC"/>
    <w:rsid w:val="0063728B"/>
    <w:rsid w:val="0063784F"/>
    <w:rsid w:val="00637B7A"/>
    <w:rsid w:val="006400F7"/>
    <w:rsid w:val="0064026B"/>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472D"/>
    <w:rsid w:val="0064507F"/>
    <w:rsid w:val="0064578E"/>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9D4"/>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5ED"/>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3D09"/>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787"/>
    <w:rsid w:val="006B4B8E"/>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2A7"/>
    <w:rsid w:val="006C15B8"/>
    <w:rsid w:val="006C1AC2"/>
    <w:rsid w:val="006C1F52"/>
    <w:rsid w:val="006C22CA"/>
    <w:rsid w:val="006C280A"/>
    <w:rsid w:val="006C2F2E"/>
    <w:rsid w:val="006C35B6"/>
    <w:rsid w:val="006C3820"/>
    <w:rsid w:val="006C3B47"/>
    <w:rsid w:val="006C3BBF"/>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4B4A"/>
    <w:rsid w:val="006D55B9"/>
    <w:rsid w:val="006D5851"/>
    <w:rsid w:val="006D58DE"/>
    <w:rsid w:val="006D6A00"/>
    <w:rsid w:val="006D7622"/>
    <w:rsid w:val="006D7846"/>
    <w:rsid w:val="006D7866"/>
    <w:rsid w:val="006D7B10"/>
    <w:rsid w:val="006D7D44"/>
    <w:rsid w:val="006D7F49"/>
    <w:rsid w:val="006E0527"/>
    <w:rsid w:val="006E064D"/>
    <w:rsid w:val="006E072A"/>
    <w:rsid w:val="006E07DD"/>
    <w:rsid w:val="006E0B9B"/>
    <w:rsid w:val="006E14DA"/>
    <w:rsid w:val="006E1D67"/>
    <w:rsid w:val="006E1D92"/>
    <w:rsid w:val="006E25DA"/>
    <w:rsid w:val="006E2882"/>
    <w:rsid w:val="006E2CCD"/>
    <w:rsid w:val="006E2DCF"/>
    <w:rsid w:val="006E2EAC"/>
    <w:rsid w:val="006E3552"/>
    <w:rsid w:val="006E362F"/>
    <w:rsid w:val="006E36E0"/>
    <w:rsid w:val="006E3714"/>
    <w:rsid w:val="006E3743"/>
    <w:rsid w:val="006E38EB"/>
    <w:rsid w:val="006E3952"/>
    <w:rsid w:val="006E3C6B"/>
    <w:rsid w:val="006E454A"/>
    <w:rsid w:val="006E46C9"/>
    <w:rsid w:val="006E4813"/>
    <w:rsid w:val="006E4CF3"/>
    <w:rsid w:val="006E5721"/>
    <w:rsid w:val="006E5B12"/>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08E"/>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A57"/>
    <w:rsid w:val="00714B43"/>
    <w:rsid w:val="00714B68"/>
    <w:rsid w:val="00714E07"/>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2738B"/>
    <w:rsid w:val="007301F4"/>
    <w:rsid w:val="007304D6"/>
    <w:rsid w:val="007305ED"/>
    <w:rsid w:val="007308E4"/>
    <w:rsid w:val="00730953"/>
    <w:rsid w:val="00730968"/>
    <w:rsid w:val="00730E90"/>
    <w:rsid w:val="00731010"/>
    <w:rsid w:val="00731917"/>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459"/>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54"/>
    <w:rsid w:val="007520D9"/>
    <w:rsid w:val="0075231F"/>
    <w:rsid w:val="007525D0"/>
    <w:rsid w:val="00752654"/>
    <w:rsid w:val="00752E9B"/>
    <w:rsid w:val="0075330B"/>
    <w:rsid w:val="007534E7"/>
    <w:rsid w:val="007538D3"/>
    <w:rsid w:val="00753A4E"/>
    <w:rsid w:val="00753A95"/>
    <w:rsid w:val="00753BD4"/>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449"/>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1EB6"/>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96E"/>
    <w:rsid w:val="00782A6A"/>
    <w:rsid w:val="0078300B"/>
    <w:rsid w:val="0078330F"/>
    <w:rsid w:val="007836BA"/>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1BC"/>
    <w:rsid w:val="007922A0"/>
    <w:rsid w:val="0079244D"/>
    <w:rsid w:val="00792624"/>
    <w:rsid w:val="007936A7"/>
    <w:rsid w:val="00793F78"/>
    <w:rsid w:val="007942AD"/>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6"/>
    <w:rsid w:val="007A5F48"/>
    <w:rsid w:val="007A6441"/>
    <w:rsid w:val="007A68E4"/>
    <w:rsid w:val="007A7389"/>
    <w:rsid w:val="007A7AEC"/>
    <w:rsid w:val="007A7EB3"/>
    <w:rsid w:val="007B059D"/>
    <w:rsid w:val="007B06FB"/>
    <w:rsid w:val="007B1848"/>
    <w:rsid w:val="007B1C5A"/>
    <w:rsid w:val="007B1F57"/>
    <w:rsid w:val="007B34EA"/>
    <w:rsid w:val="007B3825"/>
    <w:rsid w:val="007B394A"/>
    <w:rsid w:val="007B4313"/>
    <w:rsid w:val="007B44DC"/>
    <w:rsid w:val="007B4FCD"/>
    <w:rsid w:val="007B53E3"/>
    <w:rsid w:val="007B60C4"/>
    <w:rsid w:val="007C1082"/>
    <w:rsid w:val="007C1A4A"/>
    <w:rsid w:val="007C1CF3"/>
    <w:rsid w:val="007C1F41"/>
    <w:rsid w:val="007C2148"/>
    <w:rsid w:val="007C2A74"/>
    <w:rsid w:val="007C344B"/>
    <w:rsid w:val="007C3D01"/>
    <w:rsid w:val="007C424A"/>
    <w:rsid w:val="007C5084"/>
    <w:rsid w:val="007C515B"/>
    <w:rsid w:val="007C517A"/>
    <w:rsid w:val="007C54EF"/>
    <w:rsid w:val="007C5CD1"/>
    <w:rsid w:val="007C637A"/>
    <w:rsid w:val="007C675B"/>
    <w:rsid w:val="007C6A23"/>
    <w:rsid w:val="007C6B95"/>
    <w:rsid w:val="007C6D44"/>
    <w:rsid w:val="007C7257"/>
    <w:rsid w:val="007C7DED"/>
    <w:rsid w:val="007D06EA"/>
    <w:rsid w:val="007D1C03"/>
    <w:rsid w:val="007D24CD"/>
    <w:rsid w:val="007D28DA"/>
    <w:rsid w:val="007D2956"/>
    <w:rsid w:val="007D3397"/>
    <w:rsid w:val="007D4033"/>
    <w:rsid w:val="007D4599"/>
    <w:rsid w:val="007D55F5"/>
    <w:rsid w:val="007D59A2"/>
    <w:rsid w:val="007D5C35"/>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557"/>
    <w:rsid w:val="007E7615"/>
    <w:rsid w:val="007E762A"/>
    <w:rsid w:val="007F034E"/>
    <w:rsid w:val="007F0668"/>
    <w:rsid w:val="007F0C89"/>
    <w:rsid w:val="007F0E6F"/>
    <w:rsid w:val="007F1996"/>
    <w:rsid w:val="007F1AB2"/>
    <w:rsid w:val="007F1AC9"/>
    <w:rsid w:val="007F1B26"/>
    <w:rsid w:val="007F21A9"/>
    <w:rsid w:val="007F21E2"/>
    <w:rsid w:val="007F2408"/>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3DE9"/>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195"/>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5D91"/>
    <w:rsid w:val="00826DBD"/>
    <w:rsid w:val="00826E38"/>
    <w:rsid w:val="0082744B"/>
    <w:rsid w:val="0082760D"/>
    <w:rsid w:val="00827EAD"/>
    <w:rsid w:val="0083036C"/>
    <w:rsid w:val="008310CF"/>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89B"/>
    <w:rsid w:val="00840ABB"/>
    <w:rsid w:val="00840C53"/>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B86"/>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1B6"/>
    <w:rsid w:val="0085634D"/>
    <w:rsid w:val="0085654A"/>
    <w:rsid w:val="00856A40"/>
    <w:rsid w:val="00856BA3"/>
    <w:rsid w:val="00856F9D"/>
    <w:rsid w:val="0086082A"/>
    <w:rsid w:val="00860E96"/>
    <w:rsid w:val="00860F3C"/>
    <w:rsid w:val="008610BA"/>
    <w:rsid w:val="008616B0"/>
    <w:rsid w:val="0086180E"/>
    <w:rsid w:val="00861F46"/>
    <w:rsid w:val="008626CA"/>
    <w:rsid w:val="008629B0"/>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67E"/>
    <w:rsid w:val="00866FE4"/>
    <w:rsid w:val="00867258"/>
    <w:rsid w:val="00867495"/>
    <w:rsid w:val="00867A83"/>
    <w:rsid w:val="00870403"/>
    <w:rsid w:val="00870B54"/>
    <w:rsid w:val="008710A9"/>
    <w:rsid w:val="00871260"/>
    <w:rsid w:val="00871946"/>
    <w:rsid w:val="00871C40"/>
    <w:rsid w:val="00871E04"/>
    <w:rsid w:val="008723C1"/>
    <w:rsid w:val="008726EB"/>
    <w:rsid w:val="00872AC6"/>
    <w:rsid w:val="00873118"/>
    <w:rsid w:val="008739BD"/>
    <w:rsid w:val="00873BCA"/>
    <w:rsid w:val="00873C9B"/>
    <w:rsid w:val="0087542B"/>
    <w:rsid w:val="00876C05"/>
    <w:rsid w:val="00876F4C"/>
    <w:rsid w:val="00877142"/>
    <w:rsid w:val="00877CDF"/>
    <w:rsid w:val="00880C24"/>
    <w:rsid w:val="00880CBD"/>
    <w:rsid w:val="00880E09"/>
    <w:rsid w:val="0088112A"/>
    <w:rsid w:val="00881242"/>
    <w:rsid w:val="00881C70"/>
    <w:rsid w:val="00882719"/>
    <w:rsid w:val="008827C3"/>
    <w:rsid w:val="00883938"/>
    <w:rsid w:val="008844F1"/>
    <w:rsid w:val="008849CE"/>
    <w:rsid w:val="00884EE7"/>
    <w:rsid w:val="0088505E"/>
    <w:rsid w:val="00885855"/>
    <w:rsid w:val="00886843"/>
    <w:rsid w:val="00886A31"/>
    <w:rsid w:val="00886D16"/>
    <w:rsid w:val="00886F80"/>
    <w:rsid w:val="00886FFB"/>
    <w:rsid w:val="0088710C"/>
    <w:rsid w:val="008875D9"/>
    <w:rsid w:val="00887606"/>
    <w:rsid w:val="00887974"/>
    <w:rsid w:val="00887DC7"/>
    <w:rsid w:val="00887E04"/>
    <w:rsid w:val="00887E40"/>
    <w:rsid w:val="008900F4"/>
    <w:rsid w:val="008901F4"/>
    <w:rsid w:val="00890254"/>
    <w:rsid w:val="008908E5"/>
    <w:rsid w:val="00890BB5"/>
    <w:rsid w:val="00891099"/>
    <w:rsid w:val="00891D0A"/>
    <w:rsid w:val="008924C0"/>
    <w:rsid w:val="00892514"/>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2B2"/>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B7F"/>
    <w:rsid w:val="008B4DE7"/>
    <w:rsid w:val="008B552C"/>
    <w:rsid w:val="008B5731"/>
    <w:rsid w:val="008B5B50"/>
    <w:rsid w:val="008B5EF6"/>
    <w:rsid w:val="008B62BE"/>
    <w:rsid w:val="008B6530"/>
    <w:rsid w:val="008B66CC"/>
    <w:rsid w:val="008B6C55"/>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33E"/>
    <w:rsid w:val="008D34D4"/>
    <w:rsid w:val="008D3923"/>
    <w:rsid w:val="008D3AB6"/>
    <w:rsid w:val="008D42DA"/>
    <w:rsid w:val="008D434D"/>
    <w:rsid w:val="008D4541"/>
    <w:rsid w:val="008D458E"/>
    <w:rsid w:val="008D4602"/>
    <w:rsid w:val="008D4875"/>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7F"/>
    <w:rsid w:val="008E44CF"/>
    <w:rsid w:val="008E4AD0"/>
    <w:rsid w:val="008E56F0"/>
    <w:rsid w:val="008E5967"/>
    <w:rsid w:val="008E62EE"/>
    <w:rsid w:val="008E640F"/>
    <w:rsid w:val="008E7264"/>
    <w:rsid w:val="008F06DC"/>
    <w:rsid w:val="008F071D"/>
    <w:rsid w:val="008F0C43"/>
    <w:rsid w:val="008F1237"/>
    <w:rsid w:val="008F16FC"/>
    <w:rsid w:val="008F1759"/>
    <w:rsid w:val="008F25E9"/>
    <w:rsid w:val="008F2620"/>
    <w:rsid w:val="008F2969"/>
    <w:rsid w:val="008F2ACE"/>
    <w:rsid w:val="008F33EA"/>
    <w:rsid w:val="008F344A"/>
    <w:rsid w:val="008F3582"/>
    <w:rsid w:val="008F394F"/>
    <w:rsid w:val="008F3AC8"/>
    <w:rsid w:val="008F3C9C"/>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07F"/>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71C"/>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47920"/>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4F3"/>
    <w:rsid w:val="00953853"/>
    <w:rsid w:val="00953E42"/>
    <w:rsid w:val="00953EA9"/>
    <w:rsid w:val="0095415D"/>
    <w:rsid w:val="00954184"/>
    <w:rsid w:val="00954C1C"/>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384B"/>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2A9"/>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3F57"/>
    <w:rsid w:val="009A4605"/>
    <w:rsid w:val="009A4A9A"/>
    <w:rsid w:val="009A4EF0"/>
    <w:rsid w:val="009A54DB"/>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64F"/>
    <w:rsid w:val="009B5E7D"/>
    <w:rsid w:val="009B5E80"/>
    <w:rsid w:val="009B5E88"/>
    <w:rsid w:val="009B64A9"/>
    <w:rsid w:val="009B6587"/>
    <w:rsid w:val="009B6D77"/>
    <w:rsid w:val="009B6F40"/>
    <w:rsid w:val="009B740A"/>
    <w:rsid w:val="009C032F"/>
    <w:rsid w:val="009C09C4"/>
    <w:rsid w:val="009C0A25"/>
    <w:rsid w:val="009C11A6"/>
    <w:rsid w:val="009C2AD8"/>
    <w:rsid w:val="009C2E9D"/>
    <w:rsid w:val="009C3001"/>
    <w:rsid w:val="009C3DD3"/>
    <w:rsid w:val="009C4CA6"/>
    <w:rsid w:val="009C5B46"/>
    <w:rsid w:val="009C68EA"/>
    <w:rsid w:val="009C7446"/>
    <w:rsid w:val="009C755F"/>
    <w:rsid w:val="009C7639"/>
    <w:rsid w:val="009C7C5D"/>
    <w:rsid w:val="009C7E06"/>
    <w:rsid w:val="009D0BB8"/>
    <w:rsid w:val="009D14E5"/>
    <w:rsid w:val="009D14E8"/>
    <w:rsid w:val="009D1692"/>
    <w:rsid w:val="009D1954"/>
    <w:rsid w:val="009D2160"/>
    <w:rsid w:val="009D4773"/>
    <w:rsid w:val="009D4819"/>
    <w:rsid w:val="009D49DD"/>
    <w:rsid w:val="009D5592"/>
    <w:rsid w:val="009D5657"/>
    <w:rsid w:val="009D628A"/>
    <w:rsid w:val="009D67C1"/>
    <w:rsid w:val="009D6A0D"/>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1821"/>
    <w:rsid w:val="009F1E70"/>
    <w:rsid w:val="009F20B8"/>
    <w:rsid w:val="009F25FF"/>
    <w:rsid w:val="009F2C1C"/>
    <w:rsid w:val="009F3C0A"/>
    <w:rsid w:val="009F3E80"/>
    <w:rsid w:val="009F4030"/>
    <w:rsid w:val="009F4189"/>
    <w:rsid w:val="009F4821"/>
    <w:rsid w:val="009F4839"/>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792"/>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EAF"/>
    <w:rsid w:val="00A07F27"/>
    <w:rsid w:val="00A10147"/>
    <w:rsid w:val="00A1125A"/>
    <w:rsid w:val="00A11548"/>
    <w:rsid w:val="00A11656"/>
    <w:rsid w:val="00A119A5"/>
    <w:rsid w:val="00A11C9A"/>
    <w:rsid w:val="00A1247F"/>
    <w:rsid w:val="00A12829"/>
    <w:rsid w:val="00A12D51"/>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54D"/>
    <w:rsid w:val="00A20DAE"/>
    <w:rsid w:val="00A21186"/>
    <w:rsid w:val="00A212E5"/>
    <w:rsid w:val="00A21511"/>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6B82"/>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BC3"/>
    <w:rsid w:val="00A44DA5"/>
    <w:rsid w:val="00A44EDF"/>
    <w:rsid w:val="00A46192"/>
    <w:rsid w:val="00A4668F"/>
    <w:rsid w:val="00A468F8"/>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4CFA"/>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1CE"/>
    <w:rsid w:val="00A70B7F"/>
    <w:rsid w:val="00A70EDC"/>
    <w:rsid w:val="00A71020"/>
    <w:rsid w:val="00A710D5"/>
    <w:rsid w:val="00A712C2"/>
    <w:rsid w:val="00A7225A"/>
    <w:rsid w:val="00A722F5"/>
    <w:rsid w:val="00A7249A"/>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14"/>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14"/>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271D"/>
    <w:rsid w:val="00AA305D"/>
    <w:rsid w:val="00AA3BC3"/>
    <w:rsid w:val="00AA3DB9"/>
    <w:rsid w:val="00AA3DF3"/>
    <w:rsid w:val="00AA3ED6"/>
    <w:rsid w:val="00AA4005"/>
    <w:rsid w:val="00AA424B"/>
    <w:rsid w:val="00AA48A3"/>
    <w:rsid w:val="00AA5A9C"/>
    <w:rsid w:val="00AA5D76"/>
    <w:rsid w:val="00AA6272"/>
    <w:rsid w:val="00AA6373"/>
    <w:rsid w:val="00AA6BF6"/>
    <w:rsid w:val="00AA6CD6"/>
    <w:rsid w:val="00AA7C90"/>
    <w:rsid w:val="00AA7CBC"/>
    <w:rsid w:val="00AB00D4"/>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446"/>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2C0"/>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135"/>
    <w:rsid w:val="00AD2524"/>
    <w:rsid w:val="00AD29F6"/>
    <w:rsid w:val="00AD2B2B"/>
    <w:rsid w:val="00AD33D8"/>
    <w:rsid w:val="00AD3667"/>
    <w:rsid w:val="00AD3A3E"/>
    <w:rsid w:val="00AD3B17"/>
    <w:rsid w:val="00AD4AA0"/>
    <w:rsid w:val="00AD509D"/>
    <w:rsid w:val="00AD5BC7"/>
    <w:rsid w:val="00AD61F5"/>
    <w:rsid w:val="00AD673B"/>
    <w:rsid w:val="00AD6897"/>
    <w:rsid w:val="00AD697A"/>
    <w:rsid w:val="00AD728A"/>
    <w:rsid w:val="00AD7BCC"/>
    <w:rsid w:val="00AD7F2C"/>
    <w:rsid w:val="00AD7FA9"/>
    <w:rsid w:val="00AE11B1"/>
    <w:rsid w:val="00AE1650"/>
    <w:rsid w:val="00AE17C4"/>
    <w:rsid w:val="00AE18F7"/>
    <w:rsid w:val="00AE1B77"/>
    <w:rsid w:val="00AE1BED"/>
    <w:rsid w:val="00AE1DBD"/>
    <w:rsid w:val="00AE2582"/>
    <w:rsid w:val="00AE26D7"/>
    <w:rsid w:val="00AE2738"/>
    <w:rsid w:val="00AE2AA7"/>
    <w:rsid w:val="00AE2CF5"/>
    <w:rsid w:val="00AE35EC"/>
    <w:rsid w:val="00AE3B3B"/>
    <w:rsid w:val="00AE3FB9"/>
    <w:rsid w:val="00AE5101"/>
    <w:rsid w:val="00AE56CB"/>
    <w:rsid w:val="00AE5C31"/>
    <w:rsid w:val="00AE5E1E"/>
    <w:rsid w:val="00AE5F03"/>
    <w:rsid w:val="00AE61F0"/>
    <w:rsid w:val="00AE762A"/>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C63"/>
    <w:rsid w:val="00B06D47"/>
    <w:rsid w:val="00B07023"/>
    <w:rsid w:val="00B072F0"/>
    <w:rsid w:val="00B0748E"/>
    <w:rsid w:val="00B10485"/>
    <w:rsid w:val="00B10503"/>
    <w:rsid w:val="00B10623"/>
    <w:rsid w:val="00B10893"/>
    <w:rsid w:val="00B117C4"/>
    <w:rsid w:val="00B123F6"/>
    <w:rsid w:val="00B12AF6"/>
    <w:rsid w:val="00B12CF4"/>
    <w:rsid w:val="00B12DB6"/>
    <w:rsid w:val="00B133A7"/>
    <w:rsid w:val="00B135C4"/>
    <w:rsid w:val="00B144D8"/>
    <w:rsid w:val="00B1464F"/>
    <w:rsid w:val="00B14817"/>
    <w:rsid w:val="00B14A17"/>
    <w:rsid w:val="00B14C5F"/>
    <w:rsid w:val="00B150F9"/>
    <w:rsid w:val="00B1565A"/>
    <w:rsid w:val="00B15AFD"/>
    <w:rsid w:val="00B15FDA"/>
    <w:rsid w:val="00B1655D"/>
    <w:rsid w:val="00B16958"/>
    <w:rsid w:val="00B172B6"/>
    <w:rsid w:val="00B17AC1"/>
    <w:rsid w:val="00B17ADF"/>
    <w:rsid w:val="00B17E0D"/>
    <w:rsid w:val="00B20082"/>
    <w:rsid w:val="00B200CF"/>
    <w:rsid w:val="00B20376"/>
    <w:rsid w:val="00B20843"/>
    <w:rsid w:val="00B20C9E"/>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1E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7D0"/>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B2"/>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55B"/>
    <w:rsid w:val="00B646D2"/>
    <w:rsid w:val="00B64878"/>
    <w:rsid w:val="00B65BDC"/>
    <w:rsid w:val="00B66520"/>
    <w:rsid w:val="00B673F9"/>
    <w:rsid w:val="00B6793B"/>
    <w:rsid w:val="00B67CD7"/>
    <w:rsid w:val="00B702F1"/>
    <w:rsid w:val="00B7100C"/>
    <w:rsid w:val="00B7154C"/>
    <w:rsid w:val="00B71A47"/>
    <w:rsid w:val="00B71A97"/>
    <w:rsid w:val="00B71D23"/>
    <w:rsid w:val="00B72970"/>
    <w:rsid w:val="00B72ABD"/>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D27"/>
    <w:rsid w:val="00B84F03"/>
    <w:rsid w:val="00B8531E"/>
    <w:rsid w:val="00B85937"/>
    <w:rsid w:val="00B86586"/>
    <w:rsid w:val="00B86BEA"/>
    <w:rsid w:val="00B87ED0"/>
    <w:rsid w:val="00B90FD2"/>
    <w:rsid w:val="00B91152"/>
    <w:rsid w:val="00B9173C"/>
    <w:rsid w:val="00B929B9"/>
    <w:rsid w:val="00B92B34"/>
    <w:rsid w:val="00B93441"/>
    <w:rsid w:val="00B93F04"/>
    <w:rsid w:val="00B94153"/>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D0E"/>
    <w:rsid w:val="00BA7EED"/>
    <w:rsid w:val="00BB0560"/>
    <w:rsid w:val="00BB0873"/>
    <w:rsid w:val="00BB08EA"/>
    <w:rsid w:val="00BB0A9E"/>
    <w:rsid w:val="00BB0B06"/>
    <w:rsid w:val="00BB0D0D"/>
    <w:rsid w:val="00BB18B6"/>
    <w:rsid w:val="00BB1B3E"/>
    <w:rsid w:val="00BB20C5"/>
    <w:rsid w:val="00BB2B37"/>
    <w:rsid w:val="00BB2E03"/>
    <w:rsid w:val="00BB33DF"/>
    <w:rsid w:val="00BB3D4C"/>
    <w:rsid w:val="00BB47A2"/>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30"/>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38F1"/>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CE"/>
    <w:rsid w:val="00BE2707"/>
    <w:rsid w:val="00BE33E9"/>
    <w:rsid w:val="00BE3A34"/>
    <w:rsid w:val="00BE430F"/>
    <w:rsid w:val="00BE4A02"/>
    <w:rsid w:val="00BE53D9"/>
    <w:rsid w:val="00BE5DF6"/>
    <w:rsid w:val="00BE6490"/>
    <w:rsid w:val="00BE6685"/>
    <w:rsid w:val="00BE72A3"/>
    <w:rsid w:val="00BE79D4"/>
    <w:rsid w:val="00BF070B"/>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243"/>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064"/>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9D9"/>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60C"/>
    <w:rsid w:val="00C26976"/>
    <w:rsid w:val="00C26C8F"/>
    <w:rsid w:val="00C27292"/>
    <w:rsid w:val="00C27951"/>
    <w:rsid w:val="00C27DC0"/>
    <w:rsid w:val="00C300D9"/>
    <w:rsid w:val="00C30820"/>
    <w:rsid w:val="00C30A00"/>
    <w:rsid w:val="00C31438"/>
    <w:rsid w:val="00C319D9"/>
    <w:rsid w:val="00C32060"/>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462"/>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B65"/>
    <w:rsid w:val="00C46CA2"/>
    <w:rsid w:val="00C46CAC"/>
    <w:rsid w:val="00C46DCD"/>
    <w:rsid w:val="00C47050"/>
    <w:rsid w:val="00C47A0F"/>
    <w:rsid w:val="00C47AF7"/>
    <w:rsid w:val="00C47CE9"/>
    <w:rsid w:val="00C47E91"/>
    <w:rsid w:val="00C5011A"/>
    <w:rsid w:val="00C51DDC"/>
    <w:rsid w:val="00C5265A"/>
    <w:rsid w:val="00C52B23"/>
    <w:rsid w:val="00C52D76"/>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AA"/>
    <w:rsid w:val="00C57ED1"/>
    <w:rsid w:val="00C602EF"/>
    <w:rsid w:val="00C60569"/>
    <w:rsid w:val="00C60A7F"/>
    <w:rsid w:val="00C61555"/>
    <w:rsid w:val="00C61E58"/>
    <w:rsid w:val="00C62599"/>
    <w:rsid w:val="00C6267A"/>
    <w:rsid w:val="00C62A1D"/>
    <w:rsid w:val="00C63211"/>
    <w:rsid w:val="00C634C4"/>
    <w:rsid w:val="00C63B35"/>
    <w:rsid w:val="00C63C48"/>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DF2"/>
    <w:rsid w:val="00C75EB7"/>
    <w:rsid w:val="00C75F87"/>
    <w:rsid w:val="00C76A9B"/>
    <w:rsid w:val="00C76B7E"/>
    <w:rsid w:val="00C76D3A"/>
    <w:rsid w:val="00C76F9C"/>
    <w:rsid w:val="00C773C6"/>
    <w:rsid w:val="00C7792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5BAF"/>
    <w:rsid w:val="00C86044"/>
    <w:rsid w:val="00C86129"/>
    <w:rsid w:val="00C862C6"/>
    <w:rsid w:val="00C86679"/>
    <w:rsid w:val="00C868E1"/>
    <w:rsid w:val="00C87205"/>
    <w:rsid w:val="00C875B8"/>
    <w:rsid w:val="00C876CE"/>
    <w:rsid w:val="00C9037E"/>
    <w:rsid w:val="00C90473"/>
    <w:rsid w:val="00C90CDC"/>
    <w:rsid w:val="00C90D4D"/>
    <w:rsid w:val="00C90E5F"/>
    <w:rsid w:val="00C90F13"/>
    <w:rsid w:val="00C92376"/>
    <w:rsid w:val="00C927F8"/>
    <w:rsid w:val="00C92A10"/>
    <w:rsid w:val="00C92DC1"/>
    <w:rsid w:val="00C9304F"/>
    <w:rsid w:val="00C933CD"/>
    <w:rsid w:val="00C937B2"/>
    <w:rsid w:val="00C93B6C"/>
    <w:rsid w:val="00C93CE4"/>
    <w:rsid w:val="00C93D21"/>
    <w:rsid w:val="00C93E6D"/>
    <w:rsid w:val="00C944D6"/>
    <w:rsid w:val="00C959CC"/>
    <w:rsid w:val="00C97466"/>
    <w:rsid w:val="00C97747"/>
    <w:rsid w:val="00C979D8"/>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5D0E"/>
    <w:rsid w:val="00CA68DC"/>
    <w:rsid w:val="00CA7939"/>
    <w:rsid w:val="00CB0204"/>
    <w:rsid w:val="00CB022D"/>
    <w:rsid w:val="00CB0372"/>
    <w:rsid w:val="00CB07CD"/>
    <w:rsid w:val="00CB0ADE"/>
    <w:rsid w:val="00CB0D17"/>
    <w:rsid w:val="00CB1745"/>
    <w:rsid w:val="00CB1877"/>
    <w:rsid w:val="00CB1B9E"/>
    <w:rsid w:val="00CB356E"/>
    <w:rsid w:val="00CB3F32"/>
    <w:rsid w:val="00CB419F"/>
    <w:rsid w:val="00CB425C"/>
    <w:rsid w:val="00CB4297"/>
    <w:rsid w:val="00CB4814"/>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B5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317"/>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3C5"/>
    <w:rsid w:val="00CF09C7"/>
    <w:rsid w:val="00CF0E15"/>
    <w:rsid w:val="00CF15B1"/>
    <w:rsid w:val="00CF1A67"/>
    <w:rsid w:val="00CF1FF1"/>
    <w:rsid w:val="00CF31D0"/>
    <w:rsid w:val="00CF36B4"/>
    <w:rsid w:val="00CF384B"/>
    <w:rsid w:val="00CF3F14"/>
    <w:rsid w:val="00CF3FEA"/>
    <w:rsid w:val="00CF4C39"/>
    <w:rsid w:val="00CF4DA3"/>
    <w:rsid w:val="00CF525A"/>
    <w:rsid w:val="00CF5F02"/>
    <w:rsid w:val="00CF5F85"/>
    <w:rsid w:val="00CF60FE"/>
    <w:rsid w:val="00CF62C5"/>
    <w:rsid w:val="00CF67D1"/>
    <w:rsid w:val="00CF6F7F"/>
    <w:rsid w:val="00CF7100"/>
    <w:rsid w:val="00CF785E"/>
    <w:rsid w:val="00D00388"/>
    <w:rsid w:val="00D00CE1"/>
    <w:rsid w:val="00D01125"/>
    <w:rsid w:val="00D0127E"/>
    <w:rsid w:val="00D01467"/>
    <w:rsid w:val="00D01FB4"/>
    <w:rsid w:val="00D021AC"/>
    <w:rsid w:val="00D02512"/>
    <w:rsid w:val="00D02587"/>
    <w:rsid w:val="00D025CE"/>
    <w:rsid w:val="00D027F3"/>
    <w:rsid w:val="00D02976"/>
    <w:rsid w:val="00D0316C"/>
    <w:rsid w:val="00D03743"/>
    <w:rsid w:val="00D0375B"/>
    <w:rsid w:val="00D03DA0"/>
    <w:rsid w:val="00D040D5"/>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6E42"/>
    <w:rsid w:val="00D170C7"/>
    <w:rsid w:val="00D17D3B"/>
    <w:rsid w:val="00D17DA5"/>
    <w:rsid w:val="00D20027"/>
    <w:rsid w:val="00D209AE"/>
    <w:rsid w:val="00D20B22"/>
    <w:rsid w:val="00D20E01"/>
    <w:rsid w:val="00D21270"/>
    <w:rsid w:val="00D21D0D"/>
    <w:rsid w:val="00D22533"/>
    <w:rsid w:val="00D22CC8"/>
    <w:rsid w:val="00D22EC5"/>
    <w:rsid w:val="00D22FF7"/>
    <w:rsid w:val="00D231E0"/>
    <w:rsid w:val="00D23C4A"/>
    <w:rsid w:val="00D23C82"/>
    <w:rsid w:val="00D24025"/>
    <w:rsid w:val="00D24053"/>
    <w:rsid w:val="00D24054"/>
    <w:rsid w:val="00D245C4"/>
    <w:rsid w:val="00D245E8"/>
    <w:rsid w:val="00D24C28"/>
    <w:rsid w:val="00D2524D"/>
    <w:rsid w:val="00D25584"/>
    <w:rsid w:val="00D259DA"/>
    <w:rsid w:val="00D25EAF"/>
    <w:rsid w:val="00D2649F"/>
    <w:rsid w:val="00D264E4"/>
    <w:rsid w:val="00D267D3"/>
    <w:rsid w:val="00D26E6C"/>
    <w:rsid w:val="00D27187"/>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68F"/>
    <w:rsid w:val="00D35825"/>
    <w:rsid w:val="00D35A5B"/>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7EE"/>
    <w:rsid w:val="00D519ED"/>
    <w:rsid w:val="00D5332E"/>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52A3"/>
    <w:rsid w:val="00D66531"/>
    <w:rsid w:val="00D66816"/>
    <w:rsid w:val="00D66D48"/>
    <w:rsid w:val="00D66DEA"/>
    <w:rsid w:val="00D67B2A"/>
    <w:rsid w:val="00D67FBD"/>
    <w:rsid w:val="00D70568"/>
    <w:rsid w:val="00D70F22"/>
    <w:rsid w:val="00D70FFA"/>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668"/>
    <w:rsid w:val="00D75E9A"/>
    <w:rsid w:val="00D76400"/>
    <w:rsid w:val="00D7660A"/>
    <w:rsid w:val="00D766CC"/>
    <w:rsid w:val="00D769AD"/>
    <w:rsid w:val="00D7746C"/>
    <w:rsid w:val="00D775A3"/>
    <w:rsid w:val="00D81B5C"/>
    <w:rsid w:val="00D82882"/>
    <w:rsid w:val="00D828D0"/>
    <w:rsid w:val="00D829D5"/>
    <w:rsid w:val="00D82A8F"/>
    <w:rsid w:val="00D82F37"/>
    <w:rsid w:val="00D851D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6B7"/>
    <w:rsid w:val="00DA0844"/>
    <w:rsid w:val="00DA0CB5"/>
    <w:rsid w:val="00DA0FCA"/>
    <w:rsid w:val="00DA1089"/>
    <w:rsid w:val="00DA1426"/>
    <w:rsid w:val="00DA151F"/>
    <w:rsid w:val="00DA198E"/>
    <w:rsid w:val="00DA1AD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C61"/>
    <w:rsid w:val="00DA5D92"/>
    <w:rsid w:val="00DA5EEF"/>
    <w:rsid w:val="00DA6348"/>
    <w:rsid w:val="00DA6C64"/>
    <w:rsid w:val="00DA714E"/>
    <w:rsid w:val="00DB0750"/>
    <w:rsid w:val="00DB0853"/>
    <w:rsid w:val="00DB0A15"/>
    <w:rsid w:val="00DB0AA4"/>
    <w:rsid w:val="00DB0ABF"/>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001"/>
    <w:rsid w:val="00DD050B"/>
    <w:rsid w:val="00DD0A96"/>
    <w:rsid w:val="00DD1880"/>
    <w:rsid w:val="00DD1E96"/>
    <w:rsid w:val="00DD2002"/>
    <w:rsid w:val="00DD2074"/>
    <w:rsid w:val="00DD20C4"/>
    <w:rsid w:val="00DD25C0"/>
    <w:rsid w:val="00DD34DA"/>
    <w:rsid w:val="00DD387C"/>
    <w:rsid w:val="00DD4049"/>
    <w:rsid w:val="00DD43B2"/>
    <w:rsid w:val="00DD452B"/>
    <w:rsid w:val="00DD46DA"/>
    <w:rsid w:val="00DD53BF"/>
    <w:rsid w:val="00DD621B"/>
    <w:rsid w:val="00DD6552"/>
    <w:rsid w:val="00DD68E5"/>
    <w:rsid w:val="00DD7161"/>
    <w:rsid w:val="00DD7671"/>
    <w:rsid w:val="00DD7E2B"/>
    <w:rsid w:val="00DE0354"/>
    <w:rsid w:val="00DE03AB"/>
    <w:rsid w:val="00DE03EF"/>
    <w:rsid w:val="00DE0D2C"/>
    <w:rsid w:val="00DE139C"/>
    <w:rsid w:val="00DE1732"/>
    <w:rsid w:val="00DE1A70"/>
    <w:rsid w:val="00DE1AEE"/>
    <w:rsid w:val="00DE2AAB"/>
    <w:rsid w:val="00DE2FDC"/>
    <w:rsid w:val="00DE3563"/>
    <w:rsid w:val="00DE38A6"/>
    <w:rsid w:val="00DE4232"/>
    <w:rsid w:val="00DE606E"/>
    <w:rsid w:val="00DE64A4"/>
    <w:rsid w:val="00DE6A2F"/>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85C"/>
    <w:rsid w:val="00DF5084"/>
    <w:rsid w:val="00DF5255"/>
    <w:rsid w:val="00DF5609"/>
    <w:rsid w:val="00DF5BB1"/>
    <w:rsid w:val="00DF5D2B"/>
    <w:rsid w:val="00DF6361"/>
    <w:rsid w:val="00DF6DF0"/>
    <w:rsid w:val="00DF713D"/>
    <w:rsid w:val="00DF7664"/>
    <w:rsid w:val="00DF7980"/>
    <w:rsid w:val="00DF7B14"/>
    <w:rsid w:val="00E00668"/>
    <w:rsid w:val="00E008E8"/>
    <w:rsid w:val="00E00C1B"/>
    <w:rsid w:val="00E00FB5"/>
    <w:rsid w:val="00E00FC9"/>
    <w:rsid w:val="00E01098"/>
    <w:rsid w:val="00E012FC"/>
    <w:rsid w:val="00E020E5"/>
    <w:rsid w:val="00E02A00"/>
    <w:rsid w:val="00E03EC3"/>
    <w:rsid w:val="00E04421"/>
    <w:rsid w:val="00E04681"/>
    <w:rsid w:val="00E05500"/>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52"/>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526"/>
    <w:rsid w:val="00E227AC"/>
    <w:rsid w:val="00E22B45"/>
    <w:rsid w:val="00E2325D"/>
    <w:rsid w:val="00E236F8"/>
    <w:rsid w:val="00E24936"/>
    <w:rsid w:val="00E2505A"/>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334"/>
    <w:rsid w:val="00E374EE"/>
    <w:rsid w:val="00E376C4"/>
    <w:rsid w:val="00E37A80"/>
    <w:rsid w:val="00E400C8"/>
    <w:rsid w:val="00E40756"/>
    <w:rsid w:val="00E40B06"/>
    <w:rsid w:val="00E40B60"/>
    <w:rsid w:val="00E40F1B"/>
    <w:rsid w:val="00E418C9"/>
    <w:rsid w:val="00E41F35"/>
    <w:rsid w:val="00E42BD3"/>
    <w:rsid w:val="00E4346D"/>
    <w:rsid w:val="00E44553"/>
    <w:rsid w:val="00E457D0"/>
    <w:rsid w:val="00E459B6"/>
    <w:rsid w:val="00E45E9B"/>
    <w:rsid w:val="00E470C8"/>
    <w:rsid w:val="00E4795F"/>
    <w:rsid w:val="00E47C19"/>
    <w:rsid w:val="00E47CD1"/>
    <w:rsid w:val="00E47D54"/>
    <w:rsid w:val="00E47E49"/>
    <w:rsid w:val="00E47F53"/>
    <w:rsid w:val="00E47F67"/>
    <w:rsid w:val="00E500C2"/>
    <w:rsid w:val="00E50FDC"/>
    <w:rsid w:val="00E51123"/>
    <w:rsid w:val="00E5141A"/>
    <w:rsid w:val="00E516B1"/>
    <w:rsid w:val="00E51A8B"/>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55E"/>
    <w:rsid w:val="00E627D9"/>
    <w:rsid w:val="00E632E1"/>
    <w:rsid w:val="00E63920"/>
    <w:rsid w:val="00E63CE4"/>
    <w:rsid w:val="00E63CF8"/>
    <w:rsid w:val="00E63EEE"/>
    <w:rsid w:val="00E64161"/>
    <w:rsid w:val="00E659B8"/>
    <w:rsid w:val="00E65BB7"/>
    <w:rsid w:val="00E665C7"/>
    <w:rsid w:val="00E6669D"/>
    <w:rsid w:val="00E67A7C"/>
    <w:rsid w:val="00E67FAC"/>
    <w:rsid w:val="00E70BDC"/>
    <w:rsid w:val="00E70F17"/>
    <w:rsid w:val="00E70F1A"/>
    <w:rsid w:val="00E71B36"/>
    <w:rsid w:val="00E72523"/>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49F7"/>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4C73"/>
    <w:rsid w:val="00EB5B0D"/>
    <w:rsid w:val="00EB5B44"/>
    <w:rsid w:val="00EB6123"/>
    <w:rsid w:val="00EB62FF"/>
    <w:rsid w:val="00EB67B9"/>
    <w:rsid w:val="00EB6E62"/>
    <w:rsid w:val="00EB7497"/>
    <w:rsid w:val="00EB7616"/>
    <w:rsid w:val="00EB7629"/>
    <w:rsid w:val="00EB77A4"/>
    <w:rsid w:val="00EB79DF"/>
    <w:rsid w:val="00EC17E6"/>
    <w:rsid w:val="00EC1847"/>
    <w:rsid w:val="00EC18F8"/>
    <w:rsid w:val="00EC1C02"/>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8BA"/>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338"/>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9E0"/>
    <w:rsid w:val="00EF3FDD"/>
    <w:rsid w:val="00EF43C4"/>
    <w:rsid w:val="00EF4ABD"/>
    <w:rsid w:val="00EF5859"/>
    <w:rsid w:val="00EF5CED"/>
    <w:rsid w:val="00EF6360"/>
    <w:rsid w:val="00EF66D0"/>
    <w:rsid w:val="00EF6C5E"/>
    <w:rsid w:val="00EF7087"/>
    <w:rsid w:val="00F002C5"/>
    <w:rsid w:val="00F010A0"/>
    <w:rsid w:val="00F010C8"/>
    <w:rsid w:val="00F013A4"/>
    <w:rsid w:val="00F01582"/>
    <w:rsid w:val="00F016AB"/>
    <w:rsid w:val="00F016F6"/>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46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3F5"/>
    <w:rsid w:val="00F1649D"/>
    <w:rsid w:val="00F16943"/>
    <w:rsid w:val="00F17649"/>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3D6A"/>
    <w:rsid w:val="00F24265"/>
    <w:rsid w:val="00F243B1"/>
    <w:rsid w:val="00F249ED"/>
    <w:rsid w:val="00F24D70"/>
    <w:rsid w:val="00F24E82"/>
    <w:rsid w:val="00F25097"/>
    <w:rsid w:val="00F253C5"/>
    <w:rsid w:val="00F255B8"/>
    <w:rsid w:val="00F256CF"/>
    <w:rsid w:val="00F25EC0"/>
    <w:rsid w:val="00F26653"/>
    <w:rsid w:val="00F26759"/>
    <w:rsid w:val="00F27535"/>
    <w:rsid w:val="00F2778C"/>
    <w:rsid w:val="00F300CC"/>
    <w:rsid w:val="00F300EC"/>
    <w:rsid w:val="00F301C8"/>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47DC"/>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BDE"/>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20E"/>
    <w:rsid w:val="00F504EA"/>
    <w:rsid w:val="00F509C0"/>
    <w:rsid w:val="00F521E4"/>
    <w:rsid w:val="00F529F9"/>
    <w:rsid w:val="00F52F81"/>
    <w:rsid w:val="00F53371"/>
    <w:rsid w:val="00F533D0"/>
    <w:rsid w:val="00F536FD"/>
    <w:rsid w:val="00F53BB9"/>
    <w:rsid w:val="00F54649"/>
    <w:rsid w:val="00F54757"/>
    <w:rsid w:val="00F54AF4"/>
    <w:rsid w:val="00F54DFA"/>
    <w:rsid w:val="00F54FA4"/>
    <w:rsid w:val="00F555C0"/>
    <w:rsid w:val="00F55C34"/>
    <w:rsid w:val="00F56F82"/>
    <w:rsid w:val="00F57005"/>
    <w:rsid w:val="00F57135"/>
    <w:rsid w:val="00F5731A"/>
    <w:rsid w:val="00F5778B"/>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67E22"/>
    <w:rsid w:val="00F70030"/>
    <w:rsid w:val="00F70EE2"/>
    <w:rsid w:val="00F71303"/>
    <w:rsid w:val="00F714BB"/>
    <w:rsid w:val="00F71F2F"/>
    <w:rsid w:val="00F72551"/>
    <w:rsid w:val="00F729B7"/>
    <w:rsid w:val="00F74753"/>
    <w:rsid w:val="00F74976"/>
    <w:rsid w:val="00F752C8"/>
    <w:rsid w:val="00F75744"/>
    <w:rsid w:val="00F779FF"/>
    <w:rsid w:val="00F77C1D"/>
    <w:rsid w:val="00F77D23"/>
    <w:rsid w:val="00F77D51"/>
    <w:rsid w:val="00F80228"/>
    <w:rsid w:val="00F804B4"/>
    <w:rsid w:val="00F80CE3"/>
    <w:rsid w:val="00F81018"/>
    <w:rsid w:val="00F81BA3"/>
    <w:rsid w:val="00F8230D"/>
    <w:rsid w:val="00F824E2"/>
    <w:rsid w:val="00F825F1"/>
    <w:rsid w:val="00F826F8"/>
    <w:rsid w:val="00F82909"/>
    <w:rsid w:val="00F82BDC"/>
    <w:rsid w:val="00F8318A"/>
    <w:rsid w:val="00F833E4"/>
    <w:rsid w:val="00F837AB"/>
    <w:rsid w:val="00F838AC"/>
    <w:rsid w:val="00F83A63"/>
    <w:rsid w:val="00F8437A"/>
    <w:rsid w:val="00F843C4"/>
    <w:rsid w:val="00F847D6"/>
    <w:rsid w:val="00F84F8E"/>
    <w:rsid w:val="00F85669"/>
    <w:rsid w:val="00F859A9"/>
    <w:rsid w:val="00F85AA4"/>
    <w:rsid w:val="00F85B42"/>
    <w:rsid w:val="00F86054"/>
    <w:rsid w:val="00F862BD"/>
    <w:rsid w:val="00F864E5"/>
    <w:rsid w:val="00F86B4A"/>
    <w:rsid w:val="00F86F55"/>
    <w:rsid w:val="00F87234"/>
    <w:rsid w:val="00F87675"/>
    <w:rsid w:val="00F87E25"/>
    <w:rsid w:val="00F91E3D"/>
    <w:rsid w:val="00F92240"/>
    <w:rsid w:val="00F92460"/>
    <w:rsid w:val="00F92C57"/>
    <w:rsid w:val="00F92E67"/>
    <w:rsid w:val="00F92E75"/>
    <w:rsid w:val="00F931D6"/>
    <w:rsid w:val="00F9366B"/>
    <w:rsid w:val="00F939E4"/>
    <w:rsid w:val="00F93DF8"/>
    <w:rsid w:val="00F942CC"/>
    <w:rsid w:val="00F944B5"/>
    <w:rsid w:val="00F948BB"/>
    <w:rsid w:val="00F94A42"/>
    <w:rsid w:val="00F94A75"/>
    <w:rsid w:val="00F94B34"/>
    <w:rsid w:val="00F94F0A"/>
    <w:rsid w:val="00F95155"/>
    <w:rsid w:val="00F9598E"/>
    <w:rsid w:val="00F97A08"/>
    <w:rsid w:val="00F97A22"/>
    <w:rsid w:val="00FA083D"/>
    <w:rsid w:val="00FA0FDB"/>
    <w:rsid w:val="00FA11D0"/>
    <w:rsid w:val="00FA1B18"/>
    <w:rsid w:val="00FA1DCF"/>
    <w:rsid w:val="00FA1E17"/>
    <w:rsid w:val="00FA2A6F"/>
    <w:rsid w:val="00FA55DC"/>
    <w:rsid w:val="00FA5984"/>
    <w:rsid w:val="00FA5A2D"/>
    <w:rsid w:val="00FA61DF"/>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3756"/>
    <w:rsid w:val="00FB4292"/>
    <w:rsid w:val="00FB4525"/>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310"/>
    <w:rsid w:val="00FC46B9"/>
    <w:rsid w:val="00FC494C"/>
    <w:rsid w:val="00FC4EC5"/>
    <w:rsid w:val="00FC5303"/>
    <w:rsid w:val="00FC593D"/>
    <w:rsid w:val="00FC5BF3"/>
    <w:rsid w:val="00FC5F32"/>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7D0"/>
    <w:rsid w:val="00FD6FEE"/>
    <w:rsid w:val="00FD7610"/>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46D"/>
    <w:rsid w:val="00FF1602"/>
    <w:rsid w:val="00FF1705"/>
    <w:rsid w:val="00FF1927"/>
    <w:rsid w:val="00FF1AF2"/>
    <w:rsid w:val="00FF1D84"/>
    <w:rsid w:val="00FF212A"/>
    <w:rsid w:val="00FF3457"/>
    <w:rsid w:val="00FF36B7"/>
    <w:rsid w:val="00FF468D"/>
    <w:rsid w:val="00FF58FC"/>
    <w:rsid w:val="00FF6064"/>
    <w:rsid w:val="00FF6319"/>
    <w:rsid w:val="00FF688B"/>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
    <w:basedOn w:val="Normal"/>
    <w:next w:val="Normal"/>
    <w:link w:val="CaptionChar"/>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
    <w:name w:val="Caption Char"/>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PlainTable5">
    <w:name w:val="Plain Table 5"/>
    <w:basedOn w:val="TableNormal"/>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428525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5980299">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279070776">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2380468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557A7-BC41-436B-892A-998622A633E4}">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238aee7-caa6-41e3-83d0-457e088803cc"/>
    <ds:schemaRef ds:uri="81c2d00d-6e98-4ecf-9fde-812538fb8530"/>
    <ds:schemaRef ds:uri="http://www.w3.org/XML/1998/namespace"/>
    <ds:schemaRef ds:uri="http://purl.org/dc/dcmitype/"/>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F40F9402-D4FA-46FA-A032-C2F4A76FF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1341</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Srinivasan, Nithin</cp:lastModifiedBy>
  <cp:revision>65</cp:revision>
  <cp:lastPrinted>2007-12-21T04:58:00Z</cp:lastPrinted>
  <dcterms:created xsi:type="dcterms:W3CDTF">2019-11-06T08:18:00Z</dcterms:created>
  <dcterms:modified xsi:type="dcterms:W3CDTF">2019-11-07T13:59:00Z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