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#108</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2" w:name="_GoBack"/>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14567</w:t>
      </w:r>
      <w:bookmarkEnd w:id="2"/>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Reno</w:t>
      </w:r>
      <w:r>
        <w:rPr>
          <w:rFonts w:ascii="Arial" w:hAnsi="Arial" w:cs="Arial"/>
          <w:b/>
          <w:sz w:val="24"/>
        </w:rPr>
        <w:t xml:space="preserve">, </w:t>
      </w:r>
      <w:r>
        <w:rPr>
          <w:rFonts w:hint="eastAsia" w:ascii="Arial" w:hAnsi="Arial" w:eastAsia="宋体" w:cs="Arial"/>
          <w:b/>
          <w:sz w:val="24"/>
          <w:lang w:val="en-US" w:eastAsia="zh-CN"/>
        </w:rPr>
        <w:t>USA</w:t>
      </w:r>
      <w:r>
        <w:rPr>
          <w:rFonts w:hint="eastAsia" w:ascii="Arial" w:hAnsi="Arial" w:eastAsia="宋体" w:cs="Arial"/>
          <w:b/>
          <w:sz w:val="24"/>
          <w:lang w:val="en-US" w:eastAsia="zh-CN"/>
        </w:rPr>
        <w:t>,</w:t>
      </w:r>
      <w:r>
        <w:rPr>
          <w:rFonts w:ascii="Arial" w:hAnsi="Arial" w:eastAsia="宋体" w:cs="Arial"/>
          <w:b/>
          <w:sz w:val="24"/>
          <w:lang w:val="en-US" w:eastAsia="zh-CN"/>
        </w:rPr>
        <w:t xml:space="preserve"> </w:t>
      </w:r>
      <w:r>
        <w:rPr>
          <w:rFonts w:hint="eastAsia" w:ascii="Arial" w:hAnsi="Arial" w:eastAsia="宋体" w:cs="Arial"/>
          <w:b/>
          <w:sz w:val="24"/>
          <w:lang w:val="en-US" w:eastAsia="zh-CN"/>
        </w:rPr>
        <w:t>14</w:t>
      </w:r>
      <w:r>
        <w:rPr>
          <w:rFonts w:ascii="Arial" w:hAnsi="Arial" w:cs="Arial"/>
          <w:b/>
          <w:sz w:val="24"/>
          <w:vertAlign w:val="superscript"/>
          <w:lang w:val="en-US"/>
        </w:rPr>
        <w:t>th</w:t>
      </w:r>
      <w:r>
        <w:rPr>
          <w:rFonts w:hint="eastAsia" w:ascii="Arial" w:hAnsi="Arial" w:cs="Arial"/>
          <w:b/>
          <w:sz w:val="24"/>
          <w:szCs w:val="22"/>
          <w:lang w:val="en-US" w:eastAsia="zh-CN"/>
        </w:rPr>
        <w:t>-18</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Nov.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NR E-CID positioning enhancement</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ascii="Times New Roman" w:hAnsi="Times New Roman" w:cs="Times New Roman" w:eastAsiaTheme="minorEastAsia"/>
          <w:i/>
          <w:iCs/>
          <w:sz w:val="20"/>
          <w:szCs w:val="22"/>
          <w:lang w:val="en-GB" w:eastAsia="en-US" w:bidi="ar-SA"/>
        </w:rPr>
      </w:pPr>
      <w:r>
        <w:rPr>
          <w:rFonts w:eastAsiaTheme="minorEastAsia"/>
          <w:i/>
          <w:iCs/>
          <w:sz w:val="20"/>
          <w:szCs w:val="22"/>
        </w:rPr>
        <w:t>“</w:t>
      </w:r>
      <w:r>
        <w:rPr>
          <w:rFonts w:ascii="Times New Roman" w:hAnsi="Times New Roman" w:cs="Times New Roman" w:eastAsiaTheme="minorEastAsia"/>
          <w:i/>
          <w:iCs/>
          <w:sz w:val="20"/>
          <w:szCs w:val="22"/>
          <w:lang w:val="en-GB" w:eastAsia="en-US" w:bidi="ar-SA"/>
        </w:rPr>
        <w:t xml:space="preserve">Support </w:t>
      </w:r>
      <w:r>
        <w:rPr>
          <w:rFonts w:hint="eastAsia" w:ascii="Times New Roman" w:hAnsi="Times New Roman" w:cs="Times New Roman" w:eastAsiaTheme="minorEastAsia"/>
          <w:i/>
          <w:iCs/>
          <w:sz w:val="20"/>
          <w:szCs w:val="22"/>
          <w:lang w:val="en-GB" w:eastAsia="en-US" w:bidi="ar-SA"/>
        </w:rPr>
        <w:t>E-CID downlink measurements based on at</w:t>
      </w:r>
      <w:r>
        <w:rPr>
          <w:rFonts w:ascii="Times New Roman" w:hAnsi="Times New Roman" w:cs="Times New Roman" w:eastAsiaTheme="minorEastAsia"/>
          <w:i/>
          <w:iCs/>
          <w:sz w:val="20"/>
          <w:szCs w:val="22"/>
          <w:lang w:val="en-GB" w:eastAsia="en-US" w:bidi="ar-SA"/>
        </w:rPr>
        <w:t xml:space="preserve"> </w:t>
      </w:r>
      <w:r>
        <w:rPr>
          <w:rFonts w:hint="eastAsia" w:ascii="Times New Roman" w:hAnsi="Times New Roman" w:cs="Times New Roman" w:eastAsiaTheme="minorEastAsia"/>
          <w:i/>
          <w:iCs/>
          <w:sz w:val="20"/>
          <w:szCs w:val="22"/>
          <w:lang w:val="en-GB" w:eastAsia="en-US" w:bidi="ar-SA"/>
        </w:rPr>
        <w:t>least RRM measurements defined in NR Rel. 15</w:t>
      </w:r>
      <w:r>
        <w:rPr>
          <w:rFonts w:ascii="Times New Roman" w:hAnsi="Times New Roman" w:cs="Times New Roman" w:eastAsiaTheme="minorEastAsia"/>
          <w:i/>
          <w:iCs/>
          <w:sz w:val="20"/>
          <w:szCs w:val="22"/>
        </w:rPr>
        <w:t>[RAN2]</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 xml:space="preserve">Define functional interfaces, signaling and procedures including UE reporting, to support NR RAT-dependent positioning for the NR positioning techniques listed in RAN1 objectives </w:t>
      </w:r>
      <w:bookmarkStart w:id="0" w:name="OLE_LINK1"/>
      <w:r>
        <w:rPr>
          <w:rFonts w:ascii="Times New Roman" w:hAnsi="Times New Roman" w:cs="Times New Roman" w:eastAsiaTheme="minorEastAsia"/>
          <w:i/>
          <w:iCs/>
          <w:sz w:val="20"/>
          <w:szCs w:val="22"/>
        </w:rPr>
        <w:t>[RAN2]</w:t>
      </w:r>
      <w:bookmarkEnd w:id="0"/>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overflowPunct/>
        <w:autoSpaceDE/>
        <w:autoSpaceDN/>
        <w:snapToGrid w:val="0"/>
        <w:spacing w:afterLines="50" w:line="264" w:lineRule="auto"/>
        <w:textAlignment w:val="auto"/>
        <w:rPr>
          <w:rFonts w:hint="default" w:eastAsiaTheme="minorEastAsia"/>
          <w:sz w:val="20"/>
          <w:szCs w:val="22"/>
          <w:lang w:val="en-US" w:eastAsia="zh-CN"/>
        </w:rPr>
      </w:pPr>
      <w:r>
        <w:rPr>
          <w:rFonts w:hint="eastAsia" w:eastAsiaTheme="minorEastAsia"/>
          <w:sz w:val="20"/>
          <w:szCs w:val="22"/>
          <w:lang w:val="en-US" w:eastAsia="zh-CN"/>
        </w:rPr>
        <w:t>Last meeting see a discussion of positioning methods definition and signal grouping, although there were different opinions, nearly all companies agree to treat E-CID positioning as a separate methods. This paper provide our understanding towards the impact from NR E-CID methods.</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Multi-cell E-CID positioning</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The key feature of E-CID positioning methods is involved measurements are not from the positioning dedicated RS, according to the description in 36.305, </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although E-CID positioning may utilise some of the same measurements as the measurement control system in the RRC protocol, the UE generally is not expected to make additional measurements for the sole purpose of positioning.</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 So naturally to calculate a target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location based on Rel-15 measurements should still be within the scope of E-CID. What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new here is that UE may measure CSI-RS and SSB from both serving cell and neighbour cells, but al long as these measurements from neighbouring cell are not for positioning purpose initially, they should still be defined as E-CID positioning method.</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default" w:cs="Times New Roman" w:eastAsiaTheme="minorEastAsia"/>
          <w:b/>
          <w:bCs/>
          <w:sz w:val="20"/>
          <w:szCs w:val="22"/>
          <w:lang w:val="en-US" w:eastAsia="zh-CN"/>
        </w:rPr>
      </w:pPr>
      <w:r>
        <w:rPr>
          <w:rFonts w:hint="eastAsia" w:cs="Times New Roman" w:eastAsiaTheme="minorEastAsia"/>
          <w:b/>
          <w:bCs/>
          <w:sz w:val="20"/>
          <w:szCs w:val="22"/>
          <w:lang w:val="en-US" w:eastAsia="zh-CN"/>
        </w:rPr>
        <w:t xml:space="preserve">Proposal 1: NR should support multi-cell E-CID.  </w:t>
      </w:r>
    </w:p>
    <w:p>
      <w:pPr>
        <w:pStyle w:val="3"/>
        <w:spacing w:before="0" w:after="0" w:line="276" w:lineRule="auto"/>
        <w:rPr>
          <w:rFonts w:eastAsiaTheme="minorEastAsia"/>
        </w:rPr>
      </w:pPr>
      <w:r>
        <w:rPr>
          <w:rFonts w:hint="eastAsia" w:eastAsiaTheme="minorEastAsia"/>
          <w:lang w:val="en-US" w:eastAsia="zh-CN"/>
        </w:rPr>
        <w:t xml:space="preserve"> Beam sweeping in NR</w:t>
      </w:r>
    </w:p>
    <w:p>
      <w:pPr>
        <w:widowControl w:val="0"/>
        <w:snapToGrid w:val="0"/>
        <w:spacing w:before="120" w:after="120" w:line="276" w:lineRule="auto"/>
        <w:rPr>
          <w:rFonts w:hint="eastAsia" w:eastAsia="宋体"/>
          <w:sz w:val="20"/>
          <w:szCs w:val="20"/>
          <w:lang w:val="en-US" w:eastAsia="zh-CN"/>
        </w:rPr>
      </w:pPr>
      <w:r>
        <w:rPr>
          <w:rFonts w:hint="eastAsia" w:eastAsia="宋体"/>
          <w:sz w:val="20"/>
          <w:szCs w:val="20"/>
          <w:lang w:val="en-US" w:eastAsia="zh-CN"/>
        </w:rPr>
        <w:t xml:space="preserve">Many signals could be transmitted in beam forming pattern, </w:t>
      </w:r>
      <w:r>
        <w:rPr>
          <w:rFonts w:hint="eastAsia" w:ascii="Times New Roman" w:hAnsi="Times New Roman" w:eastAsia="宋体"/>
          <w:sz w:val="20"/>
          <w:szCs w:val="20"/>
          <w:lang w:val="en-US" w:eastAsia="zh-CN"/>
        </w:rPr>
        <w:t xml:space="preserve">not every </w:t>
      </w:r>
      <w:r>
        <w:rPr>
          <w:rFonts w:hint="eastAsia" w:eastAsia="宋体"/>
          <w:sz w:val="20"/>
          <w:szCs w:val="20"/>
          <w:lang w:val="en-US" w:eastAsia="zh-CN"/>
        </w:rPr>
        <w:t xml:space="preserve">one </w:t>
      </w:r>
      <w:r>
        <w:rPr>
          <w:rFonts w:hint="eastAsia" w:ascii="Times New Roman" w:hAnsi="Times New Roman" w:eastAsia="宋体"/>
          <w:sz w:val="20"/>
          <w:szCs w:val="20"/>
          <w:lang w:val="en-US" w:eastAsia="zh-CN"/>
        </w:rPr>
        <w:t xml:space="preserve">of them is suitable for enhancing E-CID, actually some beams contains UE-specific </w:t>
      </w:r>
      <w:r>
        <w:rPr>
          <w:rFonts w:hint="eastAsia" w:eastAsia="宋体"/>
          <w:sz w:val="20"/>
          <w:szCs w:val="20"/>
          <w:lang w:val="en-US" w:eastAsia="zh-CN"/>
        </w:rPr>
        <w:t>RS</w:t>
      </w:r>
      <w:r>
        <w:rPr>
          <w:rFonts w:hint="eastAsia" w:ascii="Times New Roman" w:hAnsi="Times New Roman" w:eastAsia="宋体"/>
          <w:sz w:val="20"/>
          <w:szCs w:val="20"/>
          <w:lang w:val="en-US" w:eastAsia="zh-CN"/>
        </w:rPr>
        <w:t xml:space="preserve"> have </w:t>
      </w:r>
      <w:r>
        <w:rPr>
          <w:rFonts w:hint="eastAsia" w:eastAsia="宋体"/>
          <w:sz w:val="20"/>
          <w:szCs w:val="20"/>
          <w:lang w:val="en-US" w:eastAsia="zh-CN"/>
        </w:rPr>
        <w:t>conspicuous</w:t>
      </w:r>
      <w:r>
        <w:rPr>
          <w:rFonts w:hint="eastAsia" w:ascii="Times New Roman" w:hAnsi="Times New Roman" w:eastAsia="宋体"/>
          <w:sz w:val="20"/>
          <w:szCs w:val="20"/>
          <w:lang w:val="en-US" w:eastAsia="zh-CN"/>
        </w:rPr>
        <w:t xml:space="preserve"> drawback</w:t>
      </w:r>
      <w:r>
        <w:rPr>
          <w:rFonts w:hint="eastAsia" w:eastAsia="宋体"/>
          <w:sz w:val="20"/>
          <w:szCs w:val="20"/>
          <w:lang w:val="en-US" w:eastAsia="zh-CN"/>
        </w:rPr>
        <w:t>. The mapping between a certain beam and geographic should be know to make the beam information useful. UE-specific</w:t>
      </w:r>
      <w:r>
        <w:rPr>
          <w:rFonts w:hint="eastAsia" w:ascii="Times New Roman" w:hAnsi="Times New Roman" w:eastAsia="宋体"/>
          <w:sz w:val="20"/>
          <w:szCs w:val="20"/>
          <w:lang w:val="en-US" w:eastAsia="zh-CN"/>
        </w:rPr>
        <w:t xml:space="preserve"> </w:t>
      </w:r>
      <w:r>
        <w:rPr>
          <w:rFonts w:hint="eastAsia" w:eastAsia="宋体"/>
          <w:sz w:val="20"/>
          <w:szCs w:val="20"/>
          <w:lang w:val="en-US" w:eastAsia="zh-CN"/>
        </w:rPr>
        <w:t>signals are</w:t>
      </w:r>
      <w:r>
        <w:rPr>
          <w:rFonts w:hint="eastAsia" w:ascii="Times New Roman" w:hAnsi="Times New Roman" w:eastAsia="宋体"/>
          <w:sz w:val="20"/>
          <w:szCs w:val="20"/>
          <w:lang w:val="en-US" w:eastAsia="zh-CN"/>
        </w:rPr>
        <w:t xml:space="preserve"> very flexible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and may not always exist, the gNB needs to report its index and direction mapping to the LMF all the time.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 xml:space="preserve">And it will be even worse if a UE suddenly has no more need to the </w:t>
      </w:r>
      <w:r>
        <w:rPr>
          <w:rFonts w:hint="eastAsia" w:eastAsia="宋体"/>
          <w:sz w:val="20"/>
          <w:szCs w:val="20"/>
          <w:lang w:val="en-US" w:eastAsia="zh-CN"/>
        </w:rPr>
        <w:t>RS</w:t>
      </w:r>
      <w:r>
        <w:rPr>
          <w:rFonts w:hint="eastAsia" w:ascii="Times New Roman" w:hAnsi="Times New Roman" w:eastAsia="宋体"/>
          <w:sz w:val="20"/>
          <w:szCs w:val="20"/>
          <w:lang w:val="en-US" w:eastAsia="zh-CN"/>
        </w:rPr>
        <w:t xml:space="preserve"> in such beams,</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the gNB need to choose another beam</w:t>
      </w:r>
      <w:r>
        <w:rPr>
          <w:rFonts w:hint="eastAsia" w:eastAsia="宋体"/>
          <w:sz w:val="20"/>
          <w:szCs w:val="20"/>
          <w:lang w:val="en-US" w:eastAsia="zh-CN"/>
        </w:rPr>
        <w:t xml:space="preserve"> with other signals</w:t>
      </w:r>
      <w:r>
        <w:rPr>
          <w:rFonts w:hint="eastAsia" w:ascii="Times New Roman" w:hAnsi="Times New Roman" w:eastAsia="宋体"/>
          <w:sz w:val="20"/>
          <w:szCs w:val="20"/>
          <w:lang w:val="en-US" w:eastAsia="zh-CN"/>
        </w:rPr>
        <w:t xml:space="preserve"> and repeat the whole procedure</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 xml:space="preserve">In addition, to make use of the beam information of multiple cells, the selected beam had better to be transmitted in a </w:t>
      </w:r>
      <w:r>
        <w:rPr>
          <w:rFonts w:hint="eastAsia" w:eastAsia="宋体"/>
          <w:sz w:val="20"/>
          <w:szCs w:val="20"/>
          <w:lang w:val="en-US" w:eastAsia="zh-CN"/>
        </w:rPr>
        <w:t xml:space="preserve">fixed </w:t>
      </w:r>
      <w:r>
        <w:rPr>
          <w:rFonts w:hint="eastAsia" w:ascii="Times New Roman" w:hAnsi="Times New Roman" w:eastAsia="宋体"/>
          <w:sz w:val="20"/>
          <w:szCs w:val="20"/>
          <w:lang w:val="en-US" w:eastAsia="zh-CN"/>
        </w:rPr>
        <w:t>sweeping pattern with a kind of index that can indicate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direction directly or indirectly.</w:t>
      </w:r>
      <w:r>
        <w:rPr>
          <w:rFonts w:hint="eastAsia" w:eastAsia="宋体"/>
          <w:sz w:val="20"/>
          <w:szCs w:val="20"/>
          <w:lang w:val="en-US" w:eastAsia="zh-CN"/>
        </w:rPr>
        <w:t xml:space="preserve"> SSB happen to have all the characteristic above.</w:t>
      </w:r>
    </w:p>
    <w:p>
      <w:pPr>
        <w:rPr>
          <w:rFonts w:hint="default" w:eastAsia="宋体"/>
          <w:sz w:val="20"/>
          <w:szCs w:val="20"/>
          <w:lang w:val="en-US" w:eastAsia="zh-CN"/>
        </w:rPr>
      </w:pPr>
      <w:r>
        <w:rPr>
          <w:rFonts w:hint="eastAsia" w:ascii="Times New Roman" w:hAnsi="Times New Roman" w:eastAsia="宋体" w:cs="Times New Roman"/>
          <w:b/>
          <w:bCs w:val="0"/>
          <w:i w:val="0"/>
          <w:iCs/>
          <w:sz w:val="21"/>
          <w:szCs w:val="20"/>
          <w:u w:val="none"/>
          <w:lang w:val="en-US" w:eastAsia="zh-CN" w:bidi="ar-SA"/>
        </w:rPr>
        <w:t xml:space="preserve">Proposal </w:t>
      </w:r>
      <w:r>
        <w:rPr>
          <w:rFonts w:hint="eastAsia" w:eastAsia="宋体" w:cs="Times New Roman"/>
          <w:b/>
          <w:bCs w:val="0"/>
          <w:i w:val="0"/>
          <w:iCs/>
          <w:sz w:val="21"/>
          <w:szCs w:val="20"/>
          <w:u w:val="none"/>
          <w:lang w:val="en-US" w:eastAsia="zh-CN" w:bidi="ar-SA"/>
        </w:rPr>
        <w:t>2</w:t>
      </w:r>
      <w:r>
        <w:rPr>
          <w:rFonts w:hint="eastAsia" w:ascii="Times New Roman" w:hAnsi="Times New Roman" w:eastAsia="宋体" w:cs="Times New Roman"/>
          <w:b/>
          <w:bCs w:val="0"/>
          <w:i w:val="0"/>
          <w:iCs/>
          <w:sz w:val="21"/>
          <w:szCs w:val="20"/>
          <w:u w:val="none"/>
          <w:lang w:val="en-US" w:eastAsia="zh-CN" w:bidi="ar-SA"/>
        </w:rPr>
        <w:t>:</w:t>
      </w:r>
      <w:r>
        <w:rPr>
          <w:rFonts w:hint="eastAsia" w:eastAsia="宋体" w:cs="Times New Roman"/>
          <w:b/>
          <w:bCs w:val="0"/>
          <w:i w:val="0"/>
          <w:iCs/>
          <w:sz w:val="21"/>
          <w:szCs w:val="20"/>
          <w:u w:val="none"/>
          <w:lang w:val="en-US" w:eastAsia="zh-CN" w:bidi="ar-SA"/>
        </w:rPr>
        <w:t>Use</w:t>
      </w:r>
      <w:r>
        <w:rPr>
          <w:rFonts w:hint="eastAsia" w:ascii="Times New Roman" w:hAnsi="Times New Roman" w:eastAsia="宋体" w:cs="Times New Roman"/>
          <w:b/>
          <w:bCs w:val="0"/>
          <w:i w:val="0"/>
          <w:iCs/>
          <w:sz w:val="21"/>
          <w:szCs w:val="20"/>
          <w:u w:val="none"/>
          <w:lang w:val="en-US" w:eastAsia="zh-CN" w:bidi="ar-SA"/>
        </w:rPr>
        <w:t xml:space="preserve"> SSB </w:t>
      </w:r>
      <w:r>
        <w:rPr>
          <w:rFonts w:hint="eastAsia" w:eastAsia="宋体" w:cs="Times New Roman"/>
          <w:b/>
          <w:bCs w:val="0"/>
          <w:i w:val="0"/>
          <w:iCs/>
          <w:sz w:val="21"/>
          <w:szCs w:val="20"/>
          <w:u w:val="none"/>
          <w:lang w:val="en-US" w:eastAsia="zh-CN" w:bidi="ar-SA"/>
        </w:rPr>
        <w:t>beam sweeping configuration</w:t>
      </w:r>
      <w:r>
        <w:rPr>
          <w:rFonts w:hint="eastAsia" w:ascii="Times New Roman" w:hAnsi="Times New Roman" w:eastAsia="宋体" w:cs="Times New Roman"/>
          <w:b/>
          <w:bCs w:val="0"/>
          <w:i w:val="0"/>
          <w:iCs/>
          <w:sz w:val="21"/>
          <w:szCs w:val="20"/>
          <w:u w:val="none"/>
          <w:lang w:val="en-US" w:eastAsia="zh-CN" w:bidi="ar-SA"/>
        </w:rPr>
        <w:t xml:space="preserve"> </w:t>
      </w:r>
      <w:r>
        <w:rPr>
          <w:rFonts w:hint="eastAsia" w:eastAsia="宋体" w:cs="Times New Roman"/>
          <w:b/>
          <w:bCs w:val="0"/>
          <w:i w:val="0"/>
          <w:iCs/>
          <w:sz w:val="21"/>
          <w:szCs w:val="20"/>
          <w:u w:val="none"/>
          <w:lang w:val="en-US" w:eastAsia="zh-CN" w:bidi="ar-SA"/>
        </w:rPr>
        <w:t xml:space="preserve">to enhance multi-cell </w:t>
      </w:r>
      <w:r>
        <w:rPr>
          <w:rFonts w:hint="eastAsia" w:ascii="Times New Roman" w:hAnsi="Times New Roman" w:eastAsia="宋体" w:cs="Times New Roman"/>
          <w:b/>
          <w:bCs w:val="0"/>
          <w:i w:val="0"/>
          <w:iCs/>
          <w:sz w:val="21"/>
          <w:szCs w:val="20"/>
          <w:u w:val="none"/>
          <w:lang w:val="en-US" w:eastAsia="zh-CN" w:bidi="ar-SA"/>
        </w:rPr>
        <w:t xml:space="preserve">E-CID </w:t>
      </w:r>
      <w:r>
        <w:rPr>
          <w:rFonts w:hint="eastAsia" w:eastAsia="宋体" w:cs="Times New Roman"/>
          <w:b/>
          <w:bCs w:val="0"/>
          <w:i w:val="0"/>
          <w:iCs/>
          <w:sz w:val="21"/>
          <w:szCs w:val="20"/>
          <w:u w:val="none"/>
          <w:lang w:val="en-US" w:eastAsia="zh-CN" w:bidi="ar-SA"/>
        </w:rPr>
        <w:t xml:space="preserve">positioning </w:t>
      </w:r>
      <w:r>
        <w:rPr>
          <w:rFonts w:hint="eastAsia" w:ascii="Times New Roman" w:hAnsi="Times New Roman" w:eastAsia="宋体" w:cs="Times New Roman"/>
          <w:b/>
          <w:bCs w:val="0"/>
          <w:i w:val="0"/>
          <w:iCs/>
          <w:sz w:val="21"/>
          <w:szCs w:val="20"/>
          <w:u w:val="none"/>
          <w:lang w:val="en-US" w:eastAsia="zh-CN" w:bidi="ar-SA"/>
        </w:rPr>
        <w:t xml:space="preserve">method. </w:t>
      </w:r>
      <w:r>
        <w:rPr>
          <w:rFonts w:hint="eastAsia" w:ascii="Times New Roman" w:hAnsi="Times New Roman" w:eastAsia="宋体"/>
          <w:sz w:val="20"/>
          <w:szCs w:val="20"/>
          <w:lang w:val="en-US" w:eastAsia="zh-CN"/>
        </w:rPr>
        <w:t xml:space="preserve">  </w:t>
      </w:r>
    </w:p>
    <w:p>
      <w:pPr>
        <w:pStyle w:val="3"/>
        <w:rPr>
          <w:rFonts w:eastAsiaTheme="minorEastAsia"/>
        </w:rPr>
      </w:pPr>
      <w:r>
        <w:rPr>
          <w:rFonts w:hint="eastAsia" w:eastAsiaTheme="minorEastAsia"/>
          <w:lang w:val="en-US" w:eastAsia="zh-CN"/>
        </w:rPr>
        <w:t>SS/PBCH block</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SSB refers to Synchronization/PBCH block because synchnronization signal and PBCH channel are packed as a single block that always moves together. The components of this block are </w:t>
      </w:r>
      <w:r>
        <w:rPr>
          <w:rFonts w:hint="default" w:ascii="Times New Roman" w:hAnsi="Times New Roman" w:eastAsia="宋体"/>
          <w:sz w:val="20"/>
          <w:szCs w:val="20"/>
          <w:lang w:val="en-US" w:eastAsia="zh-CN"/>
        </w:rPr>
        <w:t>PSS (Primary Synchronization Signal), SSS (Secondary Synchronization Signal)</w:t>
      </w:r>
      <w:r>
        <w:rPr>
          <w:rFonts w:hint="eastAsia" w:ascii="Times New Roman" w:hAnsi="Times New Roman" w:eastAsia="宋体"/>
          <w:sz w:val="20"/>
          <w:szCs w:val="20"/>
          <w:lang w:val="en-US" w:eastAsia="zh-CN"/>
        </w:rPr>
        <w:t xml:space="preserve"> ,</w:t>
      </w:r>
      <w:r>
        <w:rPr>
          <w:rFonts w:hint="default" w:ascii="Times New Roman" w:hAnsi="Times New Roman" w:eastAsia="宋体"/>
          <w:sz w:val="20"/>
          <w:szCs w:val="20"/>
          <w:lang w:val="en-US" w:eastAsia="zh-CN"/>
        </w:rPr>
        <w:t>PBCH DMRS and PBCH (Data)</w:t>
      </w:r>
      <w:r>
        <w:rPr>
          <w:rFonts w:hint="eastAsia" w:ascii="Times New Roman" w:hAnsi="Times New Roman" w:eastAsia="宋体"/>
          <w:sz w:val="20"/>
          <w:szCs w:val="20"/>
          <w:lang w:val="en-US" w:eastAsia="zh-CN"/>
        </w:rPr>
        <w:t>.</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Each SSB within a SSB set (all the SSB within 5 ms period of the SSB transmission)</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is assigned with a unique numbers starting from 0 and increasing by 1[</w:t>
      </w:r>
      <w:r>
        <w:rPr>
          <w:rFonts w:hint="eastAsia" w:eastAsia="宋体"/>
          <w:sz w:val="20"/>
          <w:szCs w:val="20"/>
          <w:lang w:val="en-US" w:eastAsia="zh-CN"/>
        </w:rPr>
        <w:t>2</w:t>
      </w:r>
      <w:r>
        <w:rPr>
          <w:rFonts w:hint="eastAsia" w:ascii="Times New Roman" w:hAnsi="Times New Roman" w:eastAsia="宋体"/>
          <w:sz w:val="20"/>
          <w:szCs w:val="20"/>
          <w:lang w:val="en-US" w:eastAsia="zh-CN"/>
        </w:rPr>
        <w:t>].This number reset to 0 in the next SSB set.</w:t>
      </w:r>
      <w:r>
        <w:rPr>
          <w:rFonts w:hint="eastAsia" w:eastAsia="宋体"/>
          <w:sz w:val="20"/>
          <w:szCs w:val="20"/>
          <w:lang w:val="en-US" w:eastAsia="zh-CN"/>
        </w:rPr>
        <w:t xml:space="preserve"> </w:t>
      </w:r>
      <w:r>
        <w:rPr>
          <w:rFonts w:hint="eastAsia" w:ascii="Times New Roman" w:hAnsi="Times New Roman" w:eastAsia="宋体"/>
          <w:sz w:val="20"/>
          <w:szCs w:val="20"/>
          <w:lang w:val="en-US" w:eastAsia="zh-CN"/>
        </w:rPr>
        <w:t>This number is called SSB index in this paper.</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The SSB are transmitted in the form of beam sweeping pattern at least in FR2, which can be illustrated in </w:t>
      </w:r>
      <w:r>
        <w:rPr>
          <w:rFonts w:hint="eastAsia" w:eastAsia="宋体"/>
          <w:sz w:val="20"/>
          <w:szCs w:val="20"/>
          <w:lang w:val="en-US" w:eastAsia="zh-CN"/>
        </w:rPr>
        <w:t>F</w:t>
      </w:r>
      <w:r>
        <w:rPr>
          <w:rFonts w:hint="eastAsia" w:ascii="Times New Roman" w:hAnsi="Times New Roman" w:eastAsia="宋体"/>
          <w:sz w:val="20"/>
          <w:szCs w:val="20"/>
          <w:lang w:val="en-US" w:eastAsia="zh-CN"/>
        </w:rPr>
        <w:t>igure 1.</w:t>
      </w:r>
    </w:p>
    <w:p>
      <w:pPr>
        <w:jc w:val="center"/>
      </w:pPr>
      <w:r>
        <w:drawing>
          <wp:inline distT="0" distB="0" distL="114300" distR="114300">
            <wp:extent cx="5024755" cy="3909060"/>
            <wp:effectExtent l="0" t="0" r="444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024755" cy="3909060"/>
                    </a:xfrm>
                    <a:prstGeom prst="rect">
                      <a:avLst/>
                    </a:prstGeom>
                    <a:noFill/>
                    <a:ln>
                      <a:noFill/>
                    </a:ln>
                  </pic:spPr>
                </pic:pic>
              </a:graphicData>
            </a:graphic>
          </wp:inline>
        </w:drawing>
      </w:r>
    </w:p>
    <w:p>
      <w:pPr>
        <w:pStyle w:val="12"/>
        <w:jc w:val="center"/>
        <w:rPr>
          <w:rFonts w:hint="default" w:eastAsia="宋体"/>
          <w:b w:val="0"/>
          <w:bCs w:val="0"/>
          <w:sz w:val="20"/>
          <w:szCs w:val="20"/>
          <w:lang w:val="en-US" w:eastAsia="zh-CN"/>
        </w:rPr>
      </w:pPr>
      <w:r>
        <w:rPr>
          <w:rFonts w:hint="eastAsia" w:eastAsia="宋体"/>
          <w:b w:val="0"/>
          <w:bCs w:val="0"/>
          <w:sz w:val="20"/>
          <w:szCs w:val="20"/>
          <w:lang w:val="en-US" w:eastAsia="zh-CN"/>
        </w:rPr>
        <w:t>Figure 1 SSB beam sweeping</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cs="Times New Roman" w:eastAsiaTheme="minorEastAsia"/>
          <w:sz w:val="20"/>
          <w:szCs w:val="22"/>
          <w:lang w:val="en-US" w:eastAsia="zh-CN"/>
        </w:rPr>
        <w:t xml:space="preserve">However the </w:t>
      </w:r>
      <w:r>
        <w:rPr>
          <w:rFonts w:hint="eastAsia" w:ascii="Times New Roman" w:hAnsi="Times New Roman" w:cs="Times New Roman" w:eastAsiaTheme="minorEastAsia"/>
          <w:sz w:val="20"/>
          <w:szCs w:val="22"/>
          <w:lang w:val="en-US" w:eastAsia="zh-CN"/>
        </w:rPr>
        <w:t>UE can receive several SSB beams from a same cell, the one with best signal strength</w:t>
      </w:r>
      <w:r>
        <w:rPr>
          <w:rFonts w:hint="eastAsia" w:cs="Times New Roman" w:eastAsiaTheme="minorEastAsia"/>
          <w:sz w:val="20"/>
          <w:szCs w:val="22"/>
          <w:lang w:val="en-US" w:eastAsia="zh-CN"/>
        </w:rPr>
        <w:t xml:space="preserve"> would be what we want, in this paper, we just name it </w:t>
      </w:r>
      <w:r>
        <w:rPr>
          <w:rFonts w:hint="eastAsia" w:ascii="Times New Roman" w:hAnsi="Times New Roman" w:cs="Times New Roman" w:eastAsiaTheme="minorEastAsia"/>
          <w:sz w:val="20"/>
          <w:szCs w:val="22"/>
          <w:lang w:val="en-US" w:eastAsia="zh-CN"/>
        </w:rPr>
        <w:t xml:space="preserve">the </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received SSB</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w:t>
      </w:r>
      <w:r>
        <w:rPr>
          <w:rFonts w:hint="eastAsia" w:cs="Times New Roman" w:eastAsiaTheme="minorEastAsia"/>
          <w:sz w:val="20"/>
          <w:szCs w:val="22"/>
          <w:lang w:val="en-US" w:eastAsia="zh-CN"/>
        </w:rPr>
        <w:t xml:space="preserve"> To achieve this function, both RAN2(LPP) and RAN3 (NRPPa) would be affected.</w:t>
      </w:r>
    </w:p>
    <w:p>
      <w:pPr>
        <w:widowControl w:val="0"/>
        <w:snapToGrid w:val="0"/>
        <w:spacing w:before="120" w:after="120" w:line="276" w:lineRule="auto"/>
        <w:rPr>
          <w:rFonts w:hint="eastAsia"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First we need to add the SSB beam sweeping information to the NRPPa message</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beam sweeping information include</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numerology(CP length and sub-carrier spacing), SSB periodicity, SSB frequency information to indicate the position in frequency domain,</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number of SSB beams and corresponding SSB index and its direction.</w:t>
      </w:r>
      <w:r>
        <w:rPr>
          <w:rFonts w:hint="eastAsia" w:cs="Times New Roman" w:eastAsiaTheme="minorEastAsia"/>
          <w:sz w:val="20"/>
          <w:szCs w:val="22"/>
          <w:lang w:val="en-US" w:eastAsia="zh-CN"/>
        </w:rPr>
        <w:t xml:space="preserve"> This is for the purpose that the location server can link the UE SSB measurement to geographic position, just like OTDOA.</w:t>
      </w:r>
    </w:p>
    <w:p>
      <w:pPr>
        <w:widowControl w:val="0"/>
        <w:snapToGrid w:val="0"/>
        <w:spacing w:before="120" w:after="120" w:line="276" w:lineRule="auto"/>
        <w:rPr>
          <w:rFonts w:hint="eastAsia"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Different with single-cell positioning, the UE need to know the SSB beam sweeping information of the neighbour cell</w:t>
      </w:r>
      <w:r>
        <w:rPr>
          <w:rFonts w:hint="eastAsia" w:cs="Times New Roman" w:eastAsiaTheme="minorEastAsia"/>
          <w:sz w:val="20"/>
          <w:szCs w:val="22"/>
          <w:lang w:val="en-US" w:eastAsia="zh-CN"/>
        </w:rPr>
        <w:t xml:space="preserve"> for multi-cell E-CID</w:t>
      </w:r>
      <w:r>
        <w:rPr>
          <w:rFonts w:hint="eastAsia" w:ascii="Times New Roman" w:hAnsi="Times New Roman" w:cs="Times New Roman" w:eastAsiaTheme="minorEastAsia"/>
          <w:sz w:val="20"/>
          <w:szCs w:val="22"/>
          <w:lang w:val="en-US" w:eastAsia="zh-CN"/>
        </w:rPr>
        <w:t>, for both UE-based and UE-assisted mode.</w:t>
      </w:r>
      <w:r>
        <w:rPr>
          <w:rFonts w:hint="eastAsia" w:cs="Times New Roman" w:eastAsiaTheme="minorEastAsia"/>
          <w:sz w:val="20"/>
          <w:szCs w:val="22"/>
          <w:lang w:val="en-US" w:eastAsia="zh-CN"/>
        </w:rPr>
        <w:t xml:space="preserve"> So the SSB beam sweeping information should apply to both serving and neighbouring cell.</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Another reason is that SSB has already been endowed with many roles for NR positioning:</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val="0"/>
        <w:spacing w:line="240" w:lineRule="auto"/>
        <w:ind w:left="420" w:leftChars="0" w:hanging="420" w:firstLineChars="0"/>
        <w:textAlignment w:val="baseline"/>
        <w:rPr>
          <w:rFonts w:eastAsiaTheme="minorEastAsia"/>
          <w:i/>
          <w:iCs/>
          <w:sz w:val="20"/>
          <w:szCs w:val="22"/>
          <w:lang w:val="en-US"/>
        </w:rPr>
      </w:pPr>
      <w:r>
        <w:rPr>
          <w:rFonts w:hint="default" w:eastAsiaTheme="minorEastAsia"/>
          <w:i/>
          <w:iCs/>
          <w:sz w:val="20"/>
          <w:szCs w:val="22"/>
          <w:lang w:val="en-US" w:eastAsia="zh-CN"/>
        </w:rPr>
        <w:t>“</w:t>
      </w:r>
      <w:r>
        <w:rPr>
          <w:rFonts w:eastAsiaTheme="minorEastAsia"/>
          <w:i/>
          <w:iCs/>
          <w:sz w:val="20"/>
          <w:szCs w:val="22"/>
          <w:lang w:val="en-US"/>
        </w:rPr>
        <w:t>If the DL reference signal to be used as DL path loss reference is a SSB, provide the ss-PBCH-BlockPower.</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spacing w:line="240" w:lineRule="auto"/>
        <w:ind w:left="660" w:leftChars="300"/>
        <w:textAlignment w:val="baseline"/>
        <w:rPr>
          <w:rFonts w:eastAsiaTheme="minorEastAsia"/>
          <w:i/>
          <w:iCs/>
          <w:sz w:val="20"/>
          <w:szCs w:val="22"/>
        </w:rPr>
      </w:pPr>
      <w:r>
        <w:rPr>
          <w:rFonts w:eastAsiaTheme="minorEastAsia"/>
          <w:i/>
          <w:iCs/>
          <w:sz w:val="20"/>
          <w:szCs w:val="22"/>
          <w:lang w:val="en-US"/>
        </w:rPr>
        <w:t xml:space="preserve">Note: The ss-PBCH-BlockPower is currently defined as average EPRE of the resource elements that carry secondary synchronization signals in dBm that the TRP use for SSB transmission (see TS 38.213, clause 7; range currently defined as </w:t>
      </w:r>
      <w:r>
        <w:rPr>
          <w:rFonts w:eastAsiaTheme="minorEastAsia"/>
          <w:i/>
          <w:iCs/>
          <w:sz w:val="20"/>
          <w:szCs w:val="22"/>
        </w:rPr>
        <w:t>INTEGER (-60..50)).</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val="0"/>
        <w:spacing w:line="240" w:lineRule="auto"/>
        <w:ind w:left="420" w:leftChars="0" w:hanging="420" w:firstLineChars="0"/>
        <w:textAlignment w:val="baseline"/>
        <w:rPr>
          <w:rFonts w:eastAsiaTheme="minorEastAsia"/>
          <w:i/>
          <w:iCs/>
          <w:sz w:val="20"/>
          <w:szCs w:val="22"/>
          <w:lang w:val="en-US"/>
        </w:rPr>
      </w:pPr>
      <w:r>
        <w:rPr>
          <w:rFonts w:eastAsiaTheme="minorEastAsia"/>
          <w:i/>
          <w:iCs/>
          <w:sz w:val="20"/>
          <w:szCs w:val="22"/>
          <w:lang w:val="en-US"/>
        </w:rPr>
        <w:t>If a DL reference signal is to be used as pathloss reference for the purpose of SRS for positioning power control, or if a DL reference signal is to be used as spatial relation info for SRS for positioning, the following is provided to the UE by higher layers:</w:t>
      </w:r>
    </w:p>
    <w:p>
      <w:pPr>
        <w:pStyle w:val="124"/>
        <w:keepNext w:val="0"/>
        <w:keepLines w:val="0"/>
        <w:pageBreakBefore w:val="0"/>
        <w:widowControl/>
        <w:numPr>
          <w:ilvl w:val="1"/>
          <w:numId w:val="8"/>
        </w:numPr>
        <w:kinsoku/>
        <w:wordWrap/>
        <w:overflowPunct w:val="0"/>
        <w:topLinePunct w:val="0"/>
        <w:autoSpaceDE w:val="0"/>
        <w:autoSpaceDN w:val="0"/>
        <w:bidi w:val="0"/>
        <w:adjustRightInd w:val="0"/>
        <w:snapToGrid w:val="0"/>
        <w:spacing w:line="240" w:lineRule="auto"/>
        <w:ind w:left="840" w:leftChars="0" w:hanging="420" w:firstLineChars="0"/>
        <w:textAlignment w:val="baseline"/>
        <w:rPr>
          <w:rFonts w:eastAsiaTheme="minorEastAsia"/>
          <w:i/>
          <w:iCs/>
          <w:sz w:val="20"/>
          <w:szCs w:val="22"/>
          <w:lang w:val="en-US"/>
        </w:rPr>
      </w:pPr>
      <w:r>
        <w:rPr>
          <w:rFonts w:eastAsiaTheme="minorEastAsia"/>
          <w:i/>
          <w:iCs/>
          <w:sz w:val="20"/>
          <w:szCs w:val="22"/>
          <w:lang w:val="en-US"/>
        </w:rPr>
        <w:t xml:space="preserve">If the DL RS to be used is a SSB, provide the time/frequency occupancy of the SSB.  </w:t>
      </w:r>
    </w:p>
    <w:p>
      <w:pPr>
        <w:pStyle w:val="124"/>
        <w:keepNext w:val="0"/>
        <w:keepLines w:val="0"/>
        <w:pageBreakBefore w:val="0"/>
        <w:widowControl/>
        <w:numPr>
          <w:ilvl w:val="0"/>
          <w:numId w:val="8"/>
        </w:numPr>
        <w:kinsoku/>
        <w:wordWrap/>
        <w:overflowPunct w:val="0"/>
        <w:topLinePunct w:val="0"/>
        <w:autoSpaceDE w:val="0"/>
        <w:autoSpaceDN w:val="0"/>
        <w:bidi w:val="0"/>
        <w:adjustRightInd w:val="0"/>
        <w:snapToGrid w:val="0"/>
        <w:spacing w:line="240" w:lineRule="auto"/>
        <w:ind w:left="420" w:leftChars="0" w:hanging="420" w:firstLineChars="0"/>
        <w:textAlignment w:val="baseline"/>
        <w:rPr>
          <w:rFonts w:hint="default" w:eastAsiaTheme="minorEastAsia"/>
          <w:i/>
          <w:iCs/>
          <w:sz w:val="20"/>
          <w:szCs w:val="22"/>
          <w:lang w:val="en-US" w:eastAsia="zh-CN"/>
        </w:rPr>
      </w:pPr>
      <w:r>
        <w:rPr>
          <w:rFonts w:hint="default" w:eastAsiaTheme="minorEastAsia"/>
          <w:i/>
          <w:iCs/>
          <w:sz w:val="20"/>
          <w:szCs w:val="22"/>
          <w:lang w:val="en-US" w:eastAsia="zh-CN"/>
        </w:rPr>
        <w:t xml:space="preserve">For a DL PRS resource, QCL-TypeC from an SSB from a TRP (Option 1 from previous related agreement in RAN1#98) is supported </w:t>
      </w:r>
    </w:p>
    <w:p>
      <w:pPr>
        <w:pStyle w:val="124"/>
        <w:keepNext w:val="0"/>
        <w:keepLines w:val="0"/>
        <w:pageBreakBefore w:val="0"/>
        <w:widowControl/>
        <w:numPr>
          <w:ilvl w:val="0"/>
          <w:numId w:val="9"/>
        </w:numPr>
        <w:kinsoku/>
        <w:wordWrap/>
        <w:overflowPunct w:val="0"/>
        <w:topLinePunct w:val="0"/>
        <w:autoSpaceDE w:val="0"/>
        <w:autoSpaceDN w:val="0"/>
        <w:bidi w:val="0"/>
        <w:adjustRightInd w:val="0"/>
        <w:snapToGrid w:val="0"/>
        <w:spacing w:line="240" w:lineRule="auto"/>
        <w:ind w:left="420" w:leftChars="0" w:hanging="420" w:firstLineChars="0"/>
        <w:textAlignment w:val="baseline"/>
        <w:rPr>
          <w:rFonts w:eastAsiaTheme="minorEastAsia"/>
          <w:i/>
          <w:iCs/>
          <w:sz w:val="20"/>
          <w:szCs w:val="22"/>
          <w:lang w:val="en-US"/>
        </w:rPr>
      </w:pPr>
      <w:r>
        <w:rPr>
          <w:rFonts w:eastAsiaTheme="minorEastAsia"/>
          <w:i/>
          <w:iCs/>
          <w:sz w:val="20"/>
          <w:szCs w:val="22"/>
          <w:lang w:val="en-US"/>
        </w:rPr>
        <w:t>For positioning purposes, for UL Beam management/alignment towards serving cell, support configuration of a spatial relation between a reference DL RS from serving cell and the target SRS for positioning. The Reference DL RS that can be used are SSB, CSI-RS (NZP-CSI-RS-ResourceId), or DL-PRS for positioning.</w:t>
      </w:r>
    </w:p>
    <w:p>
      <w:pPr>
        <w:pStyle w:val="124"/>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ind w:left="420" w:leftChars="0"/>
        <w:textAlignment w:val="baseline"/>
        <w:rPr>
          <w:rFonts w:eastAsiaTheme="minorEastAsia"/>
          <w:i/>
          <w:iCs/>
          <w:sz w:val="20"/>
          <w:szCs w:val="22"/>
          <w:lang w:val="en-US"/>
        </w:rPr>
      </w:pPr>
      <w:r>
        <w:rPr>
          <w:rFonts w:eastAsiaTheme="minorEastAsia"/>
          <w:i/>
          <w:iCs/>
          <w:sz w:val="20"/>
          <w:szCs w:val="22"/>
          <w:lang w:val="en-US"/>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pPr>
        <w:pStyle w:val="124"/>
        <w:keepNext w:val="0"/>
        <w:keepLines w:val="0"/>
        <w:pageBreakBefore w:val="0"/>
        <w:widowControl/>
        <w:numPr>
          <w:ilvl w:val="1"/>
          <w:numId w:val="8"/>
        </w:numPr>
        <w:kinsoku/>
        <w:wordWrap/>
        <w:overflowPunct w:val="0"/>
        <w:topLinePunct w:val="0"/>
        <w:autoSpaceDE w:val="0"/>
        <w:autoSpaceDN w:val="0"/>
        <w:bidi w:val="0"/>
        <w:adjustRightInd w:val="0"/>
        <w:snapToGrid w:val="0"/>
        <w:spacing w:line="240" w:lineRule="auto"/>
        <w:ind w:left="840" w:leftChars="0" w:hanging="420" w:firstLineChars="0"/>
        <w:textAlignment w:val="baseline"/>
        <w:rPr>
          <w:rFonts w:eastAsiaTheme="minorEastAsia"/>
          <w:i/>
          <w:iCs/>
          <w:sz w:val="20"/>
          <w:szCs w:val="22"/>
          <w:lang w:val="en-US"/>
        </w:rPr>
      </w:pPr>
      <w:r>
        <w:rPr>
          <w:rFonts w:eastAsiaTheme="minorEastAsia"/>
          <w:i/>
          <w:iCs/>
          <w:sz w:val="20"/>
          <w:szCs w:val="22"/>
          <w:lang w:val="en-US"/>
        </w:rPr>
        <w:t>FFS: CSI-RS for RRM as the reference DL RS</w:t>
      </w:r>
      <w:r>
        <w:rPr>
          <w:rFonts w:hint="default" w:eastAsiaTheme="minorEastAsia"/>
          <w:i/>
          <w:iCs/>
          <w:sz w:val="20"/>
          <w:szCs w:val="22"/>
          <w:lang w:val="en-US" w:eastAsia="zh-CN"/>
        </w:rPr>
        <w:t>”</w:t>
      </w:r>
    </w:p>
    <w:p>
      <w:pPr>
        <w:pStyle w:val="124"/>
        <w:keepNext w:val="0"/>
        <w:keepLines w:val="0"/>
        <w:pageBreakBefore w:val="0"/>
        <w:widowControl/>
        <w:numPr>
          <w:numId w:val="0"/>
        </w:numPr>
        <w:kinsoku/>
        <w:wordWrap/>
        <w:overflowPunct w:val="0"/>
        <w:topLinePunct w:val="0"/>
        <w:autoSpaceDE w:val="0"/>
        <w:autoSpaceDN w:val="0"/>
        <w:bidi w:val="0"/>
        <w:adjustRightInd w:val="0"/>
        <w:snapToGrid w:val="0"/>
        <w:spacing w:line="240" w:lineRule="auto"/>
        <w:textAlignment w:val="baseline"/>
        <w:rPr>
          <w:rFonts w:hint="default" w:cs="Times New Roman" w:eastAsiaTheme="minorEastAsia"/>
          <w:b/>
          <w:bCs/>
          <w:sz w:val="20"/>
          <w:szCs w:val="22"/>
          <w:lang w:val="en-US" w:eastAsia="zh-CN"/>
        </w:rPr>
      </w:pPr>
      <w:r>
        <w:rPr>
          <w:rFonts w:hint="eastAsia" w:ascii="Times New Roman" w:hAnsi="Times New Roman" w:cs="Times New Roman" w:eastAsiaTheme="minorEastAsia"/>
          <w:sz w:val="20"/>
          <w:szCs w:val="22"/>
          <w:lang w:val="en-US" w:eastAsia="zh-CN" w:bidi="ar-SA"/>
        </w:rPr>
        <w:t xml:space="preserve">Although </w:t>
      </w:r>
      <w:r>
        <w:rPr>
          <w:rFonts w:hint="eastAsia" w:cs="Times New Roman" w:eastAsiaTheme="minorEastAsia"/>
          <w:sz w:val="20"/>
          <w:szCs w:val="22"/>
          <w:lang w:val="en-US" w:eastAsia="zh-CN" w:bidi="ar-SA"/>
        </w:rPr>
        <w:t>the related procedures have not been decided yet, many of which would require the SSB configuration information to be known by the location server, to group them as E-CID measurements is a reasonable way.</w:t>
      </w:r>
    </w:p>
    <w:p>
      <w:pPr>
        <w:widowControl w:val="0"/>
        <w:snapToGrid w:val="0"/>
        <w:spacing w:before="120" w:after="120" w:line="276" w:lineRule="auto"/>
        <w:rPr>
          <w:rFonts w:hint="eastAsia" w:ascii="Times New Roman" w:hAnsi="Times New Roman" w:eastAsia="宋体"/>
          <w:sz w:val="20"/>
          <w:szCs w:val="20"/>
          <w:lang w:val="en-US" w:eastAsia="zh-CN"/>
        </w:rPr>
      </w:pPr>
      <w:r>
        <w:rPr>
          <w:rFonts w:hint="eastAsia" w:ascii="Times New Roman" w:hAnsi="Times New Roman" w:eastAsia="宋体"/>
          <w:b/>
          <w:bCs/>
          <w:sz w:val="20"/>
          <w:szCs w:val="20"/>
          <w:lang w:val="en-US" w:eastAsia="zh-CN"/>
        </w:rPr>
        <w:t xml:space="preserve">Proposal </w:t>
      </w:r>
      <w:r>
        <w:rPr>
          <w:rFonts w:hint="eastAsia" w:eastAsia="宋体"/>
          <w:b/>
          <w:bCs/>
          <w:sz w:val="20"/>
          <w:szCs w:val="20"/>
          <w:lang w:val="en-US" w:eastAsia="zh-CN"/>
        </w:rPr>
        <w:t>3</w:t>
      </w:r>
      <w:r>
        <w:rPr>
          <w:rFonts w:hint="eastAsia" w:ascii="Times New Roman" w:hAnsi="Times New Roman" w:eastAsia="宋体"/>
          <w:b/>
          <w:bCs/>
          <w:sz w:val="20"/>
          <w:szCs w:val="20"/>
          <w:lang w:val="en-US" w:eastAsia="zh-CN"/>
        </w:rPr>
        <w:t>:Add the SSB beam sweeping information to the NRPPa message as E-CID measurement report.</w:t>
      </w:r>
    </w:p>
    <w:p>
      <w:pPr>
        <w:numPr>
          <w:ilvl w:val="0"/>
          <w:numId w:val="0"/>
        </w:num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2080" behindDoc="0" locked="0" layoutInCell="1" allowOverlap="1">
                <wp:simplePos x="0" y="0"/>
                <wp:positionH relativeFrom="column">
                  <wp:posOffset>236855</wp:posOffset>
                </wp:positionH>
                <wp:positionV relativeFrom="paragraph">
                  <wp:posOffset>38735</wp:posOffset>
                </wp:positionV>
                <wp:extent cx="968375" cy="721995"/>
                <wp:effectExtent l="4445" t="5080" r="17780" b="15875"/>
                <wp:wrapNone/>
                <wp:docPr id="12" name="文本框 12"/>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NG-RAN node</w:t>
                            </w:r>
                          </w:p>
                        </w:txbxContent>
                      </wps:txbx>
                      <wps:bodyPr upright="1"/>
                    </wps:wsp>
                  </a:graphicData>
                </a:graphic>
              </wp:anchor>
            </w:drawing>
          </mc:Choice>
          <mc:Fallback>
            <w:pict>
              <v:shape id="_x0000_s1026" o:spid="_x0000_s1026" o:spt="202" type="#_x0000_t202" style="position:absolute;left:0pt;margin-left:18.65pt;margin-top:3.05pt;height:56.85pt;width:76.25pt;z-index:251822080;mso-width-relative:page;mso-height-relative:page;" fillcolor="#FFFFFF" filled="t" stroked="t" coordsize="21600,21600" o:gfxdata="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bn+Of1gAAAAgBAAAPAAAAAAAAAAEAIAAAACIAAABkcnMvZG93bnJldi54bWxQSwECFAAUAAAA&#10;CACHTuJAn4+GCvABAADpAwAADgAAAAAAAAABACAAAAAlAQAAZHJzL2Uyb0RvYy54bWxQSwUGAAAA&#10;AAYABgBZAQAAhw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NG-RAN node</w:t>
                      </w:r>
                    </w:p>
                  </w:txbxContent>
                </v:textbox>
              </v:shape>
            </w:pict>
          </mc:Fallback>
        </mc:AlternateContent>
      </w:r>
      <w:r>
        <w:rPr>
          <w:sz w:val="20"/>
        </w:rPr>
        <mc:AlternateContent>
          <mc:Choice Requires="wps">
            <w:drawing>
              <wp:anchor distT="0" distB="0" distL="114300" distR="114300" simplePos="0" relativeHeight="251823104" behindDoc="0" locked="0" layoutInCell="1" allowOverlap="1">
                <wp:simplePos x="0" y="0"/>
                <wp:positionH relativeFrom="column">
                  <wp:posOffset>3823970</wp:posOffset>
                </wp:positionH>
                <wp:positionV relativeFrom="paragraph">
                  <wp:posOffset>74295</wp:posOffset>
                </wp:positionV>
                <wp:extent cx="968375" cy="698500"/>
                <wp:effectExtent l="4445" t="5080" r="17780" b="20320"/>
                <wp:wrapNone/>
                <wp:docPr id="5" name="文本框 5"/>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Location Server</w:t>
                            </w:r>
                          </w:p>
                        </w:txbxContent>
                      </wps:txbx>
                      <wps:bodyPr upright="1"/>
                    </wps:wsp>
                  </a:graphicData>
                </a:graphic>
              </wp:anchor>
            </w:drawing>
          </mc:Choice>
          <mc:Fallback>
            <w:pict>
              <v:shape id="_x0000_s1026" o:spid="_x0000_s1026" o:spt="202" type="#_x0000_t202" style="position:absolute;left:0pt;margin-left:301.1pt;margin-top:5.85pt;height:55pt;width:76.25pt;z-index:251823104;mso-width-relative:page;mso-height-relative:page;" fillcolor="#FFFFFF" filled="t" stroked="t" coordsize="21600,21600" o:gfxdata="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1E8q02AAAAAoBAAAPAAAAAAAAAAEAIAAAACIAAABkcnMvZG93bnJldi54bWxQSwECFAAU&#10;AAAACACHTuJAzqKS+PEBAADnAwAADgAAAAAAAAABACAAAAAnAQAAZHJzL2Uyb0RvYy54bWxQSwUG&#10;AAAAAAYABgBZAQAAigU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Location Server</w:t>
                      </w:r>
                    </w:p>
                  </w:txbxContent>
                </v:textbox>
              </v:shape>
            </w:pict>
          </mc:Fallback>
        </mc:AlternateContent>
      </w:r>
    </w:p>
    <w:p>
      <w:pPr>
        <w:numPr>
          <w:ilvl w:val="0"/>
          <w:numId w:val="0"/>
        </w:num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4128" behindDoc="0" locked="0" layoutInCell="1" allowOverlap="1">
                <wp:simplePos x="0" y="0"/>
                <wp:positionH relativeFrom="column">
                  <wp:posOffset>732790</wp:posOffset>
                </wp:positionH>
                <wp:positionV relativeFrom="paragraph">
                  <wp:posOffset>36195</wp:posOffset>
                </wp:positionV>
                <wp:extent cx="635" cy="1381125"/>
                <wp:effectExtent l="4445" t="0" r="13970" b="9525"/>
                <wp:wrapNone/>
                <wp:docPr id="50" name="直接连接符 50"/>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7.7pt;margin-top:2.85pt;height:108.75pt;width:0.05pt;z-index:251824128;mso-width-relative:page;mso-height-relative:page;" filled="f" stroked="t" coordsize="21600,21600" o:gfxdata="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pQHpfWAAAACQEAAA8AAAAA&#10;AAAAAQAgAAAAIgAAAGRycy9kb3ducmV2LnhtbFBLAQIUABQAAAAIAIdO4kAza7BG3QEAAJoDAAAO&#10;AAAAAAAAAAEAIAAAACU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5152" behindDoc="0" locked="0" layoutInCell="1" allowOverlap="1">
                <wp:simplePos x="0" y="0"/>
                <wp:positionH relativeFrom="column">
                  <wp:posOffset>4334510</wp:posOffset>
                </wp:positionH>
                <wp:positionV relativeFrom="paragraph">
                  <wp:posOffset>36830</wp:posOffset>
                </wp:positionV>
                <wp:extent cx="7620" cy="1358265"/>
                <wp:effectExtent l="0" t="0" r="0" b="0"/>
                <wp:wrapNone/>
                <wp:docPr id="2" name="直接连接符 2"/>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1.3pt;margin-top:2.9pt;height:106.95pt;width:0.6pt;z-index:251825152;mso-width-relative:page;mso-height-relative:page;" filled="f" stroked="t" coordsize="21600,21600" o:gfxdata="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hAel82AAA&#10;AAkBAAAPAAAAAAAAAAEAIAAAACIAAABkcnMvZG93bnJldi54bWxQSwECFAAUAAAACACHTuJAc/aV&#10;MeUBAACjAwAADgAAAAAAAAABACAAAAAnAQAAZHJzL2Uyb0RvYy54bWxQSwUGAAAAAAYABgBZAQAA&#10;fgU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27200" behindDoc="0" locked="0" layoutInCell="1" allowOverlap="1">
                <wp:simplePos x="0" y="0"/>
                <wp:positionH relativeFrom="column">
                  <wp:posOffset>944245</wp:posOffset>
                </wp:positionH>
                <wp:positionV relativeFrom="paragraph">
                  <wp:posOffset>131445</wp:posOffset>
                </wp:positionV>
                <wp:extent cx="3286760" cy="277495"/>
                <wp:effectExtent l="0" t="0" r="8890" b="8255"/>
                <wp:wrapNone/>
                <wp:docPr id="13" name="文本框 13"/>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NRPPa message:E-CID MEASUREMENT REPORT</w:t>
                            </w:r>
                          </w:p>
                        </w:txbxContent>
                      </wps:txbx>
                      <wps:bodyPr upright="1"/>
                    </wps:wsp>
                  </a:graphicData>
                </a:graphic>
              </wp:anchor>
            </w:drawing>
          </mc:Choice>
          <mc:Fallback>
            <w:pict>
              <v:shape id="_x0000_s1026" o:spid="_x0000_s1026" o:spt="202" type="#_x0000_t202" style="position:absolute;left:0pt;margin-left:74.35pt;margin-top:10.35pt;height:21.85pt;width:258.8pt;z-index:251827200;mso-width-relative:page;mso-height-relative:page;" fillcolor="#FFFFFF" filled="t" stroked="f" coordsize="21600,21600" o:gfxdata="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4zNVdYAAAAJAQAADwAA&#10;AAAAAAABACAAAAAiAAAAZHJzL2Rvd25yZXYueG1sUEsBAhQAFAAAAAgAh07iQOqWsYq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NRPPa message:E-CID MEASUREMENT REPORT</w:t>
                      </w:r>
                    </w:p>
                  </w:txbxContent>
                </v:textbox>
              </v:shap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26176" behindDoc="0" locked="0" layoutInCell="1" allowOverlap="1">
                <wp:simplePos x="0" y="0"/>
                <wp:positionH relativeFrom="column">
                  <wp:posOffset>795020</wp:posOffset>
                </wp:positionH>
                <wp:positionV relativeFrom="paragraph">
                  <wp:posOffset>113030</wp:posOffset>
                </wp:positionV>
                <wp:extent cx="3531870" cy="635"/>
                <wp:effectExtent l="0" t="48260" r="11430" b="65405"/>
                <wp:wrapNone/>
                <wp:docPr id="38" name="直接连接符 38"/>
                <wp:cNvGraphicFramePr/>
                <a:graphic xmlns:a="http://schemas.openxmlformats.org/drawingml/2006/main">
                  <a:graphicData uri="http://schemas.microsoft.com/office/word/2010/wordprocessingShape">
                    <wps:wsp>
                      <wps:cNvCnPr/>
                      <wps:spPr>
                        <a:xfrm>
                          <a:off x="0" y="0"/>
                          <a:ext cx="353187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2.6pt;margin-top:8.9pt;height:0.05pt;width:278.1pt;z-index:251826176;mso-width-relative:page;mso-height-relative:page;" filled="f" stroked="t" coordsize="21600,21600" o:gfxdata="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qyWnG2QAAAAkB&#10;AAAPAAAAAAAAAAEAIAAAACIAAABkcnMvZG93bnJldi54bWxQSwECFAAUAAAACACHTuJAojNMk+EB&#10;AACbAwAADgAAAAAAAAABACAAAAAoAQAAZHJzL2Uyb0RvYy54bWxQSwUGAAAAAAYABgBZAQAAewUA&#10;AA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2 Add SSB beam sweeping information to NRPPa</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For UE-assisted mode, the UE need</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to send measurement information to the LMF through LPP/NPP message.The measurement information should include the SSB index, corresponding RSRP and RSRQ of PSS,SSS，PBCH and its DMRS.</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4</w:t>
      </w:r>
      <w:r>
        <w:rPr>
          <w:rFonts w:hint="eastAsia" w:ascii="Times New Roman" w:hAnsi="Times New Roman" w:cs="Times New Roman" w:eastAsiaTheme="minorEastAsia"/>
          <w:b/>
          <w:sz w:val="20"/>
          <w:szCs w:val="22"/>
          <w:lang w:val="en-US" w:eastAsia="zh-CN"/>
        </w:rPr>
        <w:t>:Add the SSB beam sweeping information measurement to the LPP/NPP as E-CID signal measurement information.</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5392" behindDoc="0" locked="0" layoutInCell="1" allowOverlap="1">
                <wp:simplePos x="0" y="0"/>
                <wp:positionH relativeFrom="column">
                  <wp:posOffset>3940175</wp:posOffset>
                </wp:positionH>
                <wp:positionV relativeFrom="paragraph">
                  <wp:posOffset>10160</wp:posOffset>
                </wp:positionV>
                <wp:extent cx="968375" cy="698500"/>
                <wp:effectExtent l="4445" t="5080" r="17780" b="20320"/>
                <wp:wrapNone/>
                <wp:docPr id="47" name="文本框 47"/>
                <wp:cNvGraphicFramePr/>
                <a:graphic xmlns:a="http://schemas.openxmlformats.org/drawingml/2006/main">
                  <a:graphicData uri="http://schemas.microsoft.com/office/word/2010/wordprocessingShape">
                    <wps:wsp>
                      <wps:cNvSpPr txBox="1"/>
                      <wps:spPr>
                        <a:xfrm>
                          <a:off x="0" y="0"/>
                          <a:ext cx="968375" cy="698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Server</w:t>
                            </w:r>
                          </w:p>
                        </w:txbxContent>
                      </wps:txbx>
                      <wps:bodyPr upright="1"/>
                    </wps:wsp>
                  </a:graphicData>
                </a:graphic>
              </wp:anchor>
            </w:drawing>
          </mc:Choice>
          <mc:Fallback>
            <w:pict>
              <v:shape id="_x0000_s1026" o:spid="_x0000_s1026" o:spt="202" type="#_x0000_t202" style="position:absolute;left:0pt;margin-left:310.25pt;margin-top:0.8pt;height:55pt;width:76.25pt;z-index:251835392;mso-width-relative:page;mso-height-relative:page;" fillcolor="#FFFFFF" filled="t" stroked="t" coordsize="21600,21600" o:gfxdata="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EK6W9cAAAAJAQAADwAAAAAAAAABACAAAAAiAAAAZHJzL2Rvd25yZXYueG1sUEsBAhQA&#10;FAAAAAgAh07iQA2Ovj7zAQAA6QMAAA4AAAAAAAAAAQAgAAAAJgEAAGRycy9lMm9Eb2MueG1sUEsF&#10;BgAAAAAGAAYAWQEAAIsFA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Server</w:t>
                      </w:r>
                    </w:p>
                  </w:txbxContent>
                </v:textbox>
              </v:shape>
            </w:pict>
          </mc:Fallback>
        </mc:AlternateContent>
      </w:r>
      <w:r>
        <w:rPr>
          <w:sz w:val="20"/>
        </w:rPr>
        <mc:AlternateContent>
          <mc:Choice Requires="wps">
            <w:drawing>
              <wp:anchor distT="0" distB="0" distL="114300" distR="114300" simplePos="0" relativeHeight="251834368" behindDoc="0" locked="0" layoutInCell="1" allowOverlap="1">
                <wp:simplePos x="0" y="0"/>
                <wp:positionH relativeFrom="column">
                  <wp:posOffset>325755</wp:posOffset>
                </wp:positionH>
                <wp:positionV relativeFrom="paragraph">
                  <wp:posOffset>29210</wp:posOffset>
                </wp:positionV>
                <wp:extent cx="968375" cy="721995"/>
                <wp:effectExtent l="4445" t="5080" r="17780" b="15875"/>
                <wp:wrapNone/>
                <wp:docPr id="44" name="文本框 44"/>
                <wp:cNvGraphicFramePr/>
                <a:graphic xmlns:a="http://schemas.openxmlformats.org/drawingml/2006/main">
                  <a:graphicData uri="http://schemas.microsoft.com/office/word/2010/wordprocessingShape">
                    <wps:wsp>
                      <wps:cNvSpPr txBox="1"/>
                      <wps:spPr>
                        <a:xfrm>
                          <a:off x="0" y="0"/>
                          <a:ext cx="968375" cy="7219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宋体"/>
                                <w:lang w:val="en-US" w:eastAsia="zh-CN"/>
                              </w:rPr>
                            </w:pPr>
                            <w:r>
                              <w:rPr>
                                <w:rFonts w:hint="eastAsia" w:eastAsia="宋体"/>
                                <w:lang w:val="en-US" w:eastAsia="zh-CN"/>
                              </w:rPr>
                              <w:t>UE</w:t>
                            </w:r>
                          </w:p>
                        </w:txbxContent>
                      </wps:txbx>
                      <wps:bodyPr upright="1"/>
                    </wps:wsp>
                  </a:graphicData>
                </a:graphic>
              </wp:anchor>
            </w:drawing>
          </mc:Choice>
          <mc:Fallback>
            <w:pict>
              <v:shape id="_x0000_s1026" o:spid="_x0000_s1026" o:spt="202" type="#_x0000_t202" style="position:absolute;left:0pt;margin-left:25.65pt;margin-top:2.3pt;height:56.85pt;width:76.25pt;z-index:251834368;mso-width-relative:page;mso-height-relative:page;" fillcolor="#FFFFFF" filled="t" stroked="t" coordsize="21600,21600" o:gfxdata="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JZ/kPXAAAACAEAAA8AAAAAAAAAAQAgAAAAIgAAAGRycy9kb3ducmV2LnhtbFBLAQIUABQA&#10;AAAIAIdO4kAc4gzq8QEAAOkDAAAOAAAAAAAAAAEAIAAAACYBAABkcnMvZTJvRG9jLnhtbFBLBQYA&#10;AAAABgAGAFkBAACJBQAAAAA=&#10;">
                <v:fill on="t" focussize="0,0"/>
                <v:stroke color="#000000" joinstyle="miter"/>
                <v:imagedata o:title=""/>
                <o:lock v:ext="edit" aspectratio="f"/>
                <v:textbox>
                  <w:txbxContent>
                    <w:p>
                      <w:pPr>
                        <w:rPr>
                          <w:rFonts w:hint="eastAsia" w:eastAsia="宋体"/>
                          <w:lang w:val="en-US" w:eastAsia="zh-CN"/>
                        </w:rPr>
                      </w:pPr>
                      <w:r>
                        <w:rPr>
                          <w:rFonts w:hint="eastAsia" w:eastAsia="宋体"/>
                          <w:lang w:val="en-US" w:eastAsia="zh-CN"/>
                        </w:rPr>
                        <w:t>UE</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6416" behindDoc="0" locked="0" layoutInCell="1" allowOverlap="1">
                <wp:simplePos x="0" y="0"/>
                <wp:positionH relativeFrom="column">
                  <wp:posOffset>814705</wp:posOffset>
                </wp:positionH>
                <wp:positionV relativeFrom="paragraph">
                  <wp:posOffset>369570</wp:posOffset>
                </wp:positionV>
                <wp:extent cx="635" cy="1381125"/>
                <wp:effectExtent l="4445" t="0" r="13970" b="9525"/>
                <wp:wrapNone/>
                <wp:docPr id="3" name="直接连接符 3"/>
                <wp:cNvGraphicFramePr/>
                <a:graphic xmlns:a="http://schemas.openxmlformats.org/drawingml/2006/main">
                  <a:graphicData uri="http://schemas.microsoft.com/office/word/2010/wordprocessingShape">
                    <wps:wsp>
                      <wps:cNvCnPr/>
                      <wps:spPr>
                        <a:xfrm>
                          <a:off x="0" y="0"/>
                          <a:ext cx="635" cy="13811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4.15pt;margin-top:29.1pt;height:108.75pt;width:0.05pt;z-index:251836416;mso-width-relative:page;mso-height-relative:page;" filled="f" stroked="t" coordsize="21600,21600" o:gfxdata="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VTPXPYAAAACgEAAA8AAAAA&#10;AAAAAQAgAAAAIgAAAGRycy9kb3ducmV2LnhtbFBLAQIUABQAAAAIAIdO4kBgPVLp2wEAAJgDAAAO&#10;AAAAAAAAAAEAIAAAACcBAABkcnMvZTJvRG9jLnhtbFBLBQYAAAAABgAGAFkBAAB0BQAAAAA=&#10;">
                <v:fill on="f" focussize="0,0"/>
                <v:stroke color="#000000" joinstyle="round"/>
                <v:imagedata o:title=""/>
                <o:lock v:ext="edit" aspectratio="f"/>
              </v:line>
            </w:pict>
          </mc:Fallback>
        </mc:AlternateContent>
      </w:r>
      <w:r>
        <w:rPr>
          <w:sz w:val="20"/>
        </w:rPr>
        <mc:AlternateContent>
          <mc:Choice Requires="wps">
            <w:drawing>
              <wp:anchor distT="0" distB="0" distL="114300" distR="114300" simplePos="0" relativeHeight="251837440" behindDoc="0" locked="0" layoutInCell="1" allowOverlap="1">
                <wp:simplePos x="0" y="0"/>
                <wp:positionH relativeFrom="column">
                  <wp:posOffset>4415790</wp:posOffset>
                </wp:positionH>
                <wp:positionV relativeFrom="paragraph">
                  <wp:posOffset>330200</wp:posOffset>
                </wp:positionV>
                <wp:extent cx="7620" cy="1358265"/>
                <wp:effectExtent l="0" t="0" r="0" b="0"/>
                <wp:wrapNone/>
                <wp:docPr id="46" name="直接连接符 46"/>
                <wp:cNvGraphicFramePr/>
                <a:graphic xmlns:a="http://schemas.openxmlformats.org/drawingml/2006/main">
                  <a:graphicData uri="http://schemas.microsoft.com/office/word/2010/wordprocessingShape">
                    <wps:wsp>
                      <wps:cNvCnPr/>
                      <wps:spPr>
                        <a:xfrm flipH="1">
                          <a:off x="0" y="0"/>
                          <a:ext cx="7620" cy="13582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x;margin-left:347.7pt;margin-top:26pt;height:106.95pt;width:0.6pt;z-index:251837440;mso-width-relative:page;mso-height-relative:page;" filled="f" stroked="t" coordsize="21600,21600" o:gfxdata="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wFQr9gA&#10;AAAKAQAADwAAAAAAAAABACAAAAAiAAAAZHJzL2Rvd25yZXYueG1sUEsBAhQAFAAAAAgAh07iQDCe&#10;0rzmAQAApQMAAA4AAAAAAAAAAQAgAAAAJwEAAGRycy9lMm9Eb2MueG1sUEsFBgAAAAAGAAYAWQEA&#10;AH8FAAAAAA==&#10;">
                <v:fill on="f" focussize="0,0"/>
                <v:stroke color="#000000" joinstyle="round"/>
                <v:imagedata o:title=""/>
                <o:lock v:ext="edit" aspectratio="f"/>
              </v:line>
            </w:pict>
          </mc:Fallback>
        </mc:AlternateContent>
      </w:r>
      <w:r>
        <w:rPr>
          <w:rFonts w:hint="eastAsia" w:ascii="Times New Roman" w:hAnsi="Times New Roman" w:eastAsia="宋体"/>
          <w:sz w:val="20"/>
          <w:szCs w:val="20"/>
          <w:lang w:val="en-US" w:eastAsia="zh-CN"/>
        </w:rPr>
        <w:t xml:space="preserve">   </w: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8464" behindDoc="0" locked="0" layoutInCell="1" allowOverlap="1">
                <wp:simplePos x="0" y="0"/>
                <wp:positionH relativeFrom="column">
                  <wp:posOffset>1034415</wp:posOffset>
                </wp:positionH>
                <wp:positionV relativeFrom="paragraph">
                  <wp:posOffset>269875</wp:posOffset>
                </wp:positionV>
                <wp:extent cx="3286760" cy="277495"/>
                <wp:effectExtent l="0" t="0" r="8890" b="8255"/>
                <wp:wrapNone/>
                <wp:docPr id="48" name="文本框 48"/>
                <wp:cNvGraphicFramePr/>
                <a:graphic xmlns:a="http://schemas.openxmlformats.org/drawingml/2006/main">
                  <a:graphicData uri="http://schemas.microsoft.com/office/word/2010/wordprocessingShape">
                    <wps:wsp>
                      <wps:cNvSpPr txBox="1"/>
                      <wps:spPr>
                        <a:xfrm>
                          <a:off x="0" y="0"/>
                          <a:ext cx="3286760" cy="277495"/>
                        </a:xfrm>
                        <a:prstGeom prst="rect">
                          <a:avLst/>
                        </a:prstGeom>
                        <a:solidFill>
                          <a:srgbClr val="FFFFFF"/>
                        </a:solidFill>
                        <a:ln>
                          <a:noFill/>
                        </a:ln>
                      </wps:spPr>
                      <wps:txbx>
                        <w:txbxContent>
                          <w:p>
                            <w:pPr>
                              <w:rPr>
                                <w:rFonts w:hint="eastAsia" w:eastAsia="宋体"/>
                                <w:lang w:val="en-US" w:eastAsia="zh-CN"/>
                              </w:rPr>
                            </w:pPr>
                            <w:r>
                              <w:rPr>
                                <w:rFonts w:hint="eastAsia" w:eastAsia="宋体"/>
                                <w:lang w:val="en-US" w:eastAsia="zh-CN"/>
                              </w:rPr>
                              <w:t>NPP message:E-CID MEASUREMENT DATA</w:t>
                            </w:r>
                          </w:p>
                        </w:txbxContent>
                      </wps:txbx>
                      <wps:bodyPr upright="1"/>
                    </wps:wsp>
                  </a:graphicData>
                </a:graphic>
              </wp:anchor>
            </w:drawing>
          </mc:Choice>
          <mc:Fallback>
            <w:pict>
              <v:shape id="_x0000_s1026" o:spid="_x0000_s1026" o:spt="202" type="#_x0000_t202" style="position:absolute;left:0pt;margin-left:81.45pt;margin-top:21.25pt;height:21.85pt;width:258.8pt;z-index:251838464;mso-width-relative:page;mso-height-relative:page;" fillcolor="#FFFFFF" filled="t" stroked="f" coordsize="21600,21600" o:gfxdata="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Vhx7tYAAAAJAQAADwAA&#10;AAAAAAABACAAAAAiAAAAZHJzL2Rvd25yZXYueG1sUEsBAhQAFAAAAAgAh07iQFk/Ex6mAQAAKwMA&#10;AA4AAAAAAAAAAQAgAAAAJQEAAGRycy9lMm9Eb2MueG1sUEsFBgAAAAAGAAYAWQEAAD0FAAAAAA==&#10;">
                <v:fill on="t" focussize="0,0"/>
                <v:stroke on="f"/>
                <v:imagedata o:title=""/>
                <o:lock v:ext="edit" aspectratio="f"/>
                <v:textbox>
                  <w:txbxContent>
                    <w:p>
                      <w:pPr>
                        <w:rPr>
                          <w:rFonts w:hint="eastAsia" w:eastAsia="宋体"/>
                          <w:lang w:val="en-US" w:eastAsia="zh-CN"/>
                        </w:rPr>
                      </w:pPr>
                      <w:r>
                        <w:rPr>
                          <w:rFonts w:hint="eastAsia" w:eastAsia="宋体"/>
                          <w:lang w:val="en-US" w:eastAsia="zh-CN"/>
                        </w:rPr>
                        <w:t>NPP message:E-CID MEASUREMENT DATA</w:t>
                      </w:r>
                    </w:p>
                  </w:txbxContent>
                </v:textbox>
              </v:shape>
            </w:pict>
          </mc:Fallback>
        </mc:AlternateContent>
      </w:r>
    </w:p>
    <w:p>
      <w:pPr>
        <w:rPr>
          <w:rFonts w:hint="eastAsia" w:ascii="Times New Roman" w:hAnsi="Times New Roman" w:eastAsia="宋体"/>
          <w:sz w:val="20"/>
          <w:szCs w:val="20"/>
          <w:lang w:val="en-US" w:eastAsia="zh-CN"/>
        </w:rPr>
      </w:pPr>
      <w:r>
        <w:rPr>
          <w:sz w:val="20"/>
        </w:rPr>
        <mc:AlternateContent>
          <mc:Choice Requires="wps">
            <w:drawing>
              <wp:anchor distT="0" distB="0" distL="114300" distR="114300" simplePos="0" relativeHeight="251839488" behindDoc="0" locked="0" layoutInCell="1" allowOverlap="1">
                <wp:simplePos x="0" y="0"/>
                <wp:positionH relativeFrom="column">
                  <wp:posOffset>869315</wp:posOffset>
                </wp:positionH>
                <wp:positionV relativeFrom="paragraph">
                  <wp:posOffset>333375</wp:posOffset>
                </wp:positionV>
                <wp:extent cx="3556000" cy="635"/>
                <wp:effectExtent l="0" t="48260" r="6350" b="65405"/>
                <wp:wrapNone/>
                <wp:docPr id="49" name="直接连接符 49"/>
                <wp:cNvGraphicFramePr/>
                <a:graphic xmlns:a="http://schemas.openxmlformats.org/drawingml/2006/main">
                  <a:graphicData uri="http://schemas.microsoft.com/office/word/2010/wordprocessingShape">
                    <wps:wsp>
                      <wps:cNvCnPr/>
                      <wps:spPr>
                        <a:xfrm>
                          <a:off x="0" y="0"/>
                          <a:ext cx="355600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68.45pt;margin-top:26.25pt;height:0.05pt;width:280pt;z-index:251839488;mso-width-relative:page;mso-height-relative:page;" filled="f" stroked="t" coordsize="21600,21600" o:gfxdata="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4dytcAAAAJAQAA&#10;DwAAAAAAAAABACAAAAAiAAAAZHJzL2Rvd25yZXYueG1sUEsBAhQAFAAAAAgAh07iQMQmAoXhAQAA&#10;mwMAAA4AAAAAAAAAAQAgAAAAJgEAAGRycy9lMm9Eb2MueG1sUEsFBgAAAAAGAAYAWQEAAHkFAAAA&#10;AA==&#10;">
                <v:fill on="f" focussize="0,0"/>
                <v:stroke color="#000000" joinstyle="round" endarrow="open"/>
                <v:imagedata o:title=""/>
                <o:lock v:ext="edit" aspectratio="f"/>
              </v:line>
            </w:pict>
          </mc:Fallback>
        </mc:AlternateConten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jc w:val="center"/>
        <w:rPr>
          <w:rFonts w:hint="default" w:ascii="Times New Roman" w:hAnsi="Times New Roman" w:eastAsia="宋体"/>
          <w:sz w:val="20"/>
          <w:szCs w:val="20"/>
          <w:lang w:val="en-US" w:eastAsia="zh-CN"/>
        </w:rPr>
      </w:pPr>
      <w:r>
        <w:rPr>
          <w:rFonts w:hint="eastAsia" w:eastAsia="宋体"/>
          <w:sz w:val="20"/>
          <w:szCs w:val="20"/>
          <w:lang w:val="en-US" w:eastAsia="zh-CN"/>
        </w:rPr>
        <w:t>Figure 3 Add SSB information to E-CID measurement data</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had the following observations: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cs="Times New Roman" w:eastAsiaTheme="minorEastAsia"/>
          <w:b w:val="0"/>
          <w:bCs w:val="0"/>
          <w:i/>
          <w:iCs/>
          <w:sz w:val="20"/>
          <w:szCs w:val="22"/>
          <w:lang w:val="en-US" w:eastAsia="zh-CN"/>
        </w:rPr>
        <w:t>NR should support multi-cell E-CID.</w:t>
      </w:r>
      <w:r>
        <w:rPr>
          <w:rFonts w:hint="eastAsia" w:cs="Times New Roman" w:eastAsiaTheme="minorEastAsia"/>
          <w:b/>
          <w:bCs/>
          <w:sz w:val="20"/>
          <w:szCs w:val="22"/>
          <w:lang w:val="en-US" w:eastAsia="zh-CN"/>
        </w:rPr>
        <w:t xml:space="preserve">  </w:t>
      </w:r>
      <w:r>
        <w:rPr>
          <w:rFonts w:hint="eastAsia" w:ascii="Times New Roman" w:hAnsi="Times New Roman" w:eastAsia="宋体" w:cs="Times New Roman"/>
          <w:b w:val="0"/>
          <w:bCs/>
          <w:i/>
          <w:iCs w:val="0"/>
          <w:sz w:val="21"/>
          <w:szCs w:val="20"/>
          <w:u w:val="none"/>
          <w:lang w:val="en-US" w:eastAsia="zh-CN" w:bidi="ar-SA"/>
        </w:rPr>
        <w:t xml:space="preserve"> </w:t>
      </w:r>
      <w:r>
        <w:rPr>
          <w:rFonts w:hint="eastAsia" w:ascii="Times New Roman" w:hAnsi="Times New Roman" w:eastAsia="宋体"/>
          <w:sz w:val="20"/>
          <w:szCs w:val="20"/>
          <w:lang w:val="en-US" w:eastAsia="zh-CN"/>
        </w:rPr>
        <w:t xml:space="preserve"> </w:t>
      </w:r>
      <w:r>
        <w:rPr>
          <w:rFonts w:hint="eastAsia" w:ascii="Times New Roman" w:hAnsi="Times New Roman" w:cs="Times New Roman" w:eastAsiaTheme="minorEastAsia"/>
          <w:b w:val="0"/>
          <w:bCs/>
          <w:i/>
          <w:iCs/>
          <w:sz w:val="20"/>
          <w:szCs w:val="22"/>
          <w:lang w:val="en-US" w:eastAsia="zh-CN"/>
        </w:rPr>
        <w:t>.</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eastAsia="宋体" w:cs="Times New Roman"/>
          <w:b w:val="0"/>
          <w:bCs/>
          <w:i/>
          <w:iCs w:val="0"/>
          <w:sz w:val="21"/>
          <w:szCs w:val="20"/>
          <w:u w:val="none"/>
          <w:lang w:val="en-US" w:eastAsia="zh-CN" w:bidi="ar-SA"/>
        </w:rPr>
        <w:t>Use</w:t>
      </w:r>
      <w:r>
        <w:rPr>
          <w:rFonts w:hint="eastAsia" w:ascii="Times New Roman" w:hAnsi="Times New Roman" w:eastAsia="宋体" w:cs="Times New Roman"/>
          <w:b w:val="0"/>
          <w:bCs/>
          <w:i/>
          <w:iCs w:val="0"/>
          <w:sz w:val="21"/>
          <w:szCs w:val="20"/>
          <w:u w:val="none"/>
          <w:lang w:val="en-US" w:eastAsia="zh-CN" w:bidi="ar-SA"/>
        </w:rPr>
        <w:t xml:space="preserve"> SSB </w:t>
      </w:r>
      <w:r>
        <w:rPr>
          <w:rFonts w:hint="eastAsia" w:eastAsia="宋体" w:cs="Times New Roman"/>
          <w:b w:val="0"/>
          <w:bCs/>
          <w:i/>
          <w:iCs w:val="0"/>
          <w:sz w:val="21"/>
          <w:szCs w:val="20"/>
          <w:u w:val="none"/>
          <w:lang w:val="en-US" w:eastAsia="zh-CN" w:bidi="ar-SA"/>
        </w:rPr>
        <w:t>beam sweeping configuration</w:t>
      </w:r>
      <w:r>
        <w:rPr>
          <w:rFonts w:hint="eastAsia" w:ascii="Times New Roman" w:hAnsi="Times New Roman" w:eastAsia="宋体" w:cs="Times New Roman"/>
          <w:b w:val="0"/>
          <w:bCs/>
          <w:i/>
          <w:iCs w:val="0"/>
          <w:sz w:val="21"/>
          <w:szCs w:val="20"/>
          <w:u w:val="none"/>
          <w:lang w:val="en-US" w:eastAsia="zh-CN" w:bidi="ar-SA"/>
        </w:rPr>
        <w:t xml:space="preserve"> </w:t>
      </w:r>
      <w:r>
        <w:rPr>
          <w:rFonts w:hint="eastAsia" w:eastAsia="宋体" w:cs="Times New Roman"/>
          <w:b w:val="0"/>
          <w:bCs/>
          <w:i/>
          <w:iCs w:val="0"/>
          <w:sz w:val="21"/>
          <w:szCs w:val="20"/>
          <w:u w:val="none"/>
          <w:lang w:val="en-US" w:eastAsia="zh-CN" w:bidi="ar-SA"/>
        </w:rPr>
        <w:t xml:space="preserve">to enhance multi-cell </w:t>
      </w:r>
      <w:r>
        <w:rPr>
          <w:rFonts w:hint="eastAsia" w:ascii="Times New Roman" w:hAnsi="Times New Roman" w:eastAsia="宋体" w:cs="Times New Roman"/>
          <w:b w:val="0"/>
          <w:bCs/>
          <w:i/>
          <w:iCs w:val="0"/>
          <w:sz w:val="21"/>
          <w:szCs w:val="20"/>
          <w:u w:val="none"/>
          <w:lang w:val="en-US" w:eastAsia="zh-CN" w:bidi="ar-SA"/>
        </w:rPr>
        <w:t xml:space="preserve">E-CID </w:t>
      </w:r>
      <w:r>
        <w:rPr>
          <w:rFonts w:hint="eastAsia" w:eastAsia="宋体" w:cs="Times New Roman"/>
          <w:b w:val="0"/>
          <w:bCs/>
          <w:i/>
          <w:iCs w:val="0"/>
          <w:sz w:val="21"/>
          <w:szCs w:val="20"/>
          <w:u w:val="none"/>
          <w:lang w:val="en-US" w:eastAsia="zh-CN" w:bidi="ar-SA"/>
        </w:rPr>
        <w:t xml:space="preserve">positioning </w:t>
      </w:r>
      <w:r>
        <w:rPr>
          <w:rFonts w:hint="eastAsia" w:ascii="Times New Roman" w:hAnsi="Times New Roman" w:eastAsia="宋体" w:cs="Times New Roman"/>
          <w:b w:val="0"/>
          <w:bCs/>
          <w:i/>
          <w:iCs w:val="0"/>
          <w:sz w:val="21"/>
          <w:szCs w:val="20"/>
          <w:u w:val="none"/>
          <w:lang w:val="en-US" w:eastAsia="zh-CN" w:bidi="ar-SA"/>
        </w:rPr>
        <w:t xml:space="preserve">method. </w:t>
      </w:r>
    </w:p>
    <w:p>
      <w:pPr>
        <w:snapToGrid w:val="0"/>
        <w:spacing w:after="120"/>
        <w:rPr>
          <w:rFonts w:hint="eastAsia" w:ascii="Times New Roman" w:hAnsi="Times New Roman" w:eastAsia="宋体"/>
          <w:b w:val="0"/>
          <w:bCs w:val="0"/>
          <w:i/>
          <w:iCs/>
          <w:sz w:val="20"/>
          <w:szCs w:val="20"/>
          <w:lang w:val="en-US" w:eastAsia="zh-CN"/>
        </w:rPr>
      </w:pPr>
      <w:r>
        <w:rPr>
          <w:rFonts w:hint="eastAsia" w:ascii="Times New Roman" w:hAnsi="Times New Roman" w:cs="Times New Roman" w:eastAsiaTheme="minorEastAsia"/>
          <w:b/>
          <w:bCs/>
          <w:sz w:val="20"/>
          <w:szCs w:val="22"/>
          <w:lang w:val="en-US" w:eastAsia="zh-CN"/>
        </w:rPr>
        <w:t>Proposal 3:</w:t>
      </w:r>
      <w:r>
        <w:rPr>
          <w:rFonts w:hint="eastAsia" w:ascii="Times New Roman" w:hAnsi="Times New Roman" w:eastAsia="宋体"/>
          <w:b w:val="0"/>
          <w:bCs w:val="0"/>
          <w:i/>
          <w:iCs/>
          <w:sz w:val="20"/>
          <w:szCs w:val="20"/>
          <w:lang w:val="en-US" w:eastAsia="zh-CN"/>
        </w:rPr>
        <w:t>Add the SSB beam sweeping information to the NRPPa message as E-CID measurement report.</w:t>
      </w:r>
    </w:p>
    <w:p>
      <w:pPr>
        <w:snapToGrid w:val="0"/>
        <w:spacing w:after="120"/>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4:</w:t>
      </w:r>
      <w:r>
        <w:rPr>
          <w:rFonts w:hint="eastAsia" w:ascii="Times New Roman" w:hAnsi="Times New Roman" w:cs="Times New Roman" w:eastAsiaTheme="minorEastAsia"/>
          <w:b w:val="0"/>
          <w:bCs/>
          <w:i/>
          <w:iCs/>
          <w:sz w:val="20"/>
          <w:szCs w:val="22"/>
          <w:lang w:val="en-US" w:eastAsia="zh-CN"/>
        </w:rPr>
        <w:t>Add the SSB beam sweeping information measurement to the LPP/NPP as E-CID signal measurement information.</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宋体" w:cs="Times New Roman"/>
          <w:b w:val="0"/>
          <w:bCs w:val="0"/>
          <w:sz w:val="20"/>
          <w:szCs w:val="22"/>
          <w:lang w:val="en-US" w:eastAsia="zh-CN"/>
        </w:rPr>
        <w:t>[</w:t>
      </w:r>
      <w:r>
        <w:rPr>
          <w:rFonts w:hint="eastAsia" w:ascii="Times New Roman" w:hAnsi="Times New Roman" w:cs="Times New Roman"/>
          <w:b w:val="0"/>
          <w:bCs w:val="0"/>
          <w:sz w:val="20"/>
          <w:szCs w:val="22"/>
          <w:lang w:val="en-US" w:eastAsia="zh-CN"/>
        </w:rPr>
        <w:t>2</w:t>
      </w:r>
      <w:r>
        <w:rPr>
          <w:rFonts w:hint="eastAsia" w:ascii="Times New Roman" w:hAnsi="Times New Roman" w:eastAsia="宋体" w:cs="Times New Roman"/>
          <w:b w:val="0"/>
          <w:bCs w:val="0"/>
          <w:sz w:val="20"/>
          <w:szCs w:val="22"/>
          <w:lang w:val="en-US" w:eastAsia="zh-CN"/>
        </w:rPr>
        <w:t xml:space="preserve">] </w:t>
      </w:r>
      <w:r>
        <w:rPr>
          <w:rFonts w:hint="eastAsia" w:ascii="Times New Roman" w:hAnsi="Times New Roman" w:eastAsia="Times New Roman" w:cs="Times New Roman"/>
          <w:b w:val="0"/>
          <w:bCs w:val="0"/>
          <w:sz w:val="20"/>
          <w:szCs w:val="22"/>
        </w:rPr>
        <w:fldChar w:fldCharType="begin"/>
      </w:r>
      <w:r>
        <w:rPr>
          <w:rFonts w:hint="eastAsia" w:ascii="Times New Roman" w:hAnsi="Times New Roman" w:eastAsia="Times New Roman" w:cs="Times New Roman"/>
          <w:b w:val="0"/>
          <w:bCs w:val="0"/>
          <w:sz w:val="20"/>
          <w:szCs w:val="22"/>
        </w:rPr>
        <w:instrText xml:space="preserve"> HYPERLINK "http://www.sharetechnote.com/html/5G/5G_SS_Block.html" </w:instrText>
      </w:r>
      <w:r>
        <w:rPr>
          <w:rFonts w:hint="eastAsia" w:ascii="Times New Roman" w:hAnsi="Times New Roman" w:eastAsia="Times New Roman" w:cs="Times New Roman"/>
          <w:b w:val="0"/>
          <w:bCs w:val="0"/>
          <w:sz w:val="20"/>
          <w:szCs w:val="22"/>
        </w:rPr>
        <w:fldChar w:fldCharType="separate"/>
      </w:r>
      <w:r>
        <w:rPr>
          <w:rFonts w:hint="eastAsia" w:ascii="Times New Roman" w:hAnsi="Times New Roman" w:eastAsia="Times New Roman" w:cs="Times New Roman"/>
          <w:b w:val="0"/>
          <w:bCs w:val="0"/>
          <w:sz w:val="20"/>
          <w:szCs w:val="22"/>
        </w:rPr>
        <w:t>http://www.sharetechnote.com/html/5G/5G_SS_Block.html</w:t>
      </w:r>
      <w:r>
        <w:rPr>
          <w:rFonts w:hint="eastAsia" w:ascii="Times New Roman" w:hAnsi="Times New Roman" w:eastAsia="Times New Roman" w:cs="Times New Roman"/>
          <w:b w:val="0"/>
          <w:bCs w:val="0"/>
          <w:sz w:val="20"/>
          <w:szCs w:val="22"/>
        </w:rPr>
        <w:fldChar w:fldCharType="end"/>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 xml:space="preserve">” </w:t>
      </w:r>
    </w:p>
    <w:p>
      <w:pPr>
        <w:pStyle w:val="12"/>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Segoe Print"/>
    <w:panose1 w:val="00000000000000000000"/>
    <w:charset w:val="00"/>
    <w:family w:val="auto"/>
    <w:pitch w:val="default"/>
    <w:sig w:usb0="00000000" w:usb1="00000000" w:usb2="00000000" w:usb3="00000000" w:csb0="00000000" w:csb1="00000000"/>
  </w:font>
  <w:font w:name="SymbolNew-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55E925"/>
    <w:multiLevelType w:val="singleLevel"/>
    <w:tmpl w:val="8D55E925"/>
    <w:lvl w:ilvl="0" w:tentative="0">
      <w:start w:val="1"/>
      <w:numFmt w:val="bullet"/>
      <w:lvlText w:val=""/>
      <w:lvlJc w:val="left"/>
      <w:pPr>
        <w:ind w:left="420" w:hanging="420"/>
      </w:pPr>
      <w:rPr>
        <w:rFonts w:hint="default" w:ascii="Wingdings" w:hAnsi="Wingdings"/>
      </w:rPr>
    </w:lvl>
  </w:abstractNum>
  <w:abstractNum w:abstractNumId="1">
    <w:nsid w:val="F0C08F23"/>
    <w:multiLevelType w:val="multilevel"/>
    <w:tmpl w:val="F0C08F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7">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
  </w:num>
  <w:num w:numId="3">
    <w:abstractNumId w:val="8"/>
  </w:num>
  <w:num w:numId="4">
    <w:abstractNumId w:val="6"/>
  </w:num>
  <w:num w:numId="5">
    <w:abstractNumId w:val="7"/>
  </w:num>
  <w:num w:numId="6">
    <w:abstractNumId w:val="4"/>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59061E"/>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BD07517"/>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337EB5"/>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D26644"/>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506531"/>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3B7734"/>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1F72E2"/>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caption"/>
    <w:basedOn w:val="1"/>
    <w:next w:val="1"/>
    <w:link w:val="59"/>
    <w:qFormat/>
    <w:uiPriority w:val="35"/>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annotation text"/>
    <w:basedOn w:val="1"/>
    <w:link w:val="36"/>
    <w:unhideWhenUsed/>
    <w:qFormat/>
    <w:uiPriority w:val="0"/>
  </w:style>
  <w:style w:type="paragraph" w:styleId="15">
    <w:name w:val="Body Text"/>
    <w:basedOn w:val="1"/>
    <w:qFormat/>
    <w:uiPriority w:val="0"/>
    <w:pPr>
      <w:overflowPunct/>
      <w:autoSpaceDE/>
      <w:autoSpaceDN/>
      <w:adjustRightInd/>
      <w:textAlignment w:val="auto"/>
    </w:pPr>
    <w:rPr>
      <w:rFonts w:eastAsia="MS Mincho"/>
    </w:rPr>
  </w:style>
  <w:style w:type="paragraph" w:styleId="16">
    <w:name w:val="Body Text Indent"/>
    <w:basedOn w:val="1"/>
    <w:qFormat/>
    <w:uiPriority w:val="0"/>
    <w:pPr>
      <w:spacing w:after="120"/>
      <w:ind w:left="283"/>
    </w:pPr>
  </w:style>
  <w:style w:type="paragraph" w:styleId="17">
    <w:name w:val="List 2"/>
    <w:basedOn w:val="18"/>
    <w:qFormat/>
    <w:uiPriority w:val="0"/>
    <w:pPr>
      <w:ind w:left="851"/>
    </w:pPr>
    <w:rPr>
      <w:lang w:eastAsia="ja-JP"/>
    </w:rPr>
  </w:style>
  <w:style w:type="paragraph" w:styleId="18">
    <w:name w:val="List"/>
    <w:basedOn w:val="1"/>
    <w:qFormat/>
    <w:uiPriority w:val="0"/>
    <w:pPr>
      <w:ind w:left="283" w:hanging="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4">
    <w:name w:val="annotation subject"/>
    <w:basedOn w:val="14"/>
    <w:next w:val="14"/>
    <w:link w:val="37"/>
    <w:unhideWhenUsed/>
    <w:qFormat/>
    <w:uiPriority w:val="99"/>
    <w:rPr>
      <w:b/>
      <w:bCs/>
    </w:rPr>
  </w:style>
  <w:style w:type="table" w:styleId="26">
    <w:name w:val="Table Grid"/>
    <w:basedOn w:val="25"/>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page number"/>
    <w:basedOn w:val="27"/>
    <w:unhideWhenUsed/>
    <w:qFormat/>
    <w:uiPriority w:val="99"/>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semiHidden/>
    <w:qFormat/>
    <w:uiPriority w:val="0"/>
    <w:rPr>
      <w:rFonts w:eastAsia="Times New Roman"/>
      <w:b/>
      <w:kern w:val="2"/>
      <w:position w:val="6"/>
      <w:sz w:val="16"/>
      <w:lang w:val="en-GB"/>
    </w:rPr>
  </w:style>
  <w:style w:type="character" w:customStyle="1" w:styleId="33">
    <w:name w:val="Heading 1 Char"/>
    <w:basedOn w:val="27"/>
    <w:link w:val="2"/>
    <w:qFormat/>
    <w:uiPriority w:val="0"/>
    <w:rPr>
      <w:rFonts w:ascii="Arial" w:hAnsi="Arial"/>
      <w:b/>
      <w:sz w:val="32"/>
      <w:szCs w:val="32"/>
    </w:rPr>
  </w:style>
  <w:style w:type="character" w:customStyle="1" w:styleId="34">
    <w:name w:val="Header Char"/>
    <w:basedOn w:val="27"/>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7"/>
    <w:link w:val="14"/>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24"/>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7"/>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7"/>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7"/>
    <w:link w:val="41"/>
    <w:qFormat/>
    <w:uiPriority w:val="0"/>
    <w:rPr>
      <w:rFonts w:ascii="Arial" w:hAnsi="Arial" w:eastAsia="MS Mincho"/>
      <w:szCs w:val="24"/>
      <w:lang w:val="en-GB" w:eastAsia="en-GB" w:bidi="ar-SA"/>
    </w:rPr>
  </w:style>
  <w:style w:type="paragraph" w:customStyle="1" w:styleId="43">
    <w:name w:val="B1"/>
    <w:basedOn w:val="18"/>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7"/>
    <w:link w:val="43"/>
    <w:qFormat/>
    <w:uiPriority w:val="0"/>
    <w:rPr>
      <w:rFonts w:eastAsia="MS Mincho"/>
      <w:lang w:val="en-GB" w:eastAsia="en-US" w:bidi="ar-SA"/>
    </w:rPr>
  </w:style>
  <w:style w:type="paragraph" w:customStyle="1" w:styleId="45">
    <w:name w:val="Style Numbered (Latin) Bold Before:  0 cm Hanging:  063 cm"/>
    <w:next w:val="18"/>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7"/>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7"/>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7"/>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7"/>
    <w:link w:val="53"/>
    <w:qFormat/>
    <w:uiPriority w:val="0"/>
    <w:rPr>
      <w:rFonts w:ascii="Arial" w:hAnsi="Arial"/>
      <w:b/>
      <w:sz w:val="18"/>
      <w:lang w:val="en-GB" w:eastAsia="ja-JP" w:bidi="ar-SA"/>
    </w:rPr>
  </w:style>
  <w:style w:type="character" w:customStyle="1" w:styleId="56">
    <w:name w:val="msoins"/>
    <w:basedOn w:val="27"/>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7"/>
    <w:link w:val="57"/>
    <w:qFormat/>
    <w:uiPriority w:val="0"/>
    <w:rPr>
      <w:rFonts w:ascii="Arial" w:hAnsi="Arial"/>
      <w:lang w:val="en-US" w:eastAsia="en-US" w:bidi="ar-SA"/>
    </w:rPr>
  </w:style>
  <w:style w:type="character" w:customStyle="1" w:styleId="59">
    <w:name w:val="Caption Char"/>
    <w:basedOn w:val="27"/>
    <w:link w:val="12"/>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7"/>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7"/>
    <w:link w:val="71"/>
    <w:qFormat/>
    <w:uiPriority w:val="0"/>
    <w:rPr>
      <w:rFonts w:ascii="Courier New" w:hAnsi="Courier New" w:eastAsia="宋体"/>
      <w:sz w:val="16"/>
      <w:lang w:val="en-GB" w:eastAsia="ja-JP" w:bidi="ar-SA"/>
    </w:rPr>
  </w:style>
  <w:style w:type="character" w:customStyle="1" w:styleId="73">
    <w:name w:val="Heading 4 Char"/>
    <w:basedOn w:val="27"/>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7"/>
    <w:semiHidden/>
    <w:qFormat/>
    <w:uiPriority w:val="99"/>
    <w:rPr>
      <w:color w:val="808080"/>
    </w:rPr>
  </w:style>
  <w:style w:type="character" w:customStyle="1" w:styleId="79">
    <w:name w:val="Heading 8 Char"/>
    <w:basedOn w:val="27"/>
    <w:link w:val="9"/>
    <w:qFormat/>
    <w:uiPriority w:val="0"/>
    <w:rPr>
      <w:rFonts w:ascii="Arial" w:hAnsi="Arial" w:eastAsia="宋体"/>
      <w:kern w:val="2"/>
      <w:sz w:val="21"/>
      <w:szCs w:val="24"/>
    </w:rPr>
  </w:style>
  <w:style w:type="character" w:customStyle="1" w:styleId="80">
    <w:name w:val="Heading 9 Char"/>
    <w:basedOn w:val="27"/>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7"/>
    <w:qFormat/>
    <w:uiPriority w:val="0"/>
    <w:rPr>
      <w:rFonts w:eastAsia="Times New Roman"/>
    </w:rPr>
  </w:style>
  <w:style w:type="character" w:customStyle="1" w:styleId="86">
    <w:name w:val="MTEquationSection"/>
    <w:basedOn w:val="27"/>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7"/>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7"/>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7"/>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2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7"/>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7"/>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character" w:customStyle="1" w:styleId="126">
    <w:name w:val="fontstyle01"/>
    <w:basedOn w:val="27"/>
    <w:qFormat/>
    <w:uiPriority w:val="0"/>
    <w:rPr>
      <w:rFonts w:ascii="Times-Roman" w:hAnsi="Times-Roman" w:eastAsia="Times-Roman" w:cs="Times-Roman"/>
      <w:color w:val="231F20"/>
      <w:sz w:val="20"/>
      <w:szCs w:val="20"/>
    </w:rPr>
  </w:style>
  <w:style w:type="character" w:customStyle="1" w:styleId="127">
    <w:name w:val="fontstyle21"/>
    <w:basedOn w:val="27"/>
    <w:qFormat/>
    <w:uiPriority w:val="0"/>
    <w:rPr>
      <w:rFonts w:ascii="Times-Italic" w:hAnsi="Times-Italic" w:eastAsia="Times-Italic" w:cs="Times-Italic"/>
      <w:i/>
      <w:color w:val="231F20"/>
      <w:sz w:val="20"/>
      <w:szCs w:val="20"/>
    </w:rPr>
  </w:style>
  <w:style w:type="character" w:customStyle="1" w:styleId="128">
    <w:name w:val="fontstyle31"/>
    <w:basedOn w:val="27"/>
    <w:qFormat/>
    <w:uiPriority w:val="0"/>
    <w:rPr>
      <w:rFonts w:ascii="SymbolNew-Medium" w:hAnsi="SymbolNew-Medium" w:eastAsia="SymbolNew-Medium" w:cs="SymbolNew-Medium"/>
      <w:color w:val="231F20"/>
      <w:sz w:val="20"/>
      <w:szCs w:val="20"/>
    </w:rPr>
  </w:style>
  <w:style w:type="paragraph" w:customStyle="1" w:styleId="129">
    <w:name w:val="3GPP Text"/>
    <w:basedOn w:val="1"/>
    <w:qFormat/>
    <w:uiPriority w:val="0"/>
    <w:pPr>
      <w:overflowPunct w:val="0"/>
      <w:autoSpaceDE w:val="0"/>
      <w:autoSpaceDN w:val="0"/>
      <w:adjustRightInd w:val="0"/>
      <w:spacing w:before="120" w:after="120" w:line="276" w:lineRule="auto"/>
      <w:jc w:val="both"/>
      <w:textAlignment w:val="baseline"/>
    </w:pPr>
    <w:rPr>
      <w:rFonts w:eastAsia="宋体"/>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8</TotalTime>
  <ScaleCrop>false</ScaleCrop>
  <LinksUpToDate>false</LinksUpToDate>
  <CharactersWithSpaces>13169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2019-11-07T01:20:48Z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