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CF873" w14:textId="3C70A65C" w:rsidR="006255E7" w:rsidRPr="009463DB" w:rsidRDefault="006255E7" w:rsidP="006255E7">
      <w:pPr>
        <w:pStyle w:val="3GPPHeader"/>
        <w:spacing w:after="60"/>
        <w:rPr>
          <w:sz w:val="32"/>
          <w:szCs w:val="32"/>
          <w:lang w:val="en-US"/>
        </w:rPr>
      </w:pPr>
      <w:r w:rsidRPr="009463DB">
        <w:rPr>
          <w:lang w:val="en-US"/>
        </w:rPr>
        <w:t>3GPP TSG-RAN WG2</w:t>
      </w:r>
      <w:r w:rsidR="00817479" w:rsidRPr="009463DB">
        <w:rPr>
          <w:lang w:val="en-US"/>
        </w:rPr>
        <w:t xml:space="preserve"> Meeting </w:t>
      </w:r>
      <w:r w:rsidRPr="009463DB">
        <w:rPr>
          <w:lang w:val="en-US"/>
        </w:rPr>
        <w:t>#</w:t>
      </w:r>
      <w:r w:rsidR="00FA79F1" w:rsidRPr="009463DB">
        <w:rPr>
          <w:lang w:val="en-US"/>
        </w:rPr>
        <w:t>10</w:t>
      </w:r>
      <w:r w:rsidR="005C2E55" w:rsidRPr="009463DB">
        <w:rPr>
          <w:lang w:val="en-US"/>
        </w:rPr>
        <w:t>7</w:t>
      </w:r>
      <w:r w:rsidRPr="009463DB">
        <w:rPr>
          <w:lang w:val="en-US"/>
        </w:rPr>
        <w:tab/>
      </w:r>
      <w:r w:rsidR="009F2BF9" w:rsidRPr="009463DB">
        <w:rPr>
          <w:szCs w:val="24"/>
          <w:lang w:val="en-US"/>
        </w:rPr>
        <w:t>R2-</w:t>
      </w:r>
      <w:r w:rsidR="009463DB" w:rsidRPr="009463DB">
        <w:rPr>
          <w:szCs w:val="24"/>
          <w:lang w:val="en-US"/>
        </w:rPr>
        <w:t>1910489</w:t>
      </w:r>
    </w:p>
    <w:p w14:paraId="60910DED" w14:textId="7B2FC8DC" w:rsidR="00E90E49" w:rsidRPr="009463DB" w:rsidRDefault="005C2E55" w:rsidP="00357380">
      <w:pPr>
        <w:pStyle w:val="3GPPHeader"/>
      </w:pPr>
      <w:r w:rsidRPr="009463DB">
        <w:rPr>
          <w:noProof/>
        </w:rPr>
        <w:t>Prague, Czech Republic, 26</w:t>
      </w:r>
      <w:r w:rsidRPr="009463DB">
        <w:rPr>
          <w:noProof/>
          <w:vertAlign w:val="superscript"/>
        </w:rPr>
        <w:t>th</w:t>
      </w:r>
      <w:r w:rsidRPr="009463DB">
        <w:t xml:space="preserve"> – </w:t>
      </w:r>
      <w:r w:rsidRPr="009463DB">
        <w:rPr>
          <w:noProof/>
        </w:rPr>
        <w:t>30</w:t>
      </w:r>
      <w:r w:rsidRPr="009463DB">
        <w:rPr>
          <w:noProof/>
          <w:vertAlign w:val="superscript"/>
        </w:rPr>
        <w:t>th</w:t>
      </w:r>
      <w:r w:rsidRPr="009463DB">
        <w:rPr>
          <w:noProof/>
        </w:rPr>
        <w:t xml:space="preserve"> August 2019</w:t>
      </w:r>
    </w:p>
    <w:p w14:paraId="37D01C68" w14:textId="6674AEA9" w:rsidR="00E90E49" w:rsidRPr="00A6431B" w:rsidRDefault="00E90E49" w:rsidP="00311702">
      <w:pPr>
        <w:pStyle w:val="3GPPHeader"/>
        <w:rPr>
          <w:sz w:val="22"/>
          <w:szCs w:val="22"/>
          <w:lang w:val="en-US"/>
        </w:rPr>
      </w:pPr>
      <w:r w:rsidRPr="009463DB">
        <w:rPr>
          <w:sz w:val="22"/>
          <w:szCs w:val="22"/>
          <w:lang w:val="en-US"/>
        </w:rPr>
        <w:t>Agenda Item:</w:t>
      </w:r>
      <w:r w:rsidRPr="009463DB">
        <w:rPr>
          <w:sz w:val="22"/>
          <w:szCs w:val="22"/>
          <w:lang w:val="en-US"/>
        </w:rPr>
        <w:tab/>
      </w:r>
      <w:r w:rsidR="007F51AB" w:rsidRPr="009463DB">
        <w:rPr>
          <w:sz w:val="22"/>
          <w:szCs w:val="22"/>
          <w:lang w:val="en-US"/>
        </w:rPr>
        <w:t>11.</w:t>
      </w:r>
      <w:r w:rsidR="009F2BF9" w:rsidRPr="009463DB">
        <w:rPr>
          <w:sz w:val="22"/>
          <w:szCs w:val="22"/>
          <w:lang w:val="en-US"/>
        </w:rPr>
        <w:t>1</w:t>
      </w:r>
      <w:r w:rsidR="007F51AB" w:rsidRPr="009463DB">
        <w:rPr>
          <w:sz w:val="22"/>
          <w:szCs w:val="22"/>
          <w:lang w:val="en-US"/>
        </w:rPr>
        <w:t>.</w:t>
      </w:r>
      <w:r w:rsidR="003D187F" w:rsidRPr="009463DB">
        <w:rPr>
          <w:sz w:val="22"/>
          <w:szCs w:val="22"/>
          <w:lang w:val="en-US"/>
        </w:rPr>
        <w:t>4</w:t>
      </w:r>
    </w:p>
    <w:p w14:paraId="45DE9D6B" w14:textId="77777777" w:rsidR="00E90E49" w:rsidRPr="007F51AB" w:rsidRDefault="003D3C45" w:rsidP="00F64C2B">
      <w:pPr>
        <w:pStyle w:val="3GPPHeader"/>
        <w:rPr>
          <w:sz w:val="22"/>
          <w:szCs w:val="22"/>
        </w:rPr>
      </w:pPr>
      <w:r w:rsidRPr="007F51AB">
        <w:rPr>
          <w:sz w:val="22"/>
          <w:szCs w:val="22"/>
        </w:rPr>
        <w:t>Source:</w:t>
      </w:r>
      <w:r w:rsidR="00E90E49" w:rsidRPr="007F51AB">
        <w:rPr>
          <w:sz w:val="22"/>
          <w:szCs w:val="22"/>
        </w:rPr>
        <w:tab/>
      </w:r>
      <w:r w:rsidR="00F64C2B" w:rsidRPr="007F51AB">
        <w:rPr>
          <w:sz w:val="22"/>
          <w:szCs w:val="22"/>
        </w:rPr>
        <w:t>Ericsson</w:t>
      </w:r>
    </w:p>
    <w:p w14:paraId="0849F155" w14:textId="20B6CA12" w:rsidR="00E90E49" w:rsidRPr="007F51AB" w:rsidRDefault="003D3C45" w:rsidP="00311702">
      <w:pPr>
        <w:pStyle w:val="3GPPHeader"/>
        <w:rPr>
          <w:sz w:val="22"/>
          <w:szCs w:val="22"/>
        </w:rPr>
      </w:pPr>
      <w:r w:rsidRPr="007F51AB">
        <w:rPr>
          <w:sz w:val="22"/>
          <w:szCs w:val="22"/>
        </w:rPr>
        <w:t>Title:</w:t>
      </w:r>
      <w:r w:rsidR="00E90E49" w:rsidRPr="007F51AB">
        <w:rPr>
          <w:sz w:val="22"/>
          <w:szCs w:val="22"/>
        </w:rPr>
        <w:tab/>
      </w:r>
      <w:r w:rsidR="009F2BF9">
        <w:rPr>
          <w:sz w:val="22"/>
          <w:szCs w:val="22"/>
        </w:rPr>
        <w:t>L</w:t>
      </w:r>
      <w:r w:rsidR="00322118">
        <w:rPr>
          <w:sz w:val="22"/>
          <w:szCs w:val="22"/>
        </w:rPr>
        <w:t>ogical Channel Priority</w:t>
      </w:r>
      <w:r w:rsidR="009F2BF9">
        <w:rPr>
          <w:sz w:val="22"/>
          <w:szCs w:val="22"/>
        </w:rPr>
        <w:t xml:space="preserve"> </w:t>
      </w:r>
      <w:r w:rsidR="002F3ADE">
        <w:rPr>
          <w:sz w:val="22"/>
          <w:szCs w:val="22"/>
        </w:rPr>
        <w:t>E</w:t>
      </w:r>
      <w:r w:rsidR="009F2BF9">
        <w:rPr>
          <w:sz w:val="22"/>
          <w:szCs w:val="22"/>
        </w:rPr>
        <w:t>xtension</w:t>
      </w:r>
    </w:p>
    <w:p w14:paraId="244F0293" w14:textId="37FF9FE0" w:rsidR="00E90E49" w:rsidRPr="00A6431B" w:rsidRDefault="00E90E49" w:rsidP="00A6431B">
      <w:pPr>
        <w:pStyle w:val="3GPPHeader"/>
        <w:rPr>
          <w:sz w:val="22"/>
          <w:szCs w:val="22"/>
        </w:rPr>
      </w:pPr>
      <w:r w:rsidRPr="007F51AB">
        <w:rPr>
          <w:sz w:val="22"/>
          <w:szCs w:val="22"/>
        </w:rPr>
        <w:t>Document for:</w:t>
      </w:r>
      <w:r w:rsidRPr="007F51AB">
        <w:rPr>
          <w:sz w:val="22"/>
          <w:szCs w:val="22"/>
        </w:rPr>
        <w:tab/>
        <w:t>Discussion, Decision</w:t>
      </w:r>
    </w:p>
    <w:p w14:paraId="0622855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56310F5" w14:textId="07ED5C8D" w:rsidR="00477768" w:rsidRPr="00CE0424" w:rsidRDefault="009F2BF9" w:rsidP="00CE0424">
      <w:pPr>
        <w:pStyle w:val="BodyText"/>
      </w:pPr>
      <w:r>
        <w:t xml:space="preserve">This contribution focuses on the </w:t>
      </w:r>
      <w:r w:rsidR="000D2E49">
        <w:t xml:space="preserve">reasons why </w:t>
      </w:r>
      <w:r>
        <w:t xml:space="preserve">the </w:t>
      </w:r>
      <w:r w:rsidR="00322118">
        <w:t xml:space="preserve">logical channel priority </w:t>
      </w:r>
      <w:r w:rsidR="000D2E49">
        <w:t>range needs to be extended if the LCID range is extended</w:t>
      </w:r>
      <w:r w:rsidR="005378E4">
        <w:t xml:space="preserve">. It also discusses the options to introduce an </w:t>
      </w:r>
      <w:r w:rsidR="00716F98">
        <w:t>the</w:t>
      </w:r>
      <w:r w:rsidR="005378E4">
        <w:t xml:space="preserve"> LC</w:t>
      </w:r>
      <w:r w:rsidR="00716F98">
        <w:t>H priority</w:t>
      </w:r>
      <w:r w:rsidR="005378E4">
        <w:t xml:space="preserve"> range.</w:t>
      </w:r>
    </w:p>
    <w:p w14:paraId="5D6D32A2" w14:textId="120F4AFF" w:rsidR="00FF28C1" w:rsidRDefault="008524C0" w:rsidP="00A6431B">
      <w:pPr>
        <w:pStyle w:val="Heading1"/>
      </w:pPr>
      <w:bookmarkStart w:id="0" w:name="_Toc268568"/>
      <w:bookmarkStart w:id="1" w:name="_Toc268613"/>
      <w:bookmarkStart w:id="2" w:name="_Toc268638"/>
      <w:bookmarkStart w:id="3" w:name="_Toc268663"/>
      <w:bookmarkStart w:id="4" w:name="_Toc268569"/>
      <w:bookmarkStart w:id="5" w:name="_Toc268614"/>
      <w:bookmarkStart w:id="6" w:name="_Toc268639"/>
      <w:bookmarkStart w:id="7" w:name="_Toc268664"/>
      <w:bookmarkStart w:id="8" w:name="_Toc268570"/>
      <w:bookmarkStart w:id="9" w:name="_Toc268615"/>
      <w:bookmarkStart w:id="10" w:name="_Toc268640"/>
      <w:bookmarkStart w:id="11" w:name="_Toc268665"/>
      <w:bookmarkStart w:id="12" w:name="_Toc268571"/>
      <w:bookmarkStart w:id="13" w:name="_Toc268616"/>
      <w:bookmarkStart w:id="14" w:name="_Toc268641"/>
      <w:bookmarkStart w:id="15" w:name="_Toc268666"/>
      <w:bookmarkStart w:id="16" w:name="_Toc268572"/>
      <w:bookmarkStart w:id="17" w:name="_Toc268617"/>
      <w:bookmarkStart w:id="18" w:name="_Toc268642"/>
      <w:bookmarkStart w:id="19" w:name="_Toc268667"/>
      <w:bookmarkStart w:id="20" w:name="_Toc268573"/>
      <w:bookmarkStart w:id="21" w:name="_Toc268618"/>
      <w:bookmarkStart w:id="22" w:name="_Toc268643"/>
      <w:bookmarkStart w:id="23" w:name="_Toc268668"/>
      <w:bookmarkStart w:id="24" w:name="_Toc268574"/>
      <w:bookmarkStart w:id="25" w:name="_Toc268619"/>
      <w:bookmarkStart w:id="26" w:name="_Toc268644"/>
      <w:bookmarkStart w:id="27" w:name="_Toc268669"/>
      <w:bookmarkStart w:id="28" w:name="_Toc268575"/>
      <w:bookmarkStart w:id="29" w:name="_Toc268620"/>
      <w:bookmarkStart w:id="30" w:name="_Toc268645"/>
      <w:bookmarkStart w:id="31" w:name="_Toc268670"/>
      <w:bookmarkStart w:id="32" w:name="_Toc536605794"/>
      <w:bookmarkStart w:id="33" w:name="_Toc536790705"/>
      <w:bookmarkStart w:id="34" w:name="_Toc268449"/>
      <w:bookmarkStart w:id="35" w:name="_Toc268466"/>
      <w:bookmarkStart w:id="36" w:name="_Toc268535"/>
      <w:bookmarkStart w:id="37" w:name="_Toc268576"/>
      <w:bookmarkStart w:id="38" w:name="_Toc268621"/>
      <w:bookmarkStart w:id="39" w:name="_Toc268646"/>
      <w:bookmarkStart w:id="40" w:name="_Toc268671"/>
      <w:bookmarkStart w:id="41" w:name="_Toc536605795"/>
      <w:bookmarkStart w:id="42" w:name="_Toc536790706"/>
      <w:bookmarkStart w:id="43" w:name="_Toc268450"/>
      <w:bookmarkStart w:id="44" w:name="_Toc268467"/>
      <w:bookmarkStart w:id="45" w:name="_Toc268536"/>
      <w:bookmarkStart w:id="46" w:name="_Toc268577"/>
      <w:bookmarkStart w:id="47" w:name="_Toc268622"/>
      <w:bookmarkStart w:id="48" w:name="_Toc268647"/>
      <w:bookmarkStart w:id="49" w:name="_Toc268672"/>
      <w:bookmarkStart w:id="50" w:name="_Toc536605796"/>
      <w:bookmarkStart w:id="51" w:name="_Toc536790707"/>
      <w:bookmarkStart w:id="52" w:name="_Toc268451"/>
      <w:bookmarkStart w:id="53" w:name="_Toc268468"/>
      <w:bookmarkStart w:id="54" w:name="_Toc268537"/>
      <w:bookmarkStart w:id="55" w:name="_Toc268578"/>
      <w:bookmarkStart w:id="56" w:name="_Toc268623"/>
      <w:bookmarkStart w:id="57" w:name="_Toc268648"/>
      <w:bookmarkStart w:id="58" w:name="_Toc268673"/>
      <w:bookmarkStart w:id="59" w:name="_Toc268453"/>
      <w:bookmarkStart w:id="60" w:name="_Toc268470"/>
      <w:bookmarkStart w:id="61" w:name="_Toc268539"/>
      <w:bookmarkStart w:id="62" w:name="_Toc268580"/>
      <w:bookmarkStart w:id="63" w:name="_Toc268625"/>
      <w:bookmarkStart w:id="64" w:name="_Toc268650"/>
      <w:bookmarkStart w:id="65" w:name="_Toc26867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>
        <w:t>2</w:t>
      </w:r>
      <w:r w:rsidR="00FF28C1">
        <w:tab/>
      </w:r>
      <w:r w:rsidR="00FB3D48">
        <w:t>Discussion</w:t>
      </w:r>
    </w:p>
    <w:p w14:paraId="072F3C52" w14:textId="33831106" w:rsidR="00EE69EE" w:rsidRDefault="00EE69EE" w:rsidP="00EE69EE">
      <w:pPr>
        <w:pStyle w:val="Heading2"/>
        <w:rPr>
          <w:lang w:val="en-US"/>
        </w:rPr>
      </w:pPr>
      <w:r>
        <w:rPr>
          <w:lang w:val="en-US"/>
        </w:rPr>
        <w:t>2.</w:t>
      </w:r>
      <w:r w:rsidR="00892D02">
        <w:rPr>
          <w:lang w:val="en-US"/>
        </w:rPr>
        <w:t>1</w:t>
      </w:r>
      <w:r>
        <w:rPr>
          <w:lang w:val="en-US"/>
        </w:rPr>
        <w:tab/>
        <w:t xml:space="preserve">Need of </w:t>
      </w:r>
      <w:r w:rsidR="00322118">
        <w:rPr>
          <w:lang w:val="en-US"/>
        </w:rPr>
        <w:t xml:space="preserve">LCH priority </w:t>
      </w:r>
      <w:r>
        <w:rPr>
          <w:lang w:val="en-US"/>
        </w:rPr>
        <w:t>extension and new BSR MAC CEs</w:t>
      </w:r>
    </w:p>
    <w:p w14:paraId="37B8B1C4" w14:textId="499D1C7C" w:rsidR="00322118" w:rsidRDefault="00EE69EE" w:rsidP="00EE69EE">
      <w:pPr>
        <w:pStyle w:val="BodyText"/>
      </w:pPr>
      <w:r>
        <w:t xml:space="preserve">For 1:1 mapping, one UE DRB is mapped to one backhaul RLC channel. An IAB node may have many UEs and a UE may have multiple DRBs plus SRB(s). </w:t>
      </w:r>
      <w:r w:rsidR="00502572">
        <w:t>In addition</w:t>
      </w:r>
      <w:r>
        <w:t>, an IAB node may also be connected to other IAB nodes which may also carry DRBs from other UEs and IABs. Therefore, the total number of backhaul RLC channels in a backhaul link can</w:t>
      </w:r>
      <w:r w:rsidR="00502572">
        <w:t xml:space="preserve"> be considerable (up to </w:t>
      </w:r>
      <w:r w:rsidR="00027E1E">
        <w:t xml:space="preserve">320 according to the proposal in </w:t>
      </w:r>
      <w:r w:rsidR="003135B8">
        <w:fldChar w:fldCharType="begin"/>
      </w:r>
      <w:r w:rsidR="003135B8">
        <w:instrText xml:space="preserve"> REF _Ref6559419 \r \h </w:instrText>
      </w:r>
      <w:r w:rsidR="003135B8">
        <w:fldChar w:fldCharType="separate"/>
      </w:r>
      <w:r w:rsidR="003135B8">
        <w:t>[1]</w:t>
      </w:r>
      <w:r w:rsidR="003135B8">
        <w:fldChar w:fldCharType="end"/>
      </w:r>
      <w:r w:rsidR="00027E1E">
        <w:t>)</w:t>
      </w:r>
      <w:r>
        <w:t xml:space="preserve">. </w:t>
      </w:r>
      <w:r w:rsidR="003135B8">
        <w:t>Meanwhile, t</w:t>
      </w:r>
      <w:r w:rsidR="00322118">
        <w:t xml:space="preserve">he number of logical channels </w:t>
      </w:r>
      <w:r w:rsidR="003135B8">
        <w:t>needs to be</w:t>
      </w:r>
      <w:r w:rsidR="00322118">
        <w:t xml:space="preserve"> </w:t>
      </w:r>
      <w:r w:rsidR="00594548">
        <w:t>increased</w:t>
      </w:r>
      <w:r w:rsidR="003135B8">
        <w:t xml:space="preserve"> for</w:t>
      </w:r>
      <w:r w:rsidR="00322118">
        <w:t xml:space="preserve"> differentiated QoS management in IAB networks.</w:t>
      </w:r>
      <w:r w:rsidR="00E318B0">
        <w:t xml:space="preserve"> To facilitate QoS management for the uplink scheduling, it is proposed to extend the logical channel group (LCG) range accordingly </w:t>
      </w:r>
      <w:r w:rsidR="00594548">
        <w:t xml:space="preserve">as proposed </w:t>
      </w:r>
      <w:r w:rsidR="00E318B0">
        <w:t xml:space="preserve">in </w:t>
      </w:r>
      <w:r w:rsidR="003135B8">
        <w:fldChar w:fldCharType="begin"/>
      </w:r>
      <w:r w:rsidR="003135B8">
        <w:instrText xml:space="preserve"> REF _Ref6559427 \r \h </w:instrText>
      </w:r>
      <w:r w:rsidR="003135B8">
        <w:fldChar w:fldCharType="separate"/>
      </w:r>
      <w:r w:rsidR="003135B8">
        <w:t>[2]</w:t>
      </w:r>
      <w:r w:rsidR="003135B8">
        <w:fldChar w:fldCharType="end"/>
      </w:r>
      <w:r w:rsidR="003135B8">
        <w:t>.</w:t>
      </w:r>
    </w:p>
    <w:p w14:paraId="3D3BCDAC" w14:textId="3AAF2FDA" w:rsidR="00A010E6" w:rsidRDefault="009338BF" w:rsidP="00AE3A01">
      <w:pPr>
        <w:pStyle w:val="Observation"/>
        <w:overflowPunct/>
        <w:autoSpaceDE/>
        <w:adjustRightInd/>
        <w:spacing w:after="160" w:line="256" w:lineRule="auto"/>
        <w:jc w:val="left"/>
        <w:textAlignment w:val="auto"/>
      </w:pPr>
      <w:bookmarkStart w:id="66" w:name="_Toc7345624"/>
      <w:r>
        <w:t>For 1:1 mapping, b</w:t>
      </w:r>
      <w:r w:rsidR="00A010E6">
        <w:t xml:space="preserve">oth the LCID range and the LCG range </w:t>
      </w:r>
      <w:r w:rsidR="00803F1C">
        <w:t>need to</w:t>
      </w:r>
      <w:r w:rsidR="00A010E6">
        <w:t xml:space="preserve"> be extended.</w:t>
      </w:r>
      <w:bookmarkEnd w:id="66"/>
    </w:p>
    <w:p w14:paraId="03A9AAC0" w14:textId="53EF4F7B" w:rsidR="009338BF" w:rsidRDefault="009338BF" w:rsidP="009338BF">
      <w:pPr>
        <w:pStyle w:val="BodyText"/>
        <w:rPr>
          <w:bCs/>
        </w:rPr>
      </w:pPr>
      <w:r>
        <w:t>When N:1 bearer mapping is applied, LCID extension is not meaningful due to multiple UE DRBs</w:t>
      </w:r>
      <w:r w:rsidR="00A41F9D">
        <w:t xml:space="preserve"> of similar QoS requirements</w:t>
      </w:r>
      <w:r>
        <w:t xml:space="preserve"> can be mapped to one backhaul RLC channel. I</w:t>
      </w:r>
      <w:r w:rsidRPr="009338BF">
        <w:t>n</w:t>
      </w:r>
      <w:r>
        <w:t xml:space="preserve"> </w:t>
      </w:r>
      <w:r>
        <w:fldChar w:fldCharType="begin"/>
      </w:r>
      <w:r>
        <w:instrText xml:space="preserve"> REF _Ref6559419 \r \h </w:instrText>
      </w:r>
      <w:r>
        <w:fldChar w:fldCharType="separate"/>
      </w:r>
      <w:r>
        <w:t>[1]</w:t>
      </w:r>
      <w:r>
        <w:fldChar w:fldCharType="end"/>
      </w:r>
      <w:r>
        <w:t xml:space="preserve">, it is proposed that Rel-15 LCID range can be </w:t>
      </w:r>
      <w:r w:rsidR="00A41F9D">
        <w:t>re</w:t>
      </w:r>
      <w:r>
        <w:t xml:space="preserve">used. When LCID </w:t>
      </w:r>
      <w:r w:rsidR="00A41F9D">
        <w:t xml:space="preserve">range </w:t>
      </w:r>
      <w:r w:rsidR="007A7475">
        <w:t>extension is not used</w:t>
      </w:r>
      <w:r>
        <w:t xml:space="preserve">, there are not so many co-existing </w:t>
      </w:r>
      <w:r w:rsidR="0053496B">
        <w:t>backhaul</w:t>
      </w:r>
      <w:r>
        <w:t xml:space="preserve"> RLC channels in a</w:t>
      </w:r>
      <w:r w:rsidR="00013AC5">
        <w:t xml:space="preserve">n uplink </w:t>
      </w:r>
      <w:r>
        <w:t>backhaul link, which means that LCG range is not necessary to be extended as well. In</w:t>
      </w:r>
      <w:r w:rsidRPr="009338BF">
        <w:rPr>
          <w:bCs/>
        </w:rPr>
        <w:t xml:space="preserve"> </w:t>
      </w:r>
      <w:r w:rsidRPr="009338BF">
        <w:rPr>
          <w:bCs/>
        </w:rPr>
        <w:fldChar w:fldCharType="begin"/>
      </w:r>
      <w:r w:rsidRPr="009338BF">
        <w:rPr>
          <w:bCs/>
        </w:rPr>
        <w:instrText xml:space="preserve"> REF _Ref6559427 \r \h </w:instrText>
      </w:r>
      <w:r w:rsidRPr="009338BF">
        <w:rPr>
          <w:bCs/>
        </w:rPr>
      </w:r>
      <w:r w:rsidRPr="009338BF">
        <w:rPr>
          <w:bCs/>
        </w:rPr>
        <w:fldChar w:fldCharType="separate"/>
      </w:r>
      <w:r w:rsidRPr="009338BF">
        <w:rPr>
          <w:bCs/>
        </w:rPr>
        <w:t>[2]</w:t>
      </w:r>
      <w:r w:rsidRPr="009338BF">
        <w:rPr>
          <w:bCs/>
        </w:rPr>
        <w:fldChar w:fldCharType="end"/>
      </w:r>
      <w:r>
        <w:rPr>
          <w:bCs/>
        </w:rPr>
        <w:t xml:space="preserve">, it is proposed that LCG range of Rel-15 is reused when LCID extension is not used. </w:t>
      </w:r>
    </w:p>
    <w:p w14:paraId="485B4E7A" w14:textId="2ABA1F51" w:rsidR="009338BF" w:rsidRPr="009338BF" w:rsidRDefault="009338BF" w:rsidP="009338BF">
      <w:pPr>
        <w:pStyle w:val="Observation"/>
        <w:overflowPunct/>
        <w:autoSpaceDE/>
        <w:adjustRightInd/>
        <w:spacing w:after="160" w:line="256" w:lineRule="auto"/>
        <w:jc w:val="left"/>
        <w:textAlignment w:val="auto"/>
      </w:pPr>
      <w:bookmarkStart w:id="67" w:name="_Toc7345625"/>
      <w:r>
        <w:t xml:space="preserve">For N:1 mapping, Rel-15 LCID/LCG range </w:t>
      </w:r>
      <w:r w:rsidR="00A41F9D">
        <w:t>can be</w:t>
      </w:r>
      <w:r>
        <w:t xml:space="preserve"> reused.</w:t>
      </w:r>
      <w:bookmarkEnd w:id="67"/>
    </w:p>
    <w:p w14:paraId="1D2BAADE" w14:textId="4B15B218" w:rsidR="00A010E6" w:rsidRDefault="00A41F9D" w:rsidP="00EE69EE">
      <w:pPr>
        <w:pStyle w:val="BodyText"/>
      </w:pPr>
      <w:r>
        <w:t xml:space="preserve">In Rel-15, each LCH is configured with a </w:t>
      </w:r>
      <w:r w:rsidR="00C22198">
        <w:t>l</w:t>
      </w:r>
      <w:r w:rsidR="00A010E6">
        <w:t>ogical channel priority, which is</w:t>
      </w:r>
      <w:r w:rsidR="005D19D0">
        <w:t xml:space="preserve"> an</w:t>
      </w:r>
      <w:r w:rsidR="00A010E6">
        <w:t xml:space="preserve"> integer value </w:t>
      </w:r>
      <w:r w:rsidR="005D19D0">
        <w:t>with</w:t>
      </w:r>
      <w:r w:rsidR="00A010E6">
        <w:t xml:space="preserve">in 1~16 in Rel-15, is </w:t>
      </w:r>
      <w:r w:rsidR="00036E4A">
        <w:t xml:space="preserve">to </w:t>
      </w:r>
      <w:r w:rsidR="003D58EE">
        <w:t>configure the priority for the</w:t>
      </w:r>
      <w:r w:rsidR="00A010E6">
        <w:t xml:space="preserve"> radio resource allocation</w:t>
      </w:r>
      <w:r>
        <w:t xml:space="preserve"> of this LCH</w:t>
      </w:r>
      <w:r w:rsidR="003D58EE">
        <w:t xml:space="preserve"> </w:t>
      </w:r>
      <w:r w:rsidR="00A010E6">
        <w:t>when the MAC PDU is constructed. The LCH with lower priority value is of higher priority for radio resource allocation</w:t>
      </w:r>
      <w:r w:rsidR="00594540">
        <w:t>,</w:t>
      </w:r>
      <w:r w:rsidR="00A010E6">
        <w:t xml:space="preserve"> i.e. the data of different LCHs are included in a MAC PDU according to the increasing order of the priority value. In Rel-15, the LCH priority is used in </w:t>
      </w:r>
      <w:r w:rsidR="00CD086C">
        <w:t>one connection of a UE</w:t>
      </w:r>
      <w:r w:rsidR="00A010E6">
        <w:t xml:space="preserve"> and it can be assumed that </w:t>
      </w:r>
      <w:r w:rsidR="00CD086C">
        <w:t>the</w:t>
      </w:r>
      <w:r w:rsidR="00A010E6">
        <w:t xml:space="preserve"> UE would not have so many co-existing logical channels</w:t>
      </w:r>
      <w:r w:rsidR="00030352">
        <w:t xml:space="preserve">. With this assumption, the LCH priority range of 1~16 is enough in Rel-15. However, when </w:t>
      </w:r>
      <w:r w:rsidR="001A1903">
        <w:t xml:space="preserve">the number of LCIDs is extended to up </w:t>
      </w:r>
      <w:r w:rsidR="006451A5">
        <w:t xml:space="preserve">to 320 as proposed in </w:t>
      </w:r>
      <w:r w:rsidR="006451A5">
        <w:fldChar w:fldCharType="begin"/>
      </w:r>
      <w:r w:rsidR="006451A5">
        <w:instrText xml:space="preserve"> REF _Ref6559419 \r \h </w:instrText>
      </w:r>
      <w:r w:rsidR="006451A5">
        <w:fldChar w:fldCharType="separate"/>
      </w:r>
      <w:r w:rsidR="006451A5">
        <w:t>[1]</w:t>
      </w:r>
      <w:r w:rsidR="006451A5">
        <w:fldChar w:fldCharType="end"/>
      </w:r>
      <w:r w:rsidR="001A1903">
        <w:t xml:space="preserve"> and LCG range is extended to 32 as proposed in </w:t>
      </w:r>
      <w:r w:rsidR="001A1903" w:rsidRPr="009338BF">
        <w:rPr>
          <w:bCs/>
        </w:rPr>
        <w:fldChar w:fldCharType="begin"/>
      </w:r>
      <w:r w:rsidR="001A1903" w:rsidRPr="009338BF">
        <w:rPr>
          <w:bCs/>
        </w:rPr>
        <w:instrText xml:space="preserve"> REF _Ref6559427 \r \h </w:instrText>
      </w:r>
      <w:r w:rsidR="001A1903" w:rsidRPr="009338BF">
        <w:rPr>
          <w:bCs/>
        </w:rPr>
      </w:r>
      <w:r w:rsidR="001A1903" w:rsidRPr="009338BF">
        <w:rPr>
          <w:bCs/>
        </w:rPr>
        <w:fldChar w:fldCharType="separate"/>
      </w:r>
      <w:r w:rsidR="001A1903" w:rsidRPr="009338BF">
        <w:rPr>
          <w:bCs/>
        </w:rPr>
        <w:t>[2]</w:t>
      </w:r>
      <w:r w:rsidR="001A1903" w:rsidRPr="009338BF">
        <w:rPr>
          <w:bCs/>
        </w:rPr>
        <w:fldChar w:fldCharType="end"/>
      </w:r>
      <w:r w:rsidR="006451A5">
        <w:t xml:space="preserve"> for 1:1 mapping, there can be many co-existing LCHs in an uplink backhaul link</w:t>
      </w:r>
      <w:r w:rsidR="001A1903">
        <w:t xml:space="preserve"> due to there can be many UEs served by the IAB nodes in an IAB route</w:t>
      </w:r>
      <w:r w:rsidR="006451A5">
        <w:t>. In this case,</w:t>
      </w:r>
      <w:r w:rsidR="00030352">
        <w:t xml:space="preserve"> the </w:t>
      </w:r>
      <w:r w:rsidR="001A1903">
        <w:t xml:space="preserve">Rel-15 </w:t>
      </w:r>
      <w:r w:rsidR="00030352">
        <w:t xml:space="preserve">LCH priority range of 1~16 </w:t>
      </w:r>
      <w:r w:rsidR="006451A5">
        <w:t>is not enough to differentiate the radio resource allocation priorities during MAC PDU construction process.</w:t>
      </w:r>
    </w:p>
    <w:p w14:paraId="22672093" w14:textId="549A2EF7" w:rsidR="00030352" w:rsidRDefault="00C3642D" w:rsidP="00AE3A01">
      <w:pPr>
        <w:pStyle w:val="Observation"/>
      </w:pPr>
      <w:bookmarkStart w:id="68" w:name="_Toc7345626"/>
      <w:r>
        <w:t>T</w:t>
      </w:r>
      <w:r w:rsidR="00030352">
        <w:t xml:space="preserve">he </w:t>
      </w:r>
      <w:r w:rsidR="003F3A9C">
        <w:t xml:space="preserve">existing </w:t>
      </w:r>
      <w:r w:rsidR="00030352">
        <w:t>LCH priority</w:t>
      </w:r>
      <w:r w:rsidR="003F3A9C">
        <w:t xml:space="preserve"> range</w:t>
      </w:r>
      <w:r w:rsidR="00030352">
        <w:t xml:space="preserve"> of 1~16 </w:t>
      </w:r>
      <w:r w:rsidR="003C797E">
        <w:t>restricts</w:t>
      </w:r>
      <w:r w:rsidR="00030352">
        <w:t xml:space="preserve"> the uplink radio resource allocation</w:t>
      </w:r>
      <w:r w:rsidR="009338BF">
        <w:t>, when LCID and LC</w:t>
      </w:r>
      <w:r w:rsidR="005D5F98">
        <w:t>G</w:t>
      </w:r>
      <w:r w:rsidR="009338BF">
        <w:t xml:space="preserve"> extensions are </w:t>
      </w:r>
      <w:r w:rsidR="00041B84">
        <w:t>introduced</w:t>
      </w:r>
      <w:r w:rsidR="00030352">
        <w:t>.</w:t>
      </w:r>
      <w:bookmarkEnd w:id="68"/>
    </w:p>
    <w:p w14:paraId="2C0C38BD" w14:textId="48BE5816" w:rsidR="00EE69EE" w:rsidRPr="005B3377" w:rsidRDefault="00EE69EE" w:rsidP="00EE69EE">
      <w:pPr>
        <w:pStyle w:val="Heading2"/>
      </w:pPr>
      <w:r w:rsidRPr="005B3377">
        <w:t>2.</w:t>
      </w:r>
      <w:r w:rsidR="00892D02">
        <w:t>2</w:t>
      </w:r>
      <w:r w:rsidRPr="005B3377">
        <w:tab/>
      </w:r>
      <w:r w:rsidR="00C1118B" w:rsidRPr="00A461CA">
        <w:rPr>
          <w:lang w:val="en-US"/>
        </w:rPr>
        <w:t>LCH priority extension</w:t>
      </w:r>
    </w:p>
    <w:p w14:paraId="6BE9870B" w14:textId="02673214" w:rsidR="00EE69EE" w:rsidRDefault="007335A9" w:rsidP="00EE69EE">
      <w:pPr>
        <w:pStyle w:val="BodyText"/>
      </w:pPr>
      <w:r>
        <w:t>For an uplink backhaul link from</w:t>
      </w:r>
      <w:r w:rsidR="008F4E97">
        <w:t xml:space="preserve"> a child</w:t>
      </w:r>
      <w:r>
        <w:t xml:space="preserve"> IAB node to</w:t>
      </w:r>
      <w:r w:rsidR="008F4E97">
        <w:t xml:space="preserve"> a parent</w:t>
      </w:r>
      <w:r>
        <w:t xml:space="preserve"> IAB node, it may </w:t>
      </w:r>
      <w:r w:rsidR="00BF4E09">
        <w:t>forward</w:t>
      </w:r>
      <w:r>
        <w:t xml:space="preserve"> data of different services </w:t>
      </w:r>
      <w:r w:rsidR="00BF4E09">
        <w:t>for</w:t>
      </w:r>
      <w:r>
        <w:t xml:space="preserve"> the UEs served by itself</w:t>
      </w:r>
      <w:r w:rsidR="00FD6C1C">
        <w:t xml:space="preserve"> as well as </w:t>
      </w:r>
      <w:r>
        <w:t>the UEs served by its child IAB nodes.</w:t>
      </w:r>
      <w:r w:rsidR="00F47F06">
        <w:t xml:space="preserve"> The number of co-existing service in a </w:t>
      </w:r>
      <w:r w:rsidR="00AE03C7">
        <w:t>backhaul link would be larger than an access interface.</w:t>
      </w:r>
      <w:r>
        <w:t xml:space="preserve"> </w:t>
      </w:r>
      <w:r w:rsidR="00615A3E">
        <w:t>For an uplink backhaul link, t</w:t>
      </w:r>
      <w:r>
        <w:t xml:space="preserve">here are various </w:t>
      </w:r>
      <w:r>
        <w:lastRenderedPageBreak/>
        <w:t xml:space="preserve">transmission requirements </w:t>
      </w:r>
      <w:r w:rsidR="00312D52">
        <w:t>due to</w:t>
      </w:r>
      <w:r w:rsidR="00255E3E">
        <w:t xml:space="preserve"> both</w:t>
      </w:r>
      <w:r w:rsidR="00312D52">
        <w:t xml:space="preserve"> different QoS requirements of</w:t>
      </w:r>
      <w:r>
        <w:t xml:space="preserve"> different services</w:t>
      </w:r>
      <w:r w:rsidR="00312D52">
        <w:t xml:space="preserve"> and</w:t>
      </w:r>
      <w:r w:rsidR="005B636E">
        <w:t xml:space="preserve"> the </w:t>
      </w:r>
      <w:r w:rsidR="00255E3E">
        <w:t xml:space="preserve">elapsed </w:t>
      </w:r>
      <w:r w:rsidR="0034426A">
        <w:t>delay differences</w:t>
      </w:r>
      <w:r w:rsidR="0049747C">
        <w:t xml:space="preserve"> when the service </w:t>
      </w:r>
      <w:r w:rsidR="007045F2">
        <w:t>packets of different UEs</w:t>
      </w:r>
      <w:r w:rsidR="0049747C">
        <w:t xml:space="preserve"> </w:t>
      </w:r>
      <w:r w:rsidR="008D4AC8">
        <w:t>are f</w:t>
      </w:r>
      <w:r w:rsidR="002F38B8">
        <w:t>orwarded in</w:t>
      </w:r>
      <w:r w:rsidR="007045F2">
        <w:t xml:space="preserve"> different IAB paths</w:t>
      </w:r>
      <w:r>
        <w:t>. In such sense</w:t>
      </w:r>
      <w:r w:rsidR="007D2089">
        <w:t xml:space="preserve">, the LCH priority range should be increased </w:t>
      </w:r>
      <w:r w:rsidR="005361CA">
        <w:t>to achieve</w:t>
      </w:r>
      <w:r w:rsidR="007D2089">
        <w:t xml:space="preserve"> the differentiated radio resource allocation </w:t>
      </w:r>
      <w:r w:rsidR="005361CA">
        <w:t>priorities</w:t>
      </w:r>
      <w:r w:rsidR="007D2089">
        <w:t xml:space="preserve"> when there are many LCHs in an uplink backhaul link. </w:t>
      </w:r>
      <w:r>
        <w:t>I</w:t>
      </w:r>
      <w:r w:rsidR="00046540">
        <w:t xml:space="preserve">t would be preferred that the LCH range is extended to be large enough to facilitate radio resource allocation for various purposes. </w:t>
      </w:r>
      <w:r>
        <w:t>Considering</w:t>
      </w:r>
      <w:r w:rsidR="00046540">
        <w:t xml:space="preserve"> the LCID extension</w:t>
      </w:r>
      <w:r>
        <w:t xml:space="preserve"> proposed</w:t>
      </w:r>
      <w:r w:rsidR="00046540">
        <w:t xml:space="preserve"> in [1], we think the minimum LCH range should be 1~64 and the maximum range can be 1~256.</w:t>
      </w:r>
    </w:p>
    <w:p w14:paraId="2CABEB56" w14:textId="30D9E2B2" w:rsidR="00046540" w:rsidRDefault="00046540" w:rsidP="002933A1">
      <w:pPr>
        <w:pStyle w:val="Proposal"/>
        <w:textAlignment w:val="auto"/>
      </w:pPr>
      <w:bookmarkStart w:id="69" w:name="_Toc7699605"/>
      <w:r>
        <w:t xml:space="preserve">The number of LCH priorities </w:t>
      </w:r>
      <w:r w:rsidR="00803F1C">
        <w:t>is</w:t>
      </w:r>
      <w:r>
        <w:t xml:space="preserve"> extended </w:t>
      </w:r>
      <w:r w:rsidR="00961903">
        <w:t>depending on the number of LCID</w:t>
      </w:r>
      <w:r w:rsidR="00565028">
        <w:t>s to be supported</w:t>
      </w:r>
      <w:r>
        <w:t>.</w:t>
      </w:r>
      <w:bookmarkEnd w:id="69"/>
    </w:p>
    <w:p w14:paraId="7F5EA10C" w14:textId="2E240B98" w:rsidR="004376BF" w:rsidRDefault="00046540" w:rsidP="004376BF">
      <w:pPr>
        <w:pStyle w:val="BodyText"/>
      </w:pPr>
      <w:r>
        <w:t xml:space="preserve">When LCID extension is not configured, there are at most 32 </w:t>
      </w:r>
      <w:r w:rsidR="0008459D">
        <w:t xml:space="preserve">LCHs for service data according to Table 6.2.1-1 in </w:t>
      </w:r>
      <w:r w:rsidR="0008459D">
        <w:fldChar w:fldCharType="begin"/>
      </w:r>
      <w:r w:rsidR="0008459D">
        <w:instrText xml:space="preserve"> REF _Ref6562218 \r \h </w:instrText>
      </w:r>
      <w:r w:rsidR="0008459D">
        <w:fldChar w:fldCharType="separate"/>
      </w:r>
      <w:r w:rsidR="0008459D">
        <w:t>[4]</w:t>
      </w:r>
      <w:r w:rsidR="0008459D">
        <w:fldChar w:fldCharType="end"/>
      </w:r>
      <w:r w:rsidR="0008459D">
        <w:t xml:space="preserve">. In this case, LCH priority range of 1~16 is enough for differentiated radio resource allocations for MAC PDU construction. </w:t>
      </w:r>
      <w:r w:rsidR="0050353D">
        <w:t>T</w:t>
      </w:r>
      <w:r>
        <w:t xml:space="preserve">o maximize the </w:t>
      </w:r>
      <w:r w:rsidR="00500FE3">
        <w:t>unnecessary complexity for standardization and implementation</w:t>
      </w:r>
      <w:r>
        <w:t xml:space="preserve">, it would be preferred that the LCH priority range </w:t>
      </w:r>
      <w:r w:rsidR="007335A9">
        <w:t>extension is not used</w:t>
      </w:r>
      <w:r>
        <w:t xml:space="preserve"> if LCID range </w:t>
      </w:r>
      <w:r w:rsidR="007335A9">
        <w:t xml:space="preserve">extension </w:t>
      </w:r>
      <w:r>
        <w:t xml:space="preserve">is not </w:t>
      </w:r>
      <w:r w:rsidR="007335A9">
        <w:t>configured</w:t>
      </w:r>
      <w:r>
        <w:t>.</w:t>
      </w:r>
    </w:p>
    <w:p w14:paraId="7AE10031" w14:textId="5F908767" w:rsidR="00F046E2" w:rsidRDefault="00F046E2" w:rsidP="00F046E2">
      <w:pPr>
        <w:pStyle w:val="Proposal"/>
        <w:textAlignment w:val="auto"/>
      </w:pPr>
      <w:bookmarkStart w:id="70" w:name="_Toc1074245"/>
      <w:bookmarkStart w:id="71" w:name="_Toc7699606"/>
      <w:r>
        <w:t xml:space="preserve">Rel-15 </w:t>
      </w:r>
      <w:r w:rsidR="0008459D">
        <w:t>LCH priority range is</w:t>
      </w:r>
      <w:r>
        <w:t xml:space="preserve"> reused, when LC</w:t>
      </w:r>
      <w:r w:rsidR="0008459D">
        <w:t>ID</w:t>
      </w:r>
      <w:r>
        <w:t xml:space="preserve"> </w:t>
      </w:r>
      <w:r w:rsidR="00833197">
        <w:t>extension</w:t>
      </w:r>
      <w:r>
        <w:t xml:space="preserve"> is not used.</w:t>
      </w:r>
      <w:bookmarkEnd w:id="70"/>
      <w:bookmarkEnd w:id="71"/>
    </w:p>
    <w:p w14:paraId="334DB772" w14:textId="587BA320" w:rsidR="00C01F33" w:rsidRDefault="00F12B1D" w:rsidP="00CE0424">
      <w:pPr>
        <w:pStyle w:val="Heading1"/>
      </w:pPr>
      <w:bookmarkStart w:id="72" w:name="_Toc535931743"/>
      <w:bookmarkStart w:id="73" w:name="_Toc535931777"/>
      <w:bookmarkStart w:id="74" w:name="_Toc535931997"/>
      <w:bookmarkStart w:id="75" w:name="_Toc535932049"/>
      <w:bookmarkStart w:id="76" w:name="_Toc535932068"/>
      <w:bookmarkStart w:id="77" w:name="_Toc535932200"/>
      <w:bookmarkStart w:id="78" w:name="_Toc535932371"/>
      <w:bookmarkStart w:id="79" w:name="_Toc535931744"/>
      <w:bookmarkStart w:id="80" w:name="_Toc535931778"/>
      <w:bookmarkStart w:id="81" w:name="_Toc535931998"/>
      <w:bookmarkStart w:id="82" w:name="_Toc535932050"/>
      <w:bookmarkStart w:id="83" w:name="_Toc535932069"/>
      <w:bookmarkStart w:id="84" w:name="_Toc535932201"/>
      <w:bookmarkStart w:id="85" w:name="_Toc535932372"/>
      <w:bookmarkStart w:id="86" w:name="_Toc535931745"/>
      <w:bookmarkStart w:id="87" w:name="_Toc535931779"/>
      <w:bookmarkStart w:id="88" w:name="_Toc535931999"/>
      <w:bookmarkStart w:id="89" w:name="_Toc535932051"/>
      <w:bookmarkStart w:id="90" w:name="_Toc535932070"/>
      <w:bookmarkStart w:id="91" w:name="_Toc535932202"/>
      <w:bookmarkStart w:id="92" w:name="_Toc535932373"/>
      <w:bookmarkStart w:id="93" w:name="_Toc535931746"/>
      <w:bookmarkStart w:id="94" w:name="_Toc535931780"/>
      <w:bookmarkStart w:id="95" w:name="_Toc535932000"/>
      <w:bookmarkStart w:id="96" w:name="_Toc535932052"/>
      <w:bookmarkStart w:id="97" w:name="_Toc535932071"/>
      <w:bookmarkStart w:id="98" w:name="_Toc535932203"/>
      <w:bookmarkStart w:id="99" w:name="_Toc535932374"/>
      <w:bookmarkStart w:id="100" w:name="_Toc535931747"/>
      <w:bookmarkStart w:id="101" w:name="_Toc535931781"/>
      <w:bookmarkStart w:id="102" w:name="_Toc535932001"/>
      <w:bookmarkStart w:id="103" w:name="_Toc535932053"/>
      <w:bookmarkStart w:id="104" w:name="_Toc535932072"/>
      <w:bookmarkStart w:id="105" w:name="_Toc535932204"/>
      <w:bookmarkStart w:id="106" w:name="_Toc535932375"/>
      <w:bookmarkStart w:id="107" w:name="_Toc535931748"/>
      <w:bookmarkStart w:id="108" w:name="_Toc535931782"/>
      <w:bookmarkStart w:id="109" w:name="_Toc535932002"/>
      <w:bookmarkStart w:id="110" w:name="_Toc535932054"/>
      <w:bookmarkStart w:id="111" w:name="_Toc535932073"/>
      <w:bookmarkStart w:id="112" w:name="_Toc535932205"/>
      <w:bookmarkStart w:id="113" w:name="_Toc535932376"/>
      <w:bookmarkStart w:id="114" w:name="_Toc535931749"/>
      <w:bookmarkStart w:id="115" w:name="_Toc535931783"/>
      <w:bookmarkStart w:id="116" w:name="_Toc535932003"/>
      <w:bookmarkStart w:id="117" w:name="_Toc535932055"/>
      <w:bookmarkStart w:id="118" w:name="_Toc535932074"/>
      <w:bookmarkStart w:id="119" w:name="_Toc535932206"/>
      <w:bookmarkStart w:id="120" w:name="_Toc535932377"/>
      <w:bookmarkStart w:id="121" w:name="_Toc535931750"/>
      <w:bookmarkStart w:id="122" w:name="_Toc535931784"/>
      <w:bookmarkStart w:id="123" w:name="_Toc535932004"/>
      <w:bookmarkStart w:id="124" w:name="_Toc535932056"/>
      <w:bookmarkStart w:id="125" w:name="_Toc535932075"/>
      <w:bookmarkStart w:id="126" w:name="_Toc535932207"/>
      <w:bookmarkStart w:id="127" w:name="_Toc535932378"/>
      <w:bookmarkStart w:id="128" w:name="_Toc535931751"/>
      <w:bookmarkStart w:id="129" w:name="_Toc535931785"/>
      <w:bookmarkStart w:id="130" w:name="_Toc535932005"/>
      <w:bookmarkStart w:id="131" w:name="_Toc535932057"/>
      <w:bookmarkStart w:id="132" w:name="_Toc535932076"/>
      <w:bookmarkStart w:id="133" w:name="_Toc535932208"/>
      <w:bookmarkStart w:id="134" w:name="_Toc535932379"/>
      <w:bookmarkStart w:id="135" w:name="_Toc535931752"/>
      <w:bookmarkStart w:id="136" w:name="_Toc535931786"/>
      <w:bookmarkStart w:id="137" w:name="_Toc535932006"/>
      <w:bookmarkStart w:id="138" w:name="_Toc535932058"/>
      <w:bookmarkStart w:id="139" w:name="_Toc535932077"/>
      <w:bookmarkStart w:id="140" w:name="_Toc535932209"/>
      <w:bookmarkStart w:id="141" w:name="_Toc535932380"/>
      <w:bookmarkStart w:id="142" w:name="_Toc535931753"/>
      <w:bookmarkStart w:id="143" w:name="_Toc535931787"/>
      <w:bookmarkStart w:id="144" w:name="_Toc535932007"/>
      <w:bookmarkStart w:id="145" w:name="_Toc535932059"/>
      <w:bookmarkStart w:id="146" w:name="_Toc535932078"/>
      <w:bookmarkStart w:id="147" w:name="_Toc535932210"/>
      <w:bookmarkStart w:id="148" w:name="_Toc535932381"/>
      <w:bookmarkStart w:id="149" w:name="_Toc535931754"/>
      <w:bookmarkStart w:id="150" w:name="_Toc535931788"/>
      <w:bookmarkStart w:id="151" w:name="_Toc535932008"/>
      <w:bookmarkStart w:id="152" w:name="_Toc535932060"/>
      <w:bookmarkStart w:id="153" w:name="_Toc535932079"/>
      <w:bookmarkStart w:id="154" w:name="_Toc535932211"/>
      <w:bookmarkStart w:id="155" w:name="_Toc535932382"/>
      <w:bookmarkStart w:id="156" w:name="_Toc535931755"/>
      <w:bookmarkStart w:id="157" w:name="_Toc535931789"/>
      <w:bookmarkStart w:id="158" w:name="_Toc535932009"/>
      <w:bookmarkStart w:id="159" w:name="_Toc535932061"/>
      <w:bookmarkStart w:id="160" w:name="_Toc535932080"/>
      <w:bookmarkStart w:id="161" w:name="_Toc535932212"/>
      <w:bookmarkStart w:id="162" w:name="_Toc535932383"/>
      <w:bookmarkStart w:id="163" w:name="_Toc535931756"/>
      <w:bookmarkStart w:id="164" w:name="_Toc535931790"/>
      <w:bookmarkStart w:id="165" w:name="_Toc535932010"/>
      <w:bookmarkStart w:id="166" w:name="_Toc535932062"/>
      <w:bookmarkStart w:id="167" w:name="_Toc535932081"/>
      <w:bookmarkStart w:id="168" w:name="_Toc535932213"/>
      <w:bookmarkStart w:id="169" w:name="_Toc535932384"/>
      <w:bookmarkStart w:id="170" w:name="_Toc535931757"/>
      <w:bookmarkStart w:id="171" w:name="_Toc535931791"/>
      <w:bookmarkStart w:id="172" w:name="_Toc535932011"/>
      <w:bookmarkStart w:id="173" w:name="_Toc535932063"/>
      <w:bookmarkStart w:id="174" w:name="_Toc535932082"/>
      <w:bookmarkStart w:id="175" w:name="_Toc535932214"/>
      <w:bookmarkStart w:id="176" w:name="_Toc535932385"/>
      <w:bookmarkStart w:id="177" w:name="_Toc535931758"/>
      <w:bookmarkStart w:id="178" w:name="_Toc535931792"/>
      <w:bookmarkStart w:id="179" w:name="_Toc535932012"/>
      <w:bookmarkStart w:id="180" w:name="_Toc535932064"/>
      <w:bookmarkStart w:id="181" w:name="_Toc535932083"/>
      <w:bookmarkStart w:id="182" w:name="_Toc535932215"/>
      <w:bookmarkStart w:id="183" w:name="_Toc535932386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>
        <w:t>4</w:t>
      </w:r>
      <w:r>
        <w:tab/>
      </w:r>
      <w:r w:rsidR="00C01F33" w:rsidRPr="00CE0424">
        <w:t>Conclusion</w:t>
      </w:r>
    </w:p>
    <w:p w14:paraId="3618A676" w14:textId="77777777" w:rsidR="00AE3A01" w:rsidRDefault="00AE3A01" w:rsidP="00AE3A01">
      <w:pPr>
        <w:pStyle w:val="BodyText"/>
        <w:rPr>
          <w:b/>
          <w:sz w:val="26"/>
          <w:szCs w:val="26"/>
        </w:rPr>
      </w:pPr>
      <w:r>
        <w:rPr>
          <w:sz w:val="26"/>
          <w:szCs w:val="26"/>
        </w:rPr>
        <w:t>In the previous sections we made the following observations:</w:t>
      </w:r>
      <w:r>
        <w:rPr>
          <w:b/>
          <w:sz w:val="26"/>
          <w:szCs w:val="26"/>
        </w:rPr>
        <w:t xml:space="preserve"> </w:t>
      </w:r>
    </w:p>
    <w:p w14:paraId="60CB638B" w14:textId="35700EA6" w:rsidR="00833197" w:rsidRDefault="00AE3A0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sz w:val="26"/>
          <w:szCs w:val="26"/>
        </w:rPr>
        <w:fldChar w:fldCharType="begin"/>
      </w:r>
      <w:r>
        <w:rPr>
          <w:b w:val="0"/>
          <w:sz w:val="26"/>
          <w:szCs w:val="26"/>
        </w:rPr>
        <w:instrText xml:space="preserve"> TOC \f O \n \h \z \t "Observation" \c </w:instrText>
      </w:r>
      <w:r>
        <w:rPr>
          <w:b w:val="0"/>
          <w:sz w:val="26"/>
          <w:szCs w:val="26"/>
        </w:rPr>
        <w:fldChar w:fldCharType="separate"/>
      </w:r>
      <w:hyperlink w:anchor="_Toc7345624" w:history="1">
        <w:r w:rsidR="00833197" w:rsidRPr="004A7ADF">
          <w:rPr>
            <w:rStyle w:val="Hyperlink"/>
            <w:noProof/>
          </w:rPr>
          <w:t>Observation 1</w:t>
        </w:r>
        <w:r w:rsidR="0083319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833197" w:rsidRPr="004A7ADF">
          <w:rPr>
            <w:rStyle w:val="Hyperlink"/>
            <w:noProof/>
          </w:rPr>
          <w:t>For 1:1 mapping, both the LCID range and the LCG range need to be extended.</w:t>
        </w:r>
      </w:hyperlink>
    </w:p>
    <w:p w14:paraId="75B6B451" w14:textId="34157D35" w:rsidR="00833197" w:rsidRDefault="0029473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7345625" w:history="1">
        <w:r w:rsidR="00833197" w:rsidRPr="004A7ADF">
          <w:rPr>
            <w:rStyle w:val="Hyperlink"/>
            <w:noProof/>
          </w:rPr>
          <w:t>Observation 2</w:t>
        </w:r>
        <w:r w:rsidR="0083319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833197" w:rsidRPr="004A7ADF">
          <w:rPr>
            <w:rStyle w:val="Hyperlink"/>
            <w:noProof/>
          </w:rPr>
          <w:t>For N:1 mapping, Rel-15 LCID/LCG range can be reused.</w:t>
        </w:r>
      </w:hyperlink>
    </w:p>
    <w:p w14:paraId="7D308C0C" w14:textId="0B9DBD44" w:rsidR="00833197" w:rsidRDefault="0029473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7345626" w:history="1">
        <w:r w:rsidR="00833197" w:rsidRPr="004A7ADF">
          <w:rPr>
            <w:rStyle w:val="Hyperlink"/>
            <w:noProof/>
          </w:rPr>
          <w:t>Observation 3</w:t>
        </w:r>
        <w:r w:rsidR="0083319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833197" w:rsidRPr="004A7ADF">
          <w:rPr>
            <w:rStyle w:val="Hyperlink"/>
            <w:noProof/>
          </w:rPr>
          <w:t>The existing LCH priority range of 1~16 restricts the uplink radio resource allocation, when LCID and LCG extensions are introduced.</w:t>
        </w:r>
      </w:hyperlink>
    </w:p>
    <w:p w14:paraId="1A2DE4C9" w14:textId="110DFDB9" w:rsidR="0008459D" w:rsidRPr="0008459D" w:rsidRDefault="00AE3A01" w:rsidP="00AE3A01">
      <w:r>
        <w:rPr>
          <w:b/>
          <w:sz w:val="26"/>
          <w:szCs w:val="26"/>
        </w:rPr>
        <w:fldChar w:fldCharType="end"/>
      </w:r>
    </w:p>
    <w:p w14:paraId="2ED9109E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7EE3B32" w14:textId="08D04631" w:rsidR="00311DB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699605" w:history="1">
        <w:r w:rsidR="00311DBC" w:rsidRPr="009014C3">
          <w:rPr>
            <w:rStyle w:val="Hyperlink"/>
            <w:noProof/>
          </w:rPr>
          <w:t>Proposal 1</w:t>
        </w:r>
        <w:r w:rsidR="00311D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11DBC" w:rsidRPr="009014C3">
          <w:rPr>
            <w:rStyle w:val="Hyperlink"/>
            <w:noProof/>
          </w:rPr>
          <w:t>The number of LCH priorities is extended depending on the number of LCIDs to be supported.</w:t>
        </w:r>
      </w:hyperlink>
    </w:p>
    <w:p w14:paraId="4961C129" w14:textId="53D78EBB" w:rsidR="00311DBC" w:rsidRDefault="0029473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699606" w:history="1">
        <w:r w:rsidR="00311DBC" w:rsidRPr="009014C3">
          <w:rPr>
            <w:rStyle w:val="Hyperlink"/>
            <w:noProof/>
          </w:rPr>
          <w:t>Proposal 2</w:t>
        </w:r>
        <w:r w:rsidR="00311D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11DBC" w:rsidRPr="009014C3">
          <w:rPr>
            <w:rStyle w:val="Hyperlink"/>
            <w:noProof/>
          </w:rPr>
          <w:t>Rel-15 LCH priority range is reused, when LCID extension is not used.</w:t>
        </w:r>
      </w:hyperlink>
    </w:p>
    <w:p w14:paraId="01ED8DE4" w14:textId="2E04E1CF" w:rsidR="00F507D1" w:rsidRPr="00CE0424" w:rsidRDefault="006E1C82" w:rsidP="00CE0424">
      <w:pPr>
        <w:pStyle w:val="Heading1"/>
      </w:pPr>
      <w:r>
        <w:rPr>
          <w:b/>
          <w:bCs/>
          <w:lang w:val="en-US" w:eastAsia="zh-CN"/>
        </w:rPr>
        <w:fldChar w:fldCharType="end"/>
      </w:r>
      <w:bookmarkStart w:id="184" w:name="_In-sequence_SDU_delivery"/>
      <w:bookmarkEnd w:id="184"/>
      <w:r w:rsidR="00F12B1D">
        <w:t>5</w:t>
      </w:r>
      <w:r w:rsidR="00F12B1D">
        <w:tab/>
      </w:r>
      <w:r w:rsidR="00F507D1" w:rsidRPr="00CE0424">
        <w:t>References</w:t>
      </w:r>
    </w:p>
    <w:p w14:paraId="2297D371" w14:textId="5B808950" w:rsidR="00A30CA5" w:rsidRPr="0029473A" w:rsidRDefault="0047618E" w:rsidP="00A6431B">
      <w:pPr>
        <w:pStyle w:val="Reference"/>
      </w:pPr>
      <w:bookmarkStart w:id="185" w:name="_Ref6559419"/>
      <w:r w:rsidRPr="0029473A">
        <w:rPr>
          <w:rFonts w:cs="Arial"/>
          <w:color w:val="312E25"/>
          <w:lang w:eastAsia="sv-SE"/>
        </w:rPr>
        <w:t>R2-</w:t>
      </w:r>
      <w:r w:rsidR="0029473A" w:rsidRPr="0029473A">
        <w:rPr>
          <w:rFonts w:cs="Arial"/>
          <w:color w:val="312E25"/>
          <w:lang w:eastAsia="sv-SE"/>
        </w:rPr>
        <w:t>191049</w:t>
      </w:r>
      <w:r w:rsidR="0029473A" w:rsidRPr="0029473A">
        <w:rPr>
          <w:rFonts w:cs="Arial"/>
          <w:color w:val="312E25"/>
          <w:lang w:eastAsia="sv-SE"/>
        </w:rPr>
        <w:t>2</w:t>
      </w:r>
      <w:r w:rsidRPr="0029473A">
        <w:rPr>
          <w:rFonts w:cs="Arial"/>
          <w:color w:val="312E25"/>
          <w:lang w:eastAsia="sv-SE"/>
        </w:rPr>
        <w:t>, LCID extension, Ericsson</w:t>
      </w:r>
      <w:r w:rsidR="002D61E0" w:rsidRPr="0029473A">
        <w:rPr>
          <w:rFonts w:cs="Arial"/>
          <w:color w:val="312E25"/>
          <w:lang w:eastAsia="sv-SE"/>
        </w:rPr>
        <w:t>, RAN2#10</w:t>
      </w:r>
      <w:r w:rsidR="005C2E55" w:rsidRPr="0029473A">
        <w:rPr>
          <w:rFonts w:cs="Arial"/>
          <w:color w:val="312E25"/>
          <w:lang w:eastAsia="sv-SE"/>
        </w:rPr>
        <w:t>7</w:t>
      </w:r>
      <w:r w:rsidR="00AC7534" w:rsidRPr="0029473A">
        <w:rPr>
          <w:rFonts w:cs="Arial"/>
          <w:color w:val="312E25"/>
          <w:lang w:eastAsia="sv-SE"/>
        </w:rPr>
        <w:t>.</w:t>
      </w:r>
      <w:bookmarkEnd w:id="185"/>
    </w:p>
    <w:p w14:paraId="5BCAF076" w14:textId="70E1E1BD" w:rsidR="00E318B0" w:rsidRPr="0029473A" w:rsidRDefault="00E318B0" w:rsidP="00E318B0">
      <w:pPr>
        <w:pStyle w:val="Reference"/>
      </w:pPr>
      <w:bookmarkStart w:id="186" w:name="_Ref6559427"/>
      <w:r w:rsidRPr="0029473A">
        <w:rPr>
          <w:rFonts w:cs="Arial"/>
          <w:color w:val="312E25"/>
          <w:lang w:eastAsia="sv-SE"/>
        </w:rPr>
        <w:t>R2-</w:t>
      </w:r>
      <w:r w:rsidR="0029473A" w:rsidRPr="0029473A">
        <w:rPr>
          <w:rFonts w:cs="Arial"/>
          <w:color w:val="312E25"/>
          <w:lang w:eastAsia="sv-SE"/>
        </w:rPr>
        <w:t>191049</w:t>
      </w:r>
      <w:r w:rsidR="0029473A" w:rsidRPr="0029473A">
        <w:rPr>
          <w:rFonts w:cs="Arial"/>
          <w:color w:val="312E25"/>
          <w:lang w:eastAsia="sv-SE"/>
        </w:rPr>
        <w:t>2</w:t>
      </w:r>
      <w:r w:rsidRPr="0029473A">
        <w:rPr>
          <w:rFonts w:cs="Arial"/>
          <w:color w:val="312E25"/>
          <w:lang w:eastAsia="sv-SE"/>
        </w:rPr>
        <w:t>, LCG extension, Ericsson, RAN2#10</w:t>
      </w:r>
      <w:r w:rsidR="005C2E55" w:rsidRPr="0029473A">
        <w:rPr>
          <w:rFonts w:cs="Arial"/>
          <w:color w:val="312E25"/>
          <w:lang w:eastAsia="sv-SE"/>
        </w:rPr>
        <w:t>7</w:t>
      </w:r>
      <w:r w:rsidRPr="0029473A">
        <w:rPr>
          <w:rFonts w:cs="Arial"/>
          <w:color w:val="312E25"/>
          <w:lang w:eastAsia="sv-SE"/>
        </w:rPr>
        <w:t>.</w:t>
      </w:r>
      <w:bookmarkEnd w:id="186"/>
    </w:p>
    <w:p w14:paraId="5701EBAC" w14:textId="21892AD9" w:rsidR="00A010E6" w:rsidRDefault="00A010E6" w:rsidP="00A010E6">
      <w:pPr>
        <w:pStyle w:val="Reference"/>
        <w:rPr>
          <w:rFonts w:cs="Arial"/>
          <w:color w:val="312E25"/>
          <w:lang w:eastAsia="sv-SE"/>
        </w:rPr>
      </w:pPr>
      <w:bookmarkStart w:id="187" w:name="_GoBack"/>
      <w:bookmarkEnd w:id="187"/>
      <w:r w:rsidRPr="00AE3A01">
        <w:rPr>
          <w:rFonts w:cs="Arial"/>
          <w:color w:val="312E25"/>
          <w:lang w:eastAsia="sv-SE"/>
        </w:rPr>
        <w:t xml:space="preserve">3GPP TS 38.331 </w:t>
      </w:r>
      <w:r w:rsidR="0008459D">
        <w:rPr>
          <w:rFonts w:cs="Arial"/>
          <w:color w:val="312E25"/>
          <w:lang w:eastAsia="sv-SE"/>
        </w:rPr>
        <w:t>V</w:t>
      </w:r>
      <w:r w:rsidR="0008459D" w:rsidRPr="00CF43D8">
        <w:rPr>
          <w:rFonts w:cs="Arial"/>
          <w:color w:val="312E25"/>
          <w:lang w:eastAsia="sv-SE"/>
        </w:rPr>
        <w:t>15.4</w:t>
      </w:r>
      <w:r w:rsidR="0008459D">
        <w:rPr>
          <w:rFonts w:cs="Arial"/>
          <w:color w:val="312E25"/>
          <w:lang w:eastAsia="sv-SE"/>
        </w:rPr>
        <w:t xml:space="preserve">.0 </w:t>
      </w:r>
      <w:r w:rsidRPr="00AE3A01">
        <w:rPr>
          <w:rFonts w:cs="Arial"/>
          <w:color w:val="312E25"/>
          <w:lang w:eastAsia="sv-SE"/>
        </w:rPr>
        <w:t>Radio Resource Control (RRC) protocol specification</w:t>
      </w:r>
      <w:r>
        <w:rPr>
          <w:rFonts w:cs="Arial"/>
          <w:color w:val="312E25"/>
          <w:lang w:eastAsia="sv-SE"/>
        </w:rPr>
        <w:t xml:space="preserve"> </w:t>
      </w:r>
    </w:p>
    <w:p w14:paraId="783130A4" w14:textId="7686D4BA" w:rsidR="0008459D" w:rsidRPr="00AE3A01" w:rsidRDefault="0008459D" w:rsidP="00A010E6">
      <w:pPr>
        <w:pStyle w:val="Reference"/>
        <w:rPr>
          <w:rFonts w:cs="Arial"/>
          <w:color w:val="312E25"/>
          <w:lang w:eastAsia="sv-SE"/>
        </w:rPr>
      </w:pPr>
      <w:bookmarkStart w:id="188" w:name="_Ref6562218"/>
      <w:r>
        <w:rPr>
          <w:rFonts w:cs="Arial"/>
          <w:color w:val="312E25"/>
          <w:lang w:eastAsia="sv-SE"/>
        </w:rPr>
        <w:t>3GPP TS 38.321</w:t>
      </w:r>
      <w:r w:rsidRPr="0008459D">
        <w:rPr>
          <w:rFonts w:cs="Arial"/>
          <w:color w:val="312E25"/>
          <w:lang w:eastAsia="sv-SE"/>
        </w:rPr>
        <w:t xml:space="preserve"> </w:t>
      </w:r>
      <w:r>
        <w:rPr>
          <w:rFonts w:cs="Arial"/>
          <w:color w:val="312E25"/>
          <w:lang w:eastAsia="sv-SE"/>
        </w:rPr>
        <w:t>V</w:t>
      </w:r>
      <w:r w:rsidRPr="00CF43D8">
        <w:rPr>
          <w:rFonts w:cs="Arial"/>
          <w:color w:val="312E25"/>
          <w:lang w:eastAsia="sv-SE"/>
        </w:rPr>
        <w:t>15.4</w:t>
      </w:r>
      <w:r>
        <w:rPr>
          <w:rFonts w:cs="Arial"/>
          <w:color w:val="312E25"/>
          <w:lang w:eastAsia="sv-SE"/>
        </w:rPr>
        <w:t>.0 Media Access Control (MAC) protocol specification</w:t>
      </w:r>
      <w:bookmarkEnd w:id="188"/>
    </w:p>
    <w:p w14:paraId="5428DC06" w14:textId="77777777" w:rsidR="00E318B0" w:rsidRPr="00AC7534" w:rsidRDefault="00E318B0" w:rsidP="00AE3A01">
      <w:pPr>
        <w:pStyle w:val="Reference"/>
        <w:numPr>
          <w:ilvl w:val="0"/>
          <w:numId w:val="0"/>
        </w:numPr>
        <w:ind w:left="567"/>
      </w:pPr>
    </w:p>
    <w:sectPr w:rsidR="00E318B0" w:rsidRPr="00AC753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3B205" w14:textId="77777777" w:rsidR="001F44B8" w:rsidRDefault="001F44B8">
      <w:r>
        <w:separator/>
      </w:r>
    </w:p>
  </w:endnote>
  <w:endnote w:type="continuationSeparator" w:id="0">
    <w:p w14:paraId="6DBE5AC3" w14:textId="77777777" w:rsidR="001F44B8" w:rsidRDefault="001F44B8">
      <w:r>
        <w:continuationSeparator/>
      </w:r>
    </w:p>
  </w:endnote>
  <w:endnote w:type="continuationNotice" w:id="1">
    <w:p w14:paraId="130781AF" w14:textId="77777777" w:rsidR="001F44B8" w:rsidRDefault="001F44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3E32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80BF8" w14:textId="77777777" w:rsidR="001F44B8" w:rsidRDefault="001F44B8">
      <w:r>
        <w:separator/>
      </w:r>
    </w:p>
  </w:footnote>
  <w:footnote w:type="continuationSeparator" w:id="0">
    <w:p w14:paraId="0D6431DB" w14:textId="77777777" w:rsidR="001F44B8" w:rsidRDefault="001F44B8">
      <w:r>
        <w:continuationSeparator/>
      </w:r>
    </w:p>
  </w:footnote>
  <w:footnote w:type="continuationNotice" w:id="1">
    <w:p w14:paraId="46863C71" w14:textId="77777777" w:rsidR="001F44B8" w:rsidRDefault="001F44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5FB2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2"/>
  </w:num>
  <w:num w:numId="4">
    <w:abstractNumId w:val="17"/>
  </w:num>
  <w:num w:numId="5">
    <w:abstractNumId w:val="19"/>
  </w:num>
  <w:num w:numId="6">
    <w:abstractNumId w:val="5"/>
  </w:num>
  <w:num w:numId="7">
    <w:abstractNumId w:val="6"/>
  </w:num>
  <w:num w:numId="8">
    <w:abstractNumId w:val="4"/>
  </w:num>
  <w:num w:numId="9">
    <w:abstractNumId w:val="21"/>
  </w:num>
  <w:num w:numId="10">
    <w:abstractNumId w:val="10"/>
  </w:num>
  <w:num w:numId="11">
    <w:abstractNumId w:val="20"/>
  </w:num>
  <w:num w:numId="12">
    <w:abstractNumId w:val="16"/>
  </w:num>
  <w:num w:numId="13">
    <w:abstractNumId w:val="3"/>
  </w:num>
  <w:num w:numId="14">
    <w:abstractNumId w:val="12"/>
  </w:num>
  <w:num w:numId="15">
    <w:abstractNumId w:val="8"/>
  </w:num>
  <w:num w:numId="16">
    <w:abstractNumId w:val="14"/>
  </w:num>
  <w:num w:numId="17">
    <w:abstractNumId w:val="18"/>
  </w:num>
  <w:num w:numId="18">
    <w:abstractNumId w:val="9"/>
  </w:num>
  <w:num w:numId="19">
    <w:abstractNumId w:val="7"/>
  </w:num>
  <w:num w:numId="20">
    <w:abstractNumId w:val="1"/>
  </w:num>
  <w:num w:numId="21">
    <w:abstractNumId w:val="0"/>
  </w:num>
  <w:num w:numId="22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EF9"/>
    <w:rsid w:val="000006E1"/>
    <w:rsid w:val="00002A37"/>
    <w:rsid w:val="00004115"/>
    <w:rsid w:val="0000564C"/>
    <w:rsid w:val="00006446"/>
    <w:rsid w:val="00006896"/>
    <w:rsid w:val="00007CDC"/>
    <w:rsid w:val="00011B28"/>
    <w:rsid w:val="00013AC5"/>
    <w:rsid w:val="0001420D"/>
    <w:rsid w:val="00015D15"/>
    <w:rsid w:val="00016CD3"/>
    <w:rsid w:val="00016DB1"/>
    <w:rsid w:val="0002564D"/>
    <w:rsid w:val="00025ECA"/>
    <w:rsid w:val="00027E1E"/>
    <w:rsid w:val="00030352"/>
    <w:rsid w:val="000325B8"/>
    <w:rsid w:val="00034A08"/>
    <w:rsid w:val="00034C15"/>
    <w:rsid w:val="00036BA1"/>
    <w:rsid w:val="00036E4A"/>
    <w:rsid w:val="00041B84"/>
    <w:rsid w:val="000422E2"/>
    <w:rsid w:val="00042F22"/>
    <w:rsid w:val="000444EF"/>
    <w:rsid w:val="00046540"/>
    <w:rsid w:val="00052A07"/>
    <w:rsid w:val="000534E3"/>
    <w:rsid w:val="00053A81"/>
    <w:rsid w:val="0005606A"/>
    <w:rsid w:val="00057117"/>
    <w:rsid w:val="000604B9"/>
    <w:rsid w:val="000616E7"/>
    <w:rsid w:val="000627D9"/>
    <w:rsid w:val="0006487E"/>
    <w:rsid w:val="00065E1A"/>
    <w:rsid w:val="00077E5F"/>
    <w:rsid w:val="00080260"/>
    <w:rsid w:val="0008036A"/>
    <w:rsid w:val="00081AE6"/>
    <w:rsid w:val="0008459D"/>
    <w:rsid w:val="000855EB"/>
    <w:rsid w:val="00085620"/>
    <w:rsid w:val="00085B52"/>
    <w:rsid w:val="000866F2"/>
    <w:rsid w:val="00087F52"/>
    <w:rsid w:val="0009009F"/>
    <w:rsid w:val="00091557"/>
    <w:rsid w:val="00091CD8"/>
    <w:rsid w:val="000924C1"/>
    <w:rsid w:val="000924F0"/>
    <w:rsid w:val="00093474"/>
    <w:rsid w:val="0009510F"/>
    <w:rsid w:val="00095FB6"/>
    <w:rsid w:val="000A153E"/>
    <w:rsid w:val="000A1B7B"/>
    <w:rsid w:val="000A56F2"/>
    <w:rsid w:val="000B1ECA"/>
    <w:rsid w:val="000B2719"/>
    <w:rsid w:val="000B3A8F"/>
    <w:rsid w:val="000B4AB9"/>
    <w:rsid w:val="000B58C3"/>
    <w:rsid w:val="000B61E9"/>
    <w:rsid w:val="000B71BB"/>
    <w:rsid w:val="000C0D13"/>
    <w:rsid w:val="000C123A"/>
    <w:rsid w:val="000C165A"/>
    <w:rsid w:val="000C2E19"/>
    <w:rsid w:val="000C567B"/>
    <w:rsid w:val="000D0D07"/>
    <w:rsid w:val="000D2E49"/>
    <w:rsid w:val="000D4797"/>
    <w:rsid w:val="000D5A64"/>
    <w:rsid w:val="000D5EF9"/>
    <w:rsid w:val="000D6705"/>
    <w:rsid w:val="000E0527"/>
    <w:rsid w:val="000E1E92"/>
    <w:rsid w:val="000E637A"/>
    <w:rsid w:val="000E700D"/>
    <w:rsid w:val="000F02C7"/>
    <w:rsid w:val="000F06D6"/>
    <w:rsid w:val="000F0EB1"/>
    <w:rsid w:val="000F1106"/>
    <w:rsid w:val="000F29B0"/>
    <w:rsid w:val="000F3BE9"/>
    <w:rsid w:val="000F3D93"/>
    <w:rsid w:val="000F3F6C"/>
    <w:rsid w:val="000F6DF3"/>
    <w:rsid w:val="000F7D7C"/>
    <w:rsid w:val="001005FF"/>
    <w:rsid w:val="00102A2A"/>
    <w:rsid w:val="001062FB"/>
    <w:rsid w:val="001063E6"/>
    <w:rsid w:val="00113CF4"/>
    <w:rsid w:val="001153EA"/>
    <w:rsid w:val="00115643"/>
    <w:rsid w:val="00116765"/>
    <w:rsid w:val="00116C9E"/>
    <w:rsid w:val="00120DE7"/>
    <w:rsid w:val="001219F5"/>
    <w:rsid w:val="00121A20"/>
    <w:rsid w:val="001220CD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BCB"/>
    <w:rsid w:val="001472F3"/>
    <w:rsid w:val="00151E23"/>
    <w:rsid w:val="001526E0"/>
    <w:rsid w:val="00155056"/>
    <w:rsid w:val="001551B5"/>
    <w:rsid w:val="001561C1"/>
    <w:rsid w:val="001561EF"/>
    <w:rsid w:val="00162A24"/>
    <w:rsid w:val="001659C1"/>
    <w:rsid w:val="001662A9"/>
    <w:rsid w:val="00171B70"/>
    <w:rsid w:val="001723EF"/>
    <w:rsid w:val="0017252E"/>
    <w:rsid w:val="00173A8E"/>
    <w:rsid w:val="00174CBB"/>
    <w:rsid w:val="0017502C"/>
    <w:rsid w:val="00180FDA"/>
    <w:rsid w:val="0018143F"/>
    <w:rsid w:val="00181FF8"/>
    <w:rsid w:val="00185B50"/>
    <w:rsid w:val="00190AC1"/>
    <w:rsid w:val="0019341A"/>
    <w:rsid w:val="00197DF9"/>
    <w:rsid w:val="001A1903"/>
    <w:rsid w:val="001A1987"/>
    <w:rsid w:val="001A2564"/>
    <w:rsid w:val="001A4236"/>
    <w:rsid w:val="001A6173"/>
    <w:rsid w:val="001A6CBA"/>
    <w:rsid w:val="001A7005"/>
    <w:rsid w:val="001A7D38"/>
    <w:rsid w:val="001B0D97"/>
    <w:rsid w:val="001B39E3"/>
    <w:rsid w:val="001B5A5D"/>
    <w:rsid w:val="001B6B15"/>
    <w:rsid w:val="001C1945"/>
    <w:rsid w:val="001C1CE5"/>
    <w:rsid w:val="001C2EF2"/>
    <w:rsid w:val="001C3D2A"/>
    <w:rsid w:val="001C5DF2"/>
    <w:rsid w:val="001D41FC"/>
    <w:rsid w:val="001D51BA"/>
    <w:rsid w:val="001D53E7"/>
    <w:rsid w:val="001D6342"/>
    <w:rsid w:val="001D6D53"/>
    <w:rsid w:val="001E0E0B"/>
    <w:rsid w:val="001E2799"/>
    <w:rsid w:val="001E4899"/>
    <w:rsid w:val="001E58E2"/>
    <w:rsid w:val="001E66DC"/>
    <w:rsid w:val="001E743C"/>
    <w:rsid w:val="001E791C"/>
    <w:rsid w:val="001E7AED"/>
    <w:rsid w:val="001F103B"/>
    <w:rsid w:val="001F3916"/>
    <w:rsid w:val="001F44B8"/>
    <w:rsid w:val="001F54C5"/>
    <w:rsid w:val="001F662C"/>
    <w:rsid w:val="001F7074"/>
    <w:rsid w:val="00200490"/>
    <w:rsid w:val="00200873"/>
    <w:rsid w:val="00201F3A"/>
    <w:rsid w:val="00203F96"/>
    <w:rsid w:val="002069B2"/>
    <w:rsid w:val="00207FA3"/>
    <w:rsid w:val="002111E7"/>
    <w:rsid w:val="00211CBE"/>
    <w:rsid w:val="00214D8C"/>
    <w:rsid w:val="00214DA8"/>
    <w:rsid w:val="00215423"/>
    <w:rsid w:val="002158FA"/>
    <w:rsid w:val="00220600"/>
    <w:rsid w:val="00221BF4"/>
    <w:rsid w:val="002224DB"/>
    <w:rsid w:val="00222CDB"/>
    <w:rsid w:val="00223FCB"/>
    <w:rsid w:val="002252C3"/>
    <w:rsid w:val="00225C54"/>
    <w:rsid w:val="00230765"/>
    <w:rsid w:val="00230D18"/>
    <w:rsid w:val="002319E4"/>
    <w:rsid w:val="00231C82"/>
    <w:rsid w:val="00235632"/>
    <w:rsid w:val="00235872"/>
    <w:rsid w:val="0024033A"/>
    <w:rsid w:val="00240AD1"/>
    <w:rsid w:val="00241559"/>
    <w:rsid w:val="00243167"/>
    <w:rsid w:val="002435B3"/>
    <w:rsid w:val="00244B99"/>
    <w:rsid w:val="002458EB"/>
    <w:rsid w:val="00245C1A"/>
    <w:rsid w:val="002500C8"/>
    <w:rsid w:val="00255E3E"/>
    <w:rsid w:val="00257543"/>
    <w:rsid w:val="002617E7"/>
    <w:rsid w:val="00263D33"/>
    <w:rsid w:val="00264228"/>
    <w:rsid w:val="00264334"/>
    <w:rsid w:val="0026473E"/>
    <w:rsid w:val="00264835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202"/>
    <w:rsid w:val="0028280A"/>
    <w:rsid w:val="002836C0"/>
    <w:rsid w:val="00286ACD"/>
    <w:rsid w:val="0028727E"/>
    <w:rsid w:val="00287838"/>
    <w:rsid w:val="002907B5"/>
    <w:rsid w:val="00290FBD"/>
    <w:rsid w:val="00292EB7"/>
    <w:rsid w:val="002933A1"/>
    <w:rsid w:val="0029473A"/>
    <w:rsid w:val="00296227"/>
    <w:rsid w:val="00296F44"/>
    <w:rsid w:val="0029777D"/>
    <w:rsid w:val="00297D84"/>
    <w:rsid w:val="002A055E"/>
    <w:rsid w:val="002A1D4E"/>
    <w:rsid w:val="002A2869"/>
    <w:rsid w:val="002A3574"/>
    <w:rsid w:val="002B0503"/>
    <w:rsid w:val="002B24D6"/>
    <w:rsid w:val="002B4D4C"/>
    <w:rsid w:val="002B577E"/>
    <w:rsid w:val="002C2BA8"/>
    <w:rsid w:val="002C314D"/>
    <w:rsid w:val="002C41E6"/>
    <w:rsid w:val="002D071A"/>
    <w:rsid w:val="002D09F1"/>
    <w:rsid w:val="002D1134"/>
    <w:rsid w:val="002D259C"/>
    <w:rsid w:val="002D34B2"/>
    <w:rsid w:val="002D48B0"/>
    <w:rsid w:val="002D503C"/>
    <w:rsid w:val="002D5B37"/>
    <w:rsid w:val="002D61E0"/>
    <w:rsid w:val="002D7637"/>
    <w:rsid w:val="002E17F2"/>
    <w:rsid w:val="002E4634"/>
    <w:rsid w:val="002E5D3C"/>
    <w:rsid w:val="002E60AF"/>
    <w:rsid w:val="002E6A4C"/>
    <w:rsid w:val="002E7732"/>
    <w:rsid w:val="002E7CAE"/>
    <w:rsid w:val="002F2771"/>
    <w:rsid w:val="002F35CE"/>
    <w:rsid w:val="002F37A9"/>
    <w:rsid w:val="002F3872"/>
    <w:rsid w:val="002F38B8"/>
    <w:rsid w:val="002F3ADE"/>
    <w:rsid w:val="00301581"/>
    <w:rsid w:val="00301CE6"/>
    <w:rsid w:val="0030256B"/>
    <w:rsid w:val="00303D07"/>
    <w:rsid w:val="00304F65"/>
    <w:rsid w:val="0030501F"/>
    <w:rsid w:val="00307BA1"/>
    <w:rsid w:val="00311702"/>
    <w:rsid w:val="00311DBC"/>
    <w:rsid w:val="00311E82"/>
    <w:rsid w:val="00312D52"/>
    <w:rsid w:val="003135B8"/>
    <w:rsid w:val="00313FD6"/>
    <w:rsid w:val="003143BD"/>
    <w:rsid w:val="0031453F"/>
    <w:rsid w:val="00315363"/>
    <w:rsid w:val="003166CC"/>
    <w:rsid w:val="003203ED"/>
    <w:rsid w:val="00322118"/>
    <w:rsid w:val="00322C9F"/>
    <w:rsid w:val="00324952"/>
    <w:rsid w:val="00324D23"/>
    <w:rsid w:val="0033142A"/>
    <w:rsid w:val="00331751"/>
    <w:rsid w:val="00333179"/>
    <w:rsid w:val="00334579"/>
    <w:rsid w:val="00334D55"/>
    <w:rsid w:val="00335858"/>
    <w:rsid w:val="00336BDA"/>
    <w:rsid w:val="00341BC5"/>
    <w:rsid w:val="00342BD7"/>
    <w:rsid w:val="0034426A"/>
    <w:rsid w:val="00344CEB"/>
    <w:rsid w:val="00346DB5"/>
    <w:rsid w:val="00347134"/>
    <w:rsid w:val="003477B1"/>
    <w:rsid w:val="0035253B"/>
    <w:rsid w:val="00357380"/>
    <w:rsid w:val="00357B18"/>
    <w:rsid w:val="003602D9"/>
    <w:rsid w:val="003604CE"/>
    <w:rsid w:val="003620C3"/>
    <w:rsid w:val="003630E6"/>
    <w:rsid w:val="00370E47"/>
    <w:rsid w:val="003742AC"/>
    <w:rsid w:val="0037581E"/>
    <w:rsid w:val="00377CE1"/>
    <w:rsid w:val="00382DCE"/>
    <w:rsid w:val="00385BF0"/>
    <w:rsid w:val="0038727F"/>
    <w:rsid w:val="003939FF"/>
    <w:rsid w:val="003A2223"/>
    <w:rsid w:val="003A2A0F"/>
    <w:rsid w:val="003A45A1"/>
    <w:rsid w:val="003A5B0A"/>
    <w:rsid w:val="003A6BAC"/>
    <w:rsid w:val="003A70A4"/>
    <w:rsid w:val="003A731F"/>
    <w:rsid w:val="003A7EF3"/>
    <w:rsid w:val="003B0C6F"/>
    <w:rsid w:val="003B0CF4"/>
    <w:rsid w:val="003B159C"/>
    <w:rsid w:val="003B1766"/>
    <w:rsid w:val="003B207F"/>
    <w:rsid w:val="003B369F"/>
    <w:rsid w:val="003B36A3"/>
    <w:rsid w:val="003B64BB"/>
    <w:rsid w:val="003B6632"/>
    <w:rsid w:val="003B7FE5"/>
    <w:rsid w:val="003C11C8"/>
    <w:rsid w:val="003C2702"/>
    <w:rsid w:val="003C5CC4"/>
    <w:rsid w:val="003C7806"/>
    <w:rsid w:val="003C797E"/>
    <w:rsid w:val="003D0ED4"/>
    <w:rsid w:val="003D109F"/>
    <w:rsid w:val="003D187F"/>
    <w:rsid w:val="003D2478"/>
    <w:rsid w:val="003D3C45"/>
    <w:rsid w:val="003D5009"/>
    <w:rsid w:val="003D58EE"/>
    <w:rsid w:val="003D5B1F"/>
    <w:rsid w:val="003D7355"/>
    <w:rsid w:val="003E05C2"/>
    <w:rsid w:val="003E15FA"/>
    <w:rsid w:val="003E291A"/>
    <w:rsid w:val="003E35B0"/>
    <w:rsid w:val="003E44CB"/>
    <w:rsid w:val="003E55E4"/>
    <w:rsid w:val="003E74E3"/>
    <w:rsid w:val="003F05C7"/>
    <w:rsid w:val="003F1A36"/>
    <w:rsid w:val="003F2CD4"/>
    <w:rsid w:val="003F3A9C"/>
    <w:rsid w:val="003F6BBE"/>
    <w:rsid w:val="004000E8"/>
    <w:rsid w:val="004028C0"/>
    <w:rsid w:val="00402E2B"/>
    <w:rsid w:val="00403836"/>
    <w:rsid w:val="0040512B"/>
    <w:rsid w:val="00405CA5"/>
    <w:rsid w:val="00407CD3"/>
    <w:rsid w:val="00410134"/>
    <w:rsid w:val="004104EA"/>
    <w:rsid w:val="00410881"/>
    <w:rsid w:val="00410B72"/>
    <w:rsid w:val="00410F18"/>
    <w:rsid w:val="0041263E"/>
    <w:rsid w:val="00413AAC"/>
    <w:rsid w:val="00413E92"/>
    <w:rsid w:val="0041780A"/>
    <w:rsid w:val="004203F6"/>
    <w:rsid w:val="00421105"/>
    <w:rsid w:val="00421BE9"/>
    <w:rsid w:val="00422AA4"/>
    <w:rsid w:val="004242F4"/>
    <w:rsid w:val="004251B4"/>
    <w:rsid w:val="00427248"/>
    <w:rsid w:val="004277C2"/>
    <w:rsid w:val="004350EC"/>
    <w:rsid w:val="00437447"/>
    <w:rsid w:val="004376BF"/>
    <w:rsid w:val="00437D4E"/>
    <w:rsid w:val="00441A92"/>
    <w:rsid w:val="004431DC"/>
    <w:rsid w:val="00443CD9"/>
    <w:rsid w:val="004445E7"/>
    <w:rsid w:val="00444F56"/>
    <w:rsid w:val="00446488"/>
    <w:rsid w:val="00446ADE"/>
    <w:rsid w:val="004517AA"/>
    <w:rsid w:val="00452CAC"/>
    <w:rsid w:val="00455C00"/>
    <w:rsid w:val="00457565"/>
    <w:rsid w:val="00457B71"/>
    <w:rsid w:val="004669E2"/>
    <w:rsid w:val="00470C31"/>
    <w:rsid w:val="00470DC1"/>
    <w:rsid w:val="00471DE0"/>
    <w:rsid w:val="0047301E"/>
    <w:rsid w:val="004734D0"/>
    <w:rsid w:val="0047556B"/>
    <w:rsid w:val="00476000"/>
    <w:rsid w:val="0047618E"/>
    <w:rsid w:val="00477768"/>
    <w:rsid w:val="0048238A"/>
    <w:rsid w:val="0048297B"/>
    <w:rsid w:val="004873E5"/>
    <w:rsid w:val="00492BC5"/>
    <w:rsid w:val="0049424A"/>
    <w:rsid w:val="004964F1"/>
    <w:rsid w:val="0049747C"/>
    <w:rsid w:val="004A16BC"/>
    <w:rsid w:val="004A2B94"/>
    <w:rsid w:val="004A7E96"/>
    <w:rsid w:val="004B081F"/>
    <w:rsid w:val="004B1979"/>
    <w:rsid w:val="004B2575"/>
    <w:rsid w:val="004B395D"/>
    <w:rsid w:val="004B3F9D"/>
    <w:rsid w:val="004B6F6A"/>
    <w:rsid w:val="004B7C0C"/>
    <w:rsid w:val="004C3898"/>
    <w:rsid w:val="004C5BCD"/>
    <w:rsid w:val="004C667A"/>
    <w:rsid w:val="004C76DB"/>
    <w:rsid w:val="004C7AF6"/>
    <w:rsid w:val="004D03E8"/>
    <w:rsid w:val="004D057B"/>
    <w:rsid w:val="004D1EFF"/>
    <w:rsid w:val="004D36B1"/>
    <w:rsid w:val="004D5391"/>
    <w:rsid w:val="004D7EBD"/>
    <w:rsid w:val="004E2680"/>
    <w:rsid w:val="004E28F9"/>
    <w:rsid w:val="004E39FA"/>
    <w:rsid w:val="004E462E"/>
    <w:rsid w:val="004E4DEA"/>
    <w:rsid w:val="004E56DC"/>
    <w:rsid w:val="004E76F4"/>
    <w:rsid w:val="004E7A64"/>
    <w:rsid w:val="004F0B4E"/>
    <w:rsid w:val="004F0B6C"/>
    <w:rsid w:val="004F2078"/>
    <w:rsid w:val="004F4DA3"/>
    <w:rsid w:val="00500FE3"/>
    <w:rsid w:val="00502572"/>
    <w:rsid w:val="0050353D"/>
    <w:rsid w:val="00503BF9"/>
    <w:rsid w:val="00506557"/>
    <w:rsid w:val="0050677A"/>
    <w:rsid w:val="00507867"/>
    <w:rsid w:val="005108D8"/>
    <w:rsid w:val="0051107E"/>
    <w:rsid w:val="005116F9"/>
    <w:rsid w:val="005153A7"/>
    <w:rsid w:val="005219CF"/>
    <w:rsid w:val="005244FE"/>
    <w:rsid w:val="005348A7"/>
    <w:rsid w:val="0053496B"/>
    <w:rsid w:val="00534B59"/>
    <w:rsid w:val="005361CA"/>
    <w:rsid w:val="00536759"/>
    <w:rsid w:val="005378E4"/>
    <w:rsid w:val="00537C62"/>
    <w:rsid w:val="00542BD1"/>
    <w:rsid w:val="005451B2"/>
    <w:rsid w:val="00545381"/>
    <w:rsid w:val="00546970"/>
    <w:rsid w:val="005533B5"/>
    <w:rsid w:val="005539D5"/>
    <w:rsid w:val="00554E19"/>
    <w:rsid w:val="00557BD1"/>
    <w:rsid w:val="0056121F"/>
    <w:rsid w:val="00565028"/>
    <w:rsid w:val="00567614"/>
    <w:rsid w:val="00567A89"/>
    <w:rsid w:val="00572505"/>
    <w:rsid w:val="005741F4"/>
    <w:rsid w:val="00576B25"/>
    <w:rsid w:val="00582809"/>
    <w:rsid w:val="00584472"/>
    <w:rsid w:val="0058498D"/>
    <w:rsid w:val="00586016"/>
    <w:rsid w:val="0058798C"/>
    <w:rsid w:val="005900FA"/>
    <w:rsid w:val="00592A46"/>
    <w:rsid w:val="005935A4"/>
    <w:rsid w:val="00593CAD"/>
    <w:rsid w:val="00594540"/>
    <w:rsid w:val="00594548"/>
    <w:rsid w:val="0059467B"/>
    <w:rsid w:val="005948C2"/>
    <w:rsid w:val="00595DCA"/>
    <w:rsid w:val="0059779B"/>
    <w:rsid w:val="005A03D9"/>
    <w:rsid w:val="005A209A"/>
    <w:rsid w:val="005A662D"/>
    <w:rsid w:val="005A671F"/>
    <w:rsid w:val="005B1409"/>
    <w:rsid w:val="005B3377"/>
    <w:rsid w:val="005B35D7"/>
    <w:rsid w:val="005B392A"/>
    <w:rsid w:val="005B3AA3"/>
    <w:rsid w:val="005B59E2"/>
    <w:rsid w:val="005B636E"/>
    <w:rsid w:val="005B6F83"/>
    <w:rsid w:val="005C0649"/>
    <w:rsid w:val="005C2E55"/>
    <w:rsid w:val="005C42C4"/>
    <w:rsid w:val="005C55B9"/>
    <w:rsid w:val="005C74FB"/>
    <w:rsid w:val="005D0E01"/>
    <w:rsid w:val="005D1602"/>
    <w:rsid w:val="005D19D0"/>
    <w:rsid w:val="005D3260"/>
    <w:rsid w:val="005D3E71"/>
    <w:rsid w:val="005D5F98"/>
    <w:rsid w:val="005D7BC7"/>
    <w:rsid w:val="005E0419"/>
    <w:rsid w:val="005E385F"/>
    <w:rsid w:val="005E4D1F"/>
    <w:rsid w:val="005E5B81"/>
    <w:rsid w:val="005E6139"/>
    <w:rsid w:val="005F2CB1"/>
    <w:rsid w:val="005F3025"/>
    <w:rsid w:val="005F3037"/>
    <w:rsid w:val="005F5433"/>
    <w:rsid w:val="005F618C"/>
    <w:rsid w:val="005F70BD"/>
    <w:rsid w:val="006010B1"/>
    <w:rsid w:val="0060283C"/>
    <w:rsid w:val="00604F14"/>
    <w:rsid w:val="00611B60"/>
    <w:rsid w:val="00611B83"/>
    <w:rsid w:val="00613257"/>
    <w:rsid w:val="00614077"/>
    <w:rsid w:val="00615055"/>
    <w:rsid w:val="00615A3E"/>
    <w:rsid w:val="006171A3"/>
    <w:rsid w:val="00617B04"/>
    <w:rsid w:val="00620A71"/>
    <w:rsid w:val="00620D80"/>
    <w:rsid w:val="00621DFB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1A5"/>
    <w:rsid w:val="00645B86"/>
    <w:rsid w:val="0064624E"/>
    <w:rsid w:val="0065069A"/>
    <w:rsid w:val="00650AB9"/>
    <w:rsid w:val="0065182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5C2"/>
    <w:rsid w:val="006771F9"/>
    <w:rsid w:val="006776D7"/>
    <w:rsid w:val="00681003"/>
    <w:rsid w:val="006817C9"/>
    <w:rsid w:val="00681D7C"/>
    <w:rsid w:val="00682F8A"/>
    <w:rsid w:val="00683ECE"/>
    <w:rsid w:val="00693E4F"/>
    <w:rsid w:val="00695FC2"/>
    <w:rsid w:val="00696949"/>
    <w:rsid w:val="00697052"/>
    <w:rsid w:val="006A1AB6"/>
    <w:rsid w:val="006A2160"/>
    <w:rsid w:val="006A4209"/>
    <w:rsid w:val="006A46FB"/>
    <w:rsid w:val="006A5E28"/>
    <w:rsid w:val="006A697B"/>
    <w:rsid w:val="006A7AFF"/>
    <w:rsid w:val="006B1816"/>
    <w:rsid w:val="006B2099"/>
    <w:rsid w:val="006B50CF"/>
    <w:rsid w:val="006C03B8"/>
    <w:rsid w:val="006C0D80"/>
    <w:rsid w:val="006C427A"/>
    <w:rsid w:val="006C52D1"/>
    <w:rsid w:val="006C5EC9"/>
    <w:rsid w:val="006C6059"/>
    <w:rsid w:val="006C6FD7"/>
    <w:rsid w:val="006C7522"/>
    <w:rsid w:val="006D0764"/>
    <w:rsid w:val="006D522A"/>
    <w:rsid w:val="006D6F08"/>
    <w:rsid w:val="006E062C"/>
    <w:rsid w:val="006E1C82"/>
    <w:rsid w:val="006E1F5A"/>
    <w:rsid w:val="006E28B7"/>
    <w:rsid w:val="006E2A9B"/>
    <w:rsid w:val="006E3310"/>
    <w:rsid w:val="006E47A0"/>
    <w:rsid w:val="006E4E39"/>
    <w:rsid w:val="006E565E"/>
    <w:rsid w:val="006E673D"/>
    <w:rsid w:val="006E71B1"/>
    <w:rsid w:val="006E7D3B"/>
    <w:rsid w:val="006F1B70"/>
    <w:rsid w:val="006F341D"/>
    <w:rsid w:val="006F3CDE"/>
    <w:rsid w:val="006F5617"/>
    <w:rsid w:val="006F58D4"/>
    <w:rsid w:val="006F6582"/>
    <w:rsid w:val="007016C0"/>
    <w:rsid w:val="007026DD"/>
    <w:rsid w:val="0070346E"/>
    <w:rsid w:val="007045F2"/>
    <w:rsid w:val="00704EDB"/>
    <w:rsid w:val="00706101"/>
    <w:rsid w:val="00707072"/>
    <w:rsid w:val="007072D8"/>
    <w:rsid w:val="00707D61"/>
    <w:rsid w:val="00712287"/>
    <w:rsid w:val="00712772"/>
    <w:rsid w:val="007148D3"/>
    <w:rsid w:val="00715B9A"/>
    <w:rsid w:val="007169F2"/>
    <w:rsid w:val="00716F98"/>
    <w:rsid w:val="0071761F"/>
    <w:rsid w:val="00717AFA"/>
    <w:rsid w:val="007231E2"/>
    <w:rsid w:val="007257D0"/>
    <w:rsid w:val="00726EA6"/>
    <w:rsid w:val="00727064"/>
    <w:rsid w:val="00727208"/>
    <w:rsid w:val="00727680"/>
    <w:rsid w:val="007313EB"/>
    <w:rsid w:val="00732E30"/>
    <w:rsid w:val="007335A9"/>
    <w:rsid w:val="007341E2"/>
    <w:rsid w:val="007348B1"/>
    <w:rsid w:val="00736291"/>
    <w:rsid w:val="007362A6"/>
    <w:rsid w:val="00736D7D"/>
    <w:rsid w:val="0073795F"/>
    <w:rsid w:val="00740E58"/>
    <w:rsid w:val="007445A0"/>
    <w:rsid w:val="0074524B"/>
    <w:rsid w:val="007464A2"/>
    <w:rsid w:val="00747D8B"/>
    <w:rsid w:val="00751228"/>
    <w:rsid w:val="00753106"/>
    <w:rsid w:val="00755075"/>
    <w:rsid w:val="00755250"/>
    <w:rsid w:val="00755580"/>
    <w:rsid w:val="007571E1"/>
    <w:rsid w:val="007604B2"/>
    <w:rsid w:val="00762DC9"/>
    <w:rsid w:val="00764DA0"/>
    <w:rsid w:val="00765281"/>
    <w:rsid w:val="00766BAD"/>
    <w:rsid w:val="007723B5"/>
    <w:rsid w:val="00772532"/>
    <w:rsid w:val="007729A2"/>
    <w:rsid w:val="00775373"/>
    <w:rsid w:val="007755F2"/>
    <w:rsid w:val="00775A1F"/>
    <w:rsid w:val="00776971"/>
    <w:rsid w:val="00776A5F"/>
    <w:rsid w:val="0077718F"/>
    <w:rsid w:val="00780A80"/>
    <w:rsid w:val="0078177E"/>
    <w:rsid w:val="0078254E"/>
    <w:rsid w:val="0078304C"/>
    <w:rsid w:val="00783673"/>
    <w:rsid w:val="00785490"/>
    <w:rsid w:val="007925EA"/>
    <w:rsid w:val="00792FD5"/>
    <w:rsid w:val="00793CD8"/>
    <w:rsid w:val="00795C92"/>
    <w:rsid w:val="00796231"/>
    <w:rsid w:val="007A1CB3"/>
    <w:rsid w:val="007A306F"/>
    <w:rsid w:val="007A43A6"/>
    <w:rsid w:val="007A588A"/>
    <w:rsid w:val="007A58A6"/>
    <w:rsid w:val="007A7475"/>
    <w:rsid w:val="007B089A"/>
    <w:rsid w:val="007B1485"/>
    <w:rsid w:val="007B21A3"/>
    <w:rsid w:val="007B3D2D"/>
    <w:rsid w:val="007B50AE"/>
    <w:rsid w:val="007B51DF"/>
    <w:rsid w:val="007B535E"/>
    <w:rsid w:val="007B6B05"/>
    <w:rsid w:val="007C05DD"/>
    <w:rsid w:val="007C3D18"/>
    <w:rsid w:val="007C3F24"/>
    <w:rsid w:val="007C60BF"/>
    <w:rsid w:val="007C6A07"/>
    <w:rsid w:val="007C75A1"/>
    <w:rsid w:val="007C77A5"/>
    <w:rsid w:val="007D04E5"/>
    <w:rsid w:val="007D2089"/>
    <w:rsid w:val="007D43AE"/>
    <w:rsid w:val="007D5901"/>
    <w:rsid w:val="007D7526"/>
    <w:rsid w:val="007E4610"/>
    <w:rsid w:val="007E4715"/>
    <w:rsid w:val="007E505B"/>
    <w:rsid w:val="007E7091"/>
    <w:rsid w:val="007F0344"/>
    <w:rsid w:val="007F51AB"/>
    <w:rsid w:val="00802604"/>
    <w:rsid w:val="00803F1C"/>
    <w:rsid w:val="00803FAE"/>
    <w:rsid w:val="0080605F"/>
    <w:rsid w:val="00806DD6"/>
    <w:rsid w:val="00807786"/>
    <w:rsid w:val="00811AF2"/>
    <w:rsid w:val="00811FCB"/>
    <w:rsid w:val="008132F2"/>
    <w:rsid w:val="0081489E"/>
    <w:rsid w:val="008158D6"/>
    <w:rsid w:val="00817196"/>
    <w:rsid w:val="00817479"/>
    <w:rsid w:val="00820006"/>
    <w:rsid w:val="0082287E"/>
    <w:rsid w:val="00822E32"/>
    <w:rsid w:val="008235DB"/>
    <w:rsid w:val="0082479D"/>
    <w:rsid w:val="00824AB4"/>
    <w:rsid w:val="00825C42"/>
    <w:rsid w:val="00825D25"/>
    <w:rsid w:val="00827D6F"/>
    <w:rsid w:val="00830CC8"/>
    <w:rsid w:val="00830E63"/>
    <w:rsid w:val="00832975"/>
    <w:rsid w:val="00833197"/>
    <w:rsid w:val="00836CC1"/>
    <w:rsid w:val="008376AC"/>
    <w:rsid w:val="008430ED"/>
    <w:rsid w:val="008444E8"/>
    <w:rsid w:val="00844869"/>
    <w:rsid w:val="00844E80"/>
    <w:rsid w:val="008462DB"/>
    <w:rsid w:val="00846FE7"/>
    <w:rsid w:val="00847150"/>
    <w:rsid w:val="00847ACB"/>
    <w:rsid w:val="008524C0"/>
    <w:rsid w:val="00852984"/>
    <w:rsid w:val="00853AFB"/>
    <w:rsid w:val="00856896"/>
    <w:rsid w:val="00856911"/>
    <w:rsid w:val="00856C5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8C6"/>
    <w:rsid w:val="00882316"/>
    <w:rsid w:val="00882E05"/>
    <w:rsid w:val="00887FA5"/>
    <w:rsid w:val="00890CF5"/>
    <w:rsid w:val="00892D02"/>
    <w:rsid w:val="008941E3"/>
    <w:rsid w:val="00894A88"/>
    <w:rsid w:val="00895386"/>
    <w:rsid w:val="00895A15"/>
    <w:rsid w:val="00897C52"/>
    <w:rsid w:val="008A21FF"/>
    <w:rsid w:val="008A2CE2"/>
    <w:rsid w:val="008A30AC"/>
    <w:rsid w:val="008A44B8"/>
    <w:rsid w:val="008A51A8"/>
    <w:rsid w:val="008A54C7"/>
    <w:rsid w:val="008A599E"/>
    <w:rsid w:val="008A77D8"/>
    <w:rsid w:val="008B0483"/>
    <w:rsid w:val="008B120C"/>
    <w:rsid w:val="008B14EE"/>
    <w:rsid w:val="008B240B"/>
    <w:rsid w:val="008B4474"/>
    <w:rsid w:val="008B51A0"/>
    <w:rsid w:val="008B592A"/>
    <w:rsid w:val="008B6EF9"/>
    <w:rsid w:val="008B7B5C"/>
    <w:rsid w:val="008B7BB6"/>
    <w:rsid w:val="008C06C3"/>
    <w:rsid w:val="008C0987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4AC8"/>
    <w:rsid w:val="008D5B5B"/>
    <w:rsid w:val="008D64AC"/>
    <w:rsid w:val="008D6D1A"/>
    <w:rsid w:val="008D6F7E"/>
    <w:rsid w:val="008D7AB4"/>
    <w:rsid w:val="008E05A3"/>
    <w:rsid w:val="008E065E"/>
    <w:rsid w:val="008E0927"/>
    <w:rsid w:val="008E187E"/>
    <w:rsid w:val="008E1909"/>
    <w:rsid w:val="008F1EAB"/>
    <w:rsid w:val="008F2244"/>
    <w:rsid w:val="008F28CF"/>
    <w:rsid w:val="008F33DC"/>
    <w:rsid w:val="008F477F"/>
    <w:rsid w:val="008F4E97"/>
    <w:rsid w:val="009004F6"/>
    <w:rsid w:val="00902350"/>
    <w:rsid w:val="0090336B"/>
    <w:rsid w:val="00904813"/>
    <w:rsid w:val="009053AA"/>
    <w:rsid w:val="00905CAC"/>
    <w:rsid w:val="00906939"/>
    <w:rsid w:val="00910B7D"/>
    <w:rsid w:val="00911DFB"/>
    <w:rsid w:val="0091373E"/>
    <w:rsid w:val="009139D9"/>
    <w:rsid w:val="00914AD8"/>
    <w:rsid w:val="00916079"/>
    <w:rsid w:val="00917CE9"/>
    <w:rsid w:val="00920BF2"/>
    <w:rsid w:val="00922010"/>
    <w:rsid w:val="00922D31"/>
    <w:rsid w:val="00927C72"/>
    <w:rsid w:val="00930E40"/>
    <w:rsid w:val="00930E89"/>
    <w:rsid w:val="00931BD9"/>
    <w:rsid w:val="00931E8E"/>
    <w:rsid w:val="00933731"/>
    <w:rsid w:val="009338BF"/>
    <w:rsid w:val="009368F3"/>
    <w:rsid w:val="00941636"/>
    <w:rsid w:val="00943742"/>
    <w:rsid w:val="0094413A"/>
    <w:rsid w:val="00945C05"/>
    <w:rsid w:val="009463DB"/>
    <w:rsid w:val="00946945"/>
    <w:rsid w:val="00947713"/>
    <w:rsid w:val="0094792D"/>
    <w:rsid w:val="00950DE7"/>
    <w:rsid w:val="00953920"/>
    <w:rsid w:val="00953D47"/>
    <w:rsid w:val="009546FF"/>
    <w:rsid w:val="00956322"/>
    <w:rsid w:val="0095681E"/>
    <w:rsid w:val="009572D4"/>
    <w:rsid w:val="00961903"/>
    <w:rsid w:val="00961921"/>
    <w:rsid w:val="0096430A"/>
    <w:rsid w:val="00964A01"/>
    <w:rsid w:val="0096554B"/>
    <w:rsid w:val="0096584A"/>
    <w:rsid w:val="00966634"/>
    <w:rsid w:val="00971F08"/>
    <w:rsid w:val="0097603D"/>
    <w:rsid w:val="00976949"/>
    <w:rsid w:val="00980334"/>
    <w:rsid w:val="00980477"/>
    <w:rsid w:val="0098146D"/>
    <w:rsid w:val="00985253"/>
    <w:rsid w:val="009853B3"/>
    <w:rsid w:val="00990630"/>
    <w:rsid w:val="00991761"/>
    <w:rsid w:val="00993411"/>
    <w:rsid w:val="00994DCA"/>
    <w:rsid w:val="00995752"/>
    <w:rsid w:val="009960EC"/>
    <w:rsid w:val="0099626D"/>
    <w:rsid w:val="009970DD"/>
    <w:rsid w:val="009A0FBA"/>
    <w:rsid w:val="009A1601"/>
    <w:rsid w:val="009A3BB6"/>
    <w:rsid w:val="009A462D"/>
    <w:rsid w:val="009A5A0C"/>
    <w:rsid w:val="009A5CBA"/>
    <w:rsid w:val="009B1F30"/>
    <w:rsid w:val="009B37FB"/>
    <w:rsid w:val="009B3AC2"/>
    <w:rsid w:val="009B4192"/>
    <w:rsid w:val="009B4DF4"/>
    <w:rsid w:val="009B564E"/>
    <w:rsid w:val="009B7E87"/>
    <w:rsid w:val="009C0169"/>
    <w:rsid w:val="009C35C8"/>
    <w:rsid w:val="009C403E"/>
    <w:rsid w:val="009C5C82"/>
    <w:rsid w:val="009D0629"/>
    <w:rsid w:val="009D4EE7"/>
    <w:rsid w:val="009D4FF0"/>
    <w:rsid w:val="009D703C"/>
    <w:rsid w:val="009D718F"/>
    <w:rsid w:val="009D724E"/>
    <w:rsid w:val="009E068F"/>
    <w:rsid w:val="009E1187"/>
    <w:rsid w:val="009E14E0"/>
    <w:rsid w:val="009E35DB"/>
    <w:rsid w:val="009E47A3"/>
    <w:rsid w:val="009E4F36"/>
    <w:rsid w:val="009F0814"/>
    <w:rsid w:val="009F08F3"/>
    <w:rsid w:val="009F2BF9"/>
    <w:rsid w:val="009F31DD"/>
    <w:rsid w:val="009F344F"/>
    <w:rsid w:val="009F3897"/>
    <w:rsid w:val="009F4D88"/>
    <w:rsid w:val="00A008A7"/>
    <w:rsid w:val="00A010E6"/>
    <w:rsid w:val="00A01C98"/>
    <w:rsid w:val="00A031D8"/>
    <w:rsid w:val="00A03418"/>
    <w:rsid w:val="00A03D54"/>
    <w:rsid w:val="00A048A8"/>
    <w:rsid w:val="00A04F49"/>
    <w:rsid w:val="00A13414"/>
    <w:rsid w:val="00A13E54"/>
    <w:rsid w:val="00A16CC1"/>
    <w:rsid w:val="00A1755F"/>
    <w:rsid w:val="00A17F63"/>
    <w:rsid w:val="00A2193B"/>
    <w:rsid w:val="00A2351A"/>
    <w:rsid w:val="00A24963"/>
    <w:rsid w:val="00A264A9"/>
    <w:rsid w:val="00A26DCF"/>
    <w:rsid w:val="00A27785"/>
    <w:rsid w:val="00A27823"/>
    <w:rsid w:val="00A30187"/>
    <w:rsid w:val="00A30C46"/>
    <w:rsid w:val="00A30CA5"/>
    <w:rsid w:val="00A3380F"/>
    <w:rsid w:val="00A3448A"/>
    <w:rsid w:val="00A35743"/>
    <w:rsid w:val="00A36297"/>
    <w:rsid w:val="00A370C1"/>
    <w:rsid w:val="00A41E2B"/>
    <w:rsid w:val="00A41F9D"/>
    <w:rsid w:val="00A45B74"/>
    <w:rsid w:val="00A51942"/>
    <w:rsid w:val="00A51D0A"/>
    <w:rsid w:val="00A51F47"/>
    <w:rsid w:val="00A52E1D"/>
    <w:rsid w:val="00A542A0"/>
    <w:rsid w:val="00A56934"/>
    <w:rsid w:val="00A570B0"/>
    <w:rsid w:val="00A61499"/>
    <w:rsid w:val="00A62A16"/>
    <w:rsid w:val="00A62A77"/>
    <w:rsid w:val="00A6346D"/>
    <w:rsid w:val="00A63483"/>
    <w:rsid w:val="00A6398A"/>
    <w:rsid w:val="00A6431B"/>
    <w:rsid w:val="00A657D7"/>
    <w:rsid w:val="00A660AC"/>
    <w:rsid w:val="00A6698F"/>
    <w:rsid w:val="00A67E6C"/>
    <w:rsid w:val="00A71B99"/>
    <w:rsid w:val="00A739D0"/>
    <w:rsid w:val="00A761D4"/>
    <w:rsid w:val="00A76A3E"/>
    <w:rsid w:val="00A77EC4"/>
    <w:rsid w:val="00A81E5B"/>
    <w:rsid w:val="00A87788"/>
    <w:rsid w:val="00A92879"/>
    <w:rsid w:val="00A92C1D"/>
    <w:rsid w:val="00A9442A"/>
    <w:rsid w:val="00A96E08"/>
    <w:rsid w:val="00A9784E"/>
    <w:rsid w:val="00AA016F"/>
    <w:rsid w:val="00AA1ED6"/>
    <w:rsid w:val="00AA1F8C"/>
    <w:rsid w:val="00AA51D6"/>
    <w:rsid w:val="00AA7985"/>
    <w:rsid w:val="00AB0BC8"/>
    <w:rsid w:val="00AB11CA"/>
    <w:rsid w:val="00AB14D9"/>
    <w:rsid w:val="00AB2A11"/>
    <w:rsid w:val="00AB4AB8"/>
    <w:rsid w:val="00AB655E"/>
    <w:rsid w:val="00AB6F6D"/>
    <w:rsid w:val="00AC007F"/>
    <w:rsid w:val="00AC0357"/>
    <w:rsid w:val="00AC0F68"/>
    <w:rsid w:val="00AC2ECD"/>
    <w:rsid w:val="00AC3119"/>
    <w:rsid w:val="00AC49FB"/>
    <w:rsid w:val="00AC4CBD"/>
    <w:rsid w:val="00AC5A10"/>
    <w:rsid w:val="00AC7534"/>
    <w:rsid w:val="00AD0AA3"/>
    <w:rsid w:val="00AD1CFD"/>
    <w:rsid w:val="00AD3B29"/>
    <w:rsid w:val="00AD3F94"/>
    <w:rsid w:val="00AD4A5A"/>
    <w:rsid w:val="00AD4B38"/>
    <w:rsid w:val="00AE03C7"/>
    <w:rsid w:val="00AE0CB9"/>
    <w:rsid w:val="00AE27AC"/>
    <w:rsid w:val="00AE292E"/>
    <w:rsid w:val="00AE3A01"/>
    <w:rsid w:val="00AE40E0"/>
    <w:rsid w:val="00AE4923"/>
    <w:rsid w:val="00AE4DBA"/>
    <w:rsid w:val="00AE4F07"/>
    <w:rsid w:val="00AE4F26"/>
    <w:rsid w:val="00AE5074"/>
    <w:rsid w:val="00AF1C5D"/>
    <w:rsid w:val="00AF2922"/>
    <w:rsid w:val="00AF42D7"/>
    <w:rsid w:val="00B006FE"/>
    <w:rsid w:val="00B007CB"/>
    <w:rsid w:val="00B02AA9"/>
    <w:rsid w:val="00B02FA3"/>
    <w:rsid w:val="00B03F7F"/>
    <w:rsid w:val="00B05084"/>
    <w:rsid w:val="00B0599B"/>
    <w:rsid w:val="00B05F64"/>
    <w:rsid w:val="00B1056E"/>
    <w:rsid w:val="00B14412"/>
    <w:rsid w:val="00B15403"/>
    <w:rsid w:val="00B157F9"/>
    <w:rsid w:val="00B20256"/>
    <w:rsid w:val="00B20D09"/>
    <w:rsid w:val="00B25610"/>
    <w:rsid w:val="00B2763F"/>
    <w:rsid w:val="00B27AAC"/>
    <w:rsid w:val="00B30929"/>
    <w:rsid w:val="00B372AA"/>
    <w:rsid w:val="00B40445"/>
    <w:rsid w:val="00B409E0"/>
    <w:rsid w:val="00B40AF3"/>
    <w:rsid w:val="00B41888"/>
    <w:rsid w:val="00B4446B"/>
    <w:rsid w:val="00B44AAA"/>
    <w:rsid w:val="00B44E8C"/>
    <w:rsid w:val="00B45A52"/>
    <w:rsid w:val="00B46175"/>
    <w:rsid w:val="00B467D0"/>
    <w:rsid w:val="00B50E6A"/>
    <w:rsid w:val="00B548B7"/>
    <w:rsid w:val="00B56B5B"/>
    <w:rsid w:val="00B56E06"/>
    <w:rsid w:val="00B61753"/>
    <w:rsid w:val="00B61BF6"/>
    <w:rsid w:val="00B664C7"/>
    <w:rsid w:val="00B739F6"/>
    <w:rsid w:val="00B73A89"/>
    <w:rsid w:val="00B768D8"/>
    <w:rsid w:val="00B81A6C"/>
    <w:rsid w:val="00B83ACC"/>
    <w:rsid w:val="00B85DE5"/>
    <w:rsid w:val="00B90F73"/>
    <w:rsid w:val="00B92CEC"/>
    <w:rsid w:val="00B93B59"/>
    <w:rsid w:val="00B9406A"/>
    <w:rsid w:val="00BA2280"/>
    <w:rsid w:val="00BA2A08"/>
    <w:rsid w:val="00BA56D2"/>
    <w:rsid w:val="00BA5926"/>
    <w:rsid w:val="00BA615A"/>
    <w:rsid w:val="00BA6C7A"/>
    <w:rsid w:val="00BA76E0"/>
    <w:rsid w:val="00BB2162"/>
    <w:rsid w:val="00BB2A25"/>
    <w:rsid w:val="00BB51E9"/>
    <w:rsid w:val="00BB626C"/>
    <w:rsid w:val="00BC0FDC"/>
    <w:rsid w:val="00BC3053"/>
    <w:rsid w:val="00BC4D2E"/>
    <w:rsid w:val="00BD48AC"/>
    <w:rsid w:val="00BD5F1A"/>
    <w:rsid w:val="00BE1234"/>
    <w:rsid w:val="00BE2FA6"/>
    <w:rsid w:val="00BE333F"/>
    <w:rsid w:val="00BE3C1C"/>
    <w:rsid w:val="00BE5EB4"/>
    <w:rsid w:val="00BE7406"/>
    <w:rsid w:val="00BE7603"/>
    <w:rsid w:val="00BF3279"/>
    <w:rsid w:val="00BF4CAA"/>
    <w:rsid w:val="00BF4E09"/>
    <w:rsid w:val="00BF74C7"/>
    <w:rsid w:val="00C015F1"/>
    <w:rsid w:val="00C01F33"/>
    <w:rsid w:val="00C02CC6"/>
    <w:rsid w:val="00C040F7"/>
    <w:rsid w:val="00C044AB"/>
    <w:rsid w:val="00C05237"/>
    <w:rsid w:val="00C05706"/>
    <w:rsid w:val="00C05740"/>
    <w:rsid w:val="00C07377"/>
    <w:rsid w:val="00C10478"/>
    <w:rsid w:val="00C1118B"/>
    <w:rsid w:val="00C11F29"/>
    <w:rsid w:val="00C12107"/>
    <w:rsid w:val="00C14D4B"/>
    <w:rsid w:val="00C15093"/>
    <w:rsid w:val="00C154BB"/>
    <w:rsid w:val="00C202C0"/>
    <w:rsid w:val="00C20DB1"/>
    <w:rsid w:val="00C22198"/>
    <w:rsid w:val="00C246D3"/>
    <w:rsid w:val="00C26225"/>
    <w:rsid w:val="00C279B5"/>
    <w:rsid w:val="00C27C45"/>
    <w:rsid w:val="00C30F42"/>
    <w:rsid w:val="00C3642D"/>
    <w:rsid w:val="00C36979"/>
    <w:rsid w:val="00C3719D"/>
    <w:rsid w:val="00C37CB2"/>
    <w:rsid w:val="00C37EBB"/>
    <w:rsid w:val="00C473A5"/>
    <w:rsid w:val="00C47DB7"/>
    <w:rsid w:val="00C51299"/>
    <w:rsid w:val="00C54995"/>
    <w:rsid w:val="00C54D41"/>
    <w:rsid w:val="00C57116"/>
    <w:rsid w:val="00C60783"/>
    <w:rsid w:val="00C6135B"/>
    <w:rsid w:val="00C61BEB"/>
    <w:rsid w:val="00C64672"/>
    <w:rsid w:val="00C70697"/>
    <w:rsid w:val="00C72093"/>
    <w:rsid w:val="00C72EF4"/>
    <w:rsid w:val="00C74379"/>
    <w:rsid w:val="00C744FE"/>
    <w:rsid w:val="00C75D2F"/>
    <w:rsid w:val="00C764F6"/>
    <w:rsid w:val="00C767BE"/>
    <w:rsid w:val="00C76E3C"/>
    <w:rsid w:val="00C81568"/>
    <w:rsid w:val="00C86311"/>
    <w:rsid w:val="00C87ED2"/>
    <w:rsid w:val="00C9027A"/>
    <w:rsid w:val="00C9068E"/>
    <w:rsid w:val="00C92D27"/>
    <w:rsid w:val="00C93814"/>
    <w:rsid w:val="00C93C4B"/>
    <w:rsid w:val="00C944AB"/>
    <w:rsid w:val="00C95B40"/>
    <w:rsid w:val="00CA1ED8"/>
    <w:rsid w:val="00CA4157"/>
    <w:rsid w:val="00CB0D4B"/>
    <w:rsid w:val="00CB1F63"/>
    <w:rsid w:val="00CB2292"/>
    <w:rsid w:val="00CB32FF"/>
    <w:rsid w:val="00CB606E"/>
    <w:rsid w:val="00CB7170"/>
    <w:rsid w:val="00CC040E"/>
    <w:rsid w:val="00CC0FFA"/>
    <w:rsid w:val="00CC111F"/>
    <w:rsid w:val="00CC2011"/>
    <w:rsid w:val="00CC3EA0"/>
    <w:rsid w:val="00CC764B"/>
    <w:rsid w:val="00CC7B45"/>
    <w:rsid w:val="00CD086C"/>
    <w:rsid w:val="00CD1188"/>
    <w:rsid w:val="00CD2ED1"/>
    <w:rsid w:val="00CD337B"/>
    <w:rsid w:val="00CD348D"/>
    <w:rsid w:val="00CD3F05"/>
    <w:rsid w:val="00CE0218"/>
    <w:rsid w:val="00CE0424"/>
    <w:rsid w:val="00CE309C"/>
    <w:rsid w:val="00CE34E6"/>
    <w:rsid w:val="00CE34F8"/>
    <w:rsid w:val="00CE7561"/>
    <w:rsid w:val="00CF1354"/>
    <w:rsid w:val="00CF3B1F"/>
    <w:rsid w:val="00CF3BF6"/>
    <w:rsid w:val="00CF3EEA"/>
    <w:rsid w:val="00CF625B"/>
    <w:rsid w:val="00CF687E"/>
    <w:rsid w:val="00D0349B"/>
    <w:rsid w:val="00D10249"/>
    <w:rsid w:val="00D115C3"/>
    <w:rsid w:val="00D11897"/>
    <w:rsid w:val="00D13135"/>
    <w:rsid w:val="00D131E9"/>
    <w:rsid w:val="00D13E4E"/>
    <w:rsid w:val="00D16F2E"/>
    <w:rsid w:val="00D22AD4"/>
    <w:rsid w:val="00D239A7"/>
    <w:rsid w:val="00D23B4A"/>
    <w:rsid w:val="00D23F47"/>
    <w:rsid w:val="00D261E9"/>
    <w:rsid w:val="00D26DAC"/>
    <w:rsid w:val="00D31D1B"/>
    <w:rsid w:val="00D34AE4"/>
    <w:rsid w:val="00D36E71"/>
    <w:rsid w:val="00D37D87"/>
    <w:rsid w:val="00D408EB"/>
    <w:rsid w:val="00D40B33"/>
    <w:rsid w:val="00D4318F"/>
    <w:rsid w:val="00D438BF"/>
    <w:rsid w:val="00D440F8"/>
    <w:rsid w:val="00D46448"/>
    <w:rsid w:val="00D46D84"/>
    <w:rsid w:val="00D5029E"/>
    <w:rsid w:val="00D5101A"/>
    <w:rsid w:val="00D546FF"/>
    <w:rsid w:val="00D55AD5"/>
    <w:rsid w:val="00D56627"/>
    <w:rsid w:val="00D576CA"/>
    <w:rsid w:val="00D60190"/>
    <w:rsid w:val="00D61AF5"/>
    <w:rsid w:val="00D652B5"/>
    <w:rsid w:val="00D65642"/>
    <w:rsid w:val="00D66155"/>
    <w:rsid w:val="00D708B0"/>
    <w:rsid w:val="00D7519D"/>
    <w:rsid w:val="00D75DDE"/>
    <w:rsid w:val="00D76229"/>
    <w:rsid w:val="00D76AD8"/>
    <w:rsid w:val="00D77B1D"/>
    <w:rsid w:val="00D8021F"/>
    <w:rsid w:val="00D80383"/>
    <w:rsid w:val="00D823C6"/>
    <w:rsid w:val="00D8327F"/>
    <w:rsid w:val="00D86CA3"/>
    <w:rsid w:val="00D871CE"/>
    <w:rsid w:val="00D917A5"/>
    <w:rsid w:val="00D9196D"/>
    <w:rsid w:val="00D92841"/>
    <w:rsid w:val="00D92982"/>
    <w:rsid w:val="00D933A4"/>
    <w:rsid w:val="00D95341"/>
    <w:rsid w:val="00DA305E"/>
    <w:rsid w:val="00DA4209"/>
    <w:rsid w:val="00DA5417"/>
    <w:rsid w:val="00DA56E8"/>
    <w:rsid w:val="00DB0A9F"/>
    <w:rsid w:val="00DB296B"/>
    <w:rsid w:val="00DB377D"/>
    <w:rsid w:val="00DC2D36"/>
    <w:rsid w:val="00DC4431"/>
    <w:rsid w:val="00DC53EF"/>
    <w:rsid w:val="00DC5EA9"/>
    <w:rsid w:val="00DC7A1F"/>
    <w:rsid w:val="00DD2A87"/>
    <w:rsid w:val="00DE5608"/>
    <w:rsid w:val="00DE58D0"/>
    <w:rsid w:val="00DE654F"/>
    <w:rsid w:val="00DF0B6E"/>
    <w:rsid w:val="00DF15E0"/>
    <w:rsid w:val="00DF37A0"/>
    <w:rsid w:val="00DF5A6B"/>
    <w:rsid w:val="00DF5E77"/>
    <w:rsid w:val="00E02145"/>
    <w:rsid w:val="00E034FC"/>
    <w:rsid w:val="00E10B75"/>
    <w:rsid w:val="00E110E7"/>
    <w:rsid w:val="00E1142A"/>
    <w:rsid w:val="00E11B20"/>
    <w:rsid w:val="00E13DC6"/>
    <w:rsid w:val="00E1539E"/>
    <w:rsid w:val="00E17FA2"/>
    <w:rsid w:val="00E21174"/>
    <w:rsid w:val="00E22330"/>
    <w:rsid w:val="00E22EB6"/>
    <w:rsid w:val="00E2512F"/>
    <w:rsid w:val="00E2598F"/>
    <w:rsid w:val="00E27A7C"/>
    <w:rsid w:val="00E30909"/>
    <w:rsid w:val="00E30B5A"/>
    <w:rsid w:val="00E30E67"/>
    <w:rsid w:val="00E3123D"/>
    <w:rsid w:val="00E31461"/>
    <w:rsid w:val="00E318B0"/>
    <w:rsid w:val="00E31D43"/>
    <w:rsid w:val="00E32608"/>
    <w:rsid w:val="00E3400A"/>
    <w:rsid w:val="00E34188"/>
    <w:rsid w:val="00E34B6E"/>
    <w:rsid w:val="00E35559"/>
    <w:rsid w:val="00E3723A"/>
    <w:rsid w:val="00E37860"/>
    <w:rsid w:val="00E37F2D"/>
    <w:rsid w:val="00E41376"/>
    <w:rsid w:val="00E446F1"/>
    <w:rsid w:val="00E46886"/>
    <w:rsid w:val="00E47AEF"/>
    <w:rsid w:val="00E53B75"/>
    <w:rsid w:val="00E54E3B"/>
    <w:rsid w:val="00E558A6"/>
    <w:rsid w:val="00E57565"/>
    <w:rsid w:val="00E57FD7"/>
    <w:rsid w:val="00E61466"/>
    <w:rsid w:val="00E62A53"/>
    <w:rsid w:val="00E63838"/>
    <w:rsid w:val="00E64434"/>
    <w:rsid w:val="00E65C41"/>
    <w:rsid w:val="00E67C51"/>
    <w:rsid w:val="00E7129A"/>
    <w:rsid w:val="00E72EFC"/>
    <w:rsid w:val="00E758EC"/>
    <w:rsid w:val="00E76D4F"/>
    <w:rsid w:val="00E8234C"/>
    <w:rsid w:val="00E83AA9"/>
    <w:rsid w:val="00E85928"/>
    <w:rsid w:val="00E87244"/>
    <w:rsid w:val="00E87822"/>
    <w:rsid w:val="00E87B32"/>
    <w:rsid w:val="00E90395"/>
    <w:rsid w:val="00E9051F"/>
    <w:rsid w:val="00E90E49"/>
    <w:rsid w:val="00E917F9"/>
    <w:rsid w:val="00E9291C"/>
    <w:rsid w:val="00E93FFE"/>
    <w:rsid w:val="00E94F8A"/>
    <w:rsid w:val="00E9676B"/>
    <w:rsid w:val="00EA4DD8"/>
    <w:rsid w:val="00EA6021"/>
    <w:rsid w:val="00EA76D3"/>
    <w:rsid w:val="00EA7A41"/>
    <w:rsid w:val="00EB077B"/>
    <w:rsid w:val="00EB4EA2"/>
    <w:rsid w:val="00EC19A1"/>
    <w:rsid w:val="00EC24D5"/>
    <w:rsid w:val="00EC27C6"/>
    <w:rsid w:val="00EC4207"/>
    <w:rsid w:val="00EC5653"/>
    <w:rsid w:val="00EC56D2"/>
    <w:rsid w:val="00EC71CE"/>
    <w:rsid w:val="00ED1006"/>
    <w:rsid w:val="00ED3E61"/>
    <w:rsid w:val="00ED719A"/>
    <w:rsid w:val="00EE05A2"/>
    <w:rsid w:val="00EE0B98"/>
    <w:rsid w:val="00EE2BE2"/>
    <w:rsid w:val="00EE69EE"/>
    <w:rsid w:val="00EF06B7"/>
    <w:rsid w:val="00EF18FE"/>
    <w:rsid w:val="00EF5787"/>
    <w:rsid w:val="00EF60D0"/>
    <w:rsid w:val="00F046E2"/>
    <w:rsid w:val="00F0528D"/>
    <w:rsid w:val="00F06C67"/>
    <w:rsid w:val="00F06DFD"/>
    <w:rsid w:val="00F071D1"/>
    <w:rsid w:val="00F07533"/>
    <w:rsid w:val="00F10629"/>
    <w:rsid w:val="00F107AF"/>
    <w:rsid w:val="00F12B1D"/>
    <w:rsid w:val="00F13429"/>
    <w:rsid w:val="00F156DA"/>
    <w:rsid w:val="00F15993"/>
    <w:rsid w:val="00F15FA5"/>
    <w:rsid w:val="00F209B7"/>
    <w:rsid w:val="00F2376F"/>
    <w:rsid w:val="00F243D8"/>
    <w:rsid w:val="00F244EA"/>
    <w:rsid w:val="00F30828"/>
    <w:rsid w:val="00F313D6"/>
    <w:rsid w:val="00F31E37"/>
    <w:rsid w:val="00F37359"/>
    <w:rsid w:val="00F374BF"/>
    <w:rsid w:val="00F40F0C"/>
    <w:rsid w:val="00F427CD"/>
    <w:rsid w:val="00F42CA9"/>
    <w:rsid w:val="00F42ECC"/>
    <w:rsid w:val="00F4766C"/>
    <w:rsid w:val="00F47F06"/>
    <w:rsid w:val="00F5060E"/>
    <w:rsid w:val="00F507D1"/>
    <w:rsid w:val="00F519CE"/>
    <w:rsid w:val="00F51ADA"/>
    <w:rsid w:val="00F56EDB"/>
    <w:rsid w:val="00F60203"/>
    <w:rsid w:val="00F6053E"/>
    <w:rsid w:val="00F607C5"/>
    <w:rsid w:val="00F60DEA"/>
    <w:rsid w:val="00F6302A"/>
    <w:rsid w:val="00F63950"/>
    <w:rsid w:val="00F64C2B"/>
    <w:rsid w:val="00F651BE"/>
    <w:rsid w:val="00F67F53"/>
    <w:rsid w:val="00F70130"/>
    <w:rsid w:val="00F703BE"/>
    <w:rsid w:val="00F71F69"/>
    <w:rsid w:val="00F72B72"/>
    <w:rsid w:val="00F74BB9"/>
    <w:rsid w:val="00F75582"/>
    <w:rsid w:val="00F76EFA"/>
    <w:rsid w:val="00F804BE"/>
    <w:rsid w:val="00F817CE"/>
    <w:rsid w:val="00F8303B"/>
    <w:rsid w:val="00F8304D"/>
    <w:rsid w:val="00F83AAF"/>
    <w:rsid w:val="00F8456C"/>
    <w:rsid w:val="00F859D8"/>
    <w:rsid w:val="00F85EF4"/>
    <w:rsid w:val="00F868F5"/>
    <w:rsid w:val="00F87E9E"/>
    <w:rsid w:val="00F904D9"/>
    <w:rsid w:val="00F9056A"/>
    <w:rsid w:val="00F90F8D"/>
    <w:rsid w:val="00F917C1"/>
    <w:rsid w:val="00F92782"/>
    <w:rsid w:val="00F939B5"/>
    <w:rsid w:val="00F93AA9"/>
    <w:rsid w:val="00F9470E"/>
    <w:rsid w:val="00F96985"/>
    <w:rsid w:val="00F97838"/>
    <w:rsid w:val="00FA0FE7"/>
    <w:rsid w:val="00FA2BB3"/>
    <w:rsid w:val="00FA79F1"/>
    <w:rsid w:val="00FB357B"/>
    <w:rsid w:val="00FB3D48"/>
    <w:rsid w:val="00FB4C80"/>
    <w:rsid w:val="00FB6A6A"/>
    <w:rsid w:val="00FB72CE"/>
    <w:rsid w:val="00FC4D46"/>
    <w:rsid w:val="00FC7429"/>
    <w:rsid w:val="00FD07F6"/>
    <w:rsid w:val="00FD1EC8"/>
    <w:rsid w:val="00FD47ED"/>
    <w:rsid w:val="00FD6C1C"/>
    <w:rsid w:val="00FD74DB"/>
    <w:rsid w:val="00FD7660"/>
    <w:rsid w:val="00FE0655"/>
    <w:rsid w:val="00FE2365"/>
    <w:rsid w:val="00FE37D7"/>
    <w:rsid w:val="00FE49AB"/>
    <w:rsid w:val="00FE4C7B"/>
    <w:rsid w:val="00FE7336"/>
    <w:rsid w:val="00FE787C"/>
    <w:rsid w:val="00FF28C1"/>
    <w:rsid w:val="00FF2BF9"/>
    <w:rsid w:val="00FF45A5"/>
    <w:rsid w:val="00FF5C91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6A5C5F97"/>
  <w15:chartTrackingRefBased/>
  <w15:docId w15:val="{A7A4E092-2345-4707-BB4A-F3897130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63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9463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463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63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463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463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463D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463D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463D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63D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463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63DB"/>
  </w:style>
  <w:style w:type="paragraph" w:styleId="TOC8">
    <w:name w:val="toc 8"/>
    <w:basedOn w:val="TOC1"/>
    <w:uiPriority w:val="39"/>
    <w:rsid w:val="009463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63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463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463D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463DB"/>
    <w:pPr>
      <w:ind w:left="1701" w:hanging="1701"/>
    </w:pPr>
  </w:style>
  <w:style w:type="paragraph" w:styleId="TOC4">
    <w:name w:val="toc 4"/>
    <w:basedOn w:val="TOC3"/>
    <w:uiPriority w:val="39"/>
    <w:rsid w:val="009463DB"/>
    <w:pPr>
      <w:ind w:left="1418" w:hanging="1418"/>
    </w:pPr>
  </w:style>
  <w:style w:type="paragraph" w:styleId="TOC3">
    <w:name w:val="toc 3"/>
    <w:basedOn w:val="TOC2"/>
    <w:uiPriority w:val="39"/>
    <w:rsid w:val="009463DB"/>
    <w:pPr>
      <w:ind w:left="1134" w:hanging="1134"/>
    </w:pPr>
  </w:style>
  <w:style w:type="paragraph" w:styleId="TOC2">
    <w:name w:val="toc 2"/>
    <w:basedOn w:val="TOC1"/>
    <w:uiPriority w:val="39"/>
    <w:rsid w:val="009463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463DB"/>
    <w:pPr>
      <w:ind w:left="284"/>
    </w:pPr>
  </w:style>
  <w:style w:type="paragraph" w:styleId="Index1">
    <w:name w:val="index 1"/>
    <w:basedOn w:val="Normal"/>
    <w:rsid w:val="009463DB"/>
    <w:pPr>
      <w:keepLines/>
      <w:spacing w:after="0"/>
    </w:pPr>
  </w:style>
  <w:style w:type="paragraph" w:styleId="DocumentMap">
    <w:name w:val="Document Map"/>
    <w:basedOn w:val="Normal"/>
    <w:link w:val="DocumentMapChar"/>
    <w:rsid w:val="009463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463DB"/>
    <w:pPr>
      <w:numPr>
        <w:numId w:val="11"/>
      </w:numPr>
    </w:pPr>
  </w:style>
  <w:style w:type="paragraph" w:styleId="ListNumber">
    <w:name w:val="List Number"/>
    <w:basedOn w:val="List"/>
    <w:rsid w:val="009463DB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9463DB"/>
    <w:pPr>
      <w:ind w:left="568" w:hanging="284"/>
    </w:pPr>
  </w:style>
  <w:style w:type="paragraph" w:styleId="Header">
    <w:name w:val="header"/>
    <w:link w:val="HeaderChar"/>
    <w:rsid w:val="009463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rsid w:val="009463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463D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463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463DB"/>
    <w:pPr>
      <w:ind w:left="1418" w:hanging="1418"/>
    </w:pPr>
  </w:style>
  <w:style w:type="paragraph" w:styleId="TOC6">
    <w:name w:val="toc 6"/>
    <w:basedOn w:val="TOC5"/>
    <w:next w:val="Normal"/>
    <w:uiPriority w:val="39"/>
    <w:rsid w:val="009463DB"/>
    <w:pPr>
      <w:ind w:left="1985" w:hanging="1985"/>
    </w:pPr>
  </w:style>
  <w:style w:type="paragraph" w:styleId="TOC7">
    <w:name w:val="toc 7"/>
    <w:basedOn w:val="TOC6"/>
    <w:next w:val="Normal"/>
    <w:uiPriority w:val="39"/>
    <w:rsid w:val="009463DB"/>
    <w:pPr>
      <w:ind w:left="2268" w:hanging="2268"/>
    </w:pPr>
  </w:style>
  <w:style w:type="paragraph" w:styleId="ListBullet2">
    <w:name w:val="List Bullet 2"/>
    <w:basedOn w:val="ListBullet"/>
    <w:rsid w:val="009463DB"/>
    <w:pPr>
      <w:numPr>
        <w:numId w:val="6"/>
      </w:numPr>
    </w:pPr>
  </w:style>
  <w:style w:type="paragraph" w:styleId="ListBullet">
    <w:name w:val="List Bullet"/>
    <w:basedOn w:val="List"/>
    <w:rsid w:val="009463DB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9463DB"/>
    <w:pPr>
      <w:numPr>
        <w:numId w:val="7"/>
      </w:numPr>
    </w:pPr>
  </w:style>
  <w:style w:type="paragraph" w:customStyle="1" w:styleId="EQ">
    <w:name w:val="EQ"/>
    <w:basedOn w:val="Normal"/>
    <w:next w:val="Normal"/>
    <w:rsid w:val="009463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463DB"/>
    <w:pPr>
      <w:ind w:left="851"/>
    </w:pPr>
    <w:rPr>
      <w:lang w:eastAsia="ja-JP"/>
    </w:rPr>
  </w:style>
  <w:style w:type="paragraph" w:styleId="List3">
    <w:name w:val="List 3"/>
    <w:basedOn w:val="List2"/>
    <w:rsid w:val="009463DB"/>
    <w:pPr>
      <w:ind w:left="1135"/>
    </w:pPr>
  </w:style>
  <w:style w:type="paragraph" w:styleId="List4">
    <w:name w:val="List 4"/>
    <w:basedOn w:val="List3"/>
    <w:rsid w:val="009463DB"/>
    <w:pPr>
      <w:ind w:left="1418"/>
    </w:pPr>
  </w:style>
  <w:style w:type="paragraph" w:styleId="List5">
    <w:name w:val="List 5"/>
    <w:basedOn w:val="List4"/>
    <w:rsid w:val="009463DB"/>
    <w:pPr>
      <w:ind w:left="1702"/>
    </w:pPr>
  </w:style>
  <w:style w:type="paragraph" w:customStyle="1" w:styleId="EditorsNote">
    <w:name w:val="Editor's Note"/>
    <w:basedOn w:val="NO"/>
    <w:link w:val="EditorsNoteChar"/>
    <w:rsid w:val="009463DB"/>
    <w:rPr>
      <w:color w:val="FF0000"/>
      <w:lang w:val="x-none" w:eastAsia="x-none"/>
    </w:rPr>
  </w:style>
  <w:style w:type="paragraph" w:styleId="ListBullet4">
    <w:name w:val="List Bullet 4"/>
    <w:basedOn w:val="ListBullet3"/>
    <w:rsid w:val="009463DB"/>
    <w:pPr>
      <w:numPr>
        <w:numId w:val="8"/>
      </w:numPr>
    </w:pPr>
  </w:style>
  <w:style w:type="paragraph" w:styleId="ListBullet5">
    <w:name w:val="List Bullet 5"/>
    <w:basedOn w:val="ListBullet4"/>
    <w:rsid w:val="009463DB"/>
    <w:pPr>
      <w:numPr>
        <w:numId w:val="9"/>
      </w:numPr>
    </w:pPr>
  </w:style>
  <w:style w:type="paragraph" w:styleId="Footer">
    <w:name w:val="footer"/>
    <w:basedOn w:val="Header"/>
    <w:link w:val="FooterChar"/>
    <w:rsid w:val="009463DB"/>
    <w:pPr>
      <w:jc w:val="center"/>
    </w:pPr>
    <w:rPr>
      <w:i/>
    </w:rPr>
  </w:style>
  <w:style w:type="paragraph" w:customStyle="1" w:styleId="Reference">
    <w:name w:val="Reference"/>
    <w:basedOn w:val="BodyText"/>
    <w:rsid w:val="009463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9463D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9463DB"/>
  </w:style>
  <w:style w:type="paragraph" w:styleId="BodyText">
    <w:name w:val="Body Text"/>
    <w:basedOn w:val="Normal"/>
    <w:link w:val="BodyTextChar"/>
    <w:rsid w:val="009463D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9463DB"/>
    <w:rPr>
      <w:color w:val="0000FF"/>
      <w:u w:val="single"/>
    </w:rPr>
  </w:style>
  <w:style w:type="character" w:styleId="FollowedHyperlink">
    <w:name w:val="FollowedHyperlink"/>
    <w:unhideWhenUsed/>
    <w:rsid w:val="009463DB"/>
    <w:rPr>
      <w:color w:val="800080"/>
      <w:u w:val="single"/>
    </w:rPr>
  </w:style>
  <w:style w:type="character" w:styleId="CommentReference">
    <w:name w:val="annotation reference"/>
    <w:uiPriority w:val="99"/>
    <w:qFormat/>
    <w:rsid w:val="009463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463DB"/>
  </w:style>
  <w:style w:type="paragraph" w:styleId="CommentSubject">
    <w:name w:val="annotation subject"/>
    <w:basedOn w:val="CommentText"/>
    <w:next w:val="CommentText"/>
    <w:link w:val="CommentSubjectChar"/>
    <w:rsid w:val="009463DB"/>
    <w:rPr>
      <w:b/>
      <w:bCs/>
    </w:rPr>
  </w:style>
  <w:style w:type="character" w:customStyle="1" w:styleId="Heading1Char">
    <w:name w:val="Heading 1 Char"/>
    <w:link w:val="Heading1"/>
    <w:rsid w:val="009463DB"/>
    <w:rPr>
      <w:rFonts w:ascii="Arial" w:eastAsia="Times New Roman" w:hAnsi="Arial"/>
      <w:sz w:val="36"/>
      <w:lang w:eastAsia="ja-JP"/>
    </w:rPr>
  </w:style>
  <w:style w:type="paragraph" w:customStyle="1" w:styleId="B1">
    <w:name w:val="B1"/>
    <w:basedOn w:val="List"/>
    <w:link w:val="B1Char1"/>
    <w:rsid w:val="009463DB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9463D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463D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9463DB"/>
    <w:rPr>
      <w:rFonts w:ascii="Times New Roman" w:hAnsi="Times New Roman"/>
    </w:rPr>
  </w:style>
  <w:style w:type="paragraph" w:customStyle="1" w:styleId="Proposal">
    <w:name w:val="Proposal"/>
    <w:basedOn w:val="BodyText"/>
    <w:rsid w:val="009463D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463DB"/>
    <w:rPr>
      <w:rFonts w:ascii="Arial" w:eastAsia="Times New Roman" w:hAnsi="Arial"/>
      <w:lang w:eastAsia="zh-CN"/>
    </w:rPr>
  </w:style>
  <w:style w:type="paragraph" w:customStyle="1" w:styleId="B5">
    <w:name w:val="B5"/>
    <w:basedOn w:val="List5"/>
    <w:link w:val="B5Char"/>
    <w:rsid w:val="009463DB"/>
    <w:rPr>
      <w:rFonts w:ascii="Times New Roman" w:hAnsi="Times New Roman"/>
    </w:rPr>
  </w:style>
  <w:style w:type="paragraph" w:customStyle="1" w:styleId="EX">
    <w:name w:val="EX"/>
    <w:basedOn w:val="Normal"/>
    <w:rsid w:val="009463DB"/>
    <w:pPr>
      <w:keepLines/>
      <w:ind w:left="1702" w:hanging="1418"/>
    </w:pPr>
  </w:style>
  <w:style w:type="paragraph" w:customStyle="1" w:styleId="EW">
    <w:name w:val="EW"/>
    <w:basedOn w:val="EX"/>
    <w:rsid w:val="009463DB"/>
    <w:pPr>
      <w:spacing w:after="0"/>
    </w:pPr>
  </w:style>
  <w:style w:type="paragraph" w:customStyle="1" w:styleId="TAL">
    <w:name w:val="TAL"/>
    <w:basedOn w:val="Normal"/>
    <w:link w:val="TALCar"/>
    <w:rsid w:val="009463D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9463DB"/>
    <w:pPr>
      <w:jc w:val="center"/>
    </w:pPr>
  </w:style>
  <w:style w:type="paragraph" w:customStyle="1" w:styleId="TAH">
    <w:name w:val="TAH"/>
    <w:basedOn w:val="TAC"/>
    <w:link w:val="TAHCar"/>
    <w:rsid w:val="009463DB"/>
    <w:rPr>
      <w:b/>
    </w:rPr>
  </w:style>
  <w:style w:type="paragraph" w:customStyle="1" w:styleId="TAN">
    <w:name w:val="TAN"/>
    <w:basedOn w:val="TAL"/>
    <w:rsid w:val="009463DB"/>
    <w:pPr>
      <w:ind w:left="851" w:hanging="851"/>
    </w:pPr>
  </w:style>
  <w:style w:type="paragraph" w:customStyle="1" w:styleId="TAR">
    <w:name w:val="TAR"/>
    <w:basedOn w:val="TAL"/>
    <w:rsid w:val="009463DB"/>
    <w:pPr>
      <w:jc w:val="right"/>
    </w:pPr>
  </w:style>
  <w:style w:type="paragraph" w:customStyle="1" w:styleId="TH">
    <w:name w:val="TH"/>
    <w:basedOn w:val="Normal"/>
    <w:link w:val="THChar"/>
    <w:rsid w:val="009463D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9463D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463DB"/>
    <w:pPr>
      <w:outlineLvl w:val="9"/>
    </w:pPr>
  </w:style>
  <w:style w:type="paragraph" w:customStyle="1" w:styleId="ZA">
    <w:name w:val="ZA"/>
    <w:rsid w:val="009463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463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9463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G">
    <w:name w:val="ZG"/>
    <w:rsid w:val="009463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ZGSM">
    <w:name w:val="ZGSM"/>
    <w:rsid w:val="009463DB"/>
  </w:style>
  <w:style w:type="paragraph" w:customStyle="1" w:styleId="ZH">
    <w:name w:val="ZH"/>
    <w:rsid w:val="009463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T">
    <w:name w:val="ZT"/>
    <w:rsid w:val="009463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TD">
    <w:name w:val="ZTD"/>
    <w:basedOn w:val="ZB"/>
    <w:rsid w:val="009463D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463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9463DB"/>
    <w:pPr>
      <w:framePr w:wrap="notBeside" w:y="16161"/>
    </w:pPr>
  </w:style>
  <w:style w:type="paragraph" w:customStyle="1" w:styleId="FP">
    <w:name w:val="FP"/>
    <w:basedOn w:val="Normal"/>
    <w:rsid w:val="009463DB"/>
    <w:pPr>
      <w:spacing w:after="0"/>
    </w:pPr>
  </w:style>
  <w:style w:type="paragraph" w:customStyle="1" w:styleId="Observation">
    <w:name w:val="Observation"/>
    <w:basedOn w:val="Proposal"/>
    <w:qFormat/>
    <w:rsid w:val="009463DB"/>
    <w:pPr>
      <w:numPr>
        <w:numId w:val="1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463D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463DB"/>
    <w:rPr>
      <w:rFonts w:ascii="Times New Roman" w:eastAsia="Times New Roman" w:hAnsi="Times New Roman"/>
      <w:lang w:eastAsia="zh-CN"/>
    </w:rPr>
  </w:style>
  <w:style w:type="character" w:customStyle="1" w:styleId="B2Char">
    <w:name w:val="B2 Char"/>
    <w:link w:val="B2"/>
    <w:qFormat/>
    <w:rsid w:val="009463DB"/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9463DB"/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rsid w:val="009463DB"/>
    <w:rPr>
      <w:rFonts w:ascii="Times New Roman" w:eastAsia="Times New Roman" w:hAnsi="Times New Roman"/>
      <w:lang w:eastAsia="ja-JP"/>
    </w:rPr>
  </w:style>
  <w:style w:type="character" w:customStyle="1" w:styleId="B5Char">
    <w:name w:val="B5 Char"/>
    <w:link w:val="B5"/>
    <w:rsid w:val="009463DB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rsid w:val="009463DB"/>
    <w:pPr>
      <w:ind w:left="1985"/>
    </w:pPr>
  </w:style>
  <w:style w:type="character" w:customStyle="1" w:styleId="B6Char">
    <w:name w:val="B6 Char"/>
    <w:link w:val="B6"/>
    <w:rsid w:val="009463DB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rsid w:val="009463DB"/>
    <w:pPr>
      <w:ind w:left="2269"/>
    </w:pPr>
  </w:style>
  <w:style w:type="character" w:customStyle="1" w:styleId="B7Char">
    <w:name w:val="B7 Char"/>
    <w:basedOn w:val="B6Char"/>
    <w:link w:val="B7"/>
    <w:rsid w:val="009463DB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9463DB"/>
    <w:pPr>
      <w:ind w:left="2552"/>
    </w:pPr>
  </w:style>
  <w:style w:type="character" w:customStyle="1" w:styleId="BalloonTextChar">
    <w:name w:val="Balloon Text Char"/>
    <w:link w:val="BalloonText"/>
    <w:rsid w:val="009463DB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463DB"/>
    <w:rPr>
      <w:rFonts w:ascii="Times New Roman" w:eastAsia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9463DB"/>
    <w:rPr>
      <w:rFonts w:ascii="Times New Roman" w:eastAsia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463DB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9463DB"/>
    <w:rPr>
      <w:rFonts w:ascii="Arial" w:eastAsia="Times New Roman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463D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463D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9463DB"/>
    <w:rPr>
      <w:rFonts w:ascii="Tahoma" w:eastAsia="Times New Roman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9463DB"/>
    <w:pPr>
      <w:keepLines/>
      <w:ind w:left="1135" w:hanging="851"/>
    </w:pPr>
  </w:style>
  <w:style w:type="character" w:customStyle="1" w:styleId="NOChar">
    <w:name w:val="NO Char"/>
    <w:link w:val="NO"/>
    <w:qFormat/>
    <w:rsid w:val="009463DB"/>
    <w:rPr>
      <w:rFonts w:ascii="Times New Roman" w:eastAsia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463DB"/>
    <w:rPr>
      <w:rFonts w:ascii="Times New Roman" w:eastAsia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9463DB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9463DB"/>
    <w:rPr>
      <w:i/>
      <w:iCs/>
    </w:rPr>
  </w:style>
  <w:style w:type="paragraph" w:customStyle="1" w:styleId="FigureTitle">
    <w:name w:val="Figure_Title"/>
    <w:basedOn w:val="Normal"/>
    <w:next w:val="Normal"/>
    <w:rsid w:val="009463D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9463DB"/>
    <w:rPr>
      <w:rFonts w:ascii="Arial" w:eastAsia="Times New Roman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9463DB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9463DB"/>
    <w:rPr>
      <w:rFonts w:ascii="Times New Roman" w:eastAsia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9463DB"/>
    <w:rPr>
      <w:i/>
      <w:color w:val="0000FF"/>
    </w:rPr>
  </w:style>
  <w:style w:type="character" w:customStyle="1" w:styleId="Heading2Char">
    <w:name w:val="Heading 2 Char"/>
    <w:link w:val="Heading2"/>
    <w:rsid w:val="009463DB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9463DB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9463DB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9463DB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rsid w:val="009463D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463DB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9463DB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9463DB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9463DB"/>
    <w:rPr>
      <w:rFonts w:ascii="Arial" w:eastAsia="Times New Roman" w:hAnsi="Arial"/>
      <w:sz w:val="36"/>
      <w:lang w:eastAsia="ja-JP"/>
    </w:rPr>
  </w:style>
  <w:style w:type="character" w:styleId="HTMLCode">
    <w:name w:val="HTML Code"/>
    <w:uiPriority w:val="99"/>
    <w:unhideWhenUsed/>
    <w:rsid w:val="009463D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463D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9463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463D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9463D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9463D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463DB"/>
    <w:pPr>
      <w:spacing w:after="0"/>
    </w:pPr>
  </w:style>
  <w:style w:type="paragraph" w:customStyle="1" w:styleId="PL">
    <w:name w:val="PL"/>
    <w:link w:val="PLChar"/>
    <w:qFormat/>
    <w:rsid w:val="009463D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9463D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9463D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463DB"/>
    <w:rPr>
      <w:rFonts w:ascii="Courier New" w:eastAsia="Times New Roman" w:hAnsi="Courier New"/>
      <w:lang w:val="nb-NO" w:eastAsia="ja-JP"/>
    </w:rPr>
  </w:style>
  <w:style w:type="character" w:styleId="Strong">
    <w:name w:val="Strong"/>
    <w:uiPriority w:val="22"/>
    <w:qFormat/>
    <w:rsid w:val="009463DB"/>
    <w:rPr>
      <w:b/>
      <w:bCs/>
    </w:rPr>
  </w:style>
  <w:style w:type="table" w:styleId="TableGrid">
    <w:name w:val="Table Grid"/>
    <w:basedOn w:val="TableNormal"/>
    <w:uiPriority w:val="39"/>
    <w:rsid w:val="009463D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463D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9463DB"/>
    <w:rPr>
      <w:rFonts w:ascii="Arial" w:eastAsia="Times New Roman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463DB"/>
    <w:rPr>
      <w:rFonts w:ascii="Arial" w:eastAsia="Times New Roman" w:hAnsi="Arial"/>
      <w:b/>
      <w:lang w:val="x-none" w:eastAsia="x-none"/>
    </w:rPr>
  </w:style>
  <w:style w:type="paragraph" w:customStyle="1" w:styleId="TAJ">
    <w:name w:val="TAJ"/>
    <w:basedOn w:val="TH"/>
    <w:rsid w:val="009463DB"/>
  </w:style>
  <w:style w:type="paragraph" w:customStyle="1" w:styleId="TALCharChar">
    <w:name w:val="TAL Char Char"/>
    <w:basedOn w:val="Normal"/>
    <w:link w:val="TALCharCharChar"/>
    <w:rsid w:val="009463D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463D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463DB"/>
    <w:rPr>
      <w:rFonts w:ascii="Arial" w:eastAsia="Times New Roman" w:hAnsi="Arial"/>
      <w:b/>
      <w:lang w:val="x-none" w:eastAsia="x-none"/>
    </w:rPr>
  </w:style>
  <w:style w:type="paragraph" w:styleId="ListContinue">
    <w:name w:val="List Continue"/>
    <w:basedOn w:val="Normal"/>
    <w:rsid w:val="009463D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9463D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9463DB"/>
    <w:pPr>
      <w:numPr>
        <w:numId w:val="3"/>
      </w:numPr>
      <w:contextualSpacing/>
    </w:pPr>
  </w:style>
  <w:style w:type="character" w:customStyle="1" w:styleId="B1Char">
    <w:name w:val="B1 Char"/>
    <w:basedOn w:val="DefaultParagraphFont"/>
    <w:locked/>
    <w:rsid w:val="00A01C98"/>
    <w:rPr>
      <w:lang w:eastAsia="en-US"/>
    </w:rPr>
  </w:style>
  <w:style w:type="character" w:customStyle="1" w:styleId="TACChar">
    <w:name w:val="TAC Char"/>
    <w:basedOn w:val="DefaultParagraphFont"/>
    <w:link w:val="TAC"/>
    <w:locked/>
    <w:rsid w:val="00A01C98"/>
    <w:rPr>
      <w:rFonts w:ascii="Arial" w:eastAsia="Times New Roman" w:hAnsi="Arial"/>
      <w:sz w:val="18"/>
      <w:lang w:val="x-none" w:eastAsia="x-none"/>
    </w:rPr>
  </w:style>
  <w:style w:type="paragraph" w:customStyle="1" w:styleId="Bodyc">
    <w:name w:val="Body c"/>
    <w:basedOn w:val="Normal"/>
    <w:qFormat/>
    <w:rsid w:val="00A01C98"/>
    <w:rPr>
      <w:lang w:val="en-US"/>
    </w:rPr>
  </w:style>
  <w:style w:type="paragraph" w:styleId="Revision">
    <w:name w:val="Revision"/>
    <w:hidden/>
    <w:uiPriority w:val="99"/>
    <w:semiHidden/>
    <w:rsid w:val="005E613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6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5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4_Spokane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A1BA8-1970-4687-8216-0DC3F28BE8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3E4A63-EA01-468B-88F7-0A7FD24CC1AD}"/>
</file>

<file path=customXml/itemProps3.xml><?xml version="1.0" encoding="utf-8"?>
<ds:datastoreItem xmlns:ds="http://schemas.openxmlformats.org/officeDocument/2006/customXml" ds:itemID="{2BBCB483-21D0-44E3-B766-BD8A99AC3228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F4C1A46-66CC-4E8E-AAF0-6682105E5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2</TotalTime>
  <Pages>2</Pages>
  <Words>944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5916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TDoc</cp:keywords>
  <dc:description/>
  <cp:lastModifiedBy>Jose Luis Pradas</cp:lastModifiedBy>
  <cp:revision>7</cp:revision>
  <cp:lastPrinted>2008-01-31T07:09:00Z</cp:lastPrinted>
  <dcterms:created xsi:type="dcterms:W3CDTF">2019-08-09T11:17:00Z</dcterms:created>
  <dcterms:modified xsi:type="dcterms:W3CDTF">2019-08-15T13:29:00Z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212;#TDoc|af4b50c5-3c78-4293-b1bd-3e717d5b6882;#214;#3GPP|9a2d7407-05d0-42af-8d72-c0b9b807f3b0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918fca5c-d6ba-4f70-be2f-5b433050dab0</vt:lpwstr>
  </property>
  <property fmtid="{D5CDD505-2E9C-101B-9397-08002B2CF9AE}" pid="14" name="AuthorIds_UIVersion_1536">
    <vt:lpwstr>62</vt:lpwstr>
  </property>
  <property fmtid="{D5CDD505-2E9C-101B-9397-08002B2CF9AE}" pid="15" name="AuthorIds_UIVersion_2048">
    <vt:lpwstr>195</vt:lpwstr>
  </property>
  <property fmtid="{D5CDD505-2E9C-101B-9397-08002B2CF9AE}" pid="16" name="AuthorIds_UIVersion_3584">
    <vt:lpwstr>62</vt:lpwstr>
  </property>
  <property fmtid="{D5CDD505-2E9C-101B-9397-08002B2CF9AE}" pid="17" name="AuthorIds_UIVersion_8704">
    <vt:lpwstr>62</vt:lpwstr>
  </property>
  <property fmtid="{D5CDD505-2E9C-101B-9397-08002B2CF9AE}" pid="18" name="AuthorIds_UIVersion_10240">
    <vt:lpwstr>62</vt:lpwstr>
  </property>
  <property fmtid="{D5CDD505-2E9C-101B-9397-08002B2CF9AE}" pid="19" name="AuthorIds_UIVersion_17920">
    <vt:lpwstr>195</vt:lpwstr>
  </property>
  <property fmtid="{D5CDD505-2E9C-101B-9397-08002B2CF9AE}" pid="20" name="AuthorIds_UIVersion_19456">
    <vt:lpwstr>62</vt:lpwstr>
  </property>
  <property fmtid="{D5CDD505-2E9C-101B-9397-08002B2CF9AE}" pid="21" name="AuthorIds_UIVersion_19968">
    <vt:lpwstr>62</vt:lpwstr>
  </property>
  <property fmtid="{D5CDD505-2E9C-101B-9397-08002B2CF9AE}" pid="22" name="AuthorIds_UIVersion_23040">
    <vt:lpwstr>1004</vt:lpwstr>
  </property>
  <property fmtid="{D5CDD505-2E9C-101B-9397-08002B2CF9AE}" pid="23" name="AuthorIds_UIVersion_24064">
    <vt:lpwstr>62</vt:lpwstr>
  </property>
  <property fmtid="{D5CDD505-2E9C-101B-9397-08002B2CF9AE}" pid="24" name="AuthorIds_UIVersion_24576">
    <vt:lpwstr>1004</vt:lpwstr>
  </property>
  <property fmtid="{D5CDD505-2E9C-101B-9397-08002B2CF9AE}" pid="25" name="AuthorIds_UIVersion_25600">
    <vt:lpwstr>62</vt:lpwstr>
  </property>
  <property fmtid="{D5CDD505-2E9C-101B-9397-08002B2CF9AE}" pid="26" name="AuthorIds_UIVersion_26112">
    <vt:lpwstr>1004</vt:lpwstr>
  </property>
  <property fmtid="{D5CDD505-2E9C-101B-9397-08002B2CF9AE}" pid="27" name="AuthorIds_UIVersion_6144">
    <vt:lpwstr>62</vt:lpwstr>
  </property>
  <property fmtid="{D5CDD505-2E9C-101B-9397-08002B2CF9AE}" pid="28" name="AuthorIds_UIVersion_1024">
    <vt:lpwstr>1004</vt:lpwstr>
  </property>
</Properties>
</file>