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70CDB" w14:textId="77777777" w:rsidR="00681090" w:rsidRDefault="00681090"/>
    <w:p w14:paraId="4AA50EE4" w14:textId="40CDB781" w:rsidR="00751BD7" w:rsidRPr="00751BD7" w:rsidRDefault="00751BD7" w:rsidP="00751BD7">
      <w:pPr>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7B0CBF">
        <w:rPr>
          <w:rFonts w:ascii="Arial" w:eastAsia="MS Mincho" w:hAnsi="Arial"/>
          <w:b/>
          <w:sz w:val="24"/>
          <w:szCs w:val="24"/>
          <w:lang w:eastAsia="x-none"/>
        </w:rPr>
        <w:t>10</w:t>
      </w:r>
      <w:r w:rsidR="00064A0A">
        <w:rPr>
          <w:rFonts w:ascii="Arial" w:eastAsia="MS Mincho" w:hAnsi="Arial"/>
          <w:b/>
          <w:sz w:val="24"/>
          <w:szCs w:val="24"/>
          <w:lang w:eastAsia="x-none"/>
        </w:rPr>
        <w:t>7</w:t>
      </w:r>
      <w:r w:rsidR="007B0CBF">
        <w:rPr>
          <w:rFonts w:ascii="Arial" w:eastAsia="MS Mincho" w:hAnsi="Arial"/>
          <w:b/>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t xml:space="preserve">      </w:t>
      </w:r>
      <w:r w:rsidR="00C5162B">
        <w:rPr>
          <w:rFonts w:ascii="Arial" w:eastAsia="MS Mincho" w:hAnsi="Arial"/>
          <w:b/>
          <w:sz w:val="24"/>
          <w:szCs w:val="24"/>
          <w:lang w:eastAsia="x-none"/>
        </w:rPr>
        <w:tab/>
      </w:r>
      <w:r>
        <w:rPr>
          <w:rFonts w:ascii="Arial" w:eastAsia="MS Mincho" w:hAnsi="Arial"/>
          <w:b/>
          <w:sz w:val="24"/>
          <w:szCs w:val="24"/>
          <w:lang w:eastAsia="x-none"/>
        </w:rPr>
        <w:t xml:space="preserve">    </w:t>
      </w:r>
      <w:r w:rsidR="00EA7457">
        <w:rPr>
          <w:rFonts w:ascii="Arial" w:eastAsia="MS Mincho" w:hAnsi="Arial"/>
          <w:b/>
          <w:sz w:val="24"/>
          <w:szCs w:val="24"/>
          <w:lang w:eastAsia="x-none"/>
        </w:rPr>
        <w:tab/>
        <w:t xml:space="preserve">      </w:t>
      </w:r>
      <w:r w:rsidRPr="00751BD7">
        <w:rPr>
          <w:rFonts w:ascii="Arial" w:eastAsia="MS Mincho" w:hAnsi="Arial"/>
          <w:b/>
          <w:sz w:val="24"/>
          <w:szCs w:val="24"/>
          <w:lang w:eastAsia="x-none"/>
        </w:rPr>
        <w:t>R2-</w:t>
      </w:r>
      <w:r w:rsidR="002F31BA" w:rsidRPr="00751BD7">
        <w:rPr>
          <w:rFonts w:ascii="Arial" w:eastAsia="MS Mincho" w:hAnsi="Arial"/>
          <w:b/>
          <w:sz w:val="24"/>
          <w:szCs w:val="24"/>
          <w:lang w:eastAsia="x-none"/>
        </w:rPr>
        <w:t>1</w:t>
      </w:r>
      <w:r w:rsidR="002F31BA">
        <w:rPr>
          <w:rFonts w:ascii="Arial" w:eastAsia="MS Mincho" w:hAnsi="Arial"/>
          <w:b/>
          <w:sz w:val="24"/>
          <w:szCs w:val="24"/>
          <w:lang w:eastAsia="x-none"/>
        </w:rPr>
        <w:t>910452</w:t>
      </w:r>
    </w:p>
    <w:p w14:paraId="393918CB" w14:textId="77777777" w:rsidR="006C3A98" w:rsidRDefault="006C3A98" w:rsidP="006C3A98">
      <w:pPr>
        <w:pStyle w:val="3GPPHeader"/>
        <w:jc w:val="left"/>
        <w:rPr>
          <w:rFonts w:eastAsia="MS Mincho"/>
          <w:szCs w:val="24"/>
          <w:lang w:eastAsia="x-none"/>
        </w:rPr>
      </w:pPr>
      <w:r>
        <w:rPr>
          <w:rFonts w:eastAsia="MS Mincho"/>
          <w:szCs w:val="24"/>
          <w:lang w:eastAsia="x-none"/>
        </w:rPr>
        <w:t xml:space="preserve">Prague, Czech Republic, Aug 26--30, 2019 </w:t>
      </w:r>
    </w:p>
    <w:p w14:paraId="5E790706" w14:textId="77777777" w:rsidR="006E3F3F" w:rsidRPr="007730BD" w:rsidRDefault="006E3F3F" w:rsidP="006C3A98">
      <w:pPr>
        <w:pStyle w:val="3GPPHeader"/>
        <w:jc w:val="left"/>
        <w:rPr>
          <w:sz w:val="22"/>
          <w:szCs w:val="22"/>
          <w:lang w:val="sv-SE"/>
        </w:rPr>
      </w:pPr>
      <w:r w:rsidRPr="007730BD">
        <w:rPr>
          <w:sz w:val="22"/>
          <w:szCs w:val="22"/>
          <w:lang w:val="sv-SE"/>
        </w:rPr>
        <w:t>Agenda Item:</w:t>
      </w:r>
      <w:r w:rsidRPr="007730BD">
        <w:rPr>
          <w:sz w:val="22"/>
          <w:szCs w:val="22"/>
          <w:lang w:val="sv-SE"/>
        </w:rPr>
        <w:tab/>
      </w:r>
      <w:r w:rsidR="00687707">
        <w:rPr>
          <w:sz w:val="22"/>
          <w:szCs w:val="22"/>
          <w:lang w:val="sv-SE"/>
        </w:rPr>
        <w:t>11.</w:t>
      </w:r>
      <w:r w:rsidR="00DC02FF">
        <w:rPr>
          <w:sz w:val="22"/>
          <w:szCs w:val="22"/>
          <w:lang w:val="sv-SE"/>
        </w:rPr>
        <w:t>6.</w:t>
      </w:r>
      <w:r w:rsidR="00064A0A">
        <w:rPr>
          <w:sz w:val="22"/>
          <w:szCs w:val="22"/>
          <w:lang w:val="sv-SE"/>
        </w:rPr>
        <w:t>4</w:t>
      </w:r>
      <w:r w:rsidR="00DC02FF">
        <w:rPr>
          <w:sz w:val="22"/>
          <w:szCs w:val="22"/>
          <w:lang w:val="sv-SE"/>
        </w:rPr>
        <w:t>.1</w:t>
      </w:r>
      <w:r w:rsidR="00064A0A">
        <w:rPr>
          <w:sz w:val="22"/>
          <w:szCs w:val="22"/>
          <w:lang w:val="sv-SE"/>
        </w:rPr>
        <w:t>.2</w:t>
      </w:r>
    </w:p>
    <w:p w14:paraId="640F64DE"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3D9D83DF" w14:textId="77777777" w:rsidR="006E3F3F" w:rsidRPr="00CE0424" w:rsidRDefault="006E3F3F" w:rsidP="006E3F3F">
      <w:pPr>
        <w:pStyle w:val="3GPPHeader"/>
        <w:rPr>
          <w:sz w:val="22"/>
          <w:szCs w:val="22"/>
        </w:rPr>
      </w:pPr>
      <w:r>
        <w:rPr>
          <w:sz w:val="22"/>
          <w:szCs w:val="22"/>
        </w:rPr>
        <w:t>Title:</w:t>
      </w:r>
      <w:r w:rsidRPr="00CE0424">
        <w:rPr>
          <w:sz w:val="22"/>
          <w:szCs w:val="22"/>
        </w:rPr>
        <w:tab/>
      </w:r>
      <w:r w:rsidR="00924264">
        <w:rPr>
          <w:sz w:val="22"/>
          <w:szCs w:val="22"/>
        </w:rPr>
        <w:t>Conditional Handover for Non-Terrestrial Networks</w:t>
      </w:r>
    </w:p>
    <w:p w14:paraId="5ED8D914"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400CB0A7" w14:textId="77777777" w:rsidR="006E3F3F" w:rsidRDefault="006E3F3F" w:rsidP="006E3F3F">
      <w:pPr>
        <w:pStyle w:val="Heading1"/>
      </w:pPr>
      <w:r>
        <w:t>Introduction</w:t>
      </w:r>
    </w:p>
    <w:p w14:paraId="41E1CF15" w14:textId="21390C8C" w:rsidR="0016641D" w:rsidRDefault="00A12488" w:rsidP="000F15E0">
      <w:r>
        <w:t xml:space="preserve">Based on the email discussion on mobility issues in NTN </w:t>
      </w:r>
      <w:r w:rsidR="002F31BA">
        <w:rPr>
          <w:highlight w:val="yellow"/>
        </w:rPr>
        <w:fldChar w:fldCharType="begin"/>
      </w:r>
      <w:r w:rsidR="002F31BA">
        <w:instrText xml:space="preserve"> REF _Ref16785418 \r \h </w:instrText>
      </w:r>
      <w:r w:rsidR="002F31BA">
        <w:rPr>
          <w:highlight w:val="yellow"/>
        </w:rPr>
      </w:r>
      <w:r w:rsidR="002F31BA">
        <w:rPr>
          <w:highlight w:val="yellow"/>
        </w:rPr>
        <w:fldChar w:fldCharType="separate"/>
      </w:r>
      <w:r w:rsidR="002F31BA">
        <w:t>[1]</w:t>
      </w:r>
      <w:r w:rsidR="002F31BA">
        <w:rPr>
          <w:highlight w:val="yellow"/>
        </w:rPr>
        <w:fldChar w:fldCharType="end"/>
      </w:r>
      <w:r w:rsidR="002F31BA">
        <w:t xml:space="preserve"> </w:t>
      </w:r>
      <w:r>
        <w:t>the following are issues are recognized for non-terrestrial networks:</w:t>
      </w:r>
    </w:p>
    <w:p w14:paraId="0ED23F5C" w14:textId="77777777" w:rsidR="00A12488" w:rsidRDefault="00A12488" w:rsidP="00A12488">
      <w:pPr>
        <w:numPr>
          <w:ilvl w:val="0"/>
          <w:numId w:val="15"/>
        </w:numPr>
      </w:pPr>
      <w:r>
        <w:t xml:space="preserve">The large propagation delays introduce latency in signalling required to support mobility – such as measurement reports and handover commands. </w:t>
      </w:r>
    </w:p>
    <w:p w14:paraId="32D56106" w14:textId="77777777" w:rsidR="00A12488" w:rsidRDefault="00A12488" w:rsidP="00A12488">
      <w:pPr>
        <w:numPr>
          <w:ilvl w:val="0"/>
          <w:numId w:val="15"/>
        </w:numPr>
      </w:pPr>
      <w:r>
        <w:t>The high speeds of non GEO satellites relative to a point on the earth result in frequent handovers for all UEs (including stationary UEs).</w:t>
      </w:r>
    </w:p>
    <w:p w14:paraId="3EF7EA49" w14:textId="77777777" w:rsidR="00A12488" w:rsidRDefault="00A12488" w:rsidP="00A12488">
      <w:pPr>
        <w:numPr>
          <w:ilvl w:val="0"/>
          <w:numId w:val="15"/>
        </w:numPr>
      </w:pPr>
      <w:r>
        <w:t>The signal strength variation within a beam footprint is significantly smaller than corresponding terrestrial network cases (due to the fact that the direction of signal propagation is perpendicular to the plane of UE movement).</w:t>
      </w:r>
    </w:p>
    <w:p w14:paraId="47E3DAD2" w14:textId="77777777" w:rsidR="003017C5" w:rsidRDefault="00A12488" w:rsidP="000F15E0">
      <w:r>
        <w:t>Conditional handover has been discussed as a potential solution for addressing some of the mobility issues in NTN. In this contribution we discuss details of conditional handover as applied to NTN.</w:t>
      </w:r>
    </w:p>
    <w:p w14:paraId="0B4E7E23" w14:textId="77777777" w:rsidR="000258D5" w:rsidRDefault="006E3F3F" w:rsidP="00590C01">
      <w:pPr>
        <w:pStyle w:val="Heading1"/>
      </w:pPr>
      <w:r>
        <w:t>Discussion</w:t>
      </w:r>
    </w:p>
    <w:p w14:paraId="5D49C201" w14:textId="77777777" w:rsidR="00DB6CEB" w:rsidRDefault="00DB6CEB" w:rsidP="004638A8">
      <w:r>
        <w:t xml:space="preserve">As mentioned above, in an NTN, the </w:t>
      </w:r>
      <w:r w:rsidR="00924264">
        <w:t xml:space="preserve">duration from UE sending </w:t>
      </w:r>
      <w:r>
        <w:t xml:space="preserve">a </w:t>
      </w:r>
      <w:r w:rsidR="00924264">
        <w:t xml:space="preserve">measurement report to </w:t>
      </w:r>
      <w:r>
        <w:t xml:space="preserve">the </w:t>
      </w:r>
      <w:r w:rsidR="00924264">
        <w:t xml:space="preserve">network </w:t>
      </w:r>
      <w:r>
        <w:t>(to or via the satellite) can be orders of magnitude larger than in terrestrial networks. The longer durations imply longer service interruption times. The longer</w:t>
      </w:r>
      <w:r w:rsidR="00924264">
        <w:t xml:space="preserve"> durations can </w:t>
      </w:r>
      <w:r>
        <w:t xml:space="preserve">also </w:t>
      </w:r>
      <w:r w:rsidR="00924264">
        <w:t xml:space="preserve">mean higher likelihood of handover failures. </w:t>
      </w:r>
    </w:p>
    <w:p w14:paraId="71A49087" w14:textId="77777777" w:rsidR="00DB6CEB" w:rsidRDefault="00DB6CEB" w:rsidP="004638A8">
      <w:r>
        <w:t xml:space="preserve">LEO satellites travel at speeds of several km per second. Combined with beam sizes in the 10s of </w:t>
      </w:r>
      <w:proofErr w:type="spellStart"/>
      <w:r>
        <w:t>kms</w:t>
      </w:r>
      <w:proofErr w:type="spellEnd"/>
      <w:r>
        <w:t>, this results in frequent handovers. Unlike in terrestrial networks, this includes all UEs – even stationary ones. Managing such a large number of UE handovers in real time is likely to be very difficult.</w:t>
      </w:r>
    </w:p>
    <w:p w14:paraId="51498806" w14:textId="77777777" w:rsidR="00DB6CEB" w:rsidRDefault="00DB6CEB" w:rsidP="004638A8">
      <w:r>
        <w:t>The co</w:t>
      </w:r>
      <w:r w:rsidR="00E331B3">
        <w:t>nditional handover</w:t>
      </w:r>
      <w:r w:rsidR="00566267">
        <w:t xml:space="preserve"> (CHO)</w:t>
      </w:r>
      <w:r w:rsidR="00E331B3">
        <w:t xml:space="preserve"> framework seems particularly appropriate to address the above issues. </w:t>
      </w:r>
      <w:r w:rsidR="00566267">
        <w:t>CHO is being designed to minimize interruption and handover failures. The principle is to configure a UE with some conditions which should cause the UE to initiate a handover. If the conditions are met, the UE executes the handover without the need for a handover command from the network. One consequence of applying the CHO framework to NTN is that as the signal gets worse, the UE does not have to wait to transmit a measurement report and receive a handover command before switching to the target cell. Thus CHO is especially useful for NTNs, more so than for terrestrial networks.</w:t>
      </w:r>
    </w:p>
    <w:p w14:paraId="0CF4271F" w14:textId="77777777" w:rsidR="00DB6CEB" w:rsidRDefault="00DB6CEB" w:rsidP="004638A8">
      <w:pPr>
        <w:rPr>
          <w:b/>
          <w:i/>
        </w:rPr>
      </w:pPr>
      <w:r w:rsidRPr="00566267">
        <w:rPr>
          <w:b/>
          <w:i/>
        </w:rPr>
        <w:t xml:space="preserve">Observation 1: </w:t>
      </w:r>
      <w:r w:rsidR="006B2E37" w:rsidRPr="00566267">
        <w:rPr>
          <w:b/>
          <w:i/>
        </w:rPr>
        <w:t>Conditional HO is more important for NTN</w:t>
      </w:r>
      <w:r w:rsidRPr="00566267">
        <w:rPr>
          <w:b/>
          <w:i/>
        </w:rPr>
        <w:t xml:space="preserve"> than for terrestrial networks</w:t>
      </w:r>
      <w:r w:rsidR="006B2E37" w:rsidRPr="00566267">
        <w:rPr>
          <w:b/>
          <w:i/>
        </w:rPr>
        <w:t xml:space="preserve">, given the reduction in time from when signal degradation is observed to execution of handover. </w:t>
      </w:r>
    </w:p>
    <w:p w14:paraId="0D8D9B0B" w14:textId="38F512B6" w:rsidR="006B0D88" w:rsidRPr="006B0D88" w:rsidRDefault="00F05C40" w:rsidP="004638A8">
      <w:r>
        <w:lastRenderedPageBreak/>
        <w:t xml:space="preserve">Given that mobility in NTN is largely governed by satellite motion (rather than UE motion), the same CHO configuration can be applied to all UEs in the coverage of the cell (i.e., the target cell will be the same, and the signal conditions at handover will be similar). </w:t>
      </w:r>
      <w:r w:rsidR="006B0D88">
        <w:t>CHO framework also makes it much easier to manage the large numbers of handovers, since the CHO can be configured well ahead of time. Furthermore, CHO configuration can be performed for large groups of UEs using broadcast signalling.</w:t>
      </w:r>
    </w:p>
    <w:p w14:paraId="0C81B31D" w14:textId="77777777" w:rsidR="00566267" w:rsidRDefault="00566267" w:rsidP="004638A8">
      <w:pPr>
        <w:rPr>
          <w:b/>
          <w:i/>
        </w:rPr>
      </w:pPr>
      <w:r>
        <w:rPr>
          <w:b/>
          <w:i/>
        </w:rPr>
        <w:t>Observation 2: The large number of handovers can be managed by configuring CHO for groups of UEs, given that the mobility of the satellites is entirely predictable.</w:t>
      </w:r>
    </w:p>
    <w:p w14:paraId="66C12943" w14:textId="77777777" w:rsidR="00221D44" w:rsidRPr="00221D44" w:rsidRDefault="00221D44" w:rsidP="004638A8">
      <w:pPr>
        <w:rPr>
          <w:b/>
          <w:i/>
        </w:rPr>
      </w:pPr>
      <w:r w:rsidRPr="00221D44">
        <w:rPr>
          <w:b/>
          <w:i/>
        </w:rPr>
        <w:t>Proposal 1: Condi</w:t>
      </w:r>
      <w:r>
        <w:rPr>
          <w:b/>
          <w:i/>
        </w:rPr>
        <w:t>tional handover is supported in</w:t>
      </w:r>
      <w:r w:rsidRPr="00221D44">
        <w:rPr>
          <w:b/>
          <w:i/>
        </w:rPr>
        <w:t xml:space="preserve"> Non-terrestrial networks.</w:t>
      </w:r>
    </w:p>
    <w:p w14:paraId="1B58E55B" w14:textId="77777777" w:rsidR="006B2E37" w:rsidRDefault="004D44B4" w:rsidP="004D44B4">
      <w:pPr>
        <w:pStyle w:val="Heading2"/>
      </w:pPr>
      <w:r>
        <w:t>Triggering of Conditional Handover</w:t>
      </w:r>
    </w:p>
    <w:p w14:paraId="3C638AC2" w14:textId="77777777" w:rsidR="004D44B4" w:rsidRDefault="004D44B4" w:rsidP="004638A8">
      <w:r>
        <w:t>Triggering of conditional handover for terrestrial networks is based on conventional handover criteria such as measurement events A3 and A5. For NTN, this brings up two concerns:</w:t>
      </w:r>
    </w:p>
    <w:p w14:paraId="51CEFEE1" w14:textId="77777777" w:rsidR="004D44B4" w:rsidRDefault="004D44B4" w:rsidP="004D44B4">
      <w:pPr>
        <w:numPr>
          <w:ilvl w:val="0"/>
          <w:numId w:val="16"/>
        </w:numPr>
      </w:pPr>
      <w:r>
        <w:t xml:space="preserve">In a terrestrial network, for a base station that is farther away the UE generally sees a significantly lower signal strength; i.e., the path loss to a farther base station is significantly more than to a nearby base station (see </w:t>
      </w:r>
      <w:r w:rsidR="000B394A">
        <w:fldChar w:fldCharType="begin"/>
      </w:r>
      <w:r w:rsidR="000B394A">
        <w:instrText xml:space="preserve"> REF _Ref16531254 \h </w:instrText>
      </w:r>
      <w:r w:rsidR="000B394A">
        <w:fldChar w:fldCharType="separate"/>
      </w:r>
      <w:r w:rsidR="000B394A">
        <w:t xml:space="preserve">Figure </w:t>
      </w:r>
      <w:r w:rsidR="000B394A">
        <w:rPr>
          <w:noProof/>
        </w:rPr>
        <w:t>1</w:t>
      </w:r>
      <w:r w:rsidR="000B394A">
        <w:fldChar w:fldCharType="end"/>
      </w:r>
      <w:r w:rsidR="000B394A">
        <w:t>)</w:t>
      </w:r>
      <w:r>
        <w:t>. In NTNs, the difference in path loss from two visible satellites is much smaller than the difference in path loss to two terrestrial base stations.</w:t>
      </w:r>
    </w:p>
    <w:p w14:paraId="0D14E5BE" w14:textId="77777777" w:rsidR="000B394A" w:rsidRDefault="000B394A" w:rsidP="004D44B4">
      <w:pPr>
        <w:numPr>
          <w:ilvl w:val="0"/>
          <w:numId w:val="16"/>
        </w:numPr>
      </w:pPr>
      <w:r>
        <w:t xml:space="preserve">In a terrestrial network, the variation in received signal strength from the </w:t>
      </w:r>
      <w:proofErr w:type="spellStart"/>
      <w:r>
        <w:t>center</w:t>
      </w:r>
      <w:proofErr w:type="spellEnd"/>
      <w:r>
        <w:t xml:space="preserve"> of the cell to the edge of the cell is large because the signal propagation is more or less in the same plane as the UE motion. In an NTN, the signal propagation direction is roughly perpendicular to the plane of UE motion. As a result, the variation of signal strength over the footprint of a beam is much less than in the terrestrial network case.</w:t>
      </w:r>
    </w:p>
    <w:p w14:paraId="75BE61FE" w14:textId="77777777" w:rsidR="004D44B4" w:rsidRDefault="004D44B4" w:rsidP="000B394A">
      <w:pPr>
        <w:keepNext/>
      </w:pPr>
      <w:r>
        <w:object w:dxaOrig="7428" w:dyaOrig="5485" w14:anchorId="1F71C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8" o:title=""/>
          </v:shape>
          <o:OLEObject Type="Embed" ProgID="Visio.Drawing.15" ShapeID="_x0000_i1025" DrawAspect="Content" ObjectID="_1627407296" r:id="rId9"/>
        </w:object>
      </w:r>
      <w:r w:rsidRPr="004D44B4">
        <w:t xml:space="preserve"> </w:t>
      </w:r>
      <w:r>
        <w:object w:dxaOrig="12229" w:dyaOrig="8545" w14:anchorId="6B5C3CF2">
          <v:shape id="_x0000_i1026" type="#_x0000_t75" style="width:234pt;height:162pt" o:ole="">
            <v:imagedata r:id="rId10" o:title=""/>
          </v:shape>
          <o:OLEObject Type="Embed" ProgID="Visio.Drawing.15" ShapeID="_x0000_i1026" DrawAspect="Content" ObjectID="_1627407297" r:id="rId11"/>
        </w:object>
      </w:r>
    </w:p>
    <w:p w14:paraId="23C2416A" w14:textId="77777777" w:rsidR="004D44B4" w:rsidRDefault="000B394A" w:rsidP="000B394A">
      <w:pPr>
        <w:pStyle w:val="Caption"/>
      </w:pPr>
      <w:bookmarkStart w:id="0" w:name="_Ref16531254"/>
      <w:r>
        <w:t xml:space="preserve">Figure </w:t>
      </w:r>
      <w:r>
        <w:fldChar w:fldCharType="begin"/>
      </w:r>
      <w:r>
        <w:instrText xml:space="preserve"> SEQ Figure \* ARABIC </w:instrText>
      </w:r>
      <w:r>
        <w:fldChar w:fldCharType="separate"/>
      </w:r>
      <w:r>
        <w:rPr>
          <w:noProof/>
        </w:rPr>
        <w:t>1</w:t>
      </w:r>
      <w:r>
        <w:fldChar w:fldCharType="end"/>
      </w:r>
      <w:bookmarkEnd w:id="0"/>
      <w:r>
        <w:t>: Received signal variation from terrestrial base stations and satellite base stations</w:t>
      </w:r>
    </w:p>
    <w:p w14:paraId="6E5447F6" w14:textId="77777777" w:rsidR="000B394A" w:rsidRDefault="000B394A" w:rsidP="000B394A">
      <w:r>
        <w:t xml:space="preserve">Both of these issues make it challenging to configure suitable thresholds for triggering handovers. For example, if a typical value (such as 3 dB) is configured for the A3 threshold (i.e., difference between the target cell measurement and the source cell measurement), then the UE will remain attached to the source cell even when it is located well inside the coverage of the target cell. If a small value is configured for the threshold, variations in measured values due to fading can trigger handovers. </w:t>
      </w:r>
    </w:p>
    <w:p w14:paraId="32599B02" w14:textId="7B0E9256" w:rsidR="000B394A" w:rsidRDefault="000B394A" w:rsidP="000B394A">
      <w:pPr>
        <w:rPr>
          <w:i/>
        </w:rPr>
      </w:pPr>
      <w:r>
        <w:t>The UE’s location information can potentially be used to make better handover decisions. For example, if two satellite beams are measured at similar RSRP, the one that is closer to the UE or more directly above the UE can be preferred. However, making such decisions requires the UE to report its location freq</w:t>
      </w:r>
      <w:r w:rsidR="002F31BA">
        <w:t>uently. This leads to significant</w:t>
      </w:r>
      <w:r>
        <w:t xml:space="preserve"> signalling overhead. Moreover, </w:t>
      </w:r>
      <w:r>
        <w:rPr>
          <w:i/>
        </w:rPr>
        <w:t xml:space="preserve">if CHO is used, the UE’s </w:t>
      </w:r>
      <w:r>
        <w:rPr>
          <w:i/>
        </w:rPr>
        <w:lastRenderedPageBreak/>
        <w:t xml:space="preserve">location at the time of CHO configuration can be </w:t>
      </w:r>
      <w:r w:rsidR="002F31BA">
        <w:rPr>
          <w:i/>
        </w:rPr>
        <w:t>quite</w:t>
      </w:r>
      <w:r>
        <w:rPr>
          <w:i/>
        </w:rPr>
        <w:t xml:space="preserve"> different from its location at the time the handover occurs.</w:t>
      </w:r>
    </w:p>
    <w:p w14:paraId="329C7245" w14:textId="6596204B" w:rsidR="000B394A" w:rsidRDefault="000B394A" w:rsidP="000B394A">
      <w:pPr>
        <w:rPr>
          <w:b/>
        </w:rPr>
      </w:pPr>
      <w:r>
        <w:rPr>
          <w:b/>
        </w:rPr>
        <w:t>Observation 3: If conditional handover is used, the UE’s location at the time of CHO configuration can be different from its location at the time the handover occurs.</w:t>
      </w:r>
    </w:p>
    <w:p w14:paraId="36D8930A" w14:textId="77777777" w:rsidR="006C3A98" w:rsidRDefault="006C3A98" w:rsidP="000B394A">
      <w:r>
        <w:t xml:space="preserve">Instead the elevation angle of a satellite can be used to determine its suitability. For example, if the RSRP measurement is weighted </w:t>
      </w:r>
      <w:proofErr w:type="gramStart"/>
      <w:r>
        <w:t xml:space="preserve">by </w:t>
      </w:r>
      <w:proofErr w:type="gramEnd"/>
      <m:oMath>
        <m:r>
          <w:rPr>
            <w:rFonts w:ascii="Cambria Math" w:hAnsi="Cambria Math"/>
          </w:rPr>
          <m:t>sin(α)</m:t>
        </m:r>
      </m:oMath>
      <w:r>
        <w:t xml:space="preserve">, where </w:t>
      </w:r>
      <m:oMath>
        <m:r>
          <w:rPr>
            <w:rFonts w:ascii="Cambria Math" w:hAnsi="Cambria Math"/>
          </w:rPr>
          <m:t>α</m:t>
        </m:r>
      </m:oMath>
      <w:r>
        <w:t xml:space="preserve"> is the elevation angle of the satellite, satellites which are above the UE will show a higher weighted measurement compared to satellites that are closer to the horizon.</w:t>
      </w:r>
      <w:r w:rsidR="000D3B69">
        <w:t xml:space="preserve"> The elevation angle is available to the UE as pa</w:t>
      </w:r>
      <w:r w:rsidR="00C67255">
        <w:t>rt of the ephemeris information at that location.</w:t>
      </w:r>
    </w:p>
    <w:p w14:paraId="2D8DB589" w14:textId="4DDFFC3C" w:rsidR="006C3A98" w:rsidRPr="006C3A98" w:rsidRDefault="006C3A98" w:rsidP="006C3A98">
      <w:pPr>
        <w:rPr>
          <w:b/>
          <w:i/>
        </w:rPr>
      </w:pPr>
      <w:r w:rsidRPr="006C3A98">
        <w:rPr>
          <w:b/>
          <w:i/>
        </w:rPr>
        <w:t xml:space="preserve">Proposal </w:t>
      </w:r>
      <w:r w:rsidR="000C6FB6">
        <w:rPr>
          <w:b/>
          <w:i/>
        </w:rPr>
        <w:t>2</w:t>
      </w:r>
      <w:r w:rsidRPr="006C3A98">
        <w:rPr>
          <w:b/>
          <w:i/>
        </w:rPr>
        <w:t xml:space="preserve">: </w:t>
      </w:r>
      <w:r w:rsidR="00622741">
        <w:rPr>
          <w:b/>
          <w:i/>
        </w:rPr>
        <w:t>RAN2 should study methods for taking</w:t>
      </w:r>
      <w:r w:rsidRPr="006C3A98">
        <w:rPr>
          <w:b/>
          <w:i/>
        </w:rPr>
        <w:t xml:space="preserve"> into account elevation angles of source and target cells for </w:t>
      </w:r>
      <w:r w:rsidR="00426CE1">
        <w:rPr>
          <w:b/>
          <w:i/>
        </w:rPr>
        <w:t xml:space="preserve">NTN </w:t>
      </w:r>
      <w:r w:rsidRPr="006C3A98">
        <w:rPr>
          <w:b/>
          <w:i/>
        </w:rPr>
        <w:t>handover decisions.</w:t>
      </w:r>
    </w:p>
    <w:p w14:paraId="04148D84" w14:textId="77777777" w:rsidR="001D1591" w:rsidRDefault="001D1591" w:rsidP="00D314B1">
      <w:pPr>
        <w:pStyle w:val="Heading1"/>
      </w:pPr>
      <w:r>
        <w:t>Conclusion</w:t>
      </w:r>
    </w:p>
    <w:p w14:paraId="2385AF90" w14:textId="23F0BD2D" w:rsidR="00381B06" w:rsidRDefault="002F31BA" w:rsidP="006B40C4">
      <w:r>
        <w:t>In this contribution we have studied issues of handover in Non-terrestrial networks. The nature of mobility patterns in NTNs, primarily driven by satellite mobility, makes Conditional handover a very attractive framework for NTNs. We also examine issues related to triggers for handover in NTNs. While location information has been considered for support of efficient handovers, we think issues of overhead and suitability for use with Conditional handover make it not particularly attractive. Below are our observations and proposals:</w:t>
      </w:r>
    </w:p>
    <w:p w14:paraId="28174C05" w14:textId="77777777" w:rsidR="002F31BA" w:rsidRDefault="002F31BA" w:rsidP="002F31BA">
      <w:pPr>
        <w:rPr>
          <w:b/>
          <w:i/>
        </w:rPr>
      </w:pPr>
      <w:r w:rsidRPr="00566267">
        <w:rPr>
          <w:b/>
          <w:i/>
        </w:rPr>
        <w:t xml:space="preserve">Observation 1: Conditional HO is more important for NTN than for terrestrial networks, given the reduction in time from when signal degradation is observed to execution of handover. </w:t>
      </w:r>
    </w:p>
    <w:p w14:paraId="20CC1D4E" w14:textId="77777777" w:rsidR="002F31BA" w:rsidRDefault="002F31BA" w:rsidP="002F31BA">
      <w:pPr>
        <w:rPr>
          <w:b/>
          <w:i/>
        </w:rPr>
      </w:pPr>
      <w:r>
        <w:rPr>
          <w:b/>
          <w:i/>
        </w:rPr>
        <w:t>Observation 2: The large number of handovers can be managed by configuring CHO for groups of UEs, given that the mobility of the satellites is entirely predictable.</w:t>
      </w:r>
    </w:p>
    <w:p w14:paraId="518D09BC" w14:textId="77777777" w:rsidR="002F31BA" w:rsidRPr="00221D44" w:rsidRDefault="002F31BA" w:rsidP="002F31BA">
      <w:pPr>
        <w:rPr>
          <w:b/>
          <w:i/>
        </w:rPr>
      </w:pPr>
      <w:r w:rsidRPr="00221D44">
        <w:rPr>
          <w:b/>
          <w:i/>
        </w:rPr>
        <w:t>Proposal 1: Condi</w:t>
      </w:r>
      <w:r>
        <w:rPr>
          <w:b/>
          <w:i/>
        </w:rPr>
        <w:t>tional handover is supported in</w:t>
      </w:r>
      <w:r w:rsidRPr="00221D44">
        <w:rPr>
          <w:b/>
          <w:i/>
        </w:rPr>
        <w:t xml:space="preserve"> Non-terrestrial networks.</w:t>
      </w:r>
    </w:p>
    <w:p w14:paraId="2ABB4751" w14:textId="77777777" w:rsidR="002F31BA" w:rsidRDefault="002F31BA" w:rsidP="002F31BA">
      <w:pPr>
        <w:rPr>
          <w:b/>
        </w:rPr>
      </w:pPr>
      <w:r>
        <w:rPr>
          <w:b/>
        </w:rPr>
        <w:t>Observation 3: If conditional handover is used, the UE’s location at the time of CHO configuration can be different from its location at the time the handover occurs.</w:t>
      </w:r>
    </w:p>
    <w:p w14:paraId="19DF3B40" w14:textId="6F7149EE" w:rsidR="002F31BA" w:rsidRPr="002F31BA" w:rsidRDefault="002F31BA" w:rsidP="006B40C4">
      <w:pPr>
        <w:rPr>
          <w:b/>
          <w:i/>
        </w:rPr>
      </w:pPr>
      <w:r w:rsidRPr="006C3A98">
        <w:rPr>
          <w:b/>
          <w:i/>
        </w:rPr>
        <w:t xml:space="preserve">Proposal </w:t>
      </w:r>
      <w:r>
        <w:rPr>
          <w:b/>
          <w:i/>
        </w:rPr>
        <w:t>2</w:t>
      </w:r>
      <w:r w:rsidRPr="006C3A98">
        <w:rPr>
          <w:b/>
          <w:i/>
        </w:rPr>
        <w:t xml:space="preserve">: </w:t>
      </w:r>
      <w:r>
        <w:rPr>
          <w:b/>
          <w:i/>
        </w:rPr>
        <w:t>RAN2 should study methods for taking</w:t>
      </w:r>
      <w:r w:rsidRPr="006C3A98">
        <w:rPr>
          <w:b/>
          <w:i/>
        </w:rPr>
        <w:t xml:space="preserve"> into account elevation angles of source and target cells for </w:t>
      </w:r>
      <w:r>
        <w:rPr>
          <w:b/>
          <w:i/>
        </w:rPr>
        <w:t xml:space="preserve">NTN </w:t>
      </w:r>
      <w:r w:rsidRPr="006C3A98">
        <w:rPr>
          <w:b/>
          <w:i/>
        </w:rPr>
        <w:t>handover decisions.</w:t>
      </w:r>
    </w:p>
    <w:p w14:paraId="5AACDA0A" w14:textId="77777777" w:rsidR="000F15E0" w:rsidRDefault="000F15E0" w:rsidP="000F15E0">
      <w:pPr>
        <w:pStyle w:val="Heading1"/>
      </w:pPr>
      <w:r>
        <w:t>References</w:t>
      </w:r>
    </w:p>
    <w:p w14:paraId="2CDBA11E" w14:textId="7D1D1023" w:rsidR="002F31BA" w:rsidRDefault="002F31BA" w:rsidP="001C07CA">
      <w:pPr>
        <w:numPr>
          <w:ilvl w:val="0"/>
          <w:numId w:val="5"/>
        </w:numPr>
      </w:pPr>
      <w:bookmarkStart w:id="1" w:name="_Ref16785418"/>
      <w:bookmarkStart w:id="2" w:name="_Ref798446"/>
      <w:r>
        <w:t>Report of Email discussion 106#73</w:t>
      </w:r>
      <w:bookmarkEnd w:id="1"/>
    </w:p>
    <w:p w14:paraId="34358A59" w14:textId="77777777" w:rsidR="005D6BFE" w:rsidRDefault="0016641D" w:rsidP="002F31BA">
      <w:pPr>
        <w:numPr>
          <w:ilvl w:val="0"/>
          <w:numId w:val="5"/>
        </w:numPr>
      </w:pPr>
      <w:bookmarkStart w:id="3" w:name="_Ref16785379"/>
      <w:r>
        <w:t>3GPP TR 38.821</w:t>
      </w:r>
      <w:bookmarkEnd w:id="2"/>
      <w:bookmarkEnd w:id="3"/>
    </w:p>
    <w:p w14:paraId="67EF3FAE" w14:textId="77777777" w:rsidR="002F31BA" w:rsidRDefault="002F31BA" w:rsidP="002F31BA">
      <w:pPr>
        <w:ind w:left="360"/>
      </w:pPr>
      <w:bookmarkStart w:id="4" w:name="_GoBack"/>
      <w:bookmarkEnd w:id="4"/>
    </w:p>
    <w:p w14:paraId="05095493" w14:textId="77777777" w:rsidR="001C07CA" w:rsidRPr="004C7546" w:rsidRDefault="001C07CA" w:rsidP="00BB2FDB"/>
    <w:p w14:paraId="51FE2F84" w14:textId="77777777" w:rsidR="00BA30E9" w:rsidRPr="00BA30E9" w:rsidRDefault="00BA30E9" w:rsidP="00BA30E9"/>
    <w:sectPr w:rsidR="00BA30E9" w:rsidRPr="00BA30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F5B75BD"/>
    <w:multiLevelType w:val="hybridMultilevel"/>
    <w:tmpl w:val="ADF894C8"/>
    <w:lvl w:ilvl="0" w:tplc="318AEEFA">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223E26"/>
    <w:multiLevelType w:val="hybridMultilevel"/>
    <w:tmpl w:val="E2AC8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33C1D"/>
    <w:multiLevelType w:val="hybridMultilevel"/>
    <w:tmpl w:val="DF82FC1A"/>
    <w:lvl w:ilvl="0" w:tplc="B54CD80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8"/>
  </w:num>
  <w:num w:numId="2">
    <w:abstractNumId w:val="12"/>
  </w:num>
  <w:num w:numId="3">
    <w:abstractNumId w:val="15"/>
  </w:num>
  <w:num w:numId="4">
    <w:abstractNumId w:val="2"/>
  </w:num>
  <w:num w:numId="5">
    <w:abstractNumId w:val="3"/>
  </w:num>
  <w:num w:numId="6">
    <w:abstractNumId w:val="4"/>
  </w:num>
  <w:num w:numId="7">
    <w:abstractNumId w:val="5"/>
  </w:num>
  <w:num w:numId="8">
    <w:abstractNumId w:val="14"/>
  </w:num>
  <w:num w:numId="9">
    <w:abstractNumId w:val="6"/>
  </w:num>
  <w:num w:numId="10">
    <w:abstractNumId w:val="7"/>
  </w:num>
  <w:num w:numId="11">
    <w:abstractNumId w:val="1"/>
  </w:num>
  <w:num w:numId="12">
    <w:abstractNumId w:val="13"/>
  </w:num>
  <w:num w:numId="13">
    <w:abstractNumId w:val="0"/>
  </w:num>
  <w:num w:numId="14">
    <w:abstractNumId w:val="11"/>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A1"/>
    <w:rsid w:val="000020E4"/>
    <w:rsid w:val="0000259F"/>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60C4"/>
    <w:rsid w:val="00027DC1"/>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C4E"/>
    <w:rsid w:val="00056F66"/>
    <w:rsid w:val="00057F75"/>
    <w:rsid w:val="000612E3"/>
    <w:rsid w:val="000619B5"/>
    <w:rsid w:val="00062544"/>
    <w:rsid w:val="00062EF3"/>
    <w:rsid w:val="0006393A"/>
    <w:rsid w:val="00064A0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5A4A"/>
    <w:rsid w:val="000A0C6D"/>
    <w:rsid w:val="000A0D11"/>
    <w:rsid w:val="000A31A1"/>
    <w:rsid w:val="000A5529"/>
    <w:rsid w:val="000A6A22"/>
    <w:rsid w:val="000A6AC1"/>
    <w:rsid w:val="000A6C96"/>
    <w:rsid w:val="000A6F4D"/>
    <w:rsid w:val="000A75B0"/>
    <w:rsid w:val="000B2057"/>
    <w:rsid w:val="000B394A"/>
    <w:rsid w:val="000B46E1"/>
    <w:rsid w:val="000B6F2C"/>
    <w:rsid w:val="000B7A4F"/>
    <w:rsid w:val="000C0749"/>
    <w:rsid w:val="000C088C"/>
    <w:rsid w:val="000C1817"/>
    <w:rsid w:val="000C1FE2"/>
    <w:rsid w:val="000C2537"/>
    <w:rsid w:val="000C3E86"/>
    <w:rsid w:val="000C4BD4"/>
    <w:rsid w:val="000C523A"/>
    <w:rsid w:val="000C6FB6"/>
    <w:rsid w:val="000C7A7E"/>
    <w:rsid w:val="000C7DF4"/>
    <w:rsid w:val="000D031F"/>
    <w:rsid w:val="000D0609"/>
    <w:rsid w:val="000D2585"/>
    <w:rsid w:val="000D287F"/>
    <w:rsid w:val="000D2D90"/>
    <w:rsid w:val="000D33D7"/>
    <w:rsid w:val="000D3B69"/>
    <w:rsid w:val="000D53F8"/>
    <w:rsid w:val="000D54E1"/>
    <w:rsid w:val="000D59A5"/>
    <w:rsid w:val="000D5D4E"/>
    <w:rsid w:val="000D72DC"/>
    <w:rsid w:val="000E17F5"/>
    <w:rsid w:val="000E419D"/>
    <w:rsid w:val="000E558E"/>
    <w:rsid w:val="000E6AB7"/>
    <w:rsid w:val="000E7343"/>
    <w:rsid w:val="000E7453"/>
    <w:rsid w:val="000E7F74"/>
    <w:rsid w:val="000F0563"/>
    <w:rsid w:val="000F0E19"/>
    <w:rsid w:val="000F0FE5"/>
    <w:rsid w:val="000F15E0"/>
    <w:rsid w:val="000F16D5"/>
    <w:rsid w:val="000F43AB"/>
    <w:rsid w:val="000F4994"/>
    <w:rsid w:val="000F4AD6"/>
    <w:rsid w:val="000F51C6"/>
    <w:rsid w:val="000F6280"/>
    <w:rsid w:val="000F7296"/>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32A5"/>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E38"/>
    <w:rsid w:val="0013435E"/>
    <w:rsid w:val="00134CB8"/>
    <w:rsid w:val="0013555D"/>
    <w:rsid w:val="001356A9"/>
    <w:rsid w:val="00135DC8"/>
    <w:rsid w:val="001366EF"/>
    <w:rsid w:val="00140D73"/>
    <w:rsid w:val="00141B91"/>
    <w:rsid w:val="00142378"/>
    <w:rsid w:val="00142532"/>
    <w:rsid w:val="00143023"/>
    <w:rsid w:val="00143410"/>
    <w:rsid w:val="00143A04"/>
    <w:rsid w:val="00143EDE"/>
    <w:rsid w:val="0014534A"/>
    <w:rsid w:val="001456C1"/>
    <w:rsid w:val="00146364"/>
    <w:rsid w:val="00146403"/>
    <w:rsid w:val="00146E07"/>
    <w:rsid w:val="0015140E"/>
    <w:rsid w:val="00151BE9"/>
    <w:rsid w:val="00152274"/>
    <w:rsid w:val="00152315"/>
    <w:rsid w:val="0015254C"/>
    <w:rsid w:val="001534B6"/>
    <w:rsid w:val="001539C6"/>
    <w:rsid w:val="00153AE1"/>
    <w:rsid w:val="00154A26"/>
    <w:rsid w:val="00156F72"/>
    <w:rsid w:val="00161476"/>
    <w:rsid w:val="0016368A"/>
    <w:rsid w:val="00164CF9"/>
    <w:rsid w:val="0016641D"/>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F7F"/>
    <w:rsid w:val="001B666E"/>
    <w:rsid w:val="001B7242"/>
    <w:rsid w:val="001B79BF"/>
    <w:rsid w:val="001C07CA"/>
    <w:rsid w:val="001C0FA5"/>
    <w:rsid w:val="001C1A9F"/>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21D2"/>
    <w:rsid w:val="001E6329"/>
    <w:rsid w:val="001E662C"/>
    <w:rsid w:val="001E6B62"/>
    <w:rsid w:val="001F00E4"/>
    <w:rsid w:val="001F14D8"/>
    <w:rsid w:val="001F1673"/>
    <w:rsid w:val="001F27E4"/>
    <w:rsid w:val="001F330F"/>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E00"/>
    <w:rsid w:val="00214DA0"/>
    <w:rsid w:val="00215D01"/>
    <w:rsid w:val="002163FB"/>
    <w:rsid w:val="00220076"/>
    <w:rsid w:val="00221D44"/>
    <w:rsid w:val="00222601"/>
    <w:rsid w:val="00222689"/>
    <w:rsid w:val="00222742"/>
    <w:rsid w:val="00223696"/>
    <w:rsid w:val="00225201"/>
    <w:rsid w:val="00225A44"/>
    <w:rsid w:val="00225FE4"/>
    <w:rsid w:val="0022643E"/>
    <w:rsid w:val="00226BAF"/>
    <w:rsid w:val="002277BB"/>
    <w:rsid w:val="00230AE7"/>
    <w:rsid w:val="0023108D"/>
    <w:rsid w:val="00231653"/>
    <w:rsid w:val="00231BD0"/>
    <w:rsid w:val="00234DCA"/>
    <w:rsid w:val="0023547A"/>
    <w:rsid w:val="00235E14"/>
    <w:rsid w:val="002368E4"/>
    <w:rsid w:val="00237B3C"/>
    <w:rsid w:val="00237E21"/>
    <w:rsid w:val="00240588"/>
    <w:rsid w:val="002409D3"/>
    <w:rsid w:val="00241E41"/>
    <w:rsid w:val="002437E7"/>
    <w:rsid w:val="00243D3D"/>
    <w:rsid w:val="00244AB5"/>
    <w:rsid w:val="00244C3A"/>
    <w:rsid w:val="0024553B"/>
    <w:rsid w:val="002523C0"/>
    <w:rsid w:val="00253C8C"/>
    <w:rsid w:val="00253DE4"/>
    <w:rsid w:val="0025488D"/>
    <w:rsid w:val="002548DE"/>
    <w:rsid w:val="00256704"/>
    <w:rsid w:val="00260C42"/>
    <w:rsid w:val="00260EE7"/>
    <w:rsid w:val="00263EF6"/>
    <w:rsid w:val="0026449F"/>
    <w:rsid w:val="002658AD"/>
    <w:rsid w:val="002658BA"/>
    <w:rsid w:val="00266A61"/>
    <w:rsid w:val="00266ED0"/>
    <w:rsid w:val="002670F7"/>
    <w:rsid w:val="00270E8A"/>
    <w:rsid w:val="0027177A"/>
    <w:rsid w:val="00272E11"/>
    <w:rsid w:val="00273390"/>
    <w:rsid w:val="002735F4"/>
    <w:rsid w:val="00273746"/>
    <w:rsid w:val="002745A4"/>
    <w:rsid w:val="00274F31"/>
    <w:rsid w:val="0027555F"/>
    <w:rsid w:val="002758FE"/>
    <w:rsid w:val="002761D1"/>
    <w:rsid w:val="00276AC0"/>
    <w:rsid w:val="002778AB"/>
    <w:rsid w:val="002803B1"/>
    <w:rsid w:val="00280A81"/>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6141"/>
    <w:rsid w:val="002962C3"/>
    <w:rsid w:val="002968D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D7B"/>
    <w:rsid w:val="002C6E16"/>
    <w:rsid w:val="002C7010"/>
    <w:rsid w:val="002C759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2C41"/>
    <w:rsid w:val="002E35FA"/>
    <w:rsid w:val="002E3DB3"/>
    <w:rsid w:val="002E4701"/>
    <w:rsid w:val="002E4813"/>
    <w:rsid w:val="002E5245"/>
    <w:rsid w:val="002F03ED"/>
    <w:rsid w:val="002F056C"/>
    <w:rsid w:val="002F0BF3"/>
    <w:rsid w:val="002F21C3"/>
    <w:rsid w:val="002F31BA"/>
    <w:rsid w:val="002F320B"/>
    <w:rsid w:val="002F62B7"/>
    <w:rsid w:val="002F72D8"/>
    <w:rsid w:val="003000FC"/>
    <w:rsid w:val="00301541"/>
    <w:rsid w:val="003017C5"/>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6451"/>
    <w:rsid w:val="0031731E"/>
    <w:rsid w:val="003210EC"/>
    <w:rsid w:val="00322459"/>
    <w:rsid w:val="0032559A"/>
    <w:rsid w:val="00325E3A"/>
    <w:rsid w:val="003279EB"/>
    <w:rsid w:val="00330356"/>
    <w:rsid w:val="00331196"/>
    <w:rsid w:val="003313F5"/>
    <w:rsid w:val="00331512"/>
    <w:rsid w:val="00331BC9"/>
    <w:rsid w:val="0033360E"/>
    <w:rsid w:val="00333A21"/>
    <w:rsid w:val="00333B69"/>
    <w:rsid w:val="00334DA4"/>
    <w:rsid w:val="00334E2C"/>
    <w:rsid w:val="003367FF"/>
    <w:rsid w:val="00340D92"/>
    <w:rsid w:val="003436E2"/>
    <w:rsid w:val="003447D9"/>
    <w:rsid w:val="0034522E"/>
    <w:rsid w:val="003469E0"/>
    <w:rsid w:val="00351002"/>
    <w:rsid w:val="00351085"/>
    <w:rsid w:val="0035297C"/>
    <w:rsid w:val="0035422F"/>
    <w:rsid w:val="00356420"/>
    <w:rsid w:val="0035643F"/>
    <w:rsid w:val="00356941"/>
    <w:rsid w:val="003601E5"/>
    <w:rsid w:val="00360708"/>
    <w:rsid w:val="00360E94"/>
    <w:rsid w:val="003618AB"/>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B06"/>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33DE"/>
    <w:rsid w:val="003A3EBE"/>
    <w:rsid w:val="003A4644"/>
    <w:rsid w:val="003A4D37"/>
    <w:rsid w:val="003A51D7"/>
    <w:rsid w:val="003B0001"/>
    <w:rsid w:val="003B0289"/>
    <w:rsid w:val="003B088B"/>
    <w:rsid w:val="003B0953"/>
    <w:rsid w:val="003B0C30"/>
    <w:rsid w:val="003B0E90"/>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B99"/>
    <w:rsid w:val="003E164B"/>
    <w:rsid w:val="003E2678"/>
    <w:rsid w:val="003E26DC"/>
    <w:rsid w:val="003E2B40"/>
    <w:rsid w:val="003E376D"/>
    <w:rsid w:val="003E3CFD"/>
    <w:rsid w:val="003E5BEF"/>
    <w:rsid w:val="003E6853"/>
    <w:rsid w:val="003F042E"/>
    <w:rsid w:val="003F0DF6"/>
    <w:rsid w:val="003F0FBB"/>
    <w:rsid w:val="003F16B8"/>
    <w:rsid w:val="003F2E40"/>
    <w:rsid w:val="003F41AD"/>
    <w:rsid w:val="003F65B5"/>
    <w:rsid w:val="003F72CE"/>
    <w:rsid w:val="003F72F9"/>
    <w:rsid w:val="003F7B2C"/>
    <w:rsid w:val="003F7EE8"/>
    <w:rsid w:val="00400B33"/>
    <w:rsid w:val="004029FC"/>
    <w:rsid w:val="00403643"/>
    <w:rsid w:val="00407037"/>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1DCF"/>
    <w:rsid w:val="004225D9"/>
    <w:rsid w:val="00423698"/>
    <w:rsid w:val="00426CE1"/>
    <w:rsid w:val="00426FEB"/>
    <w:rsid w:val="004276FA"/>
    <w:rsid w:val="0042793A"/>
    <w:rsid w:val="00427945"/>
    <w:rsid w:val="00430179"/>
    <w:rsid w:val="004308F5"/>
    <w:rsid w:val="00431F0A"/>
    <w:rsid w:val="00432BE9"/>
    <w:rsid w:val="00433060"/>
    <w:rsid w:val="00434BDB"/>
    <w:rsid w:val="00435AE6"/>
    <w:rsid w:val="004362C5"/>
    <w:rsid w:val="0043678F"/>
    <w:rsid w:val="004370DB"/>
    <w:rsid w:val="0043710A"/>
    <w:rsid w:val="0043728B"/>
    <w:rsid w:val="00437EAE"/>
    <w:rsid w:val="00440808"/>
    <w:rsid w:val="00440E4C"/>
    <w:rsid w:val="00442061"/>
    <w:rsid w:val="004421B4"/>
    <w:rsid w:val="0044411B"/>
    <w:rsid w:val="004444D0"/>
    <w:rsid w:val="00447B76"/>
    <w:rsid w:val="0045058F"/>
    <w:rsid w:val="004507F8"/>
    <w:rsid w:val="0045094D"/>
    <w:rsid w:val="00450D6B"/>
    <w:rsid w:val="00451060"/>
    <w:rsid w:val="00451DB8"/>
    <w:rsid w:val="00453272"/>
    <w:rsid w:val="00455F90"/>
    <w:rsid w:val="00457030"/>
    <w:rsid w:val="0045782C"/>
    <w:rsid w:val="00457BE0"/>
    <w:rsid w:val="00460010"/>
    <w:rsid w:val="00460EED"/>
    <w:rsid w:val="00462A11"/>
    <w:rsid w:val="004638A8"/>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77E8A"/>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465F"/>
    <w:rsid w:val="004A5A97"/>
    <w:rsid w:val="004A6457"/>
    <w:rsid w:val="004A6822"/>
    <w:rsid w:val="004A7411"/>
    <w:rsid w:val="004B19B2"/>
    <w:rsid w:val="004B2ADE"/>
    <w:rsid w:val="004B2DF0"/>
    <w:rsid w:val="004B2E4A"/>
    <w:rsid w:val="004B324B"/>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FC4"/>
    <w:rsid w:val="004D0993"/>
    <w:rsid w:val="004D09EA"/>
    <w:rsid w:val="004D0E49"/>
    <w:rsid w:val="004D0EE6"/>
    <w:rsid w:val="004D44B4"/>
    <w:rsid w:val="004D4C21"/>
    <w:rsid w:val="004D4D96"/>
    <w:rsid w:val="004D53C7"/>
    <w:rsid w:val="004D5C65"/>
    <w:rsid w:val="004D5D0D"/>
    <w:rsid w:val="004D6DA2"/>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4A0"/>
    <w:rsid w:val="004F14B9"/>
    <w:rsid w:val="004F1677"/>
    <w:rsid w:val="004F3A6C"/>
    <w:rsid w:val="004F4DAD"/>
    <w:rsid w:val="004F5E43"/>
    <w:rsid w:val="004F603D"/>
    <w:rsid w:val="004F629F"/>
    <w:rsid w:val="004F76B0"/>
    <w:rsid w:val="00500883"/>
    <w:rsid w:val="00500929"/>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267"/>
    <w:rsid w:val="005667EB"/>
    <w:rsid w:val="005704D2"/>
    <w:rsid w:val="00570610"/>
    <w:rsid w:val="00570C2F"/>
    <w:rsid w:val="005763D3"/>
    <w:rsid w:val="0057680F"/>
    <w:rsid w:val="005768D7"/>
    <w:rsid w:val="00577492"/>
    <w:rsid w:val="0058000D"/>
    <w:rsid w:val="00580438"/>
    <w:rsid w:val="00581967"/>
    <w:rsid w:val="00583288"/>
    <w:rsid w:val="00585B50"/>
    <w:rsid w:val="00585B69"/>
    <w:rsid w:val="00586287"/>
    <w:rsid w:val="00590137"/>
    <w:rsid w:val="00590694"/>
    <w:rsid w:val="00590C01"/>
    <w:rsid w:val="00590DDE"/>
    <w:rsid w:val="005912F1"/>
    <w:rsid w:val="005922E7"/>
    <w:rsid w:val="0059294B"/>
    <w:rsid w:val="00594FA9"/>
    <w:rsid w:val="005A1241"/>
    <w:rsid w:val="005A17DC"/>
    <w:rsid w:val="005A1A58"/>
    <w:rsid w:val="005A2536"/>
    <w:rsid w:val="005A380F"/>
    <w:rsid w:val="005A4BA7"/>
    <w:rsid w:val="005A4C61"/>
    <w:rsid w:val="005A571B"/>
    <w:rsid w:val="005A5F29"/>
    <w:rsid w:val="005A73B4"/>
    <w:rsid w:val="005B0906"/>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6BFE"/>
    <w:rsid w:val="005D74CE"/>
    <w:rsid w:val="005D7E7C"/>
    <w:rsid w:val="005E20C1"/>
    <w:rsid w:val="005E33FE"/>
    <w:rsid w:val="005E54A8"/>
    <w:rsid w:val="005E5F42"/>
    <w:rsid w:val="005E71C4"/>
    <w:rsid w:val="005F00EE"/>
    <w:rsid w:val="005F0B06"/>
    <w:rsid w:val="005F151E"/>
    <w:rsid w:val="005F308D"/>
    <w:rsid w:val="005F35C2"/>
    <w:rsid w:val="005F428F"/>
    <w:rsid w:val="005F48E7"/>
    <w:rsid w:val="005F5319"/>
    <w:rsid w:val="005F6F33"/>
    <w:rsid w:val="005F76C2"/>
    <w:rsid w:val="005F79F3"/>
    <w:rsid w:val="00600A37"/>
    <w:rsid w:val="00600E33"/>
    <w:rsid w:val="00603145"/>
    <w:rsid w:val="00603703"/>
    <w:rsid w:val="00605418"/>
    <w:rsid w:val="00605757"/>
    <w:rsid w:val="00605B0A"/>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2741"/>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BD1"/>
    <w:rsid w:val="0064286D"/>
    <w:rsid w:val="0064450D"/>
    <w:rsid w:val="00645660"/>
    <w:rsid w:val="006464BC"/>
    <w:rsid w:val="00646761"/>
    <w:rsid w:val="00646933"/>
    <w:rsid w:val="006470E3"/>
    <w:rsid w:val="006504A5"/>
    <w:rsid w:val="00651ABA"/>
    <w:rsid w:val="0065261C"/>
    <w:rsid w:val="0065268C"/>
    <w:rsid w:val="00652EC5"/>
    <w:rsid w:val="00653D5B"/>
    <w:rsid w:val="00654E2B"/>
    <w:rsid w:val="0065610A"/>
    <w:rsid w:val="0066206D"/>
    <w:rsid w:val="00662575"/>
    <w:rsid w:val="006636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70D8"/>
    <w:rsid w:val="00687707"/>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0D88"/>
    <w:rsid w:val="006B117D"/>
    <w:rsid w:val="006B1F17"/>
    <w:rsid w:val="006B1F1E"/>
    <w:rsid w:val="006B2CB3"/>
    <w:rsid w:val="006B2E37"/>
    <w:rsid w:val="006B36CB"/>
    <w:rsid w:val="006B40C4"/>
    <w:rsid w:val="006B44B3"/>
    <w:rsid w:val="006B6E3D"/>
    <w:rsid w:val="006B7967"/>
    <w:rsid w:val="006C1303"/>
    <w:rsid w:val="006C1EFC"/>
    <w:rsid w:val="006C2014"/>
    <w:rsid w:val="006C202B"/>
    <w:rsid w:val="006C2326"/>
    <w:rsid w:val="006C2DCC"/>
    <w:rsid w:val="006C2F52"/>
    <w:rsid w:val="006C32CA"/>
    <w:rsid w:val="006C390F"/>
    <w:rsid w:val="006C3A98"/>
    <w:rsid w:val="006C41F6"/>
    <w:rsid w:val="006C5201"/>
    <w:rsid w:val="006C57B2"/>
    <w:rsid w:val="006C5832"/>
    <w:rsid w:val="006C584F"/>
    <w:rsid w:val="006C64B5"/>
    <w:rsid w:val="006D0703"/>
    <w:rsid w:val="006D0CB4"/>
    <w:rsid w:val="006D2047"/>
    <w:rsid w:val="006D20E8"/>
    <w:rsid w:val="006D4D1B"/>
    <w:rsid w:val="006D69A1"/>
    <w:rsid w:val="006D6C7E"/>
    <w:rsid w:val="006D7283"/>
    <w:rsid w:val="006E0187"/>
    <w:rsid w:val="006E0577"/>
    <w:rsid w:val="006E0843"/>
    <w:rsid w:val="006E0D2E"/>
    <w:rsid w:val="006E1DB3"/>
    <w:rsid w:val="006E3F3F"/>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6E7"/>
    <w:rsid w:val="00745715"/>
    <w:rsid w:val="007461E4"/>
    <w:rsid w:val="00746C36"/>
    <w:rsid w:val="007479A4"/>
    <w:rsid w:val="00747C4E"/>
    <w:rsid w:val="00751BD7"/>
    <w:rsid w:val="00752304"/>
    <w:rsid w:val="0075404D"/>
    <w:rsid w:val="00754649"/>
    <w:rsid w:val="00754A27"/>
    <w:rsid w:val="00756D16"/>
    <w:rsid w:val="007607D1"/>
    <w:rsid w:val="007616F7"/>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411"/>
    <w:rsid w:val="007B0BE8"/>
    <w:rsid w:val="007B0CBF"/>
    <w:rsid w:val="007B0D08"/>
    <w:rsid w:val="007B146A"/>
    <w:rsid w:val="007B175E"/>
    <w:rsid w:val="007B1D28"/>
    <w:rsid w:val="007B1DDA"/>
    <w:rsid w:val="007B442E"/>
    <w:rsid w:val="007B5F1D"/>
    <w:rsid w:val="007B6447"/>
    <w:rsid w:val="007B6DE9"/>
    <w:rsid w:val="007B6EC0"/>
    <w:rsid w:val="007B6EEC"/>
    <w:rsid w:val="007B72D2"/>
    <w:rsid w:val="007C0239"/>
    <w:rsid w:val="007C1094"/>
    <w:rsid w:val="007C11EC"/>
    <w:rsid w:val="007C19C0"/>
    <w:rsid w:val="007C2BCE"/>
    <w:rsid w:val="007C40E9"/>
    <w:rsid w:val="007C4AF4"/>
    <w:rsid w:val="007C5A03"/>
    <w:rsid w:val="007C5A3B"/>
    <w:rsid w:val="007D01A9"/>
    <w:rsid w:val="007D0F8B"/>
    <w:rsid w:val="007D16A7"/>
    <w:rsid w:val="007D2012"/>
    <w:rsid w:val="007D23EB"/>
    <w:rsid w:val="007D48E0"/>
    <w:rsid w:val="007D5206"/>
    <w:rsid w:val="007D5C2A"/>
    <w:rsid w:val="007D600D"/>
    <w:rsid w:val="007D7F34"/>
    <w:rsid w:val="007E06C4"/>
    <w:rsid w:val="007E0832"/>
    <w:rsid w:val="007E1DEA"/>
    <w:rsid w:val="007E242F"/>
    <w:rsid w:val="007E2494"/>
    <w:rsid w:val="007E5B4F"/>
    <w:rsid w:val="007E5D85"/>
    <w:rsid w:val="007E6837"/>
    <w:rsid w:val="007E68BA"/>
    <w:rsid w:val="007E7965"/>
    <w:rsid w:val="007F15E7"/>
    <w:rsid w:val="007F18C0"/>
    <w:rsid w:val="007F1D3C"/>
    <w:rsid w:val="007F27C8"/>
    <w:rsid w:val="007F2FC7"/>
    <w:rsid w:val="007F3479"/>
    <w:rsid w:val="007F3EA4"/>
    <w:rsid w:val="007F4930"/>
    <w:rsid w:val="007F6468"/>
    <w:rsid w:val="007F6AA1"/>
    <w:rsid w:val="0080122D"/>
    <w:rsid w:val="00801F3B"/>
    <w:rsid w:val="008020A3"/>
    <w:rsid w:val="00802A69"/>
    <w:rsid w:val="008036F7"/>
    <w:rsid w:val="008040DB"/>
    <w:rsid w:val="008046E7"/>
    <w:rsid w:val="00804AD3"/>
    <w:rsid w:val="00804D98"/>
    <w:rsid w:val="008055EC"/>
    <w:rsid w:val="00807AC3"/>
    <w:rsid w:val="00807BFD"/>
    <w:rsid w:val="00807E9F"/>
    <w:rsid w:val="00810E6D"/>
    <w:rsid w:val="008113AF"/>
    <w:rsid w:val="00811ECD"/>
    <w:rsid w:val="00812E5D"/>
    <w:rsid w:val="00813C21"/>
    <w:rsid w:val="00817115"/>
    <w:rsid w:val="00817349"/>
    <w:rsid w:val="00817664"/>
    <w:rsid w:val="00817AC9"/>
    <w:rsid w:val="0082043F"/>
    <w:rsid w:val="008224BD"/>
    <w:rsid w:val="00823801"/>
    <w:rsid w:val="008239B7"/>
    <w:rsid w:val="008239E6"/>
    <w:rsid w:val="008272B6"/>
    <w:rsid w:val="00832C51"/>
    <w:rsid w:val="00833581"/>
    <w:rsid w:val="00833904"/>
    <w:rsid w:val="00835BCE"/>
    <w:rsid w:val="0083691B"/>
    <w:rsid w:val="00837D12"/>
    <w:rsid w:val="00840285"/>
    <w:rsid w:val="00841BDA"/>
    <w:rsid w:val="00845886"/>
    <w:rsid w:val="00845F9C"/>
    <w:rsid w:val="0084635C"/>
    <w:rsid w:val="0084702C"/>
    <w:rsid w:val="0085019A"/>
    <w:rsid w:val="00850AC0"/>
    <w:rsid w:val="00850EF5"/>
    <w:rsid w:val="00851CAE"/>
    <w:rsid w:val="0085268F"/>
    <w:rsid w:val="00853F0C"/>
    <w:rsid w:val="00855703"/>
    <w:rsid w:val="00856631"/>
    <w:rsid w:val="00856968"/>
    <w:rsid w:val="00857AF3"/>
    <w:rsid w:val="00860AA1"/>
    <w:rsid w:val="00862D2B"/>
    <w:rsid w:val="008642B8"/>
    <w:rsid w:val="0086433B"/>
    <w:rsid w:val="00864726"/>
    <w:rsid w:val="00864B1E"/>
    <w:rsid w:val="00865C64"/>
    <w:rsid w:val="00866011"/>
    <w:rsid w:val="00867B6F"/>
    <w:rsid w:val="00871A8C"/>
    <w:rsid w:val="00871A9C"/>
    <w:rsid w:val="00872B2E"/>
    <w:rsid w:val="00872C85"/>
    <w:rsid w:val="00873BC8"/>
    <w:rsid w:val="00873CAF"/>
    <w:rsid w:val="00873E83"/>
    <w:rsid w:val="00874275"/>
    <w:rsid w:val="008754FE"/>
    <w:rsid w:val="008756F0"/>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DC3"/>
    <w:rsid w:val="008A428E"/>
    <w:rsid w:val="008A5226"/>
    <w:rsid w:val="008A5B5A"/>
    <w:rsid w:val="008A683C"/>
    <w:rsid w:val="008A6F57"/>
    <w:rsid w:val="008A7DA3"/>
    <w:rsid w:val="008B107B"/>
    <w:rsid w:val="008B1478"/>
    <w:rsid w:val="008B26D9"/>
    <w:rsid w:val="008B28C5"/>
    <w:rsid w:val="008B57D8"/>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F0FD3"/>
    <w:rsid w:val="008F1BF2"/>
    <w:rsid w:val="008F235D"/>
    <w:rsid w:val="008F2B4B"/>
    <w:rsid w:val="008F3B2E"/>
    <w:rsid w:val="008F4925"/>
    <w:rsid w:val="008F5091"/>
    <w:rsid w:val="008F6481"/>
    <w:rsid w:val="008F6AC1"/>
    <w:rsid w:val="008F7389"/>
    <w:rsid w:val="00902309"/>
    <w:rsid w:val="009064E6"/>
    <w:rsid w:val="00906EE4"/>
    <w:rsid w:val="00907484"/>
    <w:rsid w:val="0091135C"/>
    <w:rsid w:val="0091149E"/>
    <w:rsid w:val="009119D1"/>
    <w:rsid w:val="00911AD8"/>
    <w:rsid w:val="00912AC5"/>
    <w:rsid w:val="009138CD"/>
    <w:rsid w:val="00913A62"/>
    <w:rsid w:val="00915834"/>
    <w:rsid w:val="00916944"/>
    <w:rsid w:val="00920769"/>
    <w:rsid w:val="00921D6A"/>
    <w:rsid w:val="00921FB8"/>
    <w:rsid w:val="00924264"/>
    <w:rsid w:val="00924524"/>
    <w:rsid w:val="009245F2"/>
    <w:rsid w:val="00925023"/>
    <w:rsid w:val="00925E2F"/>
    <w:rsid w:val="00926478"/>
    <w:rsid w:val="009272FA"/>
    <w:rsid w:val="009276ED"/>
    <w:rsid w:val="00927D31"/>
    <w:rsid w:val="00927D6F"/>
    <w:rsid w:val="00932425"/>
    <w:rsid w:val="00932808"/>
    <w:rsid w:val="00932B19"/>
    <w:rsid w:val="00933D4E"/>
    <w:rsid w:val="00935C54"/>
    <w:rsid w:val="00936B22"/>
    <w:rsid w:val="009409C0"/>
    <w:rsid w:val="00940F8C"/>
    <w:rsid w:val="009416DA"/>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76F2"/>
    <w:rsid w:val="009A76F5"/>
    <w:rsid w:val="009B082A"/>
    <w:rsid w:val="009B130A"/>
    <w:rsid w:val="009B19C0"/>
    <w:rsid w:val="009B314C"/>
    <w:rsid w:val="009B3495"/>
    <w:rsid w:val="009B3882"/>
    <w:rsid w:val="009B4024"/>
    <w:rsid w:val="009B41CA"/>
    <w:rsid w:val="009B4FE3"/>
    <w:rsid w:val="009B68C4"/>
    <w:rsid w:val="009C30C1"/>
    <w:rsid w:val="009C376B"/>
    <w:rsid w:val="009C5833"/>
    <w:rsid w:val="009C6D6F"/>
    <w:rsid w:val="009C7D34"/>
    <w:rsid w:val="009D067A"/>
    <w:rsid w:val="009D0A3F"/>
    <w:rsid w:val="009D1071"/>
    <w:rsid w:val="009D2422"/>
    <w:rsid w:val="009D383F"/>
    <w:rsid w:val="009D412A"/>
    <w:rsid w:val="009D49F1"/>
    <w:rsid w:val="009D76A7"/>
    <w:rsid w:val="009D76F4"/>
    <w:rsid w:val="009D792E"/>
    <w:rsid w:val="009E0861"/>
    <w:rsid w:val="009E0C33"/>
    <w:rsid w:val="009E14D0"/>
    <w:rsid w:val="009E190D"/>
    <w:rsid w:val="009E3E64"/>
    <w:rsid w:val="009E4E74"/>
    <w:rsid w:val="009E6D77"/>
    <w:rsid w:val="009E7B6C"/>
    <w:rsid w:val="009F02B3"/>
    <w:rsid w:val="009F115A"/>
    <w:rsid w:val="009F115F"/>
    <w:rsid w:val="009F147C"/>
    <w:rsid w:val="009F1E43"/>
    <w:rsid w:val="009F1EFE"/>
    <w:rsid w:val="009F2E5C"/>
    <w:rsid w:val="009F4605"/>
    <w:rsid w:val="009F4A57"/>
    <w:rsid w:val="009F4FAE"/>
    <w:rsid w:val="009F521E"/>
    <w:rsid w:val="009F5AF9"/>
    <w:rsid w:val="009F6324"/>
    <w:rsid w:val="009F663E"/>
    <w:rsid w:val="009F7CBD"/>
    <w:rsid w:val="00A02717"/>
    <w:rsid w:val="00A051D0"/>
    <w:rsid w:val="00A052AC"/>
    <w:rsid w:val="00A06178"/>
    <w:rsid w:val="00A07DF6"/>
    <w:rsid w:val="00A1048A"/>
    <w:rsid w:val="00A10685"/>
    <w:rsid w:val="00A12488"/>
    <w:rsid w:val="00A12D64"/>
    <w:rsid w:val="00A131E6"/>
    <w:rsid w:val="00A14121"/>
    <w:rsid w:val="00A14462"/>
    <w:rsid w:val="00A14BF7"/>
    <w:rsid w:val="00A14C02"/>
    <w:rsid w:val="00A152E8"/>
    <w:rsid w:val="00A15717"/>
    <w:rsid w:val="00A219F6"/>
    <w:rsid w:val="00A22508"/>
    <w:rsid w:val="00A22771"/>
    <w:rsid w:val="00A23309"/>
    <w:rsid w:val="00A2362C"/>
    <w:rsid w:val="00A271B4"/>
    <w:rsid w:val="00A27F39"/>
    <w:rsid w:val="00A305C7"/>
    <w:rsid w:val="00A315E1"/>
    <w:rsid w:val="00A3206E"/>
    <w:rsid w:val="00A32CCC"/>
    <w:rsid w:val="00A32E26"/>
    <w:rsid w:val="00A33418"/>
    <w:rsid w:val="00A34093"/>
    <w:rsid w:val="00A366CD"/>
    <w:rsid w:val="00A370F3"/>
    <w:rsid w:val="00A37F05"/>
    <w:rsid w:val="00A406B5"/>
    <w:rsid w:val="00A41647"/>
    <w:rsid w:val="00A41990"/>
    <w:rsid w:val="00A421BF"/>
    <w:rsid w:val="00A42A5B"/>
    <w:rsid w:val="00A45D55"/>
    <w:rsid w:val="00A460E8"/>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136A"/>
    <w:rsid w:val="00AA2FBF"/>
    <w:rsid w:val="00AA3643"/>
    <w:rsid w:val="00AA369A"/>
    <w:rsid w:val="00AA3D38"/>
    <w:rsid w:val="00AA5338"/>
    <w:rsid w:val="00AA58A5"/>
    <w:rsid w:val="00AA60E2"/>
    <w:rsid w:val="00AA7E2C"/>
    <w:rsid w:val="00AB187E"/>
    <w:rsid w:val="00AB1AFD"/>
    <w:rsid w:val="00AB1CA7"/>
    <w:rsid w:val="00AB4834"/>
    <w:rsid w:val="00AB5DAD"/>
    <w:rsid w:val="00AB5FA1"/>
    <w:rsid w:val="00AB6623"/>
    <w:rsid w:val="00AC13F0"/>
    <w:rsid w:val="00AC211B"/>
    <w:rsid w:val="00AC2303"/>
    <w:rsid w:val="00AC338D"/>
    <w:rsid w:val="00AC36FD"/>
    <w:rsid w:val="00AC40F0"/>
    <w:rsid w:val="00AC51E3"/>
    <w:rsid w:val="00AC54CC"/>
    <w:rsid w:val="00AC62DA"/>
    <w:rsid w:val="00AC67DF"/>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5754"/>
    <w:rsid w:val="00AD60A3"/>
    <w:rsid w:val="00AD6770"/>
    <w:rsid w:val="00AD67DC"/>
    <w:rsid w:val="00AD7002"/>
    <w:rsid w:val="00AD7CAB"/>
    <w:rsid w:val="00AE03DF"/>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D2A"/>
    <w:rsid w:val="00B1695D"/>
    <w:rsid w:val="00B205B6"/>
    <w:rsid w:val="00B20D44"/>
    <w:rsid w:val="00B230BF"/>
    <w:rsid w:val="00B2325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AA"/>
    <w:rsid w:val="00B41FDA"/>
    <w:rsid w:val="00B42FA0"/>
    <w:rsid w:val="00B44C5F"/>
    <w:rsid w:val="00B4532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1D0C"/>
    <w:rsid w:val="00B62824"/>
    <w:rsid w:val="00B628C4"/>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90030"/>
    <w:rsid w:val="00B93A44"/>
    <w:rsid w:val="00B946F3"/>
    <w:rsid w:val="00B95C02"/>
    <w:rsid w:val="00B95ED6"/>
    <w:rsid w:val="00B95FA9"/>
    <w:rsid w:val="00B96946"/>
    <w:rsid w:val="00B97671"/>
    <w:rsid w:val="00BA0B68"/>
    <w:rsid w:val="00BA1C03"/>
    <w:rsid w:val="00BA1C19"/>
    <w:rsid w:val="00BA2A3D"/>
    <w:rsid w:val="00BA30E9"/>
    <w:rsid w:val="00BA3F63"/>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A33"/>
    <w:rsid w:val="00BC2A90"/>
    <w:rsid w:val="00BC2B69"/>
    <w:rsid w:val="00BC35CD"/>
    <w:rsid w:val="00BC43FC"/>
    <w:rsid w:val="00BC443F"/>
    <w:rsid w:val="00BC4BDB"/>
    <w:rsid w:val="00BC4C22"/>
    <w:rsid w:val="00BC514E"/>
    <w:rsid w:val="00BC696E"/>
    <w:rsid w:val="00BD21F5"/>
    <w:rsid w:val="00BD2D48"/>
    <w:rsid w:val="00BD2D95"/>
    <w:rsid w:val="00BD309C"/>
    <w:rsid w:val="00BD3C79"/>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3F9"/>
    <w:rsid w:val="00C20EE9"/>
    <w:rsid w:val="00C216C7"/>
    <w:rsid w:val="00C2289D"/>
    <w:rsid w:val="00C228D0"/>
    <w:rsid w:val="00C24DB7"/>
    <w:rsid w:val="00C304A1"/>
    <w:rsid w:val="00C31317"/>
    <w:rsid w:val="00C3183F"/>
    <w:rsid w:val="00C31CCD"/>
    <w:rsid w:val="00C32833"/>
    <w:rsid w:val="00C335DF"/>
    <w:rsid w:val="00C33CCE"/>
    <w:rsid w:val="00C35871"/>
    <w:rsid w:val="00C3692E"/>
    <w:rsid w:val="00C36C68"/>
    <w:rsid w:val="00C374C4"/>
    <w:rsid w:val="00C434F0"/>
    <w:rsid w:val="00C43886"/>
    <w:rsid w:val="00C43F2A"/>
    <w:rsid w:val="00C4415D"/>
    <w:rsid w:val="00C44302"/>
    <w:rsid w:val="00C44A03"/>
    <w:rsid w:val="00C45DEE"/>
    <w:rsid w:val="00C46607"/>
    <w:rsid w:val="00C47460"/>
    <w:rsid w:val="00C474ED"/>
    <w:rsid w:val="00C4787B"/>
    <w:rsid w:val="00C47F88"/>
    <w:rsid w:val="00C50583"/>
    <w:rsid w:val="00C5162B"/>
    <w:rsid w:val="00C53036"/>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696"/>
    <w:rsid w:val="00C66368"/>
    <w:rsid w:val="00C67255"/>
    <w:rsid w:val="00C678F8"/>
    <w:rsid w:val="00C67C2B"/>
    <w:rsid w:val="00C7028B"/>
    <w:rsid w:val="00C70823"/>
    <w:rsid w:val="00C70CB2"/>
    <w:rsid w:val="00C70FA5"/>
    <w:rsid w:val="00C7184D"/>
    <w:rsid w:val="00C71B90"/>
    <w:rsid w:val="00C71DF4"/>
    <w:rsid w:val="00C7351E"/>
    <w:rsid w:val="00C75385"/>
    <w:rsid w:val="00C75E65"/>
    <w:rsid w:val="00C76796"/>
    <w:rsid w:val="00C7767C"/>
    <w:rsid w:val="00C811FA"/>
    <w:rsid w:val="00C8430E"/>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A6"/>
    <w:rsid w:val="00CB57F5"/>
    <w:rsid w:val="00CC03CC"/>
    <w:rsid w:val="00CC0A60"/>
    <w:rsid w:val="00CC0ABD"/>
    <w:rsid w:val="00CC5281"/>
    <w:rsid w:val="00CD004F"/>
    <w:rsid w:val="00CD0177"/>
    <w:rsid w:val="00CD023C"/>
    <w:rsid w:val="00CD2FE9"/>
    <w:rsid w:val="00CD5AF3"/>
    <w:rsid w:val="00CE0604"/>
    <w:rsid w:val="00CE0D18"/>
    <w:rsid w:val="00CE0D95"/>
    <w:rsid w:val="00CE0FEB"/>
    <w:rsid w:val="00CE1841"/>
    <w:rsid w:val="00CE1870"/>
    <w:rsid w:val="00CE1983"/>
    <w:rsid w:val="00CE3843"/>
    <w:rsid w:val="00CE580D"/>
    <w:rsid w:val="00CE5C88"/>
    <w:rsid w:val="00CE7003"/>
    <w:rsid w:val="00CE7DB1"/>
    <w:rsid w:val="00CE7F87"/>
    <w:rsid w:val="00CF0BEB"/>
    <w:rsid w:val="00CF30CF"/>
    <w:rsid w:val="00CF58FC"/>
    <w:rsid w:val="00CF656F"/>
    <w:rsid w:val="00D00D23"/>
    <w:rsid w:val="00D00E1E"/>
    <w:rsid w:val="00D0127C"/>
    <w:rsid w:val="00D01489"/>
    <w:rsid w:val="00D0199D"/>
    <w:rsid w:val="00D03FF0"/>
    <w:rsid w:val="00D05285"/>
    <w:rsid w:val="00D05CD3"/>
    <w:rsid w:val="00D063FE"/>
    <w:rsid w:val="00D0664F"/>
    <w:rsid w:val="00D06EA4"/>
    <w:rsid w:val="00D07906"/>
    <w:rsid w:val="00D10025"/>
    <w:rsid w:val="00D12B36"/>
    <w:rsid w:val="00D13626"/>
    <w:rsid w:val="00D14410"/>
    <w:rsid w:val="00D1475C"/>
    <w:rsid w:val="00D157B1"/>
    <w:rsid w:val="00D169DA"/>
    <w:rsid w:val="00D17481"/>
    <w:rsid w:val="00D176F2"/>
    <w:rsid w:val="00D17883"/>
    <w:rsid w:val="00D22D75"/>
    <w:rsid w:val="00D22FCF"/>
    <w:rsid w:val="00D23465"/>
    <w:rsid w:val="00D23AC5"/>
    <w:rsid w:val="00D24F46"/>
    <w:rsid w:val="00D268EC"/>
    <w:rsid w:val="00D269CF"/>
    <w:rsid w:val="00D30B0C"/>
    <w:rsid w:val="00D311E8"/>
    <w:rsid w:val="00D314B1"/>
    <w:rsid w:val="00D31D1C"/>
    <w:rsid w:val="00D3286F"/>
    <w:rsid w:val="00D35E0D"/>
    <w:rsid w:val="00D360B4"/>
    <w:rsid w:val="00D3665F"/>
    <w:rsid w:val="00D36A9B"/>
    <w:rsid w:val="00D36B0E"/>
    <w:rsid w:val="00D406B8"/>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3695"/>
    <w:rsid w:val="00D7518E"/>
    <w:rsid w:val="00D753E9"/>
    <w:rsid w:val="00D759DD"/>
    <w:rsid w:val="00D76C12"/>
    <w:rsid w:val="00D76D8E"/>
    <w:rsid w:val="00D80D4C"/>
    <w:rsid w:val="00D81A6A"/>
    <w:rsid w:val="00D82F31"/>
    <w:rsid w:val="00D852E8"/>
    <w:rsid w:val="00D853D1"/>
    <w:rsid w:val="00D85D73"/>
    <w:rsid w:val="00D860D0"/>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364D"/>
    <w:rsid w:val="00DA39DB"/>
    <w:rsid w:val="00DA42D7"/>
    <w:rsid w:val="00DA4984"/>
    <w:rsid w:val="00DA4CC9"/>
    <w:rsid w:val="00DA4D16"/>
    <w:rsid w:val="00DA508B"/>
    <w:rsid w:val="00DA5BDB"/>
    <w:rsid w:val="00DA6A24"/>
    <w:rsid w:val="00DB0927"/>
    <w:rsid w:val="00DB0E20"/>
    <w:rsid w:val="00DB0E2C"/>
    <w:rsid w:val="00DB27A8"/>
    <w:rsid w:val="00DB2F62"/>
    <w:rsid w:val="00DB3848"/>
    <w:rsid w:val="00DB471C"/>
    <w:rsid w:val="00DB5586"/>
    <w:rsid w:val="00DB5CDA"/>
    <w:rsid w:val="00DB5EF6"/>
    <w:rsid w:val="00DB6307"/>
    <w:rsid w:val="00DB6349"/>
    <w:rsid w:val="00DB6CEB"/>
    <w:rsid w:val="00DC02FF"/>
    <w:rsid w:val="00DC0B19"/>
    <w:rsid w:val="00DC0E68"/>
    <w:rsid w:val="00DC110B"/>
    <w:rsid w:val="00DC1265"/>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CA5"/>
    <w:rsid w:val="00DE313F"/>
    <w:rsid w:val="00DE4110"/>
    <w:rsid w:val="00DE4CDF"/>
    <w:rsid w:val="00DE4D71"/>
    <w:rsid w:val="00DE566B"/>
    <w:rsid w:val="00DE61B2"/>
    <w:rsid w:val="00DE632C"/>
    <w:rsid w:val="00DE63C4"/>
    <w:rsid w:val="00DF067C"/>
    <w:rsid w:val="00DF0F81"/>
    <w:rsid w:val="00DF2535"/>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7310"/>
    <w:rsid w:val="00E075F6"/>
    <w:rsid w:val="00E07ECF"/>
    <w:rsid w:val="00E10347"/>
    <w:rsid w:val="00E10FCE"/>
    <w:rsid w:val="00E115BD"/>
    <w:rsid w:val="00E12D12"/>
    <w:rsid w:val="00E13B7B"/>
    <w:rsid w:val="00E151D6"/>
    <w:rsid w:val="00E167CE"/>
    <w:rsid w:val="00E16FDD"/>
    <w:rsid w:val="00E21E40"/>
    <w:rsid w:val="00E24D86"/>
    <w:rsid w:val="00E267C9"/>
    <w:rsid w:val="00E26C08"/>
    <w:rsid w:val="00E26D49"/>
    <w:rsid w:val="00E318D1"/>
    <w:rsid w:val="00E3194D"/>
    <w:rsid w:val="00E322F4"/>
    <w:rsid w:val="00E331B3"/>
    <w:rsid w:val="00E34997"/>
    <w:rsid w:val="00E34E62"/>
    <w:rsid w:val="00E35B47"/>
    <w:rsid w:val="00E35E79"/>
    <w:rsid w:val="00E37DB7"/>
    <w:rsid w:val="00E4006F"/>
    <w:rsid w:val="00E4253D"/>
    <w:rsid w:val="00E42841"/>
    <w:rsid w:val="00E43AAE"/>
    <w:rsid w:val="00E44273"/>
    <w:rsid w:val="00E44B14"/>
    <w:rsid w:val="00E4538C"/>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461F"/>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C69"/>
    <w:rsid w:val="00E912A5"/>
    <w:rsid w:val="00E91C09"/>
    <w:rsid w:val="00E9221B"/>
    <w:rsid w:val="00E92EEE"/>
    <w:rsid w:val="00E949F0"/>
    <w:rsid w:val="00E967B1"/>
    <w:rsid w:val="00EA0FF6"/>
    <w:rsid w:val="00EA1AA5"/>
    <w:rsid w:val="00EA246E"/>
    <w:rsid w:val="00EA4106"/>
    <w:rsid w:val="00EA547F"/>
    <w:rsid w:val="00EA6190"/>
    <w:rsid w:val="00EA7457"/>
    <w:rsid w:val="00EA7519"/>
    <w:rsid w:val="00EB07DB"/>
    <w:rsid w:val="00EB1287"/>
    <w:rsid w:val="00EB3F65"/>
    <w:rsid w:val="00EB5AF6"/>
    <w:rsid w:val="00EB78F0"/>
    <w:rsid w:val="00EB7BEA"/>
    <w:rsid w:val="00EC078D"/>
    <w:rsid w:val="00EC0929"/>
    <w:rsid w:val="00EC09DC"/>
    <w:rsid w:val="00EC235C"/>
    <w:rsid w:val="00EC2758"/>
    <w:rsid w:val="00EC29D4"/>
    <w:rsid w:val="00EC336E"/>
    <w:rsid w:val="00EC442C"/>
    <w:rsid w:val="00EC60D9"/>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5C40"/>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30287"/>
    <w:rsid w:val="00F3300B"/>
    <w:rsid w:val="00F335BB"/>
    <w:rsid w:val="00F33B36"/>
    <w:rsid w:val="00F33C88"/>
    <w:rsid w:val="00F34185"/>
    <w:rsid w:val="00F346B4"/>
    <w:rsid w:val="00F3563D"/>
    <w:rsid w:val="00F35B3C"/>
    <w:rsid w:val="00F36AE0"/>
    <w:rsid w:val="00F41F1D"/>
    <w:rsid w:val="00F433FB"/>
    <w:rsid w:val="00F4411C"/>
    <w:rsid w:val="00F444E2"/>
    <w:rsid w:val="00F4571B"/>
    <w:rsid w:val="00F458EE"/>
    <w:rsid w:val="00F45F7E"/>
    <w:rsid w:val="00F47BD6"/>
    <w:rsid w:val="00F50B74"/>
    <w:rsid w:val="00F51CCC"/>
    <w:rsid w:val="00F533E7"/>
    <w:rsid w:val="00F53DE4"/>
    <w:rsid w:val="00F53FB2"/>
    <w:rsid w:val="00F540F9"/>
    <w:rsid w:val="00F553F2"/>
    <w:rsid w:val="00F558A2"/>
    <w:rsid w:val="00F55E93"/>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53CB"/>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11A"/>
    <w:rsid w:val="00FA5E05"/>
    <w:rsid w:val="00FA6478"/>
    <w:rsid w:val="00FB03C8"/>
    <w:rsid w:val="00FB253C"/>
    <w:rsid w:val="00FB449A"/>
    <w:rsid w:val="00FB4FB0"/>
    <w:rsid w:val="00FB5865"/>
    <w:rsid w:val="00FC05B2"/>
    <w:rsid w:val="00FC0953"/>
    <w:rsid w:val="00FC1224"/>
    <w:rsid w:val="00FC177A"/>
    <w:rsid w:val="00FC30DB"/>
    <w:rsid w:val="00FC45ED"/>
    <w:rsid w:val="00FC4B7E"/>
    <w:rsid w:val="00FC4F00"/>
    <w:rsid w:val="00FC5D27"/>
    <w:rsid w:val="00FC6988"/>
    <w:rsid w:val="00FC7672"/>
    <w:rsid w:val="00FD0F41"/>
    <w:rsid w:val="00FD1214"/>
    <w:rsid w:val="00FD21AC"/>
    <w:rsid w:val="00FD46DB"/>
    <w:rsid w:val="00FD4F1E"/>
    <w:rsid w:val="00FD77FD"/>
    <w:rsid w:val="00FE1D98"/>
    <w:rsid w:val="00FE1DF4"/>
    <w:rsid w:val="00FE3E3F"/>
    <w:rsid w:val="00FE4777"/>
    <w:rsid w:val="00FE5015"/>
    <w:rsid w:val="00FE72E2"/>
    <w:rsid w:val="00FE773D"/>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A25F0"/>
  <w15:chartTrackingRefBased/>
  <w15:docId w15:val="{EF03A7D8-8608-415E-A203-90B680CD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aliases w:val="H2,h2,Head2A,2,UNDERRUBRIK 1-2,DO NOT USE_h2,h21,H2 Char,h2 Char,标题 2"/>
    <w:basedOn w:val="Normal"/>
    <w:next w:val="Normal"/>
    <w:link w:val="Heading2Char"/>
    <w:uiPriority w:val="9"/>
    <w:unhideWhenUsed/>
    <w:qFormat/>
    <w:rsid w:val="00615DBE"/>
    <w:pPr>
      <w:keepNext/>
      <w:spacing w:before="240" w:after="60"/>
      <w:outlineLvl w:val="1"/>
    </w:pPr>
    <w:rPr>
      <w:rFonts w:ascii="Calibri Light" w:eastAsia="Times New Roman" w:hAnsi="Calibri Light"/>
      <w:b/>
      <w:bCs/>
      <w:iCs/>
      <w:sz w:val="24"/>
      <w:szCs w:val="28"/>
    </w:rPr>
  </w:style>
  <w:style w:type="paragraph" w:styleId="Heading3">
    <w:name w:val="heading 3"/>
    <w:basedOn w:val="Normal"/>
    <w:next w:val="Normal"/>
    <w:link w:val="Heading3Char"/>
    <w:qFormat/>
    <w:rsid w:val="00615DBE"/>
    <w:pPr>
      <w:widowControl w:val="0"/>
      <w:tabs>
        <w:tab w:val="left" w:pos="907"/>
      </w:tabs>
      <w:spacing w:before="240" w:after="60" w:line="240" w:lineRule="auto"/>
      <w:ind w:left="907" w:hanging="907"/>
      <w:outlineLvl w:val="2"/>
    </w:pPr>
    <w:rPr>
      <w:rFonts w:ascii="Calibri Light" w:eastAsia="MS Mincho" w:hAnsi="Calibri Light" w:cs="Arial"/>
      <w:b/>
      <w:bCs/>
      <w:szCs w:val="26"/>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615DBE"/>
    <w:rPr>
      <w:rFonts w:ascii="Calibri Light" w:eastAsia="MS Mincho" w:hAnsi="Calibri Light" w:cs="Arial"/>
      <w:b/>
      <w:bCs/>
      <w:sz w:val="22"/>
      <w:szCs w:val="26"/>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semiHidden/>
    <w:unhideWhenUsed/>
    <w:rsid w:val="009A3734"/>
    <w:rPr>
      <w:sz w:val="20"/>
      <w:szCs w:val="20"/>
    </w:rPr>
  </w:style>
  <w:style w:type="character" w:customStyle="1" w:styleId="CommentTextChar">
    <w:name w:val="Comment Text Char"/>
    <w:link w:val="CommentText"/>
    <w:uiPriority w:val="99"/>
    <w:semiHidden/>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aliases w:val="H2 Char1,h2 Char1,Head2A Char,2 Char,UNDERRUBRIK 1-2 Char,DO NOT USE_h2 Char,h21 Char,H2 Char Char,h2 Char Char,标题 2 Char"/>
    <w:link w:val="Heading2"/>
    <w:uiPriority w:val="9"/>
    <w:rsid w:val="00615DBE"/>
    <w:rPr>
      <w:rFonts w:ascii="Calibri Light" w:eastAsia="Times New Roman" w:hAnsi="Calibri Light"/>
      <w:b/>
      <w:bCs/>
      <w:iCs/>
      <w:sz w:val="24"/>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paragraph" w:customStyle="1" w:styleId="EditorsNote">
    <w:name w:val="Editor's Note"/>
    <w:basedOn w:val="Normal"/>
    <w:rsid w:val="00BA30E9"/>
    <w:pPr>
      <w:keepLines/>
      <w:spacing w:after="180" w:line="240" w:lineRule="auto"/>
      <w:ind w:left="1135" w:hanging="851"/>
      <w:jc w:val="left"/>
    </w:pPr>
    <w:rPr>
      <w:rFonts w:ascii="Times New Roman" w:eastAsia="Times New Roman" w:hAnsi="Times New Roman"/>
      <w:color w:val="FF0000"/>
      <w:sz w:val="20"/>
      <w:szCs w:val="20"/>
    </w:rPr>
  </w:style>
  <w:style w:type="character" w:styleId="PlaceholderText">
    <w:name w:val="Placeholder Text"/>
    <w:basedOn w:val="DefaultParagraphFont"/>
    <w:uiPriority w:val="99"/>
    <w:semiHidden/>
    <w:rsid w:val="003313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2.xml><?xml version="1.0" encoding="utf-8"?>
<ds:datastoreItem xmlns:ds="http://schemas.openxmlformats.org/officeDocument/2006/customXml" ds:itemID="{E2B74FEA-86FA-42E6-9386-8973F6499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60EB7AA-3CBE-427C-BE77-8D146C4743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1216</Words>
  <Characters>6344</Characters>
  <Application>Microsoft Office Word</Application>
  <DocSecurity>0</DocSecurity>
  <Lines>101</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3</cp:revision>
  <dcterms:created xsi:type="dcterms:W3CDTF">2019-08-16T03:48:00Z</dcterms:created>
  <dcterms:modified xsi:type="dcterms:W3CDTF">2019-08-16T03:48:00Z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83cceb91-74d9-436f-9aaa-4d88b40b4ceb</vt:lpwstr>
  </property>
  <property fmtid="{D5CDD505-2E9C-101B-9397-08002B2CF9AE}" pid="3" name="CTP_TimeStamp">
    <vt:lpwstr>2019-08-16 03:48:56Z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