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C4C320" w14:textId="77777777" w:rsidR="00F6012D" w:rsidRDefault="00F6012D" w:rsidP="00F6012D">
      <w:pPr>
        <w:pStyle w:val="CRCoverPage"/>
        <w:tabs>
          <w:tab w:val="right" w:pos="8640"/>
        </w:tabs>
        <w:spacing w:after="0"/>
        <w:ind w:right="1260"/>
        <w:rPr>
          <w:b/>
          <w:noProof/>
          <w:sz w:val="24"/>
        </w:rPr>
      </w:pPr>
    </w:p>
    <w:p w14:paraId="017EA095" w14:textId="5634B31E" w:rsidR="00F6012D" w:rsidRDefault="00F6012D" w:rsidP="00F6012D">
      <w:pPr>
        <w:widowControl w:val="0"/>
        <w:tabs>
          <w:tab w:val="right" w:pos="9639"/>
        </w:tabs>
        <w:spacing w:after="0"/>
        <w:rPr>
          <w:rFonts w:ascii="Arial" w:hAnsi="Arial" w:cs="Arial"/>
          <w:b/>
          <w:bCs/>
          <w:color w:val="000000"/>
          <w:sz w:val="26"/>
          <w:szCs w:val="26"/>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#10</w:t>
      </w:r>
      <w:r w:rsidR="00D279B3">
        <w:rPr>
          <w:rFonts w:ascii="Arial" w:eastAsia="Times New Roman" w:hAnsi="Arial"/>
          <w:b/>
          <w:sz w:val="24"/>
          <w:szCs w:val="24"/>
        </w:rPr>
        <w:t>7</w:t>
      </w:r>
      <w:r w:rsidR="00D279B3">
        <w:rPr>
          <w:rFonts w:ascii="Arial" w:eastAsia="Times New Roman" w:hAnsi="Arial"/>
          <w:b/>
          <w:bCs/>
          <w:sz w:val="24"/>
          <w:szCs w:val="24"/>
        </w:rPr>
        <w:t xml:space="preserve">                                                           </w:t>
      </w:r>
      <w:r w:rsidR="00D05D78" w:rsidRPr="00D05D78">
        <w:rPr>
          <w:rFonts w:ascii="Arial" w:hAnsi="Arial" w:cs="Arial"/>
          <w:b/>
          <w:bCs/>
          <w:color w:val="000000"/>
          <w:sz w:val="26"/>
          <w:szCs w:val="26"/>
        </w:rPr>
        <w:t>R2-1908909</w:t>
      </w:r>
    </w:p>
    <w:p w14:paraId="71E334A4" w14:textId="02D2AC46" w:rsidR="00F6012D" w:rsidRDefault="00D279B3" w:rsidP="00F6012D">
      <w:pPr>
        <w:widowControl w:val="0"/>
        <w:tabs>
          <w:tab w:val="right" w:pos="9639"/>
        </w:tabs>
        <w:spacing w:after="0"/>
        <w:rPr>
          <w:rFonts w:ascii="Arial" w:hAnsi="Arial"/>
          <w:b/>
          <w:sz w:val="24"/>
          <w:szCs w:val="24"/>
          <w:lang w:eastAsia="zh-CN"/>
        </w:rPr>
      </w:pPr>
      <w:r>
        <w:rPr>
          <w:rFonts w:ascii="Arial" w:hAnsi="Arial"/>
          <w:b/>
          <w:sz w:val="24"/>
          <w:szCs w:val="24"/>
          <w:lang w:eastAsia="zh-CN"/>
        </w:rPr>
        <w:t>Prague</w:t>
      </w:r>
      <w:r w:rsidR="003E0AE1" w:rsidRPr="00605D6C">
        <w:rPr>
          <w:rFonts w:ascii="Arial" w:hAnsi="Arial"/>
          <w:b/>
          <w:sz w:val="24"/>
          <w:szCs w:val="24"/>
          <w:lang w:eastAsia="zh-CN"/>
        </w:rPr>
        <w:t>,</w:t>
      </w:r>
      <w:r>
        <w:rPr>
          <w:rFonts w:ascii="Arial" w:hAnsi="Arial"/>
          <w:b/>
          <w:sz w:val="24"/>
          <w:szCs w:val="24"/>
          <w:lang w:eastAsia="zh-CN"/>
        </w:rPr>
        <w:t xml:space="preserve"> CZ</w:t>
      </w:r>
      <w:r w:rsidR="003E0AE1" w:rsidRPr="00605D6C">
        <w:rPr>
          <w:rFonts w:ascii="Arial" w:hAnsi="Arial"/>
          <w:b/>
          <w:sz w:val="24"/>
          <w:szCs w:val="24"/>
          <w:lang w:eastAsia="zh-CN"/>
        </w:rPr>
        <w:t>,</w:t>
      </w:r>
      <w:r w:rsidR="003E0AE1">
        <w:rPr>
          <w:rFonts w:ascii="Arial" w:hAnsi="Arial"/>
          <w:b/>
          <w:sz w:val="24"/>
          <w:szCs w:val="24"/>
          <w:lang w:eastAsia="zh-CN"/>
        </w:rPr>
        <w:t xml:space="preserve"> </w:t>
      </w:r>
      <w:r>
        <w:rPr>
          <w:rFonts w:ascii="Arial" w:hAnsi="Arial"/>
          <w:b/>
          <w:sz w:val="24"/>
          <w:szCs w:val="24"/>
          <w:lang w:eastAsia="zh-CN"/>
        </w:rPr>
        <w:t>Aug 26</w:t>
      </w:r>
      <w:r w:rsidRPr="00D279B3">
        <w:rPr>
          <w:rFonts w:ascii="Arial" w:hAnsi="Arial"/>
          <w:b/>
          <w:sz w:val="24"/>
          <w:szCs w:val="24"/>
          <w:vertAlign w:val="superscript"/>
          <w:lang w:eastAsia="zh-CN"/>
        </w:rPr>
        <w:t>th</w:t>
      </w:r>
      <w:r w:rsidR="003E0AE1">
        <w:rPr>
          <w:rFonts w:ascii="Arial" w:hAnsi="Arial"/>
          <w:b/>
          <w:sz w:val="24"/>
          <w:szCs w:val="24"/>
          <w:lang w:eastAsia="zh-CN"/>
        </w:rPr>
        <w:t xml:space="preserve"> – </w:t>
      </w:r>
      <w:r>
        <w:rPr>
          <w:rFonts w:ascii="Arial" w:hAnsi="Arial"/>
          <w:b/>
          <w:sz w:val="24"/>
          <w:szCs w:val="24"/>
          <w:lang w:eastAsia="zh-CN"/>
        </w:rPr>
        <w:t>Aug 30</w:t>
      </w:r>
      <w:r w:rsidRPr="00D279B3">
        <w:rPr>
          <w:rFonts w:ascii="Arial" w:hAnsi="Arial"/>
          <w:b/>
          <w:sz w:val="24"/>
          <w:szCs w:val="24"/>
          <w:vertAlign w:val="superscript"/>
          <w:lang w:eastAsia="zh-CN"/>
        </w:rPr>
        <w:t>th</w:t>
      </w:r>
      <w:r w:rsidR="003E0AE1">
        <w:rPr>
          <w:rFonts w:ascii="Arial" w:hAnsi="Arial"/>
          <w:b/>
          <w:sz w:val="24"/>
          <w:szCs w:val="24"/>
          <w:lang w:eastAsia="zh-CN"/>
        </w:rPr>
        <w:t>,</w:t>
      </w:r>
      <w:r w:rsidR="003E0AE1" w:rsidRPr="00383F56">
        <w:rPr>
          <w:rFonts w:ascii="Arial" w:hAnsi="Arial"/>
          <w:b/>
          <w:sz w:val="24"/>
          <w:szCs w:val="24"/>
          <w:lang w:eastAsia="zh-CN"/>
        </w:rPr>
        <w:t xml:space="preserve"> 201</w:t>
      </w:r>
      <w:r w:rsidR="003E0AE1">
        <w:rPr>
          <w:rFonts w:ascii="Arial" w:hAnsi="Arial"/>
          <w:b/>
          <w:sz w:val="24"/>
          <w:szCs w:val="24"/>
          <w:lang w:eastAsia="zh-CN"/>
        </w:rPr>
        <w:t>9                          Re</w:t>
      </w:r>
      <w:r w:rsidR="00B33A98">
        <w:rPr>
          <w:rFonts w:ascii="Arial" w:hAnsi="Arial"/>
          <w:b/>
          <w:sz w:val="24"/>
          <w:szCs w:val="24"/>
          <w:lang w:eastAsia="zh-CN"/>
        </w:rPr>
        <w:t>submission</w:t>
      </w:r>
      <w:r w:rsidR="003E0AE1">
        <w:rPr>
          <w:rFonts w:ascii="Arial" w:hAnsi="Arial"/>
          <w:b/>
          <w:sz w:val="24"/>
          <w:szCs w:val="24"/>
          <w:lang w:eastAsia="zh-CN"/>
        </w:rPr>
        <w:t xml:space="preserve"> of </w:t>
      </w:r>
      <w:r w:rsidRPr="000642C3">
        <w:rPr>
          <w:rFonts w:ascii="Arial" w:hAnsi="Arial" w:cs="Arial"/>
          <w:b/>
          <w:bCs/>
          <w:color w:val="000000"/>
          <w:sz w:val="26"/>
          <w:szCs w:val="26"/>
        </w:rPr>
        <w:t>R2-1905781</w:t>
      </w:r>
      <w:r w:rsidR="00F6012D">
        <w:rPr>
          <w:rFonts w:ascii="Arial" w:hAnsi="Arial"/>
          <w:b/>
          <w:sz w:val="24"/>
          <w:szCs w:val="24"/>
          <w:lang w:eastAsia="zh-CN"/>
        </w:rPr>
        <w:tab/>
      </w:r>
    </w:p>
    <w:p w14:paraId="3467607B" w14:textId="77777777" w:rsidR="00F6012D" w:rsidRPr="006D3016" w:rsidRDefault="00F6012D" w:rsidP="00F6012D">
      <w:pPr>
        <w:widowControl w:val="0"/>
        <w:spacing w:after="0"/>
        <w:rPr>
          <w:rFonts w:ascii="Arial" w:eastAsia="Times New Roman" w:hAnsi="Arial"/>
          <w:b/>
          <w:bCs/>
          <w:sz w:val="24"/>
        </w:rPr>
      </w:pPr>
    </w:p>
    <w:p w14:paraId="7CED1916" w14:textId="68C014AB" w:rsidR="00F6012D" w:rsidRPr="006D3016" w:rsidRDefault="00F6012D" w:rsidP="00F6012D">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D05D78">
        <w:rPr>
          <w:rFonts w:ascii="Arial" w:eastAsia="MS Mincho" w:hAnsi="Arial" w:cs="Arial"/>
          <w:b/>
          <w:bCs/>
          <w:sz w:val="24"/>
        </w:rPr>
        <w:t>11.</w:t>
      </w:r>
      <w:r w:rsidR="00566254">
        <w:rPr>
          <w:rFonts w:ascii="Arial" w:eastAsia="MS Mincho" w:hAnsi="Arial" w:cs="Arial"/>
          <w:b/>
          <w:bCs/>
          <w:sz w:val="24"/>
        </w:rPr>
        <w:t>9.2.4</w:t>
      </w:r>
      <w:r>
        <w:rPr>
          <w:rFonts w:ascii="Arial" w:eastAsia="MS Mincho" w:hAnsi="Arial" w:cs="Arial"/>
          <w:b/>
          <w:bCs/>
          <w:sz w:val="24"/>
        </w:rPr>
        <w:t xml:space="preserve"> </w:t>
      </w:r>
      <w:bookmarkStart w:id="1" w:name="_GoBack"/>
      <w:bookmarkEnd w:id="1"/>
    </w:p>
    <w:p w14:paraId="2EE848FE" w14:textId="77777777" w:rsidR="00F6012D" w:rsidRDefault="00F6012D" w:rsidP="00F6012D">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2045169C" w14:textId="060597B4" w:rsidR="00F6012D" w:rsidRPr="006D3016" w:rsidRDefault="00F6012D" w:rsidP="00F6012D">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2563BA">
        <w:rPr>
          <w:rFonts w:ascii="Arial" w:eastAsia="Times New Roman" w:hAnsi="Arial" w:cs="Arial"/>
          <w:b/>
          <w:bCs/>
          <w:sz w:val="24"/>
        </w:rPr>
        <w:t>O</w:t>
      </w:r>
      <w:r>
        <w:rPr>
          <w:rFonts w:ascii="Arial" w:eastAsia="Times New Roman" w:hAnsi="Arial" w:cs="Arial"/>
          <w:b/>
          <w:bCs/>
          <w:sz w:val="24"/>
        </w:rPr>
        <w:t xml:space="preserve">ptimizing mobility interruption time </w:t>
      </w:r>
      <w:r w:rsidR="002563BA">
        <w:rPr>
          <w:rFonts w:ascii="Arial" w:eastAsia="Times New Roman" w:hAnsi="Arial" w:cs="Arial"/>
          <w:b/>
          <w:bCs/>
          <w:sz w:val="24"/>
        </w:rPr>
        <w:t>for MR-DC mobility scenarios</w:t>
      </w:r>
    </w:p>
    <w:p w14:paraId="15812C73" w14:textId="77777777" w:rsidR="00F6012D" w:rsidRDefault="00F6012D" w:rsidP="00F6012D">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Pr="00CD3C8C">
        <w:rPr>
          <w:rFonts w:ascii="Arial" w:eastAsia="Times New Roman" w:hAnsi="Arial" w:cs="Arial"/>
          <w:b/>
          <w:bCs/>
          <w:sz w:val="24"/>
        </w:rPr>
        <w:t xml:space="preserve">NR mobility enhancements </w:t>
      </w:r>
    </w:p>
    <w:p w14:paraId="17930016" w14:textId="77777777" w:rsidR="00F6012D" w:rsidRPr="006D3016" w:rsidRDefault="00F6012D" w:rsidP="00F6012D">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 xml:space="preserve">Discussion </w:t>
      </w:r>
    </w:p>
    <w:p w14:paraId="7D770A54" w14:textId="440049AC" w:rsidR="00F6012D" w:rsidRDefault="00F6012D" w:rsidP="00F6012D">
      <w:pPr>
        <w:pStyle w:val="Heading1"/>
        <w:numPr>
          <w:ilvl w:val="0"/>
          <w:numId w:val="1"/>
        </w:numPr>
        <w:pBdr>
          <w:top w:val="single" w:sz="12" w:space="2" w:color="auto"/>
        </w:pBdr>
      </w:pPr>
      <w:r>
        <w:t xml:space="preserve">Introduction </w:t>
      </w:r>
    </w:p>
    <w:p w14:paraId="4658A34E" w14:textId="627E9632" w:rsidR="00F6012D" w:rsidRPr="005809C8" w:rsidRDefault="00F6012D" w:rsidP="00F6012D">
      <w:r w:rsidRPr="005809C8">
        <w:t xml:space="preserve">Below </w:t>
      </w:r>
      <w:r>
        <w:t>are the</w:t>
      </w:r>
      <w:r w:rsidRPr="005809C8">
        <w:t xml:space="preserve"> objectives of the New WI “NR mobility enhancements” [1].:</w:t>
      </w:r>
    </w:p>
    <w:p w14:paraId="258BD39F" w14:textId="77777777" w:rsidR="00F6012D" w:rsidRPr="00F06F93" w:rsidRDefault="00F6012D" w:rsidP="00F6012D">
      <w:pPr>
        <w:rPr>
          <w:rFonts w:ascii="Arial" w:hAnsi="Arial" w:cs="Arial"/>
          <w:lang w:val="en-US"/>
        </w:rPr>
      </w:pPr>
      <w:r>
        <w:rPr>
          <w:rFonts w:ascii="Arial" w:hAnsi="Arial" w:cs="Arial"/>
          <w:b/>
          <w:u w:val="single"/>
          <w:lang w:val="en-US"/>
        </w:rPr>
        <w:t>Objective</w:t>
      </w:r>
      <w:r>
        <w:rPr>
          <w:rFonts w:ascii="Arial" w:hAnsi="Arial" w:cs="Arial"/>
          <w:lang w:val="en-US"/>
        </w:rPr>
        <w:t>:</w:t>
      </w:r>
    </w:p>
    <w:p w14:paraId="00422FE4" w14:textId="77777777" w:rsidR="00F6012D" w:rsidRPr="00752959" w:rsidRDefault="00F6012D" w:rsidP="00F6012D">
      <w:pPr>
        <w:pStyle w:val="B1"/>
        <w:numPr>
          <w:ilvl w:val="0"/>
          <w:numId w:val="3"/>
        </w:numPr>
        <w:overflowPunct w:val="0"/>
        <w:autoSpaceDE w:val="0"/>
        <w:autoSpaceDN w:val="0"/>
        <w:adjustRightInd w:val="0"/>
        <w:textAlignment w:val="baseline"/>
        <w:rPr>
          <w:lang w:val="en-US" w:eastAsia="ja-JP"/>
        </w:rPr>
      </w:pPr>
      <w:r>
        <w:rPr>
          <w:lang w:val="en-US" w:eastAsia="ja-JP"/>
        </w:rPr>
        <w:t xml:space="preserve">To </w:t>
      </w:r>
      <w:r w:rsidRPr="00F06F93">
        <w:rPr>
          <w:highlight w:val="yellow"/>
          <w:lang w:val="en-US" w:eastAsia="ja-JP"/>
        </w:rPr>
        <w:t>study solution(s) to reduce interruption time during HO/SCG change</w:t>
      </w:r>
      <w:r>
        <w:rPr>
          <w:lang w:val="en-US" w:eastAsia="ja-JP"/>
        </w:rPr>
        <w:t xml:space="preserve"> focusing on the following identified solutions but not limited. </w:t>
      </w:r>
    </w:p>
    <w:p w14:paraId="0633E8FE" w14:textId="77777777" w:rsidR="00F6012D" w:rsidRPr="00752959" w:rsidRDefault="00F6012D" w:rsidP="00F6012D">
      <w:pPr>
        <w:pStyle w:val="B1"/>
        <w:numPr>
          <w:ilvl w:val="1"/>
          <w:numId w:val="3"/>
        </w:numPr>
        <w:overflowPunct w:val="0"/>
        <w:autoSpaceDE w:val="0"/>
        <w:autoSpaceDN w:val="0"/>
        <w:adjustRightInd w:val="0"/>
        <w:textAlignment w:val="baseline"/>
        <w:rPr>
          <w:lang w:val="en-US" w:eastAsia="ja-JP"/>
        </w:rPr>
      </w:pPr>
      <w:r>
        <w:rPr>
          <w:lang w:eastAsia="ja-JP"/>
        </w:rPr>
        <w:t>H</w:t>
      </w:r>
      <w:r w:rsidRPr="009A5940">
        <w:rPr>
          <w:lang w:eastAsia="ja-JP"/>
        </w:rPr>
        <w:t>andover</w:t>
      </w:r>
      <w:r>
        <w:rPr>
          <w:lang w:eastAsia="ja-JP"/>
        </w:rPr>
        <w:t xml:space="preserve">/SCG change with simultaneous </w:t>
      </w:r>
      <w:r w:rsidRPr="009A5940">
        <w:rPr>
          <w:lang w:eastAsia="ja-JP"/>
        </w:rPr>
        <w:t>connectivity</w:t>
      </w:r>
      <w:r w:rsidRPr="00CC73B5">
        <w:rPr>
          <w:lang w:eastAsia="ja-JP"/>
        </w:rPr>
        <w:t xml:space="preserve"> </w:t>
      </w:r>
      <w:r>
        <w:rPr>
          <w:lang w:eastAsia="ja-JP"/>
        </w:rPr>
        <w:t>with source cell and target cell</w:t>
      </w:r>
      <w:r w:rsidRPr="009A5940">
        <w:rPr>
          <w:lang w:eastAsia="ja-JP"/>
        </w:rPr>
        <w:t xml:space="preserve">. </w:t>
      </w:r>
    </w:p>
    <w:p w14:paraId="107DFD5E" w14:textId="77777777" w:rsidR="00F6012D" w:rsidRDefault="00F6012D" w:rsidP="00F6012D">
      <w:pPr>
        <w:pStyle w:val="B1"/>
        <w:numPr>
          <w:ilvl w:val="1"/>
          <w:numId w:val="3"/>
        </w:numPr>
        <w:overflowPunct w:val="0"/>
        <w:autoSpaceDE w:val="0"/>
        <w:autoSpaceDN w:val="0"/>
        <w:adjustRightInd w:val="0"/>
        <w:textAlignment w:val="baseline"/>
        <w:rPr>
          <w:lang w:eastAsia="ja-JP"/>
        </w:rPr>
      </w:pPr>
      <w:r w:rsidRPr="00F14E58">
        <w:rPr>
          <w:lang w:eastAsia="ja-JP"/>
        </w:rPr>
        <w:t>Make</w:t>
      </w:r>
      <w:r>
        <w:rPr>
          <w:lang w:eastAsia="ja-JP"/>
        </w:rPr>
        <w:t>-</w:t>
      </w:r>
      <w:r w:rsidRPr="00F14E58">
        <w:rPr>
          <w:lang w:eastAsia="ja-JP"/>
        </w:rPr>
        <w:t>before</w:t>
      </w:r>
      <w:r>
        <w:rPr>
          <w:lang w:eastAsia="ja-JP"/>
        </w:rPr>
        <w:t>-</w:t>
      </w:r>
      <w:r w:rsidRPr="00F14E58">
        <w:rPr>
          <w:lang w:eastAsia="ja-JP"/>
        </w:rPr>
        <w:t>break</w:t>
      </w:r>
      <w:r>
        <w:rPr>
          <w:lang w:eastAsia="ja-JP"/>
        </w:rPr>
        <w:t xml:space="preserve"> </w:t>
      </w:r>
    </w:p>
    <w:p w14:paraId="4C6DBDA0" w14:textId="77777777" w:rsidR="00F6012D" w:rsidRPr="00752959" w:rsidRDefault="00F6012D" w:rsidP="00F6012D">
      <w:pPr>
        <w:pStyle w:val="B1"/>
        <w:numPr>
          <w:ilvl w:val="1"/>
          <w:numId w:val="3"/>
        </w:numPr>
        <w:overflowPunct w:val="0"/>
        <w:autoSpaceDE w:val="0"/>
        <w:autoSpaceDN w:val="0"/>
        <w:adjustRightInd w:val="0"/>
        <w:textAlignment w:val="baseline"/>
        <w:rPr>
          <w:lang w:eastAsia="ja-JP"/>
        </w:rPr>
      </w:pPr>
      <w:r w:rsidRPr="00F14E58">
        <w:rPr>
          <w:rFonts w:cs="Calibri"/>
          <w:bCs/>
          <w:lang w:eastAsia="zh-CN"/>
        </w:rPr>
        <w:t xml:space="preserve">RACH-less handover </w:t>
      </w:r>
    </w:p>
    <w:p w14:paraId="291078CF" w14:textId="77777777" w:rsidR="00F6012D" w:rsidRDefault="00F6012D" w:rsidP="00F6012D">
      <w:pPr>
        <w:ind w:left="720"/>
      </w:pPr>
      <w:r w:rsidRPr="00F06F93">
        <w:rPr>
          <w:highlight w:val="yellow"/>
        </w:rPr>
        <w:t>Note: The following aspects should be considered in above objectives.</w:t>
      </w:r>
    </w:p>
    <w:p w14:paraId="77F7588A" w14:textId="77777777" w:rsidR="00F6012D" w:rsidRDefault="00F6012D" w:rsidP="00F6012D">
      <w:pPr>
        <w:ind w:left="720"/>
      </w:pPr>
      <w:r>
        <w:t>- Inter and intra frequency handover/SCG change</w:t>
      </w:r>
    </w:p>
    <w:p w14:paraId="670CA0F0" w14:textId="77777777" w:rsidR="00F6012D" w:rsidRDefault="00F6012D" w:rsidP="00F6012D">
      <w:pPr>
        <w:ind w:left="720"/>
      </w:pPr>
      <w:r>
        <w:t>- Inter-CU, intra-CU/inter-DU and intra-DU handover/SCG change</w:t>
      </w:r>
    </w:p>
    <w:p w14:paraId="6A870C4C" w14:textId="77777777" w:rsidR="00F6012D" w:rsidRDefault="00F6012D" w:rsidP="00F6012D">
      <w:pPr>
        <w:ind w:left="720"/>
      </w:pPr>
      <w:r>
        <w:t>- Synchronous and asynchronous deployments as assumed in Rel-15 NR</w:t>
      </w:r>
    </w:p>
    <w:p w14:paraId="59EFBC24" w14:textId="77777777" w:rsidR="00F6012D" w:rsidRDefault="00F6012D" w:rsidP="00F6012D">
      <w:pPr>
        <w:ind w:left="720"/>
      </w:pPr>
      <w:r>
        <w:t xml:space="preserve">- </w:t>
      </w:r>
      <w:r w:rsidRPr="00F06F93">
        <w:t>UE capability on the number of Tx/Rx chains</w:t>
      </w:r>
    </w:p>
    <w:p w14:paraId="5D118692" w14:textId="77777777" w:rsidR="00F6012D" w:rsidRDefault="00F6012D" w:rsidP="00F6012D">
      <w:pPr>
        <w:ind w:left="720"/>
      </w:pPr>
      <w:r>
        <w:t>- Low and high velocity</w:t>
      </w:r>
    </w:p>
    <w:p w14:paraId="0464728C" w14:textId="77777777" w:rsidR="00F6012D" w:rsidRDefault="00F6012D" w:rsidP="00F6012D">
      <w:pPr>
        <w:ind w:left="720"/>
      </w:pPr>
      <w:r>
        <w:t>- FR1 and FR2 frequencies</w:t>
      </w:r>
    </w:p>
    <w:p w14:paraId="5A172E50" w14:textId="6659026D" w:rsidR="00F6012D" w:rsidRPr="00F6012D" w:rsidRDefault="00F6012D" w:rsidP="00F6012D">
      <w:r>
        <w:t xml:space="preserve">From the above objectives, it is not clear whether </w:t>
      </w:r>
      <w:r w:rsidR="003251DE">
        <w:t xml:space="preserve">the Rel.16 study should focus on </w:t>
      </w:r>
      <w:r>
        <w:t xml:space="preserve">solutions to optimize mobility interruption time during Handover only or even for a SCG change scenario. </w:t>
      </w:r>
      <w:r w:rsidR="003251DE">
        <w:t xml:space="preserve">Some companies have been proposing about optimizing the SCG change mobility interruption time. </w:t>
      </w:r>
      <w:r>
        <w:t xml:space="preserve">In this document, we provide our view on which </w:t>
      </w:r>
      <w:r w:rsidR="002563BA">
        <w:t xml:space="preserve">MR-DC </w:t>
      </w:r>
      <w:r>
        <w:t>scenarios should be discussed as part of NR Rel.16 mobility interruption time enhancement solutions.</w:t>
      </w:r>
    </w:p>
    <w:p w14:paraId="6A3112D8" w14:textId="39E59AB8" w:rsidR="00F6012D" w:rsidRDefault="00F6012D" w:rsidP="00F6012D">
      <w:pPr>
        <w:pStyle w:val="Heading1"/>
        <w:numPr>
          <w:ilvl w:val="0"/>
          <w:numId w:val="1"/>
        </w:numPr>
        <w:pBdr>
          <w:top w:val="single" w:sz="12" w:space="2" w:color="auto"/>
        </w:pBdr>
      </w:pPr>
      <w:r>
        <w:t>Discussion</w:t>
      </w:r>
    </w:p>
    <w:p w14:paraId="386D4DE6" w14:textId="7FBEFB31" w:rsidR="00F6012D" w:rsidRDefault="000A71F0" w:rsidP="00F6012D">
      <w:r>
        <w:t>We think that the u</w:t>
      </w:r>
      <w:r w:rsidR="00F6012D" w:rsidRPr="00F6012D">
        <w:t xml:space="preserve">sage of Handover/SCG change in the mobility interruption time reduction objective </w:t>
      </w:r>
      <w:r>
        <w:t xml:space="preserve">of [1] </w:t>
      </w:r>
      <w:r w:rsidR="00F6012D" w:rsidRPr="00F6012D">
        <w:t>seems to indicate that one possible solution for simultaneous connectivity is using the Dual Connectivity feature with Role Switch (i.e. SCG change to</w:t>
      </w:r>
      <w:r>
        <w:t xml:space="preserve"> MCG</w:t>
      </w:r>
      <w:r w:rsidR="00F6012D" w:rsidRPr="00F6012D">
        <w:t>) during handover (DCRS based HO).</w:t>
      </w:r>
      <w:r w:rsidR="003251DE">
        <w:t xml:space="preserve"> In case of the Role switch procedure, the SCG is changed from the target cell to the source cell and the target cell becomes the MCG. This can be considered as a SCG change mobility handling scenario</w:t>
      </w:r>
      <w:r w:rsidR="007F6415">
        <w:t xml:space="preserve"> during a HO</w:t>
      </w:r>
      <w:r w:rsidR="003251DE">
        <w:t>.</w:t>
      </w:r>
    </w:p>
    <w:p w14:paraId="58B0DEFE" w14:textId="75842793" w:rsidR="009505D8" w:rsidRDefault="009505D8" w:rsidP="009505D8">
      <w:pPr>
        <w:pStyle w:val="Caption"/>
        <w:rPr>
          <w:b/>
          <w:i w:val="0"/>
          <w:color w:val="auto"/>
          <w:sz w:val="20"/>
          <w:szCs w:val="20"/>
        </w:rPr>
      </w:pPr>
      <w:bookmarkStart w:id="2" w:name="_Ref4596064"/>
      <w:r w:rsidRPr="000A71F0">
        <w:rPr>
          <w:b/>
          <w:i w:val="0"/>
          <w:color w:val="auto"/>
          <w:sz w:val="20"/>
          <w:szCs w:val="20"/>
        </w:rPr>
        <w:t xml:space="preserve">Observation </w:t>
      </w:r>
      <w:r w:rsidRPr="000A71F0">
        <w:rPr>
          <w:b/>
          <w:i w:val="0"/>
          <w:color w:val="auto"/>
          <w:sz w:val="20"/>
          <w:szCs w:val="20"/>
        </w:rPr>
        <w:fldChar w:fldCharType="begin"/>
      </w:r>
      <w:r w:rsidRPr="000A71F0">
        <w:rPr>
          <w:b/>
          <w:i w:val="0"/>
          <w:color w:val="auto"/>
          <w:sz w:val="20"/>
          <w:szCs w:val="20"/>
        </w:rPr>
        <w:instrText xml:space="preserve"> SEQ Observation \* ARABIC </w:instrText>
      </w:r>
      <w:r w:rsidRPr="000A71F0">
        <w:rPr>
          <w:b/>
          <w:i w:val="0"/>
          <w:color w:val="auto"/>
          <w:sz w:val="20"/>
          <w:szCs w:val="20"/>
        </w:rPr>
        <w:fldChar w:fldCharType="separate"/>
      </w:r>
      <w:r w:rsidR="002563BA">
        <w:rPr>
          <w:b/>
          <w:i w:val="0"/>
          <w:noProof/>
          <w:color w:val="auto"/>
          <w:sz w:val="20"/>
          <w:szCs w:val="20"/>
        </w:rPr>
        <w:t>1</w:t>
      </w:r>
      <w:r w:rsidRPr="000A71F0">
        <w:rPr>
          <w:b/>
          <w:i w:val="0"/>
          <w:color w:val="auto"/>
          <w:sz w:val="20"/>
          <w:szCs w:val="20"/>
        </w:rPr>
        <w:fldChar w:fldCharType="end"/>
      </w:r>
      <w:r w:rsidRPr="000A71F0">
        <w:rPr>
          <w:b/>
          <w:i w:val="0"/>
          <w:color w:val="auto"/>
          <w:sz w:val="20"/>
          <w:szCs w:val="20"/>
        </w:rPr>
        <w:t xml:space="preserve">. </w:t>
      </w:r>
      <w:r>
        <w:rPr>
          <w:b/>
          <w:i w:val="0"/>
          <w:color w:val="auto"/>
          <w:sz w:val="20"/>
          <w:szCs w:val="20"/>
        </w:rPr>
        <w:t>SCG change in the</w:t>
      </w:r>
      <w:r w:rsidRPr="009505D8">
        <w:t xml:space="preserve"> </w:t>
      </w:r>
      <w:r w:rsidRPr="009505D8">
        <w:rPr>
          <w:b/>
          <w:i w:val="0"/>
          <w:color w:val="auto"/>
          <w:sz w:val="20"/>
          <w:szCs w:val="20"/>
        </w:rPr>
        <w:t>New WI “NR mobility enhancements”</w:t>
      </w:r>
      <w:r>
        <w:rPr>
          <w:b/>
          <w:i w:val="0"/>
          <w:color w:val="auto"/>
          <w:sz w:val="20"/>
          <w:szCs w:val="20"/>
        </w:rPr>
        <w:t xml:space="preserve"> </w:t>
      </w:r>
      <w:r w:rsidRPr="009505D8">
        <w:rPr>
          <w:b/>
          <w:i w:val="0"/>
          <w:color w:val="auto"/>
          <w:sz w:val="20"/>
          <w:szCs w:val="20"/>
        </w:rPr>
        <w:t>[1]</w:t>
      </w:r>
      <w:r>
        <w:rPr>
          <w:b/>
          <w:i w:val="0"/>
          <w:color w:val="auto"/>
          <w:sz w:val="20"/>
          <w:szCs w:val="20"/>
        </w:rPr>
        <w:t xml:space="preserve"> </w:t>
      </w:r>
      <w:r w:rsidR="007027A5">
        <w:rPr>
          <w:b/>
          <w:i w:val="0"/>
          <w:color w:val="auto"/>
          <w:sz w:val="20"/>
          <w:szCs w:val="20"/>
        </w:rPr>
        <w:t>may</w:t>
      </w:r>
      <w:r>
        <w:rPr>
          <w:b/>
          <w:i w:val="0"/>
          <w:color w:val="auto"/>
          <w:sz w:val="20"/>
          <w:szCs w:val="20"/>
        </w:rPr>
        <w:t xml:space="preserve"> refer to the </w:t>
      </w:r>
      <w:r w:rsidRPr="009505D8">
        <w:rPr>
          <w:b/>
          <w:i w:val="0"/>
          <w:color w:val="auto"/>
          <w:sz w:val="20"/>
          <w:szCs w:val="20"/>
        </w:rPr>
        <w:t>Dual Connectivity feature with Role Switch (i.e. SCG change to MCG) during handover (DCRS based HO)</w:t>
      </w:r>
      <w:r>
        <w:rPr>
          <w:b/>
          <w:i w:val="0"/>
          <w:color w:val="auto"/>
          <w:sz w:val="20"/>
          <w:szCs w:val="20"/>
        </w:rPr>
        <w:t xml:space="preserve"> solution</w:t>
      </w:r>
      <w:r w:rsidRPr="009505D8">
        <w:rPr>
          <w:b/>
          <w:i w:val="0"/>
          <w:color w:val="auto"/>
          <w:sz w:val="20"/>
          <w:szCs w:val="20"/>
        </w:rPr>
        <w:t>.</w:t>
      </w:r>
      <w:bookmarkEnd w:id="2"/>
    </w:p>
    <w:p w14:paraId="52784F70" w14:textId="77777777" w:rsidR="00140148" w:rsidRDefault="00174991" w:rsidP="00A435C1">
      <w:pPr>
        <w:pStyle w:val="Caption"/>
      </w:pPr>
      <w:r w:rsidRPr="00140148">
        <w:rPr>
          <w:i w:val="0"/>
          <w:iCs w:val="0"/>
          <w:color w:val="auto"/>
          <w:sz w:val="20"/>
          <w:szCs w:val="20"/>
        </w:rPr>
        <w:lastRenderedPageBreak/>
        <w:t xml:space="preserve">As specified in observation 1, SCG change may just </w:t>
      </w:r>
      <w:r w:rsidR="007F6415" w:rsidRPr="00140148">
        <w:rPr>
          <w:i w:val="0"/>
          <w:iCs w:val="0"/>
          <w:color w:val="auto"/>
          <w:sz w:val="20"/>
          <w:szCs w:val="20"/>
        </w:rPr>
        <w:t>refer to</w:t>
      </w:r>
      <w:r w:rsidRPr="00140148">
        <w:rPr>
          <w:i w:val="0"/>
          <w:iCs w:val="0"/>
          <w:color w:val="auto"/>
          <w:sz w:val="20"/>
          <w:szCs w:val="20"/>
        </w:rPr>
        <w:t xml:space="preserve"> DC Role switch based HO solution</w:t>
      </w:r>
      <w:r w:rsidR="007F6415" w:rsidRPr="00140148">
        <w:rPr>
          <w:i w:val="0"/>
          <w:iCs w:val="0"/>
          <w:color w:val="auto"/>
          <w:sz w:val="20"/>
          <w:szCs w:val="20"/>
        </w:rPr>
        <w:t xml:space="preserve"> to support minimal mobility interruption during the handover of a UE from single connectivity source cell (i.e no DC on source cell before HO) to the target Cell. However, in some cases, the UE may have MR-DC operation ongoing with a MN and SN before the mobility event occurs. Due to mobility, the source MN may decide to change the MN and/or the SN for the ongoing MR-DC </w:t>
      </w:r>
      <w:r w:rsidR="00A93F88" w:rsidRPr="00140148">
        <w:rPr>
          <w:i w:val="0"/>
          <w:iCs w:val="0"/>
          <w:color w:val="auto"/>
          <w:sz w:val="20"/>
          <w:szCs w:val="20"/>
        </w:rPr>
        <w:t>operation. When</w:t>
      </w:r>
      <w:r w:rsidR="007F6415" w:rsidRPr="00140148">
        <w:rPr>
          <w:i w:val="0"/>
          <w:iCs w:val="0"/>
          <w:color w:val="auto"/>
          <w:sz w:val="20"/>
          <w:szCs w:val="20"/>
        </w:rPr>
        <w:t xml:space="preserve"> only one of the </w:t>
      </w:r>
      <w:r w:rsidR="009C48B0" w:rsidRPr="00140148">
        <w:rPr>
          <w:i w:val="0"/>
          <w:iCs w:val="0"/>
          <w:color w:val="auto"/>
          <w:sz w:val="20"/>
          <w:szCs w:val="20"/>
        </w:rPr>
        <w:t>nodes</w:t>
      </w:r>
      <w:r w:rsidR="00D82A32" w:rsidRPr="00140148">
        <w:rPr>
          <w:i w:val="0"/>
          <w:iCs w:val="0"/>
          <w:color w:val="auto"/>
          <w:sz w:val="20"/>
          <w:szCs w:val="20"/>
        </w:rPr>
        <w:t xml:space="preserve"> </w:t>
      </w:r>
      <w:r w:rsidR="009C48B0" w:rsidRPr="00140148">
        <w:rPr>
          <w:i w:val="0"/>
          <w:iCs w:val="0"/>
          <w:color w:val="auto"/>
          <w:sz w:val="20"/>
          <w:szCs w:val="20"/>
        </w:rPr>
        <w:t>are</w:t>
      </w:r>
      <w:r w:rsidR="00D82A32" w:rsidRPr="00140148">
        <w:rPr>
          <w:i w:val="0"/>
          <w:iCs w:val="0"/>
          <w:color w:val="auto"/>
          <w:sz w:val="20"/>
          <w:szCs w:val="20"/>
        </w:rPr>
        <w:t xml:space="preserve"> </w:t>
      </w:r>
      <w:r w:rsidR="007F6415" w:rsidRPr="00140148">
        <w:rPr>
          <w:i w:val="0"/>
          <w:iCs w:val="0"/>
          <w:color w:val="auto"/>
          <w:sz w:val="20"/>
          <w:szCs w:val="20"/>
        </w:rPr>
        <w:t xml:space="preserve">changed, i.e. either MN or SN </w:t>
      </w:r>
      <w:r w:rsidR="00D82A32" w:rsidRPr="00140148">
        <w:rPr>
          <w:i w:val="0"/>
          <w:iCs w:val="0"/>
          <w:color w:val="auto"/>
          <w:sz w:val="20"/>
          <w:szCs w:val="20"/>
        </w:rPr>
        <w:t>change</w:t>
      </w:r>
      <w:r w:rsidR="007F6415" w:rsidRPr="00140148">
        <w:rPr>
          <w:i w:val="0"/>
          <w:iCs w:val="0"/>
          <w:color w:val="auto"/>
          <w:sz w:val="20"/>
          <w:szCs w:val="20"/>
        </w:rPr>
        <w:t xml:space="preserve">, </w:t>
      </w:r>
      <w:r w:rsidR="00D82A32" w:rsidRPr="00140148">
        <w:rPr>
          <w:i w:val="0"/>
          <w:iCs w:val="0"/>
          <w:color w:val="auto"/>
          <w:sz w:val="20"/>
          <w:szCs w:val="20"/>
        </w:rPr>
        <w:t xml:space="preserve">UE context is transferred from the </w:t>
      </w:r>
      <w:r w:rsidR="00153A21" w:rsidRPr="00140148">
        <w:rPr>
          <w:i w:val="0"/>
          <w:iCs w:val="0"/>
          <w:color w:val="auto"/>
          <w:sz w:val="20"/>
          <w:szCs w:val="20"/>
        </w:rPr>
        <w:t xml:space="preserve">source </w:t>
      </w:r>
      <w:r w:rsidR="00D82A32" w:rsidRPr="00140148">
        <w:rPr>
          <w:i w:val="0"/>
          <w:iCs w:val="0"/>
          <w:color w:val="auto"/>
          <w:sz w:val="20"/>
          <w:szCs w:val="20"/>
        </w:rPr>
        <w:t xml:space="preserve">node to the </w:t>
      </w:r>
      <w:r w:rsidR="00153A21" w:rsidRPr="00140148">
        <w:rPr>
          <w:i w:val="0"/>
          <w:iCs w:val="0"/>
          <w:color w:val="auto"/>
          <w:sz w:val="20"/>
          <w:szCs w:val="20"/>
        </w:rPr>
        <w:t xml:space="preserve">target </w:t>
      </w:r>
      <w:r w:rsidR="00D82A32" w:rsidRPr="00140148">
        <w:rPr>
          <w:i w:val="0"/>
          <w:iCs w:val="0"/>
          <w:color w:val="auto"/>
          <w:sz w:val="20"/>
          <w:szCs w:val="20"/>
        </w:rPr>
        <w:t xml:space="preserve">node and the other node </w:t>
      </w:r>
      <w:r w:rsidR="00335A41" w:rsidRPr="00140148">
        <w:rPr>
          <w:i w:val="0"/>
          <w:iCs w:val="0"/>
          <w:color w:val="auto"/>
          <w:sz w:val="20"/>
          <w:szCs w:val="20"/>
        </w:rPr>
        <w:t xml:space="preserve">in MR-DC </w:t>
      </w:r>
      <w:r w:rsidR="00D82A32" w:rsidRPr="00140148">
        <w:rPr>
          <w:i w:val="0"/>
          <w:iCs w:val="0"/>
          <w:color w:val="auto"/>
          <w:sz w:val="20"/>
          <w:szCs w:val="20"/>
        </w:rPr>
        <w:t xml:space="preserve">(MN or SN) keeps the UE context. Thus, there is an active connection available for the UE with one of the </w:t>
      </w:r>
      <w:r w:rsidR="00335A41" w:rsidRPr="00140148">
        <w:rPr>
          <w:i w:val="0"/>
          <w:iCs w:val="0"/>
          <w:color w:val="auto"/>
          <w:sz w:val="20"/>
          <w:szCs w:val="20"/>
        </w:rPr>
        <w:t xml:space="preserve">MR-DC </w:t>
      </w:r>
      <w:r w:rsidR="00D82A32" w:rsidRPr="00140148">
        <w:rPr>
          <w:i w:val="0"/>
          <w:iCs w:val="0"/>
          <w:color w:val="auto"/>
          <w:sz w:val="20"/>
          <w:szCs w:val="20"/>
        </w:rPr>
        <w:t>nodes</w:t>
      </w:r>
      <w:r w:rsidR="00153A21" w:rsidRPr="00140148">
        <w:rPr>
          <w:i w:val="0"/>
          <w:iCs w:val="0"/>
          <w:color w:val="auto"/>
          <w:sz w:val="20"/>
          <w:szCs w:val="20"/>
        </w:rPr>
        <w:t xml:space="preserve"> even during mobility</w:t>
      </w:r>
      <w:r w:rsidR="00D82A32" w:rsidRPr="00140148">
        <w:rPr>
          <w:i w:val="0"/>
          <w:iCs w:val="0"/>
          <w:color w:val="auto"/>
          <w:sz w:val="20"/>
          <w:szCs w:val="20"/>
        </w:rPr>
        <w:t>.</w:t>
      </w:r>
      <w:r w:rsidR="00D82A32">
        <w:t xml:space="preserve">  </w:t>
      </w:r>
      <w:bookmarkStart w:id="3" w:name="_Ref4596071"/>
    </w:p>
    <w:p w14:paraId="646458FE" w14:textId="52D863C5" w:rsidR="008C5433" w:rsidRDefault="000A71F0" w:rsidP="00A435C1">
      <w:pPr>
        <w:pStyle w:val="Caption"/>
        <w:rPr>
          <w:b/>
          <w:i w:val="0"/>
          <w:color w:val="auto"/>
          <w:sz w:val="20"/>
          <w:szCs w:val="20"/>
        </w:rPr>
      </w:pPr>
      <w:r w:rsidRPr="000A71F0">
        <w:rPr>
          <w:b/>
          <w:i w:val="0"/>
          <w:color w:val="auto"/>
          <w:sz w:val="20"/>
          <w:szCs w:val="20"/>
        </w:rPr>
        <w:t xml:space="preserve">Observation </w:t>
      </w:r>
      <w:r w:rsidRPr="000A71F0">
        <w:rPr>
          <w:b/>
          <w:i w:val="0"/>
          <w:color w:val="auto"/>
          <w:sz w:val="20"/>
          <w:szCs w:val="20"/>
        </w:rPr>
        <w:fldChar w:fldCharType="begin"/>
      </w:r>
      <w:r w:rsidRPr="000A71F0">
        <w:rPr>
          <w:b/>
          <w:i w:val="0"/>
          <w:color w:val="auto"/>
          <w:sz w:val="20"/>
          <w:szCs w:val="20"/>
        </w:rPr>
        <w:instrText xml:space="preserve"> SEQ Observation \* ARABIC </w:instrText>
      </w:r>
      <w:r w:rsidRPr="000A71F0">
        <w:rPr>
          <w:b/>
          <w:i w:val="0"/>
          <w:color w:val="auto"/>
          <w:sz w:val="20"/>
          <w:szCs w:val="20"/>
        </w:rPr>
        <w:fldChar w:fldCharType="separate"/>
      </w:r>
      <w:r w:rsidR="002563BA">
        <w:rPr>
          <w:b/>
          <w:i w:val="0"/>
          <w:noProof/>
          <w:color w:val="auto"/>
          <w:sz w:val="20"/>
          <w:szCs w:val="20"/>
        </w:rPr>
        <w:t>2</w:t>
      </w:r>
      <w:r w:rsidRPr="000A71F0">
        <w:rPr>
          <w:b/>
          <w:i w:val="0"/>
          <w:color w:val="auto"/>
          <w:sz w:val="20"/>
          <w:szCs w:val="20"/>
        </w:rPr>
        <w:fldChar w:fldCharType="end"/>
      </w:r>
      <w:r w:rsidRPr="000A71F0">
        <w:rPr>
          <w:b/>
          <w:i w:val="0"/>
          <w:color w:val="auto"/>
          <w:sz w:val="20"/>
          <w:szCs w:val="20"/>
        </w:rPr>
        <w:t xml:space="preserve">. </w:t>
      </w:r>
      <w:r w:rsidR="008C5433">
        <w:rPr>
          <w:b/>
          <w:i w:val="0"/>
          <w:color w:val="auto"/>
          <w:sz w:val="20"/>
          <w:szCs w:val="20"/>
        </w:rPr>
        <w:t xml:space="preserve">Simultaneous connectivity is maintained to the MCG and SCG </w:t>
      </w:r>
      <w:r w:rsidR="007914C8">
        <w:rPr>
          <w:b/>
          <w:i w:val="0"/>
          <w:color w:val="auto"/>
          <w:sz w:val="20"/>
          <w:szCs w:val="20"/>
        </w:rPr>
        <w:t>during MR-DC operation</w:t>
      </w:r>
      <w:r w:rsidR="008C5433">
        <w:rPr>
          <w:b/>
          <w:i w:val="0"/>
          <w:color w:val="auto"/>
          <w:sz w:val="20"/>
          <w:szCs w:val="20"/>
        </w:rPr>
        <w:t>.</w:t>
      </w:r>
      <w:bookmarkEnd w:id="3"/>
    </w:p>
    <w:p w14:paraId="73119838" w14:textId="2C8C3D5A" w:rsidR="00B10B98" w:rsidRDefault="008C5433" w:rsidP="008C5433">
      <w:pPr>
        <w:pStyle w:val="Caption"/>
        <w:rPr>
          <w:b/>
          <w:i w:val="0"/>
          <w:color w:val="auto"/>
          <w:sz w:val="20"/>
          <w:szCs w:val="20"/>
        </w:rPr>
      </w:pPr>
      <w:bookmarkStart w:id="4" w:name="_Ref4596075"/>
      <w:r w:rsidRPr="008C5433">
        <w:rPr>
          <w:b/>
          <w:i w:val="0"/>
          <w:color w:val="auto"/>
          <w:sz w:val="20"/>
          <w:szCs w:val="20"/>
        </w:rPr>
        <w:t xml:space="preserve">Observation </w:t>
      </w:r>
      <w:r w:rsidRPr="008C5433">
        <w:rPr>
          <w:b/>
          <w:i w:val="0"/>
          <w:color w:val="auto"/>
          <w:sz w:val="20"/>
          <w:szCs w:val="20"/>
        </w:rPr>
        <w:fldChar w:fldCharType="begin"/>
      </w:r>
      <w:r w:rsidRPr="008C5433">
        <w:rPr>
          <w:b/>
          <w:i w:val="0"/>
          <w:color w:val="auto"/>
          <w:sz w:val="20"/>
          <w:szCs w:val="20"/>
        </w:rPr>
        <w:instrText xml:space="preserve"> SEQ Observation \* ARABIC </w:instrText>
      </w:r>
      <w:r w:rsidRPr="008C5433">
        <w:rPr>
          <w:b/>
          <w:i w:val="0"/>
          <w:color w:val="auto"/>
          <w:sz w:val="20"/>
          <w:szCs w:val="20"/>
        </w:rPr>
        <w:fldChar w:fldCharType="separate"/>
      </w:r>
      <w:r w:rsidR="002563BA">
        <w:rPr>
          <w:b/>
          <w:i w:val="0"/>
          <w:noProof/>
          <w:color w:val="auto"/>
          <w:sz w:val="20"/>
          <w:szCs w:val="20"/>
        </w:rPr>
        <w:t>3</w:t>
      </w:r>
      <w:r w:rsidRPr="008C5433">
        <w:rPr>
          <w:b/>
          <w:i w:val="0"/>
          <w:color w:val="auto"/>
          <w:sz w:val="20"/>
          <w:szCs w:val="20"/>
        </w:rPr>
        <w:fldChar w:fldCharType="end"/>
      </w:r>
      <w:r w:rsidRPr="008C5433">
        <w:rPr>
          <w:b/>
          <w:i w:val="0"/>
          <w:color w:val="auto"/>
          <w:sz w:val="20"/>
          <w:szCs w:val="20"/>
        </w:rPr>
        <w:t>.</w:t>
      </w:r>
      <w:r>
        <w:rPr>
          <w:b/>
          <w:i w:val="0"/>
          <w:color w:val="auto"/>
          <w:sz w:val="20"/>
          <w:szCs w:val="20"/>
        </w:rPr>
        <w:t xml:space="preserve"> </w:t>
      </w:r>
      <w:r w:rsidR="007914C8">
        <w:rPr>
          <w:b/>
          <w:i w:val="0"/>
          <w:color w:val="auto"/>
          <w:sz w:val="20"/>
          <w:szCs w:val="20"/>
        </w:rPr>
        <w:t>During</w:t>
      </w:r>
      <w:r w:rsidR="00B10B98">
        <w:rPr>
          <w:b/>
          <w:i w:val="0"/>
          <w:color w:val="auto"/>
          <w:sz w:val="20"/>
          <w:szCs w:val="20"/>
        </w:rPr>
        <w:t xml:space="preserve"> MR-DC</w:t>
      </w:r>
      <w:r w:rsidR="00986336">
        <w:rPr>
          <w:b/>
          <w:i w:val="0"/>
          <w:color w:val="auto"/>
          <w:sz w:val="20"/>
          <w:szCs w:val="20"/>
        </w:rPr>
        <w:t xml:space="preserve">, </w:t>
      </w:r>
      <w:r w:rsidR="00B10B98">
        <w:rPr>
          <w:b/>
          <w:i w:val="0"/>
          <w:color w:val="auto"/>
          <w:sz w:val="20"/>
          <w:szCs w:val="20"/>
        </w:rPr>
        <w:t>MN change without SN change or SN change without MN change</w:t>
      </w:r>
      <w:r w:rsidR="00153A21">
        <w:rPr>
          <w:b/>
          <w:i w:val="0"/>
          <w:color w:val="auto"/>
          <w:sz w:val="20"/>
          <w:szCs w:val="20"/>
        </w:rPr>
        <w:t xml:space="preserve"> </w:t>
      </w:r>
      <w:r w:rsidR="00B10B98">
        <w:rPr>
          <w:b/>
          <w:i w:val="0"/>
          <w:color w:val="auto"/>
          <w:sz w:val="20"/>
          <w:szCs w:val="20"/>
        </w:rPr>
        <w:t>mobility scenarios, one active connection either with the MN or the SN is available while changing the other node.</w:t>
      </w:r>
      <w:bookmarkEnd w:id="4"/>
      <w:r w:rsidR="00B10B98">
        <w:rPr>
          <w:b/>
          <w:i w:val="0"/>
          <w:color w:val="auto"/>
          <w:sz w:val="20"/>
          <w:szCs w:val="20"/>
        </w:rPr>
        <w:t xml:space="preserve"> </w:t>
      </w:r>
    </w:p>
    <w:p w14:paraId="7E4F4345" w14:textId="2026C7F9" w:rsidR="00335A41" w:rsidRPr="00140148" w:rsidRDefault="00335A41" w:rsidP="00140148">
      <w:pPr>
        <w:rPr>
          <w:i/>
        </w:rPr>
      </w:pPr>
      <w:r>
        <w:t xml:space="preserve">For such MR-DC mobility scenarios, where there is an active connection available, it is possible to transmit and receive data on this connection. If the UE has to support MBB HO with the changing nodes, i.e. if MN is changing and the UE has to support MBB HO with old MN and new MN while maintaining the SN, the UE </w:t>
      </w:r>
      <w:r w:rsidR="002E709E">
        <w:t>has to support simultaneous TX/Rx on the three connections. This has not been discussed in MR-DC for Rel.15 and seems to be quite complex</w:t>
      </w:r>
      <w:r w:rsidR="00B05ED4">
        <w:t xml:space="preserve"> even in NR Rel.16,</w:t>
      </w:r>
      <w:r w:rsidR="002E709E">
        <w:t xml:space="preserve"> considering that even simultaneous Tx/Rx on two connections for MBB HO has limitations on where it can be supported. </w:t>
      </w:r>
    </w:p>
    <w:p w14:paraId="5A93FC62" w14:textId="5DC964DB" w:rsidR="00A435C1" w:rsidRDefault="00986336" w:rsidP="00986336">
      <w:pPr>
        <w:pStyle w:val="Caption"/>
        <w:rPr>
          <w:b/>
          <w:i w:val="0"/>
          <w:color w:val="auto"/>
          <w:sz w:val="20"/>
          <w:szCs w:val="20"/>
        </w:rPr>
      </w:pPr>
      <w:bookmarkStart w:id="5" w:name="_Ref4596079"/>
      <w:r w:rsidRPr="00986336">
        <w:rPr>
          <w:b/>
          <w:i w:val="0"/>
          <w:color w:val="auto"/>
          <w:sz w:val="20"/>
          <w:szCs w:val="20"/>
        </w:rPr>
        <w:t xml:space="preserve">Observation </w:t>
      </w:r>
      <w:r w:rsidRPr="00986336">
        <w:rPr>
          <w:b/>
          <w:i w:val="0"/>
          <w:color w:val="auto"/>
          <w:sz w:val="20"/>
          <w:szCs w:val="20"/>
        </w:rPr>
        <w:fldChar w:fldCharType="begin"/>
      </w:r>
      <w:r w:rsidRPr="00986336">
        <w:rPr>
          <w:b/>
          <w:i w:val="0"/>
          <w:color w:val="auto"/>
          <w:sz w:val="20"/>
          <w:szCs w:val="20"/>
        </w:rPr>
        <w:instrText xml:space="preserve"> SEQ Observation \* ARABIC </w:instrText>
      </w:r>
      <w:r w:rsidRPr="00986336">
        <w:rPr>
          <w:b/>
          <w:i w:val="0"/>
          <w:color w:val="auto"/>
          <w:sz w:val="20"/>
          <w:szCs w:val="20"/>
        </w:rPr>
        <w:fldChar w:fldCharType="separate"/>
      </w:r>
      <w:r w:rsidR="002563BA">
        <w:rPr>
          <w:b/>
          <w:i w:val="0"/>
          <w:noProof/>
          <w:color w:val="auto"/>
          <w:sz w:val="20"/>
          <w:szCs w:val="20"/>
        </w:rPr>
        <w:t>4</w:t>
      </w:r>
      <w:r w:rsidRPr="00986336">
        <w:rPr>
          <w:b/>
          <w:i w:val="0"/>
          <w:color w:val="auto"/>
          <w:sz w:val="20"/>
          <w:szCs w:val="20"/>
        </w:rPr>
        <w:fldChar w:fldCharType="end"/>
      </w:r>
      <w:r w:rsidRPr="00986336">
        <w:rPr>
          <w:b/>
          <w:i w:val="0"/>
          <w:color w:val="auto"/>
          <w:sz w:val="20"/>
          <w:szCs w:val="20"/>
        </w:rPr>
        <w:t xml:space="preserve">. </w:t>
      </w:r>
      <w:r w:rsidR="00A435C1">
        <w:rPr>
          <w:b/>
          <w:i w:val="0"/>
          <w:color w:val="auto"/>
          <w:sz w:val="20"/>
          <w:szCs w:val="20"/>
        </w:rPr>
        <w:t>Supporting Make-before-break HO for the MR-DC MN or SN node change, while maintaining the connection to the MN or SN node, requires support for simultaneous Tx/Rx to three cells.</w:t>
      </w:r>
      <w:bookmarkEnd w:id="5"/>
      <w:r w:rsidR="00A435C1">
        <w:rPr>
          <w:b/>
          <w:i w:val="0"/>
          <w:color w:val="auto"/>
          <w:sz w:val="20"/>
          <w:szCs w:val="20"/>
        </w:rPr>
        <w:t xml:space="preserve"> </w:t>
      </w:r>
    </w:p>
    <w:p w14:paraId="1F15CE8F" w14:textId="649EFF8E" w:rsidR="00D875BE" w:rsidRPr="00D875BE" w:rsidRDefault="00D875BE" w:rsidP="00D875BE">
      <w:pPr>
        <w:pStyle w:val="Caption"/>
        <w:rPr>
          <w:b/>
          <w:i w:val="0"/>
          <w:color w:val="auto"/>
          <w:sz w:val="20"/>
          <w:szCs w:val="20"/>
        </w:rPr>
      </w:pPr>
      <w:r w:rsidRPr="00D875BE">
        <w:rPr>
          <w:b/>
          <w:i w:val="0"/>
          <w:color w:val="auto"/>
          <w:sz w:val="20"/>
          <w:szCs w:val="20"/>
        </w:rPr>
        <w:t>Proposal 1a. Considering the complexity to support simultaneous Tx/Rx to three cells, RAN2 should not consider extending the 0ms Mobility interruption time solutions (MBB HO or DCRS based HO) to MR-DC MN change without SN change</w:t>
      </w:r>
      <w:r>
        <w:rPr>
          <w:b/>
          <w:i w:val="0"/>
          <w:color w:val="auto"/>
          <w:sz w:val="20"/>
          <w:szCs w:val="20"/>
        </w:rPr>
        <w:t xml:space="preserve"> scenario</w:t>
      </w:r>
      <w:r w:rsidRPr="00D875BE">
        <w:rPr>
          <w:b/>
          <w:i w:val="0"/>
          <w:color w:val="auto"/>
          <w:sz w:val="20"/>
          <w:szCs w:val="20"/>
        </w:rPr>
        <w:t xml:space="preserve"> (requiring simultaneous connection to 2 MNs and 1 SN)</w:t>
      </w:r>
    </w:p>
    <w:p w14:paraId="22A20A9C" w14:textId="77777777" w:rsidR="00D875BE" w:rsidRPr="00D875BE" w:rsidRDefault="00D875BE" w:rsidP="00D875BE">
      <w:pPr>
        <w:pStyle w:val="Caption"/>
        <w:rPr>
          <w:b/>
          <w:i w:val="0"/>
          <w:color w:val="auto"/>
          <w:sz w:val="20"/>
          <w:szCs w:val="20"/>
        </w:rPr>
      </w:pPr>
      <w:r w:rsidRPr="00D875BE">
        <w:rPr>
          <w:b/>
          <w:i w:val="0"/>
          <w:color w:val="auto"/>
          <w:sz w:val="20"/>
          <w:szCs w:val="20"/>
        </w:rPr>
        <w:t>Proposal 1b. Considering the complexity to support simultaneous Tx/Rx to three cells, RAN2 should not consider extending the 0ms Mobility interruption time solutions (MBB HO or DCRS based HO) to MR-DC SN change only scenario (requiring simultaneous connection to MN and 2 SNs)</w:t>
      </w:r>
    </w:p>
    <w:p w14:paraId="5E253A36" w14:textId="4EA6E727" w:rsidR="00D82A32" w:rsidRPr="00140148" w:rsidRDefault="009C48B0" w:rsidP="009505D8">
      <w:pPr>
        <w:pStyle w:val="Caption"/>
        <w:rPr>
          <w:i w:val="0"/>
          <w:iCs w:val="0"/>
          <w:color w:val="auto"/>
          <w:sz w:val="20"/>
          <w:szCs w:val="20"/>
        </w:rPr>
      </w:pPr>
      <w:r w:rsidRPr="00140148">
        <w:rPr>
          <w:i w:val="0"/>
          <w:iCs w:val="0"/>
          <w:color w:val="auto"/>
          <w:sz w:val="20"/>
          <w:szCs w:val="20"/>
        </w:rPr>
        <w:t xml:space="preserve">MBB HO is not required, considering that </w:t>
      </w:r>
      <w:r w:rsidR="00D82A32" w:rsidRPr="00140148">
        <w:rPr>
          <w:i w:val="0"/>
          <w:iCs w:val="0"/>
          <w:color w:val="auto"/>
          <w:sz w:val="20"/>
          <w:szCs w:val="20"/>
        </w:rPr>
        <w:t>UE can continue transmit and receiv</w:t>
      </w:r>
      <w:r w:rsidRPr="00140148">
        <w:rPr>
          <w:i w:val="0"/>
          <w:iCs w:val="0"/>
          <w:color w:val="auto"/>
          <w:sz w:val="20"/>
          <w:szCs w:val="20"/>
        </w:rPr>
        <w:t>e</w:t>
      </w:r>
      <w:r w:rsidR="00D82A32" w:rsidRPr="00140148">
        <w:rPr>
          <w:i w:val="0"/>
          <w:iCs w:val="0"/>
          <w:color w:val="auto"/>
          <w:sz w:val="20"/>
          <w:szCs w:val="20"/>
        </w:rPr>
        <w:t xml:space="preserve"> data on the bearers associated with the MR-DC node that is not changing.</w:t>
      </w:r>
      <w:r w:rsidRPr="00140148">
        <w:rPr>
          <w:i w:val="0"/>
          <w:iCs w:val="0"/>
          <w:color w:val="auto"/>
          <w:sz w:val="20"/>
          <w:szCs w:val="20"/>
        </w:rPr>
        <w:t xml:space="preserve"> However, there could be some bearers with are terminated on the node that is changing and these bearers will have user interruption when MBB HO is not supported. To avoid interruption for these bearers, the MN can reconfigure the bearers to the node that is not changing.</w:t>
      </w:r>
    </w:p>
    <w:p w14:paraId="1442F747" w14:textId="73FEAD30" w:rsidR="009505D8" w:rsidRDefault="009505D8" w:rsidP="009505D8">
      <w:pPr>
        <w:pStyle w:val="Caption"/>
        <w:rPr>
          <w:b/>
          <w:i w:val="0"/>
          <w:color w:val="auto"/>
          <w:sz w:val="20"/>
          <w:szCs w:val="20"/>
        </w:rPr>
      </w:pPr>
      <w:bookmarkStart w:id="6" w:name="_Ref4596129"/>
      <w:r w:rsidRPr="009505D8">
        <w:rPr>
          <w:b/>
          <w:i w:val="0"/>
          <w:color w:val="auto"/>
          <w:sz w:val="20"/>
          <w:szCs w:val="20"/>
        </w:rPr>
        <w:t xml:space="preserve">Proposal </w:t>
      </w:r>
      <w:r w:rsidRPr="009505D8">
        <w:rPr>
          <w:b/>
          <w:i w:val="0"/>
          <w:color w:val="auto"/>
          <w:sz w:val="20"/>
          <w:szCs w:val="20"/>
        </w:rPr>
        <w:fldChar w:fldCharType="begin"/>
      </w:r>
      <w:r w:rsidRPr="009505D8">
        <w:rPr>
          <w:b/>
          <w:i w:val="0"/>
          <w:color w:val="auto"/>
          <w:sz w:val="20"/>
          <w:szCs w:val="20"/>
        </w:rPr>
        <w:instrText xml:space="preserve"> SEQ Proposal \* ARABIC </w:instrText>
      </w:r>
      <w:r w:rsidRPr="009505D8">
        <w:rPr>
          <w:b/>
          <w:i w:val="0"/>
          <w:color w:val="auto"/>
          <w:sz w:val="20"/>
          <w:szCs w:val="20"/>
        </w:rPr>
        <w:fldChar w:fldCharType="separate"/>
      </w:r>
      <w:r w:rsidR="002563BA">
        <w:rPr>
          <w:b/>
          <w:i w:val="0"/>
          <w:noProof/>
          <w:color w:val="auto"/>
          <w:sz w:val="20"/>
          <w:szCs w:val="20"/>
        </w:rPr>
        <w:t>2</w:t>
      </w:r>
      <w:r w:rsidRPr="009505D8">
        <w:rPr>
          <w:b/>
          <w:i w:val="0"/>
          <w:color w:val="auto"/>
          <w:sz w:val="20"/>
          <w:szCs w:val="20"/>
        </w:rPr>
        <w:fldChar w:fldCharType="end"/>
      </w:r>
      <w:r w:rsidRPr="009505D8">
        <w:rPr>
          <w:b/>
          <w:i w:val="0"/>
          <w:color w:val="auto"/>
          <w:sz w:val="20"/>
          <w:szCs w:val="20"/>
        </w:rPr>
        <w:t>.</w:t>
      </w:r>
      <w:r w:rsidRPr="00B10B98">
        <w:rPr>
          <w:b/>
          <w:i w:val="0"/>
          <w:color w:val="auto"/>
          <w:sz w:val="20"/>
          <w:szCs w:val="20"/>
        </w:rPr>
        <w:t xml:space="preserve"> </w:t>
      </w:r>
      <w:r>
        <w:rPr>
          <w:b/>
          <w:i w:val="0"/>
          <w:color w:val="auto"/>
          <w:sz w:val="20"/>
          <w:szCs w:val="20"/>
        </w:rPr>
        <w:t>During MR-DC MN change or SN change only cases, bearers can be reconfigured to the available MN or SN active connection for data Tx/Rx and thus avoid user data interruption due to mobility.</w:t>
      </w:r>
      <w:bookmarkEnd w:id="6"/>
    </w:p>
    <w:p w14:paraId="0C470B78" w14:textId="481104B2" w:rsidR="009C48B0" w:rsidRPr="00140148" w:rsidRDefault="009C48B0" w:rsidP="00140148">
      <w:pPr>
        <w:rPr>
          <w:i/>
        </w:rPr>
      </w:pPr>
      <w:r>
        <w:t>Some mobility cases in MR-DC operation may require a change in both the MN and SN. In that case, an active connection is not available and there would be a mobility interruption for the user dat</w:t>
      </w:r>
      <w:r w:rsidR="00153A21">
        <w:t>a</w:t>
      </w:r>
      <w:r>
        <w:t xml:space="preserve">. In order to avoid this interruption, the UE may release the SN first and then perform MBB HO between the source MN and the target MN nodes. After the successful MBB HO, the UE adds the new SN node. This has additional latency for activation of SN node and some optimizations may be possible. However, considering the progress and TU allocation for Rel.16 Mobility enhancements WI, optimizations for single connectivity HO should be prioritized in Rel.16 and the MR-DC mobility optimization solutions should be discussed in the later phase of Rel.16 </w:t>
      </w:r>
      <w:r w:rsidR="00153A21">
        <w:t>or in Rel.17</w:t>
      </w:r>
      <w:r>
        <w:t xml:space="preserve">.  </w:t>
      </w:r>
    </w:p>
    <w:p w14:paraId="1E4428F1" w14:textId="04BE80D0" w:rsidR="002563BA" w:rsidRDefault="009505D8" w:rsidP="009505D8">
      <w:pPr>
        <w:pStyle w:val="Caption"/>
        <w:rPr>
          <w:b/>
          <w:i w:val="0"/>
          <w:color w:val="auto"/>
          <w:sz w:val="20"/>
          <w:szCs w:val="20"/>
        </w:rPr>
      </w:pPr>
      <w:bookmarkStart w:id="7" w:name="_Ref4596082"/>
      <w:r w:rsidRPr="008C5433">
        <w:rPr>
          <w:b/>
          <w:i w:val="0"/>
          <w:color w:val="auto"/>
          <w:sz w:val="20"/>
          <w:szCs w:val="20"/>
        </w:rPr>
        <w:t xml:space="preserve">Observation </w:t>
      </w:r>
      <w:r w:rsidRPr="008C5433">
        <w:rPr>
          <w:b/>
          <w:i w:val="0"/>
          <w:color w:val="auto"/>
          <w:sz w:val="20"/>
          <w:szCs w:val="20"/>
        </w:rPr>
        <w:fldChar w:fldCharType="begin"/>
      </w:r>
      <w:r w:rsidRPr="008C5433">
        <w:rPr>
          <w:b/>
          <w:i w:val="0"/>
          <w:color w:val="auto"/>
          <w:sz w:val="20"/>
          <w:szCs w:val="20"/>
        </w:rPr>
        <w:instrText xml:space="preserve"> SEQ Observation \* ARABIC </w:instrText>
      </w:r>
      <w:r w:rsidRPr="008C5433">
        <w:rPr>
          <w:b/>
          <w:i w:val="0"/>
          <w:color w:val="auto"/>
          <w:sz w:val="20"/>
          <w:szCs w:val="20"/>
        </w:rPr>
        <w:fldChar w:fldCharType="separate"/>
      </w:r>
      <w:r w:rsidR="002563BA">
        <w:rPr>
          <w:b/>
          <w:i w:val="0"/>
          <w:noProof/>
          <w:color w:val="auto"/>
          <w:sz w:val="20"/>
          <w:szCs w:val="20"/>
        </w:rPr>
        <w:t>5</w:t>
      </w:r>
      <w:r w:rsidRPr="008C5433">
        <w:rPr>
          <w:b/>
          <w:i w:val="0"/>
          <w:color w:val="auto"/>
          <w:sz w:val="20"/>
          <w:szCs w:val="20"/>
        </w:rPr>
        <w:fldChar w:fldCharType="end"/>
      </w:r>
      <w:r w:rsidRPr="008C5433">
        <w:rPr>
          <w:b/>
          <w:i w:val="0"/>
          <w:color w:val="auto"/>
          <w:sz w:val="20"/>
          <w:szCs w:val="20"/>
        </w:rPr>
        <w:t>.</w:t>
      </w:r>
      <w:r>
        <w:rPr>
          <w:b/>
          <w:i w:val="0"/>
          <w:color w:val="auto"/>
          <w:sz w:val="20"/>
          <w:szCs w:val="20"/>
        </w:rPr>
        <w:t xml:space="preserve"> During MR-DC, MN change with SN change mobility scenario, as both connections are changed, it is not possible to have one active connection either with the MN or the SN</w:t>
      </w:r>
      <w:r w:rsidR="002563BA">
        <w:rPr>
          <w:b/>
          <w:i w:val="0"/>
          <w:color w:val="auto"/>
          <w:sz w:val="20"/>
          <w:szCs w:val="20"/>
        </w:rPr>
        <w:t>.</w:t>
      </w:r>
      <w:bookmarkEnd w:id="7"/>
      <w:r w:rsidR="002563BA">
        <w:rPr>
          <w:b/>
          <w:i w:val="0"/>
          <w:color w:val="auto"/>
          <w:sz w:val="20"/>
          <w:szCs w:val="20"/>
        </w:rPr>
        <w:t xml:space="preserve"> </w:t>
      </w:r>
    </w:p>
    <w:p w14:paraId="1B606808" w14:textId="2F1E874A" w:rsidR="002563BA" w:rsidRPr="002563BA" w:rsidRDefault="002563BA" w:rsidP="002563BA">
      <w:pPr>
        <w:pStyle w:val="Caption"/>
        <w:rPr>
          <w:b/>
          <w:i w:val="0"/>
          <w:color w:val="auto"/>
          <w:sz w:val="20"/>
          <w:szCs w:val="20"/>
        </w:rPr>
      </w:pPr>
      <w:bookmarkStart w:id="8" w:name="_Ref4596085"/>
      <w:r w:rsidRPr="008C5433">
        <w:rPr>
          <w:b/>
          <w:i w:val="0"/>
          <w:color w:val="auto"/>
          <w:sz w:val="20"/>
          <w:szCs w:val="20"/>
        </w:rPr>
        <w:t xml:space="preserve">Observation </w:t>
      </w:r>
      <w:r w:rsidRPr="008C5433">
        <w:rPr>
          <w:b/>
          <w:i w:val="0"/>
          <w:color w:val="auto"/>
          <w:sz w:val="20"/>
          <w:szCs w:val="20"/>
        </w:rPr>
        <w:fldChar w:fldCharType="begin"/>
      </w:r>
      <w:r w:rsidRPr="008C5433">
        <w:rPr>
          <w:b/>
          <w:i w:val="0"/>
          <w:color w:val="auto"/>
          <w:sz w:val="20"/>
          <w:szCs w:val="20"/>
        </w:rPr>
        <w:instrText xml:space="preserve"> SEQ Observation \* ARABIC </w:instrText>
      </w:r>
      <w:r w:rsidRPr="008C5433">
        <w:rPr>
          <w:b/>
          <w:i w:val="0"/>
          <w:color w:val="auto"/>
          <w:sz w:val="20"/>
          <w:szCs w:val="20"/>
        </w:rPr>
        <w:fldChar w:fldCharType="separate"/>
      </w:r>
      <w:r>
        <w:rPr>
          <w:b/>
          <w:i w:val="0"/>
          <w:noProof/>
          <w:color w:val="auto"/>
          <w:sz w:val="20"/>
          <w:szCs w:val="20"/>
        </w:rPr>
        <w:t>6</w:t>
      </w:r>
      <w:r w:rsidRPr="008C5433">
        <w:rPr>
          <w:b/>
          <w:i w:val="0"/>
          <w:color w:val="auto"/>
          <w:sz w:val="20"/>
          <w:szCs w:val="20"/>
        </w:rPr>
        <w:fldChar w:fldCharType="end"/>
      </w:r>
      <w:r w:rsidRPr="008C5433">
        <w:rPr>
          <w:b/>
          <w:i w:val="0"/>
          <w:color w:val="auto"/>
          <w:sz w:val="20"/>
          <w:szCs w:val="20"/>
        </w:rPr>
        <w:t>.</w:t>
      </w:r>
      <w:r>
        <w:rPr>
          <w:b/>
          <w:i w:val="0"/>
          <w:color w:val="auto"/>
          <w:sz w:val="20"/>
          <w:szCs w:val="20"/>
        </w:rPr>
        <w:t xml:space="preserve"> During MR-DC, MN change with SN change mobility scenario, 0ms Mobility interruption time solutions may be used to minimize the mobility interruption time due to the change of both connections.</w:t>
      </w:r>
      <w:bookmarkEnd w:id="8"/>
      <w:r>
        <w:rPr>
          <w:b/>
          <w:i w:val="0"/>
          <w:color w:val="auto"/>
          <w:sz w:val="20"/>
          <w:szCs w:val="20"/>
        </w:rPr>
        <w:t xml:space="preserve"> </w:t>
      </w:r>
    </w:p>
    <w:p w14:paraId="5920ADC3" w14:textId="480DFD03" w:rsidR="00FD17A9" w:rsidRDefault="002563BA" w:rsidP="002563BA">
      <w:pPr>
        <w:pStyle w:val="Caption"/>
      </w:pPr>
      <w:bookmarkStart w:id="9" w:name="_Ref4596133"/>
      <w:r w:rsidRPr="002563BA">
        <w:rPr>
          <w:b/>
          <w:i w:val="0"/>
          <w:color w:val="auto"/>
          <w:sz w:val="20"/>
          <w:szCs w:val="20"/>
        </w:rPr>
        <w:t xml:space="preserve">Proposal </w:t>
      </w:r>
      <w:r w:rsidRPr="002563BA">
        <w:rPr>
          <w:b/>
          <w:i w:val="0"/>
          <w:color w:val="auto"/>
          <w:sz w:val="20"/>
          <w:szCs w:val="20"/>
        </w:rPr>
        <w:fldChar w:fldCharType="begin"/>
      </w:r>
      <w:r w:rsidRPr="002563BA">
        <w:rPr>
          <w:b/>
          <w:i w:val="0"/>
          <w:color w:val="auto"/>
          <w:sz w:val="20"/>
          <w:szCs w:val="20"/>
        </w:rPr>
        <w:instrText xml:space="preserve"> SEQ Proposal \* ARABIC </w:instrText>
      </w:r>
      <w:r w:rsidRPr="002563BA">
        <w:rPr>
          <w:b/>
          <w:i w:val="0"/>
          <w:color w:val="auto"/>
          <w:sz w:val="20"/>
          <w:szCs w:val="20"/>
        </w:rPr>
        <w:fldChar w:fldCharType="separate"/>
      </w:r>
      <w:r w:rsidRPr="002563BA">
        <w:rPr>
          <w:b/>
          <w:i w:val="0"/>
          <w:color w:val="auto"/>
          <w:sz w:val="20"/>
          <w:szCs w:val="20"/>
        </w:rPr>
        <w:t>3</w:t>
      </w:r>
      <w:r w:rsidRPr="002563BA">
        <w:rPr>
          <w:b/>
          <w:i w:val="0"/>
          <w:color w:val="auto"/>
          <w:sz w:val="20"/>
          <w:szCs w:val="20"/>
        </w:rPr>
        <w:fldChar w:fldCharType="end"/>
      </w:r>
      <w:r w:rsidRPr="002563BA">
        <w:rPr>
          <w:b/>
          <w:i w:val="0"/>
          <w:color w:val="auto"/>
          <w:sz w:val="20"/>
          <w:szCs w:val="20"/>
        </w:rPr>
        <w:t xml:space="preserve">. </w:t>
      </w:r>
      <w:r>
        <w:rPr>
          <w:b/>
          <w:i w:val="0"/>
          <w:color w:val="auto"/>
          <w:sz w:val="20"/>
          <w:szCs w:val="20"/>
        </w:rPr>
        <w:t>Considering the limited time available for Rel.16 Mobility enhancements, optimizations to minimize the interruption in case of MN change with SN change should be considered in the later phase of Rel.16 or Rel.17.</w:t>
      </w:r>
      <w:bookmarkEnd w:id="9"/>
    </w:p>
    <w:p w14:paraId="2FD6C371" w14:textId="77777777" w:rsidR="00F6012D" w:rsidRDefault="00F6012D" w:rsidP="00F6012D">
      <w:pPr>
        <w:pStyle w:val="Heading1"/>
      </w:pPr>
      <w:r>
        <w:t>3. Conclusion</w:t>
      </w:r>
    </w:p>
    <w:p w14:paraId="5D14A270" w14:textId="3B585D4B" w:rsidR="00F6012D" w:rsidRDefault="00F6012D" w:rsidP="00F6012D">
      <w:pPr>
        <w:spacing w:before="120" w:after="0"/>
      </w:pPr>
      <w:bookmarkStart w:id="10" w:name="_Hlk512894710"/>
      <w:r>
        <w:t>Based on the above discussions, we recommend RAN2 discusses the following observations and proposals:</w:t>
      </w:r>
      <w:bookmarkEnd w:id="10"/>
    </w:p>
    <w:p w14:paraId="47FFD0BA" w14:textId="404956A6" w:rsidR="009C48B0" w:rsidRDefault="009C48B0" w:rsidP="00F6012D">
      <w:pPr>
        <w:spacing w:before="120" w:after="0"/>
      </w:pPr>
      <w:r>
        <w:lastRenderedPageBreak/>
        <w:fldChar w:fldCharType="begin"/>
      </w:r>
      <w:r>
        <w:instrText xml:space="preserve"> REF _Ref4596064 \h </w:instrText>
      </w:r>
      <w:r>
        <w:fldChar w:fldCharType="separate"/>
      </w:r>
      <w:r w:rsidRPr="000A71F0">
        <w:rPr>
          <w:b/>
        </w:rPr>
        <w:t xml:space="preserve">Observation </w:t>
      </w:r>
      <w:r>
        <w:rPr>
          <w:b/>
          <w:noProof/>
        </w:rPr>
        <w:t>1</w:t>
      </w:r>
      <w:r w:rsidRPr="000A71F0">
        <w:rPr>
          <w:b/>
        </w:rPr>
        <w:t xml:space="preserve">. </w:t>
      </w:r>
      <w:r>
        <w:rPr>
          <w:b/>
        </w:rPr>
        <w:t>SCG change in the</w:t>
      </w:r>
      <w:r w:rsidRPr="009505D8">
        <w:t xml:space="preserve"> </w:t>
      </w:r>
      <w:r w:rsidRPr="009505D8">
        <w:rPr>
          <w:b/>
        </w:rPr>
        <w:t>New WI “NR mobility enhancements”</w:t>
      </w:r>
      <w:r>
        <w:rPr>
          <w:b/>
        </w:rPr>
        <w:t xml:space="preserve"> </w:t>
      </w:r>
      <w:r w:rsidRPr="009505D8">
        <w:rPr>
          <w:b/>
        </w:rPr>
        <w:t>[1]</w:t>
      </w:r>
      <w:r>
        <w:rPr>
          <w:b/>
        </w:rPr>
        <w:t xml:space="preserve"> may refer to the </w:t>
      </w:r>
      <w:r w:rsidRPr="009505D8">
        <w:rPr>
          <w:b/>
        </w:rPr>
        <w:t>Dual Connectivity feature with Role Switch (i.e. SCG change to MCG) during handover (DCRS based HO)</w:t>
      </w:r>
      <w:r>
        <w:rPr>
          <w:b/>
        </w:rPr>
        <w:t xml:space="preserve"> solution</w:t>
      </w:r>
      <w:r w:rsidRPr="009505D8">
        <w:rPr>
          <w:b/>
        </w:rPr>
        <w:t>.</w:t>
      </w:r>
      <w:r>
        <w:fldChar w:fldCharType="end"/>
      </w:r>
    </w:p>
    <w:p w14:paraId="588DF3B9" w14:textId="09FDCC97" w:rsidR="009C48B0" w:rsidRDefault="009C48B0" w:rsidP="00F6012D">
      <w:pPr>
        <w:spacing w:before="120" w:after="0"/>
      </w:pPr>
      <w:r>
        <w:fldChar w:fldCharType="begin"/>
      </w:r>
      <w:r>
        <w:instrText xml:space="preserve"> REF _Ref4596071 \h </w:instrText>
      </w:r>
      <w:r>
        <w:fldChar w:fldCharType="separate"/>
      </w:r>
      <w:r w:rsidRPr="000A71F0">
        <w:rPr>
          <w:b/>
        </w:rPr>
        <w:t xml:space="preserve">Observation </w:t>
      </w:r>
      <w:r>
        <w:rPr>
          <w:b/>
          <w:noProof/>
        </w:rPr>
        <w:t>2</w:t>
      </w:r>
      <w:r w:rsidRPr="000A71F0">
        <w:rPr>
          <w:b/>
        </w:rPr>
        <w:t xml:space="preserve">. </w:t>
      </w:r>
      <w:r>
        <w:rPr>
          <w:b/>
        </w:rPr>
        <w:t>Simultaneous connectivity is maintained to the MCG and SCG during MR-DC operation.</w:t>
      </w:r>
      <w:r>
        <w:fldChar w:fldCharType="end"/>
      </w:r>
    </w:p>
    <w:p w14:paraId="689E6551" w14:textId="2F369F78" w:rsidR="009C48B0" w:rsidRDefault="009C48B0" w:rsidP="00F6012D">
      <w:pPr>
        <w:spacing w:before="120" w:after="0"/>
      </w:pPr>
      <w:r>
        <w:fldChar w:fldCharType="begin"/>
      </w:r>
      <w:r>
        <w:instrText xml:space="preserve"> REF _Ref4596075 \h </w:instrText>
      </w:r>
      <w:r>
        <w:fldChar w:fldCharType="separate"/>
      </w:r>
      <w:r w:rsidRPr="008C5433">
        <w:rPr>
          <w:b/>
        </w:rPr>
        <w:t xml:space="preserve">Observation </w:t>
      </w:r>
      <w:r>
        <w:rPr>
          <w:b/>
          <w:noProof/>
        </w:rPr>
        <w:t>3</w:t>
      </w:r>
      <w:r w:rsidRPr="008C5433">
        <w:rPr>
          <w:b/>
        </w:rPr>
        <w:t>.</w:t>
      </w:r>
      <w:r>
        <w:rPr>
          <w:b/>
        </w:rPr>
        <w:t xml:space="preserve"> During MR-DC, MN change without SN change or SN change without MN change, mobility scenarios, one active connection either with the MN or the SN is available while changing the other node.</w:t>
      </w:r>
      <w:r>
        <w:fldChar w:fldCharType="end"/>
      </w:r>
    </w:p>
    <w:p w14:paraId="5D90937C" w14:textId="2E508939" w:rsidR="009C48B0" w:rsidRDefault="009C48B0" w:rsidP="00F6012D">
      <w:pPr>
        <w:spacing w:before="120" w:after="0"/>
      </w:pPr>
      <w:r>
        <w:fldChar w:fldCharType="begin"/>
      </w:r>
      <w:r>
        <w:instrText xml:space="preserve"> REF _Ref4596079 \h </w:instrText>
      </w:r>
      <w:r>
        <w:fldChar w:fldCharType="separate"/>
      </w:r>
      <w:r w:rsidRPr="00986336">
        <w:rPr>
          <w:b/>
        </w:rPr>
        <w:t xml:space="preserve">Observation </w:t>
      </w:r>
      <w:r>
        <w:rPr>
          <w:b/>
          <w:noProof/>
        </w:rPr>
        <w:t>4</w:t>
      </w:r>
      <w:r w:rsidRPr="00986336">
        <w:rPr>
          <w:b/>
        </w:rPr>
        <w:t xml:space="preserve">. </w:t>
      </w:r>
      <w:r>
        <w:rPr>
          <w:b/>
        </w:rPr>
        <w:t>Supporting Make-before-break HO for the MR-DC MN or SN node change, while maintaining the connection to the MN or SN node, requires support for simultaneous Tx/Rx to three cells.</w:t>
      </w:r>
      <w:r>
        <w:fldChar w:fldCharType="end"/>
      </w:r>
    </w:p>
    <w:p w14:paraId="62AD213B" w14:textId="20CC8691" w:rsidR="009C48B0" w:rsidRDefault="009C48B0" w:rsidP="00F6012D">
      <w:pPr>
        <w:spacing w:before="120" w:after="0"/>
      </w:pPr>
      <w:r>
        <w:fldChar w:fldCharType="begin"/>
      </w:r>
      <w:r>
        <w:instrText xml:space="preserve"> REF _Ref4596082 \h </w:instrText>
      </w:r>
      <w:r>
        <w:fldChar w:fldCharType="separate"/>
      </w:r>
      <w:r w:rsidRPr="008C5433">
        <w:rPr>
          <w:b/>
        </w:rPr>
        <w:t xml:space="preserve">Observation </w:t>
      </w:r>
      <w:r>
        <w:rPr>
          <w:b/>
          <w:noProof/>
        </w:rPr>
        <w:t>5</w:t>
      </w:r>
      <w:r w:rsidRPr="008C5433">
        <w:rPr>
          <w:b/>
        </w:rPr>
        <w:t>.</w:t>
      </w:r>
      <w:r>
        <w:rPr>
          <w:b/>
        </w:rPr>
        <w:t xml:space="preserve"> During MR-DC, MN change with SN change mobility scenario, as both connections are changed, it is not possible to have one active connection either with the MN or the SN.</w:t>
      </w:r>
      <w:r>
        <w:fldChar w:fldCharType="end"/>
      </w:r>
    </w:p>
    <w:p w14:paraId="498CDC34" w14:textId="583E2E12" w:rsidR="009C48B0" w:rsidRPr="00140148" w:rsidRDefault="009C48B0" w:rsidP="00F6012D">
      <w:pPr>
        <w:spacing w:before="120" w:after="0"/>
        <w:rPr>
          <w:b/>
        </w:rPr>
      </w:pPr>
      <w:r w:rsidRPr="00140148">
        <w:rPr>
          <w:b/>
        </w:rPr>
        <w:fldChar w:fldCharType="begin"/>
      </w:r>
      <w:r w:rsidRPr="00140148">
        <w:rPr>
          <w:b/>
        </w:rPr>
        <w:instrText xml:space="preserve"> REF _Ref4596085 \h </w:instrText>
      </w:r>
      <w:r w:rsidR="00140148">
        <w:rPr>
          <w:b/>
        </w:rPr>
        <w:instrText xml:space="preserve"> \* MERGEFORMAT </w:instrText>
      </w:r>
      <w:r w:rsidRPr="00140148">
        <w:rPr>
          <w:b/>
        </w:rPr>
      </w:r>
      <w:r w:rsidRPr="00140148">
        <w:rPr>
          <w:b/>
        </w:rPr>
        <w:fldChar w:fldCharType="separate"/>
      </w:r>
      <w:r w:rsidRPr="008C5433">
        <w:rPr>
          <w:b/>
        </w:rPr>
        <w:t xml:space="preserve">Observation </w:t>
      </w:r>
      <w:r>
        <w:rPr>
          <w:b/>
        </w:rPr>
        <w:t>6</w:t>
      </w:r>
      <w:r w:rsidRPr="008C5433">
        <w:rPr>
          <w:b/>
        </w:rPr>
        <w:t>.</w:t>
      </w:r>
      <w:r>
        <w:rPr>
          <w:b/>
        </w:rPr>
        <w:t xml:space="preserve"> During MR-DC, MN change with SN change mobility scenario, 0ms Mobility interruption time solutions may be used to minimize the mobility interruption time due to the change of both connections.</w:t>
      </w:r>
      <w:r w:rsidRPr="00140148">
        <w:rPr>
          <w:b/>
        </w:rPr>
        <w:fldChar w:fldCharType="end"/>
      </w:r>
    </w:p>
    <w:p w14:paraId="4B0801E5" w14:textId="77777777" w:rsidR="009C48B0" w:rsidRPr="00140148" w:rsidRDefault="009C48B0" w:rsidP="00140148">
      <w:pPr>
        <w:spacing w:before="120" w:after="0"/>
        <w:rPr>
          <w:b/>
        </w:rPr>
      </w:pPr>
      <w:r w:rsidRPr="00D875BE">
        <w:rPr>
          <w:b/>
        </w:rPr>
        <w:t>Proposal 1a. Considering the complexity to support simultaneous Tx/Rx to three cells, RAN2 should not consider extending the 0ms Mobility interruption time solutions (MBB HO or DCRS based HO) to MR-DC MN change without SN change</w:t>
      </w:r>
      <w:r>
        <w:rPr>
          <w:b/>
        </w:rPr>
        <w:t xml:space="preserve"> scenario</w:t>
      </w:r>
      <w:r w:rsidRPr="00D875BE">
        <w:rPr>
          <w:b/>
        </w:rPr>
        <w:t xml:space="preserve"> (requiring simultaneous connection to 2 MNs and 1 SN)</w:t>
      </w:r>
    </w:p>
    <w:p w14:paraId="0D3D7B72" w14:textId="3BE896F3" w:rsidR="009C48B0" w:rsidRPr="00140148" w:rsidRDefault="009C48B0" w:rsidP="00140148">
      <w:pPr>
        <w:spacing w:before="120" w:after="0"/>
        <w:rPr>
          <w:b/>
        </w:rPr>
      </w:pPr>
      <w:r w:rsidRPr="00D875BE">
        <w:rPr>
          <w:b/>
        </w:rPr>
        <w:t>Proposal 1b. Considering the complexity to support simultaneous Tx/Rx to three cells, RAN2 should not consider extending the 0ms Mobility interruption time solutions (MBB HO or DCRS based HO) to MR-DC SN change only scenario (requiring simultaneous connection to MN and 2 SNs)</w:t>
      </w:r>
    </w:p>
    <w:p w14:paraId="64F3BCDF" w14:textId="42760980" w:rsidR="009C48B0" w:rsidRDefault="009C48B0" w:rsidP="00140148">
      <w:pPr>
        <w:spacing w:before="120" w:after="0"/>
      </w:pPr>
      <w:r w:rsidRPr="00140148">
        <w:rPr>
          <w:b/>
        </w:rPr>
        <w:fldChar w:fldCharType="begin"/>
      </w:r>
      <w:r w:rsidRPr="00140148">
        <w:rPr>
          <w:b/>
        </w:rPr>
        <w:instrText xml:space="preserve"> REF _Ref4596129 \h </w:instrText>
      </w:r>
      <w:r w:rsidR="00140148">
        <w:rPr>
          <w:b/>
        </w:rPr>
        <w:instrText xml:space="preserve"> \* MERGEFORMAT </w:instrText>
      </w:r>
      <w:r w:rsidRPr="00140148">
        <w:rPr>
          <w:b/>
        </w:rPr>
      </w:r>
      <w:r w:rsidRPr="00140148">
        <w:rPr>
          <w:b/>
        </w:rPr>
        <w:fldChar w:fldCharType="separate"/>
      </w:r>
      <w:r w:rsidRPr="009505D8">
        <w:rPr>
          <w:b/>
        </w:rPr>
        <w:t xml:space="preserve">Proposal </w:t>
      </w:r>
      <w:r>
        <w:rPr>
          <w:b/>
        </w:rPr>
        <w:t>2</w:t>
      </w:r>
      <w:r w:rsidRPr="009505D8">
        <w:rPr>
          <w:b/>
        </w:rPr>
        <w:t>.</w:t>
      </w:r>
      <w:r w:rsidRPr="00B10B98">
        <w:rPr>
          <w:b/>
        </w:rPr>
        <w:t xml:space="preserve"> </w:t>
      </w:r>
      <w:r>
        <w:rPr>
          <w:b/>
        </w:rPr>
        <w:t>During MR-DC MN change or SN change only cases, bearers can be reconfigured to the available MN or SN active connection for data Tx/Rx and thus avoid user data interruption due to mobility.</w:t>
      </w:r>
      <w:r w:rsidRPr="00140148">
        <w:rPr>
          <w:b/>
        </w:rPr>
        <w:fldChar w:fldCharType="end"/>
      </w:r>
    </w:p>
    <w:p w14:paraId="0836BAC5" w14:textId="5AEA8C4A" w:rsidR="009C48B0" w:rsidRPr="009C48B0" w:rsidRDefault="009C48B0" w:rsidP="00140148">
      <w:pPr>
        <w:spacing w:before="120" w:after="0"/>
      </w:pPr>
      <w:r>
        <w:fldChar w:fldCharType="begin"/>
      </w:r>
      <w:r>
        <w:instrText xml:space="preserve"> REF _Ref4596133 \h </w:instrText>
      </w:r>
      <w:r>
        <w:fldChar w:fldCharType="separate"/>
      </w:r>
      <w:r w:rsidRPr="002563BA">
        <w:rPr>
          <w:b/>
        </w:rPr>
        <w:t xml:space="preserve">Proposal 3. </w:t>
      </w:r>
      <w:r>
        <w:rPr>
          <w:b/>
        </w:rPr>
        <w:t>Considering the limited time available for Rel.16 Mobility enhancements, optimizations to minimize the interruption in case of MN change with SN change should be considered in the later phase of Rel.16 or Rel.17.</w:t>
      </w:r>
      <w:r>
        <w:fldChar w:fldCharType="end"/>
      </w:r>
    </w:p>
    <w:p w14:paraId="6000BB82" w14:textId="77777777" w:rsidR="00F6012D" w:rsidRDefault="00F6012D" w:rsidP="00F6012D">
      <w:pPr>
        <w:pStyle w:val="Heading1"/>
      </w:pPr>
      <w:r>
        <w:t>4. References</w:t>
      </w:r>
    </w:p>
    <w:p w14:paraId="17264305" w14:textId="77777777" w:rsidR="00F6012D" w:rsidRDefault="00F6012D" w:rsidP="00F6012D">
      <w:pPr>
        <w:ind w:left="1350" w:hanging="1350"/>
        <w:rPr>
          <w:rFonts w:ascii="Arial" w:hAnsi="Arial" w:cs="Arial"/>
          <w:bCs/>
        </w:rPr>
      </w:pPr>
      <w:r w:rsidRPr="00944C55">
        <w:rPr>
          <w:rFonts w:ascii="Arial" w:hAnsi="Arial" w:cs="Arial"/>
          <w:bCs/>
        </w:rPr>
        <w:t xml:space="preserve">[1] </w:t>
      </w:r>
      <w:r w:rsidRPr="00992914">
        <w:rPr>
          <w:rFonts w:ascii="Arial" w:hAnsi="Arial" w:cs="Arial"/>
          <w:bCs/>
        </w:rPr>
        <w:t>RP-181433</w:t>
      </w:r>
      <w:r>
        <w:rPr>
          <w:rFonts w:ascii="Arial" w:hAnsi="Arial" w:cs="Arial"/>
          <w:bCs/>
        </w:rPr>
        <w:t xml:space="preserve">   New WID: </w:t>
      </w:r>
      <w:r w:rsidRPr="00992914">
        <w:rPr>
          <w:rFonts w:ascii="Arial" w:hAnsi="Arial" w:cs="Arial"/>
          <w:bCs/>
        </w:rPr>
        <w:t>NR mobility enhancements</w:t>
      </w:r>
    </w:p>
    <w:sectPr w:rsidR="00F6012D" w:rsidSect="00FC4A3E">
      <w:footerReference w:type="default" r:id="rId8"/>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D58551" w14:textId="77777777" w:rsidR="00F24C1C" w:rsidRDefault="007027A5">
      <w:pPr>
        <w:spacing w:after="0"/>
      </w:pPr>
      <w:r>
        <w:separator/>
      </w:r>
    </w:p>
  </w:endnote>
  <w:endnote w:type="continuationSeparator" w:id="0">
    <w:p w14:paraId="469C725B" w14:textId="77777777" w:rsidR="00F24C1C" w:rsidRDefault="007027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1002AFF" w:usb1="C000E47F" w:usb2="0000002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98CE1" w14:textId="77777777" w:rsidR="007F626A" w:rsidRDefault="00AB056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CB72AE" w14:textId="77777777" w:rsidR="00F24C1C" w:rsidRDefault="007027A5">
      <w:pPr>
        <w:spacing w:after="0"/>
      </w:pPr>
      <w:r>
        <w:separator/>
      </w:r>
    </w:p>
  </w:footnote>
  <w:footnote w:type="continuationSeparator" w:id="0">
    <w:p w14:paraId="73598285" w14:textId="77777777" w:rsidR="00F24C1C" w:rsidRDefault="007027A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81C8C"/>
    <w:multiLevelType w:val="hybridMultilevel"/>
    <w:tmpl w:val="D6ECCC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2E051C"/>
    <w:multiLevelType w:val="multilevel"/>
    <w:tmpl w:val="89920BBA"/>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7217971"/>
    <w:multiLevelType w:val="hybridMultilevel"/>
    <w:tmpl w:val="398876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490BB3"/>
    <w:multiLevelType w:val="hybridMultilevel"/>
    <w:tmpl w:val="1B9A3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F2241D"/>
    <w:multiLevelType w:val="multilevel"/>
    <w:tmpl w:val="8116BB92"/>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Arial" w:hAnsi="Arial" w:hint="default"/>
        <w:sz w:val="28"/>
        <w:szCs w:val="28"/>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5"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7AE33FF"/>
    <w:multiLevelType w:val="hybridMultilevel"/>
    <w:tmpl w:val="EBEE9D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3"/>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12D"/>
    <w:rsid w:val="000642C3"/>
    <w:rsid w:val="000A71F0"/>
    <w:rsid w:val="00140148"/>
    <w:rsid w:val="00153A21"/>
    <w:rsid w:val="00174991"/>
    <w:rsid w:val="002563BA"/>
    <w:rsid w:val="002E709E"/>
    <w:rsid w:val="00303E81"/>
    <w:rsid w:val="003251DE"/>
    <w:rsid w:val="00335A41"/>
    <w:rsid w:val="003E0AE1"/>
    <w:rsid w:val="00412E17"/>
    <w:rsid w:val="004A03B4"/>
    <w:rsid w:val="00515154"/>
    <w:rsid w:val="00566254"/>
    <w:rsid w:val="006F61F3"/>
    <w:rsid w:val="007027A5"/>
    <w:rsid w:val="007914C8"/>
    <w:rsid w:val="007A3991"/>
    <w:rsid w:val="007F6415"/>
    <w:rsid w:val="00837F8F"/>
    <w:rsid w:val="0088147E"/>
    <w:rsid w:val="008C5433"/>
    <w:rsid w:val="009413A9"/>
    <w:rsid w:val="009505D8"/>
    <w:rsid w:val="00986336"/>
    <w:rsid w:val="009C48B0"/>
    <w:rsid w:val="00A435C1"/>
    <w:rsid w:val="00A93F88"/>
    <w:rsid w:val="00AB0560"/>
    <w:rsid w:val="00B05ED4"/>
    <w:rsid w:val="00B10B98"/>
    <w:rsid w:val="00B33A98"/>
    <w:rsid w:val="00B352EA"/>
    <w:rsid w:val="00B67EC9"/>
    <w:rsid w:val="00BA6069"/>
    <w:rsid w:val="00D05D78"/>
    <w:rsid w:val="00D279B3"/>
    <w:rsid w:val="00D82A32"/>
    <w:rsid w:val="00D875BE"/>
    <w:rsid w:val="00E75BAC"/>
    <w:rsid w:val="00F24C1C"/>
    <w:rsid w:val="00F6012D"/>
    <w:rsid w:val="00FB3D87"/>
    <w:rsid w:val="00FD17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9759822"/>
  <w15:chartTrackingRefBased/>
  <w15:docId w15:val="{89CD8793-4014-4358-8F67-4221D3FA3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012D"/>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F6012D"/>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Heading1"/>
    <w:next w:val="Normal"/>
    <w:link w:val="Heading2Char"/>
    <w:qFormat/>
    <w:rsid w:val="00F6012D"/>
    <w:pPr>
      <w:numPr>
        <w:ilvl w:val="1"/>
        <w:numId w:val="2"/>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F6012D"/>
    <w:pPr>
      <w:numPr>
        <w:ilvl w:val="2"/>
      </w:numPr>
      <w:spacing w:before="120"/>
      <w:outlineLvl w:val="2"/>
    </w:pPr>
    <w:rPr>
      <w:sz w:val="28"/>
    </w:rPr>
  </w:style>
  <w:style w:type="paragraph" w:styleId="Heading4">
    <w:name w:val="heading 4"/>
    <w:basedOn w:val="Heading3"/>
    <w:next w:val="Normal"/>
    <w:link w:val="Heading4Char"/>
    <w:qFormat/>
    <w:rsid w:val="00F6012D"/>
    <w:pPr>
      <w:numPr>
        <w:ilvl w:val="3"/>
      </w:numPr>
      <w:outlineLvl w:val="3"/>
    </w:pPr>
    <w:rPr>
      <w:sz w:val="24"/>
    </w:rPr>
  </w:style>
  <w:style w:type="paragraph" w:styleId="Heading5">
    <w:name w:val="heading 5"/>
    <w:basedOn w:val="Heading4"/>
    <w:next w:val="Normal"/>
    <w:link w:val="Heading5Char"/>
    <w:qFormat/>
    <w:rsid w:val="00F6012D"/>
    <w:pPr>
      <w:numPr>
        <w:ilvl w:val="4"/>
      </w:numPr>
      <w:outlineLvl w:val="4"/>
    </w:pPr>
    <w:rPr>
      <w:sz w:val="22"/>
    </w:rPr>
  </w:style>
  <w:style w:type="paragraph" w:styleId="Heading6">
    <w:name w:val="heading 6"/>
    <w:basedOn w:val="Normal"/>
    <w:next w:val="Normal"/>
    <w:link w:val="Heading6Char"/>
    <w:qFormat/>
    <w:rsid w:val="00F6012D"/>
    <w:pPr>
      <w:keepNext/>
      <w:keepLines/>
      <w:numPr>
        <w:ilvl w:val="5"/>
        <w:numId w:val="2"/>
      </w:numPr>
      <w:tabs>
        <w:tab w:val="clear" w:pos="1152"/>
        <w:tab w:val="num" w:pos="360"/>
      </w:tab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F6012D"/>
    <w:pPr>
      <w:keepNext/>
      <w:keepLines/>
      <w:numPr>
        <w:ilvl w:val="6"/>
        <w:numId w:val="2"/>
      </w:numPr>
      <w:tabs>
        <w:tab w:val="clear" w:pos="1296"/>
        <w:tab w:val="num" w:pos="360"/>
      </w:tabs>
      <w:spacing w:before="120"/>
      <w:ind w:left="1985" w:hanging="1985"/>
      <w:outlineLvl w:val="6"/>
    </w:pPr>
    <w:rPr>
      <w:rFonts w:ascii="Arial" w:hAnsi="Arial"/>
      <w:lang w:eastAsia="x-none"/>
    </w:rPr>
  </w:style>
  <w:style w:type="paragraph" w:styleId="Heading8">
    <w:name w:val="heading 8"/>
    <w:basedOn w:val="Heading1"/>
    <w:next w:val="Normal"/>
    <w:link w:val="Heading8Char"/>
    <w:qFormat/>
    <w:rsid w:val="00F6012D"/>
    <w:pPr>
      <w:numPr>
        <w:ilvl w:val="7"/>
        <w:numId w:val="2"/>
      </w:numPr>
      <w:outlineLvl w:val="7"/>
    </w:pPr>
  </w:style>
  <w:style w:type="paragraph" w:styleId="Heading9">
    <w:name w:val="heading 9"/>
    <w:basedOn w:val="Heading8"/>
    <w:next w:val="Normal"/>
    <w:link w:val="Heading9Char"/>
    <w:qFormat/>
    <w:rsid w:val="00F6012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6012D"/>
    <w:rPr>
      <w:rFonts w:ascii="Arial" w:eastAsia="Malgun Gothic" w:hAnsi="Arial" w:cs="Times New Roman"/>
      <w:sz w:val="36"/>
      <w:szCs w:val="20"/>
      <w:lang w:val="en-GB"/>
    </w:rPr>
  </w:style>
  <w:style w:type="character" w:customStyle="1" w:styleId="Heading2Char">
    <w:name w:val="Heading 2 Char"/>
    <w:basedOn w:val="DefaultParagraphFont"/>
    <w:link w:val="Heading2"/>
    <w:rsid w:val="00F6012D"/>
    <w:rPr>
      <w:rFonts w:ascii="Arial" w:eastAsia="Malgun Gothic" w:hAnsi="Arial" w:cs="Times New Roman"/>
      <w:sz w:val="32"/>
      <w:szCs w:val="20"/>
      <w:lang w:val="en-GB" w:eastAsia="x-none"/>
    </w:rPr>
  </w:style>
  <w:style w:type="character" w:customStyle="1" w:styleId="Heading3Char">
    <w:name w:val="Heading 3 Char"/>
    <w:basedOn w:val="DefaultParagraphFont"/>
    <w:link w:val="Heading3"/>
    <w:rsid w:val="00F6012D"/>
    <w:rPr>
      <w:rFonts w:ascii="Arial" w:eastAsia="Malgun Gothic" w:hAnsi="Arial" w:cs="Times New Roman"/>
      <w:sz w:val="28"/>
      <w:szCs w:val="20"/>
      <w:lang w:val="en-GB" w:eastAsia="x-none"/>
    </w:rPr>
  </w:style>
  <w:style w:type="character" w:customStyle="1" w:styleId="Heading4Char">
    <w:name w:val="Heading 4 Char"/>
    <w:basedOn w:val="DefaultParagraphFont"/>
    <w:link w:val="Heading4"/>
    <w:rsid w:val="00F6012D"/>
    <w:rPr>
      <w:rFonts w:ascii="Arial" w:eastAsia="Malgun Gothic" w:hAnsi="Arial" w:cs="Times New Roman"/>
      <w:sz w:val="24"/>
      <w:szCs w:val="20"/>
      <w:lang w:val="en-GB" w:eastAsia="x-none"/>
    </w:rPr>
  </w:style>
  <w:style w:type="character" w:customStyle="1" w:styleId="Heading5Char">
    <w:name w:val="Heading 5 Char"/>
    <w:basedOn w:val="DefaultParagraphFont"/>
    <w:link w:val="Heading5"/>
    <w:rsid w:val="00F6012D"/>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F6012D"/>
    <w:rPr>
      <w:rFonts w:ascii="Arial" w:eastAsia="Malgun Gothic" w:hAnsi="Arial" w:cs="Times New Roman"/>
      <w:sz w:val="20"/>
      <w:szCs w:val="20"/>
      <w:lang w:val="en-GB" w:eastAsia="x-none"/>
    </w:rPr>
  </w:style>
  <w:style w:type="character" w:customStyle="1" w:styleId="Heading7Char">
    <w:name w:val="Heading 7 Char"/>
    <w:basedOn w:val="DefaultParagraphFont"/>
    <w:link w:val="Heading7"/>
    <w:rsid w:val="00F6012D"/>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F6012D"/>
    <w:rPr>
      <w:rFonts w:ascii="Arial" w:eastAsia="Malgun Gothic" w:hAnsi="Arial" w:cs="Times New Roman"/>
      <w:sz w:val="36"/>
      <w:szCs w:val="20"/>
      <w:lang w:val="en-GB"/>
    </w:rPr>
  </w:style>
  <w:style w:type="character" w:customStyle="1" w:styleId="Heading9Char">
    <w:name w:val="Heading 9 Char"/>
    <w:basedOn w:val="DefaultParagraphFont"/>
    <w:link w:val="Heading9"/>
    <w:rsid w:val="00F6012D"/>
    <w:rPr>
      <w:rFonts w:ascii="Arial" w:eastAsia="Malgun Gothic" w:hAnsi="Arial" w:cs="Times New Roman"/>
      <w:sz w:val="36"/>
      <w:szCs w:val="20"/>
      <w:lang w:val="en-GB"/>
    </w:rPr>
  </w:style>
  <w:style w:type="paragraph" w:styleId="Footer">
    <w:name w:val="footer"/>
    <w:basedOn w:val="Normal"/>
    <w:link w:val="FooterChar"/>
    <w:rsid w:val="00F6012D"/>
    <w:pPr>
      <w:widowControl w:val="0"/>
      <w:spacing w:after="0"/>
      <w:jc w:val="center"/>
    </w:pPr>
    <w:rPr>
      <w:rFonts w:ascii="Arial" w:hAnsi="Arial"/>
      <w:b/>
      <w:i/>
      <w:noProof/>
      <w:sz w:val="18"/>
    </w:rPr>
  </w:style>
  <w:style w:type="character" w:customStyle="1" w:styleId="FooterChar">
    <w:name w:val="Footer Char"/>
    <w:basedOn w:val="DefaultParagraphFont"/>
    <w:link w:val="Footer"/>
    <w:rsid w:val="00F6012D"/>
    <w:rPr>
      <w:rFonts w:ascii="Arial" w:eastAsia="Malgun Gothic" w:hAnsi="Arial" w:cs="Times New Roman"/>
      <w:b/>
      <w:i/>
      <w:noProof/>
      <w:sz w:val="18"/>
      <w:szCs w:val="20"/>
      <w:lang w:val="en-GB"/>
    </w:rPr>
  </w:style>
  <w:style w:type="paragraph" w:customStyle="1" w:styleId="CRCoverPage">
    <w:name w:val="CR Cover Page"/>
    <w:link w:val="CRCoverPageZchn"/>
    <w:rsid w:val="00F6012D"/>
    <w:pPr>
      <w:spacing w:after="120" w:line="240" w:lineRule="auto"/>
    </w:pPr>
    <w:rPr>
      <w:rFonts w:ascii="Arial" w:eastAsia="MS Mincho" w:hAnsi="Arial" w:cs="Times New Roman"/>
      <w:sz w:val="20"/>
      <w:szCs w:val="20"/>
      <w:lang w:val="en-GB"/>
    </w:rPr>
  </w:style>
  <w:style w:type="paragraph" w:customStyle="1" w:styleId="Doc-text2">
    <w:name w:val="Doc-text2"/>
    <w:basedOn w:val="Normal"/>
    <w:link w:val="Doc-text2Char"/>
    <w:qFormat/>
    <w:rsid w:val="00F6012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6012D"/>
    <w:rPr>
      <w:rFonts w:ascii="Arial" w:eastAsia="MS Mincho" w:hAnsi="Arial" w:cs="Times New Roman"/>
      <w:sz w:val="20"/>
      <w:szCs w:val="24"/>
      <w:lang w:val="en-GB" w:eastAsia="en-GB"/>
    </w:rPr>
  </w:style>
  <w:style w:type="character" w:customStyle="1" w:styleId="CRCoverPageZchn">
    <w:name w:val="CR Cover Page Zchn"/>
    <w:link w:val="CRCoverPage"/>
    <w:rsid w:val="00F6012D"/>
    <w:rPr>
      <w:rFonts w:ascii="Arial" w:eastAsia="MS Mincho" w:hAnsi="Arial" w:cs="Times New Roman"/>
      <w:sz w:val="20"/>
      <w:szCs w:val="20"/>
      <w:lang w:val="en-GB"/>
    </w:rPr>
  </w:style>
  <w:style w:type="paragraph" w:styleId="ListParagraph">
    <w:name w:val="List Paragraph"/>
    <w:basedOn w:val="Normal"/>
    <w:uiPriority w:val="34"/>
    <w:qFormat/>
    <w:rsid w:val="00F6012D"/>
    <w:pPr>
      <w:ind w:left="720"/>
      <w:contextualSpacing/>
    </w:pPr>
  </w:style>
  <w:style w:type="paragraph" w:styleId="Caption">
    <w:name w:val="caption"/>
    <w:basedOn w:val="Normal"/>
    <w:next w:val="Normal"/>
    <w:uiPriority w:val="35"/>
    <w:unhideWhenUsed/>
    <w:qFormat/>
    <w:rsid w:val="00F6012D"/>
    <w:pPr>
      <w:spacing w:after="200"/>
    </w:pPr>
    <w:rPr>
      <w:i/>
      <w:iCs/>
      <w:color w:val="44546A" w:themeColor="text2"/>
      <w:sz w:val="18"/>
      <w:szCs w:val="18"/>
    </w:rPr>
  </w:style>
  <w:style w:type="paragraph" w:customStyle="1" w:styleId="B1">
    <w:name w:val="B1"/>
    <w:basedOn w:val="Normal"/>
    <w:link w:val="B1Char"/>
    <w:qFormat/>
    <w:rsid w:val="00F6012D"/>
    <w:pPr>
      <w:ind w:left="568" w:hanging="284"/>
    </w:pPr>
    <w:rPr>
      <w:lang w:eastAsia="x-none"/>
    </w:rPr>
  </w:style>
  <w:style w:type="character" w:customStyle="1" w:styleId="B1Char">
    <w:name w:val="B1 Char"/>
    <w:link w:val="B1"/>
    <w:rsid w:val="00F6012D"/>
    <w:rPr>
      <w:rFonts w:ascii="Times New Roman" w:eastAsia="Malgun Gothic" w:hAnsi="Times New Roman" w:cs="Times New Roman"/>
      <w:sz w:val="20"/>
      <w:szCs w:val="20"/>
      <w:lang w:val="en-GB" w:eastAsia="x-none"/>
    </w:rPr>
  </w:style>
  <w:style w:type="paragraph" w:styleId="BalloonText">
    <w:name w:val="Balloon Text"/>
    <w:basedOn w:val="Normal"/>
    <w:link w:val="BalloonTextChar"/>
    <w:uiPriority w:val="99"/>
    <w:semiHidden/>
    <w:unhideWhenUsed/>
    <w:rsid w:val="003251D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51DE"/>
    <w:rPr>
      <w:rFonts w:ascii="Segoe UI" w:eastAsia="Malgun Gothic"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34699">
      <w:bodyDiv w:val="1"/>
      <w:marLeft w:val="0"/>
      <w:marRight w:val="0"/>
      <w:marTop w:val="0"/>
      <w:marBottom w:val="0"/>
      <w:divBdr>
        <w:top w:val="none" w:sz="0" w:space="0" w:color="auto"/>
        <w:left w:val="none" w:sz="0" w:space="0" w:color="auto"/>
        <w:bottom w:val="none" w:sz="0" w:space="0" w:color="auto"/>
        <w:right w:val="none" w:sz="0" w:space="0" w:color="auto"/>
      </w:divBdr>
    </w:div>
    <w:div w:id="1189414881">
      <w:bodyDiv w:val="1"/>
      <w:marLeft w:val="0"/>
      <w:marRight w:val="0"/>
      <w:marTop w:val="0"/>
      <w:marBottom w:val="0"/>
      <w:divBdr>
        <w:top w:val="none" w:sz="0" w:space="0" w:color="auto"/>
        <w:left w:val="none" w:sz="0" w:space="0" w:color="auto"/>
        <w:bottom w:val="none" w:sz="0" w:space="0" w:color="auto"/>
        <w:right w:val="none" w:sz="0" w:space="0" w:color="auto"/>
      </w:divBdr>
    </w:div>
    <w:div w:id="1249734910">
      <w:bodyDiv w:val="1"/>
      <w:marLeft w:val="0"/>
      <w:marRight w:val="0"/>
      <w:marTop w:val="0"/>
      <w:marBottom w:val="0"/>
      <w:divBdr>
        <w:top w:val="none" w:sz="0" w:space="0" w:color="auto"/>
        <w:left w:val="none" w:sz="0" w:space="0" w:color="auto"/>
        <w:bottom w:val="none" w:sz="0" w:space="0" w:color="auto"/>
        <w:right w:val="none" w:sz="0" w:space="0" w:color="auto"/>
      </w:divBdr>
    </w:div>
    <w:div w:id="1415395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E8C816-C93A-495B-AA71-D1E0790BF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1403</Words>
  <Characters>8001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Karthika Paladugu</cp:lastModifiedBy>
  <cp:revision>3</cp:revision>
  <dcterms:created xsi:type="dcterms:W3CDTF">2019-08-14T21:35:00Z</dcterms:created>
  <dcterms:modified xsi:type="dcterms:W3CDTF">2019-08-14T21:36:00Z</dcterms:modified>
</cp:coreProperties>
</file>