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A7B" w:rsidRPr="00B62621" w:rsidRDefault="00A17A7B" w:rsidP="00A17A7B">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6</w:t>
      </w:r>
      <w:r w:rsidRPr="00B62621">
        <w:rPr>
          <w:rFonts w:cs="Arial"/>
          <w:b/>
          <w:noProof/>
          <w:sz w:val="24"/>
          <w:szCs w:val="24"/>
        </w:rPr>
        <w:tab/>
        <w:t>R2-190</w:t>
      </w:r>
      <w:r>
        <w:rPr>
          <w:rFonts w:cs="Arial"/>
          <w:b/>
          <w:noProof/>
          <w:sz w:val="24"/>
          <w:szCs w:val="24"/>
        </w:rPr>
        <w:t>55</w:t>
      </w:r>
      <w:r>
        <w:rPr>
          <w:rFonts w:cs="Arial"/>
          <w:b/>
          <w:noProof/>
          <w:sz w:val="24"/>
          <w:szCs w:val="24"/>
        </w:rPr>
        <w:t>10</w:t>
      </w:r>
      <w:bookmarkStart w:id="0" w:name="_GoBack"/>
      <w:bookmarkEnd w:id="0"/>
    </w:p>
    <w:p w:rsidR="00A17A7B" w:rsidRPr="00B62621" w:rsidRDefault="00A17A7B" w:rsidP="00A17A7B">
      <w:pPr>
        <w:pStyle w:val="CRCoverPage"/>
        <w:tabs>
          <w:tab w:val="right" w:pos="9639"/>
          <w:tab w:val="right" w:pos="13323"/>
        </w:tabs>
        <w:spacing w:after="0"/>
        <w:rPr>
          <w:rFonts w:cs="Arial"/>
          <w:b/>
          <w:noProof/>
          <w:sz w:val="24"/>
          <w:szCs w:val="24"/>
        </w:rPr>
      </w:pPr>
      <w:r>
        <w:rPr>
          <w:rFonts w:cs="Arial"/>
          <w:b/>
          <w:noProof/>
          <w:sz w:val="24"/>
          <w:szCs w:val="24"/>
        </w:rPr>
        <w:t>Reno, Nevada, USA</w:t>
      </w:r>
      <w:r w:rsidRPr="00B62621">
        <w:rPr>
          <w:rFonts w:cs="Arial"/>
          <w:b/>
          <w:noProof/>
          <w:sz w:val="24"/>
          <w:szCs w:val="24"/>
        </w:rPr>
        <w:t xml:space="preserve">, </w:t>
      </w:r>
      <w:r>
        <w:rPr>
          <w:rFonts w:cs="Arial"/>
          <w:b/>
          <w:noProof/>
          <w:sz w:val="24"/>
          <w:szCs w:val="24"/>
        </w:rPr>
        <w:t>13 – 17 May</w:t>
      </w:r>
      <w:r w:rsidRPr="00B62621">
        <w:rPr>
          <w:rFonts w:cs="Arial"/>
          <w:b/>
          <w:noProof/>
          <w:sz w:val="24"/>
          <w:szCs w:val="24"/>
        </w:rPr>
        <w:t>, 2019</w:t>
      </w:r>
    </w:p>
    <w:p w:rsidR="00A17A7B" w:rsidRPr="00B62621" w:rsidRDefault="00A17A7B" w:rsidP="00A17A7B">
      <w:pPr>
        <w:pStyle w:val="CRCoverPage"/>
        <w:pBdr>
          <w:bottom w:val="single" w:sz="6" w:space="0" w:color="auto"/>
        </w:pBdr>
        <w:tabs>
          <w:tab w:val="right" w:pos="9639"/>
          <w:tab w:val="right" w:pos="13323"/>
        </w:tabs>
        <w:spacing w:after="0"/>
        <w:rPr>
          <w:rFonts w:cs="Arial"/>
          <w:noProof/>
        </w:rPr>
      </w:pPr>
    </w:p>
    <w:p w:rsidR="00A17A7B" w:rsidRPr="005213F2" w:rsidRDefault="00A17A7B" w:rsidP="00A17A7B">
      <w:pPr>
        <w:pStyle w:val="CRCoverPage"/>
        <w:tabs>
          <w:tab w:val="left" w:pos="7655"/>
        </w:tabs>
        <w:spacing w:after="0"/>
        <w:outlineLvl w:val="0"/>
        <w:rPr>
          <w:noProof/>
        </w:rPr>
      </w:pPr>
    </w:p>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#96bis</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DD4871" w:rsidRPr="00DD4871">
        <w:rPr>
          <w:rFonts w:ascii="Arial" w:hAnsi="Arial" w:cs="Arial"/>
          <w:b/>
          <w:bCs/>
          <w:sz w:val="22"/>
        </w:rPr>
        <w:t>1</w:t>
      </w:r>
      <w:r w:rsidR="002D0281">
        <w:rPr>
          <w:rFonts w:ascii="Arial" w:hAnsi="Arial" w:cs="Arial"/>
          <w:b/>
          <w:bCs/>
          <w:sz w:val="22"/>
        </w:rPr>
        <w:t>90</w:t>
      </w:r>
      <w:r w:rsidR="00F313CC">
        <w:rPr>
          <w:rFonts w:ascii="Arial" w:hAnsi="Arial" w:cs="Arial"/>
          <w:b/>
          <w:bCs/>
          <w:sz w:val="22"/>
        </w:rPr>
        <w:t>57</w:t>
      </w:r>
      <w:r w:rsidR="000878DD">
        <w:rPr>
          <w:rFonts w:ascii="Arial" w:hAnsi="Arial" w:cs="Arial"/>
          <w:b/>
          <w:bCs/>
          <w:sz w:val="22"/>
        </w:rPr>
        <w:t>80</w:t>
      </w:r>
    </w:p>
    <w:p w:rsidR="00FB1416" w:rsidRDefault="001F233F" w:rsidP="002A2F25">
      <w:pPr>
        <w:rPr>
          <w:rFonts w:ascii="Arial" w:hAnsi="Arial" w:cs="Arial"/>
          <w:b/>
          <w:bCs/>
          <w:sz w:val="22"/>
        </w:rPr>
      </w:pPr>
      <w:r>
        <w:rPr>
          <w:rFonts w:ascii="Arial" w:hAnsi="Arial" w:cs="Arial"/>
          <w:b/>
          <w:bCs/>
          <w:sz w:val="22"/>
        </w:rPr>
        <w:t>Xi’an</w:t>
      </w:r>
      <w:r w:rsidR="00683AFF" w:rsidRPr="00683AFF">
        <w:rPr>
          <w:rFonts w:ascii="Arial" w:hAnsi="Arial" w:cs="Arial"/>
          <w:b/>
          <w:bCs/>
          <w:sz w:val="22"/>
        </w:rPr>
        <w:t xml:space="preserve">, </w:t>
      </w:r>
      <w:r>
        <w:rPr>
          <w:rFonts w:ascii="Arial" w:hAnsi="Arial" w:cs="Arial"/>
          <w:b/>
          <w:bCs/>
          <w:sz w:val="22"/>
        </w:rPr>
        <w:t>China,</w:t>
      </w:r>
      <w:r w:rsidR="00683AFF" w:rsidRPr="00683AFF">
        <w:rPr>
          <w:rFonts w:ascii="Arial" w:hAnsi="Arial" w:cs="Arial"/>
          <w:b/>
          <w:bCs/>
          <w:sz w:val="22"/>
        </w:rPr>
        <w:t xml:space="preserve"> </w:t>
      </w:r>
      <w:r>
        <w:rPr>
          <w:rFonts w:ascii="Arial" w:hAnsi="Arial" w:cs="Arial"/>
          <w:b/>
          <w:bCs/>
          <w:sz w:val="22"/>
        </w:rPr>
        <w:t>April</w:t>
      </w:r>
      <w:r w:rsidR="00683AFF" w:rsidRPr="00683AFF">
        <w:rPr>
          <w:rFonts w:ascii="Arial" w:hAnsi="Arial" w:cs="Arial"/>
          <w:b/>
          <w:bCs/>
          <w:sz w:val="22"/>
        </w:rPr>
        <w:t xml:space="preserve"> </w:t>
      </w:r>
      <w:r>
        <w:rPr>
          <w:rFonts w:ascii="Arial" w:hAnsi="Arial" w:cs="Arial"/>
          <w:b/>
          <w:bCs/>
          <w:sz w:val="22"/>
        </w:rPr>
        <w:t>8</w:t>
      </w:r>
      <w:r w:rsidR="00683AFF" w:rsidRPr="00683AFF">
        <w:rPr>
          <w:rFonts w:ascii="Arial" w:hAnsi="Arial" w:cs="Arial"/>
          <w:b/>
          <w:bCs/>
          <w:sz w:val="22"/>
        </w:rPr>
        <w:t xml:space="preserve"> - 1</w:t>
      </w:r>
      <w:r>
        <w:rPr>
          <w:rFonts w:ascii="Arial" w:hAnsi="Arial" w:cs="Arial"/>
          <w:b/>
          <w:bCs/>
          <w:sz w:val="22"/>
        </w:rPr>
        <w:t>2</w:t>
      </w:r>
      <w:r w:rsidR="00683AFF" w:rsidRPr="00683AFF">
        <w:rPr>
          <w:rFonts w:ascii="Arial" w:hAnsi="Arial" w:cs="Arial"/>
          <w:b/>
          <w:bCs/>
          <w:sz w:val="22"/>
        </w:rPr>
        <w:t>, 201</w:t>
      </w:r>
      <w:r>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5144E" w:rsidRPr="0065144E">
        <w:rPr>
          <w:rFonts w:ascii="Arial" w:hAnsi="Arial" w:cs="Arial"/>
          <w:b/>
        </w:rPr>
        <w:t>Reply LS on NR mobility enhancements</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65144E">
        <w:rPr>
          <w:rFonts w:ascii="Arial" w:hAnsi="Arial" w:cs="Arial"/>
          <w:bCs/>
        </w:rPr>
        <w:t>R1-1903863 (R2-</w:t>
      </w:r>
      <w:r w:rsidR="00DE6790">
        <w:rPr>
          <w:rFonts w:ascii="Arial" w:hAnsi="Arial" w:cs="Arial"/>
          <w:bCs/>
        </w:rPr>
        <w:t>1902745</w:t>
      </w:r>
      <w:r w:rsidR="0065144E">
        <w:rPr>
          <w:rFonts w:ascii="Arial" w:hAnsi="Arial" w:cs="Arial"/>
          <w:bCs/>
        </w:rPr>
        <w:t>)</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BD5DB6">
        <w:rPr>
          <w:rFonts w:ascii="Arial" w:hAnsi="Arial" w:cs="Arial"/>
          <w:bCs/>
        </w:rPr>
        <w:t>R</w:t>
      </w:r>
      <w:r w:rsidR="00EB318F" w:rsidRPr="00BD5DB6">
        <w:rPr>
          <w:rFonts w:ascii="Arial" w:hAnsi="Arial" w:cs="Arial"/>
          <w:bCs/>
        </w:rPr>
        <w:t>AN1</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6E21B8">
        <w:rPr>
          <w:rFonts w:ascii="Arial" w:hAnsi="Arial" w:cs="Arial"/>
          <w:bCs/>
        </w:rPr>
        <w:t>RAN4</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Pr="00AD2564" w:rsidRDefault="00904AAE" w:rsidP="00DF4C2A">
      <w:pPr>
        <w:rPr>
          <w:rFonts w:ascii="Arial" w:hAnsi="Arial" w:cs="Arial"/>
        </w:rPr>
      </w:pPr>
    </w:p>
    <w:p w:rsidR="00AD2564" w:rsidRPr="000878DD" w:rsidRDefault="00AD2564" w:rsidP="00AD2564">
      <w:pPr>
        <w:rPr>
          <w:rFonts w:ascii="Arial" w:hAnsi="Arial" w:cs="Arial"/>
          <w:bCs/>
          <w:lang w:eastAsia="zh-CN"/>
        </w:rPr>
      </w:pPr>
      <w:r w:rsidRPr="000878DD">
        <w:rPr>
          <w:rFonts w:ascii="Arial" w:hAnsi="Arial" w:cs="Arial"/>
          <w:bCs/>
          <w:lang w:eastAsia="zh-CN"/>
        </w:rPr>
        <w:t>RAN1 would like to point out a few key features in NR such as BWP, multiple SCS, multiple waveform</w:t>
      </w:r>
      <w:r w:rsidR="00BD5DB6" w:rsidRPr="000878DD">
        <w:rPr>
          <w:rFonts w:ascii="Arial" w:hAnsi="Arial" w:cs="Arial"/>
          <w:bCs/>
          <w:lang w:eastAsia="zh-CN"/>
        </w:rPr>
        <w:t>s</w:t>
      </w:r>
      <w:r w:rsidRPr="000878DD">
        <w:rPr>
          <w:rFonts w:ascii="Arial" w:hAnsi="Arial" w:cs="Arial"/>
          <w:bCs/>
          <w:lang w:eastAsia="zh-CN"/>
        </w:rPr>
        <w:t xml:space="preserve"> in UL, and operation in FR2, may play a critical role in determination of feasibility of simultaneous transmission and receptions, which is different from LTE.</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The following table summarize feasibility input from RAN1 on the various deployment scenarios.</w:t>
      </w:r>
    </w:p>
    <w:p w:rsidR="00AD2564" w:rsidRPr="00AD2564" w:rsidRDefault="00AD2564" w:rsidP="00AD2564">
      <w:pPr>
        <w:rPr>
          <w:rFonts w:ascii="Arial" w:hAnsi="Arial" w:cs="Arial"/>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AD2564" w:rsidRPr="00AD2564" w:rsidTr="002324B5">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jc w:val="center"/>
              <w:rPr>
                <w:rFonts w:ascii="Arial" w:hAnsi="Arial" w:cs="Arial"/>
                <w:b/>
                <w:color w:val="000000"/>
                <w:szCs w:val="22"/>
                <w:lang w:eastAsia="zh-CN"/>
              </w:rPr>
            </w:pPr>
            <w:r w:rsidRPr="000878DD">
              <w:rPr>
                <w:rFonts w:ascii="Arial" w:hAnsi="Arial" w:cs="Arial"/>
                <w:b/>
                <w:color w:val="000000"/>
                <w:szCs w:val="22"/>
                <w:lang w:eastAsia="zh-CN"/>
              </w:rPr>
              <w:t>Feasibility Input from RAN1</w:t>
            </w:r>
          </w:p>
        </w:tc>
      </w:tr>
      <w:tr w:rsidR="00AD2564" w:rsidRPr="00AD2564" w:rsidTr="00BC6895">
        <w:trPr>
          <w:trHeight w:val="67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 with following additions.</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Tx: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sidRPr="000878DD">
              <w:rPr>
                <w:rFonts w:ascii="Arial" w:hAnsi="Arial" w:cs="Arial"/>
                <w:i/>
                <w:color w:val="000000"/>
                <w:szCs w:val="22"/>
                <w:lang w:eastAsia="zh-CN"/>
              </w:rPr>
              <w:t>supportedSubCarrierSpacingUL</w:t>
            </w:r>
            <w:r w:rsidRPr="000878DD">
              <w:rPr>
                <w:rFonts w:ascii="Arial" w:hAnsi="Arial" w:cs="Arial"/>
                <w:color w:val="000000"/>
                <w:szCs w:val="22"/>
                <w:lang w:eastAsia="zh-CN"/>
              </w:rPr>
              <w:t xml:space="preserve"> capability), simultaneous transmission may be possible even if the SCS of the two cells are different.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If the UEs performs transmission with dual Tx chains for this band combination, simultaneous transmission may be feasible.</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In both single Tx  and dual Tx cases, feasibility of simultaneous transmission will be further subject to power control constraints (e.g., maximum transmit power limits, PSD limits different between the cells, etc).</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Rx: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Simultaneous reception from two cell may be feasible if the SCS is the same between the two cells. For UEs that support different SCS in CA (i.e. </w:t>
            </w:r>
            <w:r w:rsidRPr="000878DD">
              <w:rPr>
                <w:rFonts w:ascii="Arial" w:hAnsi="Arial" w:cs="Arial"/>
                <w:i/>
                <w:color w:val="000000"/>
                <w:szCs w:val="22"/>
                <w:lang w:eastAsia="zh-CN"/>
              </w:rPr>
              <w:t>supportedSubCarrierSpacingDL</w:t>
            </w:r>
            <w:r w:rsidRPr="000878DD">
              <w:rPr>
                <w:rFonts w:ascii="Arial" w:hAnsi="Arial" w:cs="Arial"/>
                <w:color w:val="000000"/>
                <w:szCs w:val="22"/>
                <w:lang w:eastAsia="zh-CN"/>
              </w:rPr>
              <w:t xml:space="preserve"> capability), simultaneous reception may be feasible even if the SCS of the two cells are different.</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In addition, BWP configurations of the two cells may play a role in determining feasibility for this case. RAN1 will further investigate on how BWP impacts feasibility for simultaneous transmission and reception.</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RAN1 has not concluded on the feasibility of simultaneous transmission and reception for this case.</w:t>
            </w:r>
          </w:p>
        </w:tc>
      </w:tr>
      <w:tr w:rsidR="00AD2564" w:rsidRPr="00AD2564" w:rsidTr="002324B5">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It should be noted that common PRB grid between the two cells must be aligned in order for simultaneous transmission and reception to be feasible for both synchronous and asynchronous cases.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AD2564" w:rsidRPr="00AD2564" w:rsidTr="002324B5">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Simultaneous transmission and reception may be feasible for UEs supporting CA/DC between FR1 and FR2.</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rPr>
                <w:rFonts w:ascii="Arial" w:hAnsi="Arial" w:cs="Arial"/>
                <w:color w:val="000000"/>
                <w:sz w:val="22"/>
                <w:szCs w:val="22"/>
                <w:lang w:eastAsia="zh-CN"/>
              </w:rPr>
            </w:pPr>
          </w:p>
        </w:tc>
      </w:tr>
    </w:tbl>
    <w:p w:rsidR="00AD2564" w:rsidRPr="00AD2564" w:rsidRDefault="00AD2564" w:rsidP="00AD2564">
      <w:pPr>
        <w:rPr>
          <w:rFonts w:ascii="Arial" w:hAnsi="Arial" w:cs="Arial"/>
          <w:bCs/>
          <w:sz w:val="22"/>
          <w:szCs w:val="22"/>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lastRenderedPageBreak/>
        <w:t xml:space="preserve">From RAN1 understanding asynchronous TDD in FR1 and asynchronous intra-frequency intra-band or </w:t>
      </w:r>
      <w:r w:rsidR="00BD5DB6" w:rsidRPr="000878DD">
        <w:rPr>
          <w:rFonts w:ascii="Arial" w:hAnsi="Arial" w:cs="Arial"/>
          <w:bCs/>
          <w:lang w:eastAsia="zh-CN"/>
        </w:rPr>
        <w:t xml:space="preserve">asynchronous </w:t>
      </w:r>
      <w:r w:rsidRPr="000878DD">
        <w:rPr>
          <w:rFonts w:ascii="Arial" w:hAnsi="Arial" w:cs="Arial"/>
          <w:bCs/>
          <w:lang w:eastAsia="zh-CN"/>
        </w:rPr>
        <w:t>inter-frequency intra-band in FR2 are not currently supported in NR. Additionally, inter-frequency inter-band CA in FR2 is also not currently supported in NR. Therefore, no input on feasibility for these cases are provided.</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iCs/>
        </w:rPr>
      </w:pPr>
      <w:r w:rsidRPr="000878DD">
        <w:rPr>
          <w:rFonts w:ascii="Arial" w:hAnsi="Arial" w:cs="Arial"/>
          <w:iCs/>
        </w:rPr>
        <w:t>Some UE resources may need to be released in the source gNB (e.g. number of CC/bands/MIMO layers) to support simultaneous Tx/Rx with target gNB.</w:t>
      </w:r>
    </w:p>
    <w:p w:rsidR="00AD2564" w:rsidRPr="000878DD" w:rsidRDefault="00AD2564" w:rsidP="00AD2564">
      <w:pPr>
        <w:rPr>
          <w:rFonts w:ascii="Arial" w:hAnsi="Arial" w:cs="Arial"/>
          <w:iCs/>
        </w:rPr>
      </w:pPr>
    </w:p>
    <w:p w:rsidR="00AD2564" w:rsidRPr="000878DD" w:rsidRDefault="00AD2564" w:rsidP="00AD2564">
      <w:pPr>
        <w:rPr>
          <w:rFonts w:ascii="Arial" w:hAnsi="Arial" w:cs="Arial"/>
          <w:bCs/>
          <w:lang w:eastAsia="zh-CN"/>
        </w:rPr>
      </w:pPr>
      <w:r w:rsidRPr="000878DD">
        <w:rPr>
          <w:rFonts w:ascii="Arial" w:hAnsi="Arial" w:cs="Arial"/>
          <w:bCs/>
          <w:lang w:eastAsia="zh-CN"/>
        </w:rPr>
        <w:t xml:space="preserve">Lastly, it should be understood that feasibility of simultaneous transmission and reception does not imply that all UEs could support such functionality and is </w:t>
      </w:r>
      <w:r w:rsidR="000878DD" w:rsidRPr="000878DD">
        <w:rPr>
          <w:rFonts w:ascii="Arial" w:hAnsi="Arial" w:cs="Arial"/>
          <w:bCs/>
          <w:lang w:eastAsia="zh-CN"/>
        </w:rPr>
        <w:t>subject to further discussion</w:t>
      </w:r>
      <w:r w:rsidRPr="000878DD">
        <w:rPr>
          <w:rFonts w:ascii="Arial" w:hAnsi="Arial" w:cs="Arial"/>
          <w:bCs/>
          <w:lang w:eastAsia="zh-CN"/>
        </w:rPr>
        <w:t>.</w:t>
      </w:r>
    </w:p>
    <w:p w:rsidR="00AD2564" w:rsidRPr="000878DD" w:rsidRDefault="00AD2564" w:rsidP="00AD2564">
      <w:pPr>
        <w:pStyle w:val="BodyText"/>
        <w:rPr>
          <w:lang w:eastAsia="zh-CN"/>
        </w:rPr>
      </w:pPr>
    </w:p>
    <w:p w:rsidR="00AD2564" w:rsidRPr="000878DD" w:rsidRDefault="00AD2564" w:rsidP="00AD2564">
      <w:pPr>
        <w:pStyle w:val="BodyText"/>
        <w:rPr>
          <w:color w:val="auto"/>
          <w:lang w:eastAsia="zh-CN"/>
        </w:rPr>
      </w:pPr>
      <w:r w:rsidRPr="000878DD">
        <w:rPr>
          <w:color w:val="auto"/>
          <w:lang w:eastAsia="zh-CN"/>
        </w:rPr>
        <w:t>RAN1’s previous response to LTE in R2-1900020 (R1-1814411) is copied in the appendix for reference.</w:t>
      </w:r>
    </w:p>
    <w:p w:rsidR="00D11067" w:rsidRPr="000878DD" w:rsidRDefault="00D11067" w:rsidP="00D11067">
      <w:pPr>
        <w:pStyle w:val="BodyText"/>
        <w:rPr>
          <w:color w:val="000000"/>
          <w:lang w:eastAsia="zh-CN"/>
        </w:rPr>
      </w:pPr>
    </w:p>
    <w:p w:rsidR="0065144E" w:rsidRPr="000878DD" w:rsidRDefault="0065144E" w:rsidP="00DF4C2A">
      <w:pPr>
        <w:rPr>
          <w:rFonts w:ascii="Arial" w:hAnsi="Arial" w:cs="Arial"/>
        </w:rPr>
      </w:pPr>
    </w:p>
    <w:p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12167A" w:rsidRPr="000878DD">
        <w:rPr>
          <w:rFonts w:ascii="Arial" w:hAnsi="Arial" w:cs="Arial"/>
        </w:rPr>
        <w:t>kindly</w:t>
      </w:r>
      <w:r>
        <w:rPr>
          <w:rFonts w:ascii="Arial" w:hAnsi="Arial" w:cs="Arial"/>
        </w:rPr>
        <w:t xml:space="preserve"> to</w:t>
      </w:r>
      <w:r w:rsidR="0012167A" w:rsidRPr="000878DD">
        <w:rPr>
          <w:rFonts w:ascii="Arial" w:hAnsi="Arial" w:cs="Arial"/>
        </w:rPr>
        <w:t xml:space="preserve"> ask RAN2 to consider the above in their further work.</w:t>
      </w:r>
    </w:p>
    <w:p w:rsidR="0012167A" w:rsidRPr="000878DD"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kindly </w:t>
      </w:r>
      <w:r w:rsidR="0054748F">
        <w:rPr>
          <w:rFonts w:ascii="Arial" w:hAnsi="Arial" w:cs="Arial"/>
        </w:rPr>
        <w:t xml:space="preserve">to </w:t>
      </w:r>
      <w:r w:rsidR="00EE6084">
        <w:rPr>
          <w:rFonts w:ascii="Arial" w:hAnsi="Arial" w:cs="Arial"/>
        </w:rPr>
        <w:t>ask RAN</w:t>
      </w:r>
      <w:r w:rsidR="008740BB">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w:t>
      </w:r>
      <w:r w:rsidR="0065144E">
        <w:rPr>
          <w:rFonts w:ascii="Arial" w:hAnsi="Arial" w:cs="Arial"/>
          <w:bCs/>
        </w:rPr>
        <w:t>#97</w:t>
      </w:r>
      <w:r>
        <w:rPr>
          <w:rFonts w:ascii="Arial" w:hAnsi="Arial" w:cs="Arial"/>
          <w:bCs/>
        </w:rPr>
        <w:t xml:space="preserve"> </w:t>
      </w:r>
      <w:r>
        <w:rPr>
          <w:rFonts w:ascii="Arial" w:hAnsi="Arial" w:cs="Arial"/>
          <w:bCs/>
        </w:rPr>
        <w:tab/>
      </w:r>
      <w:r w:rsidR="0065144E">
        <w:rPr>
          <w:rFonts w:ascii="Arial" w:hAnsi="Arial" w:cs="Arial"/>
          <w:bCs/>
        </w:rPr>
        <w:t>13</w:t>
      </w:r>
      <w:r>
        <w:rPr>
          <w:rFonts w:ascii="Arial" w:hAnsi="Arial" w:cs="Arial"/>
          <w:bCs/>
        </w:rPr>
        <w:t xml:space="preserve"> – </w:t>
      </w:r>
      <w:r w:rsidR="0065144E">
        <w:rPr>
          <w:rFonts w:ascii="Arial" w:hAnsi="Arial" w:cs="Arial"/>
          <w:bCs/>
        </w:rPr>
        <w:t>17</w:t>
      </w:r>
      <w:r>
        <w:rPr>
          <w:rFonts w:ascii="Arial" w:hAnsi="Arial" w:cs="Arial"/>
          <w:bCs/>
        </w:rPr>
        <w:t xml:space="preserve"> </w:t>
      </w:r>
      <w:r w:rsidR="0065144E">
        <w:rPr>
          <w:rFonts w:ascii="Arial" w:hAnsi="Arial" w:cs="Arial"/>
          <w:bCs/>
        </w:rPr>
        <w:t>May</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r>
      <w:r w:rsidR="0065144E">
        <w:rPr>
          <w:rFonts w:ascii="Arial" w:hAnsi="Arial" w:cs="Arial"/>
          <w:bCs/>
        </w:rPr>
        <w:t>Reno</w:t>
      </w:r>
      <w:r>
        <w:rPr>
          <w:rFonts w:ascii="Arial" w:hAnsi="Arial" w:cs="Arial"/>
          <w:bCs/>
        </w:rPr>
        <w:t xml:space="preserve">, </w:t>
      </w:r>
      <w:r w:rsidR="0065144E">
        <w:rPr>
          <w:rFonts w:ascii="Arial" w:hAnsi="Arial" w:cs="Arial"/>
          <w:bCs/>
        </w:rPr>
        <w:t>U.S.A.</w:t>
      </w:r>
    </w:p>
    <w:p w:rsidR="00B273A1" w:rsidRDefault="0012167A" w:rsidP="0031722B">
      <w:pPr>
        <w:tabs>
          <w:tab w:val="left" w:pos="4111"/>
        </w:tabs>
        <w:spacing w:after="120"/>
        <w:rPr>
          <w:rFonts w:ascii="Arial" w:hAnsi="Arial" w:cs="Arial"/>
          <w:bCs/>
        </w:rPr>
      </w:pPr>
      <w:r>
        <w:rPr>
          <w:rFonts w:ascii="Arial" w:hAnsi="Arial" w:cs="Arial"/>
          <w:bCs/>
        </w:rPr>
        <w:t>TSG-RAN WG1 Meeting #9</w:t>
      </w:r>
      <w:r w:rsidR="0065144E">
        <w:rPr>
          <w:rFonts w:ascii="Arial" w:hAnsi="Arial" w:cs="Arial"/>
          <w:bCs/>
        </w:rPr>
        <w:t>8</w:t>
      </w:r>
      <w:r>
        <w:rPr>
          <w:rFonts w:ascii="Arial" w:hAnsi="Arial" w:cs="Arial"/>
          <w:bCs/>
        </w:rPr>
        <w:t xml:space="preserve"> </w:t>
      </w:r>
      <w:r>
        <w:rPr>
          <w:rFonts w:ascii="Arial" w:hAnsi="Arial" w:cs="Arial"/>
          <w:bCs/>
        </w:rPr>
        <w:tab/>
      </w:r>
      <w:r w:rsidR="0065144E">
        <w:rPr>
          <w:rFonts w:ascii="Arial" w:hAnsi="Arial" w:cs="Arial"/>
          <w:bCs/>
        </w:rPr>
        <w:t>26</w:t>
      </w:r>
      <w:r>
        <w:rPr>
          <w:rFonts w:ascii="Arial" w:hAnsi="Arial" w:cs="Arial"/>
          <w:bCs/>
        </w:rPr>
        <w:t xml:space="preserve"> – </w:t>
      </w:r>
      <w:r w:rsidR="0065144E">
        <w:rPr>
          <w:rFonts w:ascii="Arial" w:hAnsi="Arial" w:cs="Arial"/>
          <w:bCs/>
        </w:rPr>
        <w:t>30</w:t>
      </w:r>
      <w:r>
        <w:rPr>
          <w:rFonts w:ascii="Arial" w:hAnsi="Arial" w:cs="Arial"/>
          <w:bCs/>
        </w:rPr>
        <w:t xml:space="preserve"> </w:t>
      </w:r>
      <w:r w:rsidR="0065144E">
        <w:rPr>
          <w:rFonts w:ascii="Arial" w:hAnsi="Arial" w:cs="Arial"/>
          <w:bCs/>
        </w:rPr>
        <w:t>Aug</w:t>
      </w:r>
      <w:r>
        <w:rPr>
          <w:rFonts w:ascii="Arial" w:hAnsi="Arial" w:cs="Arial"/>
          <w:bCs/>
        </w:rPr>
        <w:t xml:space="preserve"> 2019</w:t>
      </w:r>
      <w:r w:rsidR="0065144E">
        <w:rPr>
          <w:rFonts w:ascii="Arial" w:hAnsi="Arial" w:cs="Arial"/>
          <w:bCs/>
        </w:rPr>
        <w:tab/>
      </w:r>
      <w:r>
        <w:rPr>
          <w:rFonts w:ascii="Arial" w:hAnsi="Arial" w:cs="Arial"/>
          <w:bCs/>
        </w:rPr>
        <w:tab/>
      </w:r>
      <w:r>
        <w:rPr>
          <w:rFonts w:ascii="Arial" w:hAnsi="Arial" w:cs="Arial"/>
          <w:bCs/>
        </w:rPr>
        <w:tab/>
      </w:r>
      <w:r w:rsidR="0065144E">
        <w:rPr>
          <w:rFonts w:ascii="Arial" w:hAnsi="Arial" w:cs="Arial"/>
          <w:bCs/>
        </w:rPr>
        <w:t>Prague</w:t>
      </w:r>
      <w:r>
        <w:rPr>
          <w:rFonts w:ascii="Arial" w:hAnsi="Arial" w:cs="Arial"/>
          <w:bCs/>
        </w:rPr>
        <w:t xml:space="preserve">, </w:t>
      </w:r>
      <w:r w:rsidR="0065144E">
        <w:rPr>
          <w:rFonts w:ascii="Arial" w:hAnsi="Arial" w:cs="Arial"/>
          <w:bCs/>
        </w:rPr>
        <w:t>Czech Republic</w:t>
      </w:r>
    </w:p>
    <w:p w:rsidR="00884B7F" w:rsidRDefault="00884B7F" w:rsidP="0031722B">
      <w:pPr>
        <w:tabs>
          <w:tab w:val="left" w:pos="4111"/>
        </w:tabs>
        <w:spacing w:after="120"/>
        <w:rPr>
          <w:rFonts w:ascii="Arial" w:hAnsi="Arial" w:cs="Arial"/>
          <w:bCs/>
        </w:rPr>
      </w:pPr>
    </w:p>
    <w:p w:rsidR="00D11067" w:rsidRDefault="00D11067" w:rsidP="0031722B">
      <w:pPr>
        <w:tabs>
          <w:tab w:val="left" w:pos="4111"/>
        </w:tabs>
        <w:spacing w:after="120"/>
        <w:rPr>
          <w:rFonts w:ascii="Arial" w:hAnsi="Arial" w:cs="Arial"/>
          <w:bCs/>
        </w:rPr>
      </w:pPr>
    </w:p>
    <w:p w:rsidR="00D11067" w:rsidRPr="00D11067" w:rsidRDefault="00D11067" w:rsidP="00D11067">
      <w:pPr>
        <w:spacing w:after="120"/>
        <w:rPr>
          <w:rFonts w:ascii="Arial" w:hAnsi="Arial" w:cs="Arial"/>
          <w:b/>
        </w:rPr>
      </w:pPr>
      <w:r>
        <w:rPr>
          <w:rFonts w:ascii="Arial" w:hAnsi="Arial" w:cs="Arial"/>
          <w:b/>
        </w:rPr>
        <w:t xml:space="preserve">4. </w:t>
      </w:r>
      <w:r w:rsidRPr="00D11067">
        <w:rPr>
          <w:rFonts w:ascii="Arial" w:hAnsi="Arial" w:cs="Arial"/>
          <w:b/>
        </w:rPr>
        <w:t>Appendix:</w:t>
      </w:r>
    </w:p>
    <w:p w:rsidR="00D11067" w:rsidRPr="00D11067" w:rsidRDefault="00D11067" w:rsidP="00D11067">
      <w:pPr>
        <w:rPr>
          <w:rFonts w:ascii="Arial" w:hAnsi="Arial" w:cs="Arial"/>
          <w:iCs/>
        </w:rPr>
      </w:pPr>
      <w:r w:rsidRPr="00D11067">
        <w:rPr>
          <w:rFonts w:ascii="Arial" w:hAnsi="Arial" w:cs="Arial"/>
          <w:b/>
          <w:iCs/>
          <w:u w:val="single"/>
        </w:rPr>
        <w:t>Inter-frequency inter-band</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Inter-frequency intra-band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Simultaneous reception: Feasible at least for UEs supporting intra-band DL CA on frequencies which would be supported for CA serving cells. </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b/>
          <w:iCs/>
          <w:u w:val="single"/>
        </w:rPr>
      </w:pPr>
      <w:r w:rsidRPr="00D11067">
        <w:rPr>
          <w:rFonts w:ascii="Arial" w:hAnsi="Arial" w:cs="Arial"/>
          <w:b/>
          <w:iCs/>
          <w:u w:val="single"/>
        </w:rPr>
        <w:t>Inter-frequency intra-band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RAN1 has not concluded whether simultaneous Tx and/or Rx can be supported for this case.</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some UEs at least if source/target bandwidth are the same and under some conditions (e.g. condition of received signal power difference between source/target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UEs with single RF chain under some conditions (e.g. condition of received power difference between source/target cells). Requires separate FFT/loops with source and 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RAN1 has not concluded whether simultaneous Tx and/or Rx can be supported for this case.</w:t>
      </w:r>
    </w:p>
    <w:p w:rsidR="00D11067" w:rsidRPr="00D11067" w:rsidRDefault="00D11067" w:rsidP="00D11067">
      <w:pPr>
        <w:rPr>
          <w:rFonts w:ascii="Arial" w:hAnsi="Arial" w:cs="Arial"/>
          <w:iCs/>
          <w:u w:val="single"/>
        </w:rPr>
      </w:pPr>
    </w:p>
    <w:p w:rsidR="00D11067" w:rsidRDefault="00D11067" w:rsidP="00D11067">
      <w:pPr>
        <w:rPr>
          <w:rFonts w:ascii="Arial" w:hAnsi="Arial" w:cs="Arial"/>
          <w:iCs/>
        </w:rPr>
      </w:pPr>
      <w:r w:rsidRPr="00D11067">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rsidR="00D11067" w:rsidRPr="00D11067" w:rsidRDefault="00D11067" w:rsidP="00D11067">
      <w:pPr>
        <w:rPr>
          <w:rFonts w:ascii="Arial" w:hAnsi="Arial" w:cs="Arial"/>
          <w:iCs/>
        </w:rPr>
      </w:pPr>
    </w:p>
    <w:p w:rsidR="00D11067" w:rsidRPr="00D11067" w:rsidRDefault="00D11067" w:rsidP="00D11067">
      <w:pPr>
        <w:rPr>
          <w:rFonts w:ascii="Arial" w:hAnsi="Arial" w:cs="Arial"/>
          <w:iCs/>
        </w:rPr>
      </w:pPr>
      <w:r w:rsidRPr="00D11067">
        <w:rPr>
          <w:rFonts w:ascii="Arial" w:hAnsi="Arial" w:cs="Arial"/>
          <w:iCs/>
        </w:rPr>
        <w:t>Some UE resources may need to be released in the source eNB (e.g. number of CC/bands/MIMO layers) to support simultaneous tx/rx with target eNB.</w:t>
      </w:r>
    </w:p>
    <w:p w:rsidR="00D11067" w:rsidRDefault="00D11067" w:rsidP="0031722B">
      <w:pPr>
        <w:tabs>
          <w:tab w:val="left" w:pos="4111"/>
        </w:tabs>
        <w:spacing w:after="120"/>
        <w:rPr>
          <w:rFonts w:ascii="Arial" w:hAnsi="Arial" w:cs="Arial"/>
          <w:bCs/>
        </w:rPr>
      </w:pPr>
    </w:p>
    <w:sectPr w:rsidR="00D110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398" w:rsidRDefault="00F50398">
      <w:r>
        <w:separator/>
      </w:r>
    </w:p>
  </w:endnote>
  <w:endnote w:type="continuationSeparator" w:id="0">
    <w:p w:rsidR="00F50398" w:rsidRDefault="00F5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398" w:rsidRDefault="00F50398">
      <w:r>
        <w:separator/>
      </w:r>
    </w:p>
  </w:footnote>
  <w:footnote w:type="continuationSeparator" w:id="0">
    <w:p w:rsidR="00F50398" w:rsidRDefault="00F50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3"/>
  </w:num>
  <w:num w:numId="4">
    <w:abstractNumId w:val="5"/>
  </w:num>
  <w:num w:numId="5">
    <w:abstractNumId w:val="0"/>
  </w:num>
  <w:num w:numId="6">
    <w:abstractNumId w:val="24"/>
  </w:num>
  <w:num w:numId="7">
    <w:abstractNumId w:val="2"/>
  </w:num>
  <w:num w:numId="8">
    <w:abstractNumId w:val="14"/>
  </w:num>
  <w:num w:numId="9">
    <w:abstractNumId w:val="12"/>
  </w:num>
  <w:num w:numId="10">
    <w:abstractNumId w:val="9"/>
  </w:num>
  <w:num w:numId="11">
    <w:abstractNumId w:val="7"/>
  </w:num>
  <w:num w:numId="12">
    <w:abstractNumId w:val="22"/>
  </w:num>
  <w:num w:numId="13">
    <w:abstractNumId w:val="10"/>
  </w:num>
  <w:num w:numId="14">
    <w:abstractNumId w:val="17"/>
  </w:num>
  <w:num w:numId="15">
    <w:abstractNumId w:val="3"/>
  </w:num>
  <w:num w:numId="16">
    <w:abstractNumId w:val="16"/>
  </w:num>
  <w:num w:numId="17">
    <w:abstractNumId w:val="23"/>
  </w:num>
  <w:num w:numId="18">
    <w:abstractNumId w:val="20"/>
  </w:num>
  <w:num w:numId="19">
    <w:abstractNumId w:val="4"/>
  </w:num>
  <w:num w:numId="20">
    <w:abstractNumId w:val="1"/>
  </w:num>
  <w:num w:numId="21">
    <w:abstractNumId w:val="8"/>
  </w:num>
  <w:num w:numId="22">
    <w:abstractNumId w:val="18"/>
  </w:num>
  <w:num w:numId="23">
    <w:abstractNumId w:val="15"/>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2FEC"/>
    <w:rsid w:val="00026A0E"/>
    <w:rsid w:val="000300A1"/>
    <w:rsid w:val="00042010"/>
    <w:rsid w:val="0004386E"/>
    <w:rsid w:val="00054076"/>
    <w:rsid w:val="00054D9A"/>
    <w:rsid w:val="00055E1D"/>
    <w:rsid w:val="00056907"/>
    <w:rsid w:val="000878DD"/>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B00F3"/>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55CD"/>
    <w:rsid w:val="00424036"/>
    <w:rsid w:val="00424D93"/>
    <w:rsid w:val="00426167"/>
    <w:rsid w:val="00440BA7"/>
    <w:rsid w:val="00440DBD"/>
    <w:rsid w:val="004417EF"/>
    <w:rsid w:val="00441BA9"/>
    <w:rsid w:val="00453013"/>
    <w:rsid w:val="0045660B"/>
    <w:rsid w:val="00456FD8"/>
    <w:rsid w:val="00480C92"/>
    <w:rsid w:val="00480F1B"/>
    <w:rsid w:val="004824D4"/>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4748F"/>
    <w:rsid w:val="005545F3"/>
    <w:rsid w:val="0057097B"/>
    <w:rsid w:val="005738A4"/>
    <w:rsid w:val="00592E60"/>
    <w:rsid w:val="00592F26"/>
    <w:rsid w:val="00597924"/>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BAE"/>
    <w:rsid w:val="006E21B8"/>
    <w:rsid w:val="006E4DEB"/>
    <w:rsid w:val="006E53D1"/>
    <w:rsid w:val="00705C88"/>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2305D"/>
    <w:rsid w:val="0082515D"/>
    <w:rsid w:val="0083019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E76"/>
    <w:rsid w:val="008B60C5"/>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2480"/>
    <w:rsid w:val="00974925"/>
    <w:rsid w:val="009856CA"/>
    <w:rsid w:val="009A6CDA"/>
    <w:rsid w:val="009B10D0"/>
    <w:rsid w:val="009B4223"/>
    <w:rsid w:val="009D017B"/>
    <w:rsid w:val="009D1E06"/>
    <w:rsid w:val="009D21E6"/>
    <w:rsid w:val="009D4EF9"/>
    <w:rsid w:val="009E3F1E"/>
    <w:rsid w:val="009E74C8"/>
    <w:rsid w:val="00A17A7B"/>
    <w:rsid w:val="00A23CC0"/>
    <w:rsid w:val="00A32DC7"/>
    <w:rsid w:val="00A3797B"/>
    <w:rsid w:val="00A41CA1"/>
    <w:rsid w:val="00A4545B"/>
    <w:rsid w:val="00A6489C"/>
    <w:rsid w:val="00A73035"/>
    <w:rsid w:val="00A84691"/>
    <w:rsid w:val="00AA66B5"/>
    <w:rsid w:val="00AB08DA"/>
    <w:rsid w:val="00AB1B42"/>
    <w:rsid w:val="00AC212F"/>
    <w:rsid w:val="00AC2AED"/>
    <w:rsid w:val="00AD2564"/>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40D76"/>
    <w:rsid w:val="00B47016"/>
    <w:rsid w:val="00B478AE"/>
    <w:rsid w:val="00B530DE"/>
    <w:rsid w:val="00B56EB1"/>
    <w:rsid w:val="00B5726D"/>
    <w:rsid w:val="00B615E0"/>
    <w:rsid w:val="00B710DF"/>
    <w:rsid w:val="00B728E6"/>
    <w:rsid w:val="00B80FB9"/>
    <w:rsid w:val="00BA5A2B"/>
    <w:rsid w:val="00BA62A5"/>
    <w:rsid w:val="00BA6806"/>
    <w:rsid w:val="00BB0037"/>
    <w:rsid w:val="00BB0DC3"/>
    <w:rsid w:val="00BB1DAA"/>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A3565"/>
    <w:rsid w:val="00DA5478"/>
    <w:rsid w:val="00DD32A7"/>
    <w:rsid w:val="00DD4871"/>
    <w:rsid w:val="00DD4EEC"/>
    <w:rsid w:val="00DE3B29"/>
    <w:rsid w:val="00DE6790"/>
    <w:rsid w:val="00DF4C2A"/>
    <w:rsid w:val="00E01D0B"/>
    <w:rsid w:val="00E02CC8"/>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50398"/>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C4B8E2"/>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uiPriority w:val="99"/>
    <w:rsid w:val="00D11067"/>
    <w:rPr>
      <w:rFonts w:ascii="Arial" w:hAnsi="Arial"/>
      <w:lang w:val="en-GB" w:eastAsia="en-US"/>
    </w:rPr>
  </w:style>
  <w:style w:type="paragraph" w:customStyle="1" w:styleId="CRCoverPage">
    <w:name w:val="CR Cover Page"/>
    <w:link w:val="CRCoverPageZchn"/>
    <w:rsid w:val="00A17A7B"/>
    <w:pPr>
      <w:spacing w:after="120"/>
    </w:pPr>
    <w:rPr>
      <w:rFonts w:ascii="Arial" w:eastAsia="MS Mincho" w:hAnsi="Arial"/>
      <w:lang w:val="en-GB" w:eastAsia="en-US"/>
    </w:rPr>
  </w:style>
  <w:style w:type="character" w:customStyle="1" w:styleId="CRCoverPageZchn">
    <w:name w:val="CR Cover Page Zchn"/>
    <w:link w:val="CRCoverPage"/>
    <w:locked/>
    <w:rsid w:val="00A17A7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05107-9664-4EDF-8B47-64E0BFC4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Draft version 3</cp:lastModifiedBy>
  <cp:revision>2</cp:revision>
  <cp:lastPrinted>2002-04-23T16:10:00Z</cp:lastPrinted>
  <dcterms:created xsi:type="dcterms:W3CDTF">2019-04-27T08:47:00Z</dcterms:created>
  <dcterms:modified xsi:type="dcterms:W3CDTF">2019-04-27T08:47:00Z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2019-04-10 08:23:43Z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