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#106</w:t>
      </w:r>
      <w:r w:rsidR="000366F9" w:rsidRPr="00C17F52">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ab/>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6A0311" w:rsidRPr="006A0311">
        <w:rPr>
          <w:rFonts w:ascii="Calibri" w:eastAsiaTheme="minorEastAsia" w:hAnsi="Calibri" w:cs="Calibri"/>
          <w:bCs/>
          <w:noProof/>
          <w:sz w:val="24"/>
          <w:szCs w:val="24"/>
          <w:lang w:val="en-US" w:eastAsia="ja-JP"/>
        </w:rPr>
        <w:t>R2-1906083</w:t>
      </w:r>
    </w:p>
    <w:p w:rsidR="009E3446" w:rsidRPr="003D669F" w:rsidRDefault="00C17F52" w:rsidP="002F4A4E">
      <w:pPr>
        <w:pStyle w:val="TdocHeader2"/>
        <w:spacing w:afterLines="50" w:after="120"/>
        <w:rPr>
          <w:rFonts w:ascii="Calibri" w:eastAsiaTheme="minorEastAsia" w:hAnsi="Calibri" w:cs="Calibri"/>
          <w:sz w:val="24"/>
          <w:szCs w:val="24"/>
          <w:lang w:val="en-US" w:eastAsia="ja-JP"/>
        </w:rPr>
      </w:pPr>
      <w:r w:rsidRPr="00C17F52">
        <w:rPr>
          <w:rFonts w:ascii="Calibri" w:eastAsiaTheme="minorEastAsia" w:hAnsi="Calibri" w:cs="Calibri"/>
          <w:bCs/>
          <w:noProof/>
          <w:sz w:val="24"/>
          <w:szCs w:val="24"/>
          <w:lang w:val="en-US" w:eastAsia="ja-JP"/>
        </w:rPr>
        <w:t>Reno, USA, 13rd –17th May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107378" w:rsidRPr="00107378">
        <w:rPr>
          <w:rFonts w:ascii="Calibri" w:hAnsi="Calibri" w:cs="Calibri"/>
          <w:sz w:val="24"/>
          <w:szCs w:val="24"/>
          <w:lang w:val="en-US"/>
        </w:rPr>
        <w:t xml:space="preserve">Open issues for </w:t>
      </w:r>
      <w:r w:rsidR="0064463E">
        <w:rPr>
          <w:rFonts w:ascii="Calibri" w:hAnsi="Calibri" w:cs="Calibri"/>
          <w:sz w:val="24"/>
          <w:szCs w:val="24"/>
          <w:lang w:val="en-US"/>
        </w:rPr>
        <w:t xml:space="preserve">BAP-layer </w:t>
      </w:r>
      <w:r w:rsidR="00107378" w:rsidRPr="00107378">
        <w:rPr>
          <w:rFonts w:ascii="Calibri" w:hAnsi="Calibri" w:cs="Calibri"/>
          <w:sz w:val="24"/>
          <w:szCs w:val="24"/>
          <w:lang w:val="en-US"/>
        </w:rPr>
        <w:t>routing</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6A0311" w:rsidRPr="006A0311">
        <w:rPr>
          <w:rFonts w:ascii="Calibri" w:hAnsi="Calibri" w:cs="Calibri"/>
          <w:sz w:val="24"/>
          <w:szCs w:val="24"/>
          <w:lang w:val="en-US"/>
        </w:rPr>
        <w:t>11.1.3</w:t>
      </w:r>
      <w:r w:rsidR="006A0311">
        <w:rPr>
          <w:rFonts w:ascii="Calibri" w:hAnsi="Calibri" w:cs="Calibri"/>
          <w:sz w:val="24"/>
          <w:szCs w:val="24"/>
          <w:lang w:val="en-US"/>
        </w:rPr>
        <w:t xml:space="preserve"> </w:t>
      </w:r>
      <w:r w:rsidR="006A0311" w:rsidRPr="006A0311">
        <w:rPr>
          <w:rFonts w:ascii="Calibri" w:hAnsi="Calibri" w:cs="Calibri"/>
          <w:sz w:val="24"/>
          <w:szCs w:val="24"/>
          <w:lang w:val="en-US"/>
        </w:rPr>
        <w:t>Adapt function</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107378" w:rsidRDefault="00107378" w:rsidP="00107378">
      <w:pPr>
        <w:spacing w:after="0" w:line="240" w:lineRule="atLeast"/>
        <w:rPr>
          <w:lang w:eastAsia="ja-JP"/>
        </w:rPr>
      </w:pPr>
      <w:r>
        <w:rPr>
          <w:lang w:eastAsia="ja-JP"/>
        </w:rPr>
        <w:t>RAN2#105bis agreed [1]:</w:t>
      </w:r>
    </w:p>
    <w:p w:rsidR="00107378" w:rsidRPr="00107378" w:rsidRDefault="00107378" w:rsidP="00107378">
      <w:pPr>
        <w:spacing w:after="0" w:line="240" w:lineRule="atLeast"/>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7378" w:rsidTr="00107378">
        <w:tc>
          <w:tcPr>
            <w:tcW w:w="9857" w:type="dxa"/>
            <w:tcBorders>
              <w:top w:val="single" w:sz="4" w:space="0" w:color="auto"/>
              <w:left w:val="single" w:sz="4" w:space="0" w:color="auto"/>
              <w:bottom w:val="single" w:sz="4" w:space="0" w:color="auto"/>
              <w:right w:val="single" w:sz="4" w:space="0" w:color="auto"/>
            </w:tcBorders>
          </w:tcPr>
          <w:p w:rsidR="00107378" w:rsidRDefault="00107378" w:rsidP="00107378">
            <w:pPr>
              <w:pStyle w:val="Agreement"/>
              <w:numPr>
                <w:ilvl w:val="0"/>
                <w:numId w:val="36"/>
              </w:numPr>
              <w:tabs>
                <w:tab w:val="left" w:pos="840"/>
              </w:tabs>
              <w:rPr>
                <w:rFonts w:ascii="Times New Roman" w:hAnsi="Times New Roman"/>
                <w:b w:val="0"/>
              </w:rPr>
            </w:pPr>
            <w:r>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107378" w:rsidRDefault="00107378" w:rsidP="00107378">
            <w:pPr>
              <w:pStyle w:val="Agreement"/>
              <w:numPr>
                <w:ilvl w:val="0"/>
                <w:numId w:val="36"/>
              </w:numPr>
              <w:tabs>
                <w:tab w:val="left" w:pos="840"/>
              </w:tabs>
              <w:rPr>
                <w:rFonts w:ascii="Times New Roman" w:hAnsi="Times New Roman"/>
                <w:b w:val="0"/>
              </w:rPr>
            </w:pPr>
            <w:bookmarkStart w:id="1" w:name="_Hlk7617663"/>
            <w:r>
              <w:rPr>
                <w:rFonts w:ascii="Times New Roman" w:hAnsi="Times New Roman"/>
                <w:b w:val="0"/>
                <w:lang w:eastAsia="ko-KR"/>
              </w:rPr>
              <w:t>“Destination IAB node/IAB donor-DU address”</w:t>
            </w:r>
            <w:bookmarkEnd w:id="1"/>
            <w:r>
              <w:rPr>
                <w:rFonts w:ascii="Times New Roman" w:hAnsi="Times New Roman"/>
                <w:b w:val="0"/>
                <w:lang w:eastAsia="ko-KR"/>
              </w:rPr>
              <w:t xml:space="preserve"> and “Specific path identifier” (carried in the BAP) are considered as candidate for route identifier for routing at an adaptation layer. Additional required information for routing is FFS</w:t>
            </w:r>
          </w:p>
          <w:p w:rsidR="00107378" w:rsidRDefault="00107378" w:rsidP="00107378">
            <w:pPr>
              <w:pStyle w:val="Agreement"/>
              <w:numPr>
                <w:ilvl w:val="0"/>
                <w:numId w:val="36"/>
              </w:numPr>
              <w:tabs>
                <w:tab w:val="left" w:pos="840"/>
              </w:tabs>
              <w:rPr>
                <w:rFonts w:ascii="Times New Roman" w:hAnsi="Times New Roman"/>
                <w:b w:val="0"/>
                <w:lang w:eastAsia="ko-KR"/>
              </w:rPr>
            </w:pPr>
            <w:r>
              <w:rPr>
                <w:rFonts w:ascii="Times New Roman" w:hAnsi="Times New Roman"/>
                <w:b w:val="0"/>
                <w:lang w:eastAsia="ko-KR"/>
              </w:rPr>
              <w:t xml:space="preserve">“Destination IAB node/IAB donor-DU address” and/or “Specific path identifier” is unique within an IAB donor-CU. </w:t>
            </w:r>
          </w:p>
          <w:p w:rsidR="00107378" w:rsidRDefault="00107378" w:rsidP="00107378">
            <w:pPr>
              <w:pStyle w:val="Agreement"/>
              <w:numPr>
                <w:ilvl w:val="0"/>
                <w:numId w:val="36"/>
              </w:numPr>
              <w:tabs>
                <w:tab w:val="left" w:pos="840"/>
              </w:tabs>
              <w:rPr>
                <w:rFonts w:ascii="Times New Roman" w:hAnsi="Times New Roman"/>
                <w:b w:val="0"/>
                <w:lang w:eastAsia="ko-KR"/>
              </w:rPr>
            </w:pPr>
            <w:r>
              <w:rPr>
                <w:rFonts w:ascii="Times New Roman" w:hAnsi="Times New Roman"/>
                <w:b w:val="0"/>
                <w:lang w:eastAsia="ko-KR"/>
              </w:rPr>
              <w:t xml:space="preserve">FFS what ID is used to identify the egress link (next hop link) in routing table. C-RNTI alone will not be used for this purpose. </w:t>
            </w:r>
          </w:p>
          <w:p w:rsidR="00107378" w:rsidRDefault="00107378" w:rsidP="00107378">
            <w:pPr>
              <w:pStyle w:val="Agreement"/>
              <w:numPr>
                <w:ilvl w:val="0"/>
                <w:numId w:val="36"/>
              </w:numPr>
              <w:tabs>
                <w:tab w:val="left" w:pos="840"/>
              </w:tabs>
              <w:rPr>
                <w:rFonts w:ascii="Times New Roman" w:hAnsi="Times New Roman"/>
                <w:b w:val="0"/>
                <w:lang w:eastAsia="ko-KR"/>
              </w:rPr>
            </w:pPr>
            <w:r>
              <w:rPr>
                <w:rFonts w:ascii="Times New Roman" w:hAnsi="Times New Roman"/>
                <w:b w:val="0"/>
                <w:lang w:eastAsia="ko-KR"/>
              </w:rPr>
              <w:t>Load balancing by routing by Donor CU shall be possible</w:t>
            </w:r>
          </w:p>
          <w:p w:rsidR="00107378" w:rsidRDefault="00107378" w:rsidP="00107378">
            <w:pPr>
              <w:pStyle w:val="Agreement"/>
              <w:numPr>
                <w:ilvl w:val="0"/>
                <w:numId w:val="36"/>
              </w:numPr>
              <w:tabs>
                <w:tab w:val="left" w:pos="840"/>
              </w:tabs>
              <w:rPr>
                <w:rFonts w:ascii="Times New Roman" w:hAnsi="Times New Roman"/>
                <w:b w:val="0"/>
                <w:lang w:eastAsia="ko-KR"/>
              </w:rPr>
            </w:pPr>
            <w:bookmarkStart w:id="2" w:name="_Hlk7616891"/>
            <w:r>
              <w:rPr>
                <w:rFonts w:ascii="Times New Roman" w:hAnsi="Times New Roman"/>
                <w:b w:val="0"/>
                <w:lang w:eastAsia="ko-KR"/>
              </w:rPr>
              <w:t>Local selection of path/route</w:t>
            </w:r>
            <w:bookmarkEnd w:id="2"/>
            <w:r>
              <w:rPr>
                <w:rFonts w:ascii="Times New Roman" w:hAnsi="Times New Roman"/>
                <w:b w:val="0"/>
                <w:lang w:eastAsia="ko-KR"/>
              </w:rPr>
              <w:t xml:space="preserve"> is done at link failure, other cases FFS</w:t>
            </w:r>
          </w:p>
          <w:p w:rsidR="00107378" w:rsidRDefault="00107378">
            <w:pPr>
              <w:pStyle w:val="maintext"/>
              <w:spacing w:line="240" w:lineRule="auto"/>
              <w:ind w:left="1440" w:firstLineChars="0" w:firstLine="0"/>
              <w:jc w:val="left"/>
              <w:rPr>
                <w:rFonts w:ascii="Times New Roman" w:eastAsia="Times New Roman" w:hAnsi="Times New Roman" w:cs="Times New Roman"/>
                <w:lang w:eastAsia="en-US"/>
              </w:rPr>
            </w:pPr>
          </w:p>
        </w:tc>
      </w:tr>
    </w:tbl>
    <w:p w:rsidR="00107378" w:rsidRPr="00107378" w:rsidRDefault="00107378" w:rsidP="00107378">
      <w:pPr>
        <w:spacing w:after="0" w:line="240" w:lineRule="atLeast"/>
        <w:rPr>
          <w:lang w:eastAsia="ja-JP"/>
        </w:rPr>
      </w:pPr>
    </w:p>
    <w:p w:rsidR="00107378" w:rsidRDefault="00107378" w:rsidP="00107378">
      <w:pPr>
        <w:spacing w:after="0" w:line="240" w:lineRule="atLeast"/>
        <w:rPr>
          <w:lang w:eastAsia="ja-JP"/>
        </w:rPr>
      </w:pPr>
      <w:r>
        <w:rPr>
          <w:lang w:eastAsia="ja-JP"/>
        </w:rPr>
        <w:t xml:space="preserve">This paper tries to identify the open issues for </w:t>
      </w:r>
      <w:r w:rsidRPr="00107378">
        <w:rPr>
          <w:lang w:eastAsia="ja-JP"/>
        </w:rPr>
        <w:t>BAP-layer routing</w:t>
      </w:r>
      <w:r w:rsidR="005D0FBD">
        <w:rPr>
          <w:lang w:eastAsia="ja-JP"/>
        </w:rPr>
        <w:t>, and provide some proposals to progress the RAN2 work.</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022F0F" w:rsidRPr="002B5F1A" w:rsidRDefault="00022F0F" w:rsidP="00022F0F">
      <w:pPr>
        <w:rPr>
          <w:b/>
          <w:sz w:val="28"/>
        </w:rPr>
      </w:pPr>
      <w:r w:rsidRPr="002B5F1A">
        <w:rPr>
          <w:b/>
          <w:sz w:val="28"/>
        </w:rPr>
        <w:t>2.1</w:t>
      </w:r>
      <w:r w:rsidRPr="002B5F1A">
        <w:rPr>
          <w:b/>
          <w:sz w:val="28"/>
        </w:rPr>
        <w:tab/>
      </w:r>
      <w:r w:rsidR="00107378" w:rsidRPr="002B5F1A">
        <w:rPr>
          <w:b/>
          <w:sz w:val="28"/>
        </w:rPr>
        <w:t>Routing granularity</w:t>
      </w:r>
    </w:p>
    <w:p w:rsidR="00107378" w:rsidRDefault="00107378" w:rsidP="00107378">
      <w:pPr>
        <w:spacing w:after="0" w:line="240" w:lineRule="atLeast"/>
        <w:rPr>
          <w:rFonts w:ascii="Calibri" w:hAnsi="Calibri" w:cs="Calibri"/>
          <w:szCs w:val="24"/>
          <w:lang w:eastAsia="ja-JP"/>
        </w:rPr>
      </w:pPr>
      <w:r>
        <w:rPr>
          <w:rFonts w:ascii="Calibri" w:hAnsi="Calibri" w:cs="Calibri"/>
          <w:szCs w:val="24"/>
          <w:lang w:eastAsia="ja-JP"/>
        </w:rPr>
        <w:t xml:space="preserve">One thing RAN2 have not concluded so far is “routing granularity”, </w:t>
      </w:r>
      <w:r w:rsidR="0064463E">
        <w:rPr>
          <w:rFonts w:ascii="Calibri" w:hAnsi="Calibri" w:cs="Calibri"/>
          <w:szCs w:val="24"/>
          <w:lang w:eastAsia="ja-JP"/>
        </w:rPr>
        <w:t xml:space="preserve">whether </w:t>
      </w:r>
      <w:r>
        <w:rPr>
          <w:rFonts w:ascii="Calibri" w:hAnsi="Calibri" w:cs="Calibri"/>
          <w:szCs w:val="24"/>
          <w:lang w:eastAsia="ja-JP"/>
        </w:rPr>
        <w:t>the donor CU allocate the</w:t>
      </w:r>
      <w:r w:rsidR="0064463E">
        <w:rPr>
          <w:rFonts w:ascii="Calibri" w:hAnsi="Calibri" w:cs="Calibri"/>
          <w:szCs w:val="24"/>
          <w:lang w:eastAsia="ja-JP"/>
        </w:rPr>
        <w:t xml:space="preserve"> different preferred paths or allocate the same path for the packets which have the same destination address.</w:t>
      </w:r>
    </w:p>
    <w:p w:rsidR="00022F0F" w:rsidRPr="0064463E" w:rsidRDefault="00022F0F" w:rsidP="00107378">
      <w:pPr>
        <w:spacing w:after="0" w:line="240" w:lineRule="atLeast"/>
        <w:rPr>
          <w:rFonts w:ascii="Calibri" w:hAnsi="Calibri" w:cs="Calibri"/>
          <w:szCs w:val="24"/>
          <w:lang w:eastAsia="ja-JP"/>
        </w:rPr>
      </w:pPr>
    </w:p>
    <w:p w:rsidR="001D194C" w:rsidRDefault="0064463E" w:rsidP="00107378">
      <w:pPr>
        <w:spacing w:after="0" w:line="240" w:lineRule="atLeast"/>
        <w:rPr>
          <w:rFonts w:ascii="Calibri" w:hAnsi="Calibri" w:cs="Calibri"/>
          <w:b/>
          <w:szCs w:val="24"/>
          <w:lang w:eastAsia="ja-JP"/>
        </w:rPr>
      </w:pPr>
      <w:bookmarkStart w:id="3" w:name="_Hlk7618621"/>
      <w:bookmarkStart w:id="4" w:name="Observation1"/>
      <w:r>
        <w:rPr>
          <w:rFonts w:ascii="Calibri" w:hAnsi="Calibri" w:cs="Calibri"/>
          <w:b/>
          <w:szCs w:val="24"/>
          <w:lang w:eastAsia="ja-JP"/>
        </w:rPr>
        <w:t>Observation 1</w:t>
      </w:r>
      <w:r w:rsidR="00107378" w:rsidRPr="009B7591">
        <w:rPr>
          <w:rFonts w:ascii="Calibri" w:hAnsi="Calibri" w:cs="Calibri"/>
          <w:b/>
          <w:szCs w:val="24"/>
          <w:lang w:eastAsia="ja-JP"/>
        </w:rPr>
        <w:t>:</w:t>
      </w:r>
    </w:p>
    <w:p w:rsidR="00107378" w:rsidRPr="002803F8" w:rsidRDefault="0064463E"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For the routing granularity, the following two options can be considered.</w:t>
      </w:r>
    </w:p>
    <w:p w:rsidR="00107378" w:rsidRPr="00107378" w:rsidRDefault="00107378" w:rsidP="003C738C">
      <w:pPr>
        <w:pStyle w:val="a3"/>
        <w:numPr>
          <w:ilvl w:val="0"/>
          <w:numId w:val="34"/>
        </w:numPr>
        <w:spacing w:after="0" w:line="240" w:lineRule="atLeast"/>
        <w:ind w:leftChars="191" w:left="840"/>
        <w:rPr>
          <w:rFonts w:ascii="Calibri" w:hAnsi="Calibri" w:cs="Calibri"/>
          <w:szCs w:val="24"/>
          <w:lang w:eastAsia="ja-JP"/>
        </w:rPr>
      </w:pPr>
      <w:r w:rsidRPr="00107378">
        <w:rPr>
          <w:rFonts w:ascii="Calibri" w:hAnsi="Calibri" w:cs="Calibri"/>
          <w:szCs w:val="24"/>
          <w:lang w:eastAsia="ja-JP"/>
        </w:rPr>
        <w:t>Option1: All Backhaul packets having the same the destination address are transmitted via the same route</w:t>
      </w:r>
    </w:p>
    <w:p w:rsidR="00107378" w:rsidRPr="00107378" w:rsidRDefault="00107378" w:rsidP="003C738C">
      <w:pPr>
        <w:pStyle w:val="a3"/>
        <w:numPr>
          <w:ilvl w:val="0"/>
          <w:numId w:val="34"/>
        </w:numPr>
        <w:spacing w:after="0" w:line="240" w:lineRule="atLeast"/>
        <w:ind w:leftChars="191" w:left="840"/>
        <w:rPr>
          <w:rFonts w:ascii="Calibri" w:hAnsi="Calibri" w:cs="Calibri"/>
          <w:szCs w:val="24"/>
          <w:lang w:eastAsia="ja-JP"/>
        </w:rPr>
      </w:pPr>
      <w:r w:rsidRPr="00107378">
        <w:rPr>
          <w:rFonts w:ascii="Calibri" w:hAnsi="Calibri" w:cs="Calibri"/>
          <w:szCs w:val="24"/>
          <w:lang w:eastAsia="ja-JP"/>
        </w:rPr>
        <w:t>Option2: Backhaul packets having the same the destination address are transmitted via the multiple routes, e.g. t</w:t>
      </w:r>
      <w:bookmarkStart w:id="5" w:name="_Hlk7614765"/>
      <w:r w:rsidRPr="00107378">
        <w:rPr>
          <w:rFonts w:ascii="Calibri" w:hAnsi="Calibri" w:cs="Calibri"/>
          <w:szCs w:val="24"/>
          <w:lang w:eastAsia="ja-JP"/>
        </w:rPr>
        <w:t xml:space="preserve">he donor CU can </w:t>
      </w:r>
      <w:r w:rsidR="0064463E" w:rsidRPr="00107378">
        <w:rPr>
          <w:rFonts w:ascii="Calibri" w:hAnsi="Calibri" w:cs="Calibri"/>
          <w:szCs w:val="24"/>
          <w:lang w:eastAsia="ja-JP"/>
        </w:rPr>
        <w:t>configure</w:t>
      </w:r>
      <w:r w:rsidRPr="00107378">
        <w:rPr>
          <w:rFonts w:ascii="Calibri" w:hAnsi="Calibri" w:cs="Calibri"/>
          <w:szCs w:val="24"/>
          <w:lang w:eastAsia="ja-JP"/>
        </w:rPr>
        <w:t xml:space="preserve"> its route based on the knowledge about the content of the Backhaul packets, UP (UE DRB), CP, OAM</w:t>
      </w:r>
      <w:bookmarkEnd w:id="5"/>
    </w:p>
    <w:bookmarkEnd w:id="3"/>
    <w:bookmarkEnd w:id="4"/>
    <w:p w:rsidR="0064463E" w:rsidRDefault="0064463E" w:rsidP="004810D1">
      <w:pPr>
        <w:spacing w:after="0" w:line="240" w:lineRule="atLeast"/>
        <w:rPr>
          <w:rFonts w:ascii="Calibri" w:hAnsi="Calibri" w:cs="Calibri"/>
          <w:szCs w:val="24"/>
          <w:lang w:eastAsia="ja-JP"/>
        </w:rPr>
      </w:pPr>
    </w:p>
    <w:p w:rsidR="009D5658" w:rsidRDefault="0064463E" w:rsidP="004810D1">
      <w:pPr>
        <w:spacing w:after="0" w:line="240" w:lineRule="atLeast"/>
        <w:rPr>
          <w:rFonts w:ascii="Calibri" w:hAnsi="Calibri" w:cs="Calibri"/>
          <w:szCs w:val="24"/>
          <w:lang w:eastAsia="ja-JP"/>
        </w:rPr>
      </w:pPr>
      <w:r>
        <w:rPr>
          <w:rFonts w:ascii="Calibri" w:hAnsi="Calibri" w:cs="Calibri" w:hint="eastAsia"/>
          <w:szCs w:val="24"/>
          <w:lang w:eastAsia="ja-JP"/>
        </w:rPr>
        <w:lastRenderedPageBreak/>
        <w:t>C</w:t>
      </w:r>
      <w:r>
        <w:rPr>
          <w:rFonts w:ascii="Calibri" w:hAnsi="Calibri" w:cs="Calibri"/>
          <w:szCs w:val="24"/>
          <w:lang w:eastAsia="ja-JP"/>
        </w:rPr>
        <w:t xml:space="preserve">onsidering that BAP mapping discussion considers </w:t>
      </w:r>
      <w:r w:rsidRPr="0064463E">
        <w:rPr>
          <w:rFonts w:ascii="Calibri" w:hAnsi="Calibri" w:cs="Calibri"/>
          <w:szCs w:val="24"/>
          <w:lang w:eastAsia="ja-JP"/>
        </w:rPr>
        <w:t>the knowledge about UE bearers</w:t>
      </w:r>
      <w:r>
        <w:rPr>
          <w:rFonts w:ascii="Calibri" w:hAnsi="Calibri" w:cs="Calibri"/>
          <w:szCs w:val="24"/>
          <w:lang w:eastAsia="ja-JP"/>
        </w:rPr>
        <w:t>, GTP TEID, traffic type</w:t>
      </w:r>
      <w:r w:rsidRPr="0064463E">
        <w:rPr>
          <w:rFonts w:ascii="Calibri" w:hAnsi="Calibri" w:cs="Calibri"/>
          <w:szCs w:val="24"/>
          <w:lang w:eastAsia="ja-JP"/>
        </w:rPr>
        <w:t xml:space="preserve"> (e.g. UP, CP, OAM)</w:t>
      </w:r>
      <w:r>
        <w:rPr>
          <w:rFonts w:ascii="Calibri" w:hAnsi="Calibri" w:cs="Calibri"/>
          <w:szCs w:val="24"/>
          <w:lang w:eastAsia="ja-JP"/>
        </w:rPr>
        <w:t>. Adopting option2</w:t>
      </w:r>
      <w:r w:rsidR="001D194C">
        <w:rPr>
          <w:rFonts w:ascii="Calibri" w:hAnsi="Calibri" w:cs="Calibri"/>
          <w:szCs w:val="24"/>
          <w:lang w:eastAsia="ja-JP"/>
        </w:rPr>
        <w:t xml:space="preserve"> seems straight forward. It makes t</w:t>
      </w:r>
      <w:r w:rsidR="001D194C" w:rsidRPr="001D194C">
        <w:rPr>
          <w:rFonts w:ascii="Calibri" w:hAnsi="Calibri" w:cs="Calibri"/>
          <w:szCs w:val="24"/>
          <w:lang w:eastAsia="ja-JP"/>
        </w:rPr>
        <w:t>he donor CU can configure its route based on the knowledge about the content of the Backhaul packets, UP (UE DRB), CP, OAM</w:t>
      </w:r>
      <w:r w:rsidR="001D194C">
        <w:rPr>
          <w:rFonts w:ascii="Calibri" w:hAnsi="Calibri" w:cs="Calibri"/>
          <w:szCs w:val="24"/>
          <w:lang w:eastAsia="ja-JP"/>
        </w:rPr>
        <w:t>.</w:t>
      </w:r>
    </w:p>
    <w:p w:rsidR="0064463E" w:rsidRPr="0064463E" w:rsidRDefault="0064463E" w:rsidP="0064463E">
      <w:pPr>
        <w:spacing w:after="0" w:line="240" w:lineRule="atLeast"/>
        <w:rPr>
          <w:rFonts w:ascii="Calibri" w:hAnsi="Calibri" w:cs="Calibri"/>
          <w:b/>
          <w:szCs w:val="24"/>
          <w:lang w:eastAsia="ja-JP"/>
        </w:rPr>
      </w:pPr>
    </w:p>
    <w:p w:rsidR="001D194C" w:rsidRDefault="0064463E" w:rsidP="0064463E">
      <w:pPr>
        <w:spacing w:after="0" w:line="240" w:lineRule="atLeast"/>
        <w:rPr>
          <w:rFonts w:ascii="Calibri" w:hAnsi="Calibri" w:cs="Calibri"/>
          <w:b/>
          <w:szCs w:val="24"/>
          <w:lang w:eastAsia="ja-JP"/>
        </w:rPr>
      </w:pPr>
      <w:bookmarkStart w:id="6" w:name="Proposal1"/>
      <w:r>
        <w:rPr>
          <w:rFonts w:ascii="Calibri" w:hAnsi="Calibri" w:cs="Calibri"/>
          <w:b/>
          <w:szCs w:val="24"/>
          <w:lang w:eastAsia="ja-JP"/>
        </w:rPr>
        <w:t>Proposal 1</w:t>
      </w:r>
      <w:r w:rsidRPr="009B7591">
        <w:rPr>
          <w:rFonts w:ascii="Calibri" w:hAnsi="Calibri" w:cs="Calibri"/>
          <w:b/>
          <w:szCs w:val="24"/>
          <w:lang w:eastAsia="ja-JP"/>
        </w:rPr>
        <w:t>:</w:t>
      </w:r>
      <w:r>
        <w:rPr>
          <w:rFonts w:ascii="Calibri" w:hAnsi="Calibri" w:cs="Calibri"/>
          <w:b/>
          <w:szCs w:val="24"/>
          <w:lang w:eastAsia="ja-JP"/>
        </w:rPr>
        <w:t xml:space="preserve"> </w:t>
      </w:r>
    </w:p>
    <w:p w:rsidR="0064463E" w:rsidRPr="0064463E" w:rsidRDefault="0064463E" w:rsidP="003C738C">
      <w:pPr>
        <w:spacing w:after="0" w:line="240" w:lineRule="atLeast"/>
        <w:ind w:leftChars="200" w:left="440"/>
        <w:rPr>
          <w:rFonts w:ascii="Calibri" w:hAnsi="Calibri" w:cs="Calibri"/>
          <w:szCs w:val="24"/>
          <w:lang w:eastAsia="ja-JP"/>
        </w:rPr>
      </w:pPr>
      <w:r w:rsidRPr="0064463E">
        <w:rPr>
          <w:rFonts w:ascii="Calibri" w:hAnsi="Calibri" w:cs="Calibri"/>
          <w:szCs w:val="24"/>
          <w:lang w:eastAsia="ja-JP"/>
        </w:rPr>
        <w:t xml:space="preserve">RAN2 adopt </w:t>
      </w:r>
      <w:r w:rsidR="00E644EA">
        <w:rPr>
          <w:rFonts w:ascii="Calibri" w:hAnsi="Calibri" w:cs="Calibri"/>
          <w:szCs w:val="24"/>
          <w:lang w:eastAsia="ja-JP"/>
        </w:rPr>
        <w:t>O</w:t>
      </w:r>
      <w:r w:rsidRPr="0064463E">
        <w:rPr>
          <w:rFonts w:ascii="Calibri" w:hAnsi="Calibri" w:cs="Calibri"/>
          <w:szCs w:val="24"/>
          <w:lang w:eastAsia="ja-JP"/>
        </w:rPr>
        <w:t>ption2 for routing granularity: Backhaul packets having the same the destination address is transmitted via the multiple routes, e.g. the donor CU can configure its route based on the knowledge about the content of the Backhaul packets, UP (UE DRB), CP, OAM</w:t>
      </w:r>
    </w:p>
    <w:bookmarkEnd w:id="6"/>
    <w:p w:rsidR="009712B1" w:rsidRDefault="009712B1" w:rsidP="001E25F0">
      <w:pPr>
        <w:spacing w:after="0" w:line="240" w:lineRule="atLeast"/>
        <w:rPr>
          <w:rFonts w:ascii="Calibri" w:hAnsi="Calibri" w:cs="Calibri"/>
          <w:sz w:val="24"/>
          <w:szCs w:val="24"/>
          <w:lang w:eastAsia="ja-JP"/>
        </w:rPr>
      </w:pPr>
    </w:p>
    <w:p w:rsidR="00022F0F" w:rsidRPr="002B5F1A" w:rsidRDefault="00022F0F" w:rsidP="00022F0F">
      <w:pPr>
        <w:rPr>
          <w:b/>
          <w:sz w:val="28"/>
        </w:rPr>
      </w:pPr>
      <w:r w:rsidRPr="002B5F1A">
        <w:rPr>
          <w:b/>
          <w:sz w:val="28"/>
        </w:rPr>
        <w:t>2.2</w:t>
      </w:r>
      <w:r w:rsidRPr="002B5F1A">
        <w:rPr>
          <w:b/>
          <w:sz w:val="28"/>
        </w:rPr>
        <w:tab/>
      </w:r>
      <w:r w:rsidR="001D194C" w:rsidRPr="002B5F1A">
        <w:rPr>
          <w:b/>
          <w:sz w:val="28"/>
        </w:rPr>
        <w:t>UL/DL coupling</w:t>
      </w:r>
    </w:p>
    <w:p w:rsidR="002803F8" w:rsidRDefault="001D194C" w:rsidP="002803F8">
      <w:pPr>
        <w:spacing w:after="0" w:line="240" w:lineRule="atLeast"/>
        <w:rPr>
          <w:rFonts w:ascii="Calibri" w:hAnsi="Calibri" w:cs="Calibri"/>
          <w:lang w:eastAsia="ja-JP"/>
        </w:rPr>
      </w:pPr>
      <w:r>
        <w:rPr>
          <w:rFonts w:ascii="Calibri" w:hAnsi="Calibri" w:cs="Calibri"/>
          <w:lang w:eastAsia="ja-JP"/>
        </w:rPr>
        <w:t xml:space="preserve">Another aspect to be discussed is </w:t>
      </w:r>
      <w:r w:rsidR="00076624">
        <w:rPr>
          <w:rFonts w:ascii="Calibri" w:hAnsi="Calibri" w:cs="Calibri"/>
          <w:lang w:eastAsia="ja-JP"/>
        </w:rPr>
        <w:t xml:space="preserve">whether the packets for the downlink should adopt the same route as the packets for uplink. </w:t>
      </w:r>
    </w:p>
    <w:p w:rsidR="001D194C" w:rsidRDefault="001D194C" w:rsidP="002803F8">
      <w:pPr>
        <w:spacing w:after="0" w:line="240" w:lineRule="atLeast"/>
        <w:rPr>
          <w:rFonts w:ascii="Calibri" w:hAnsi="Calibri" w:cs="Calibri"/>
          <w:lang w:eastAsia="ja-JP"/>
        </w:rPr>
      </w:pPr>
    </w:p>
    <w:p w:rsidR="001D194C" w:rsidRDefault="001D194C" w:rsidP="001D194C">
      <w:pPr>
        <w:spacing w:after="0" w:line="240" w:lineRule="atLeast"/>
        <w:rPr>
          <w:rFonts w:ascii="Calibri" w:hAnsi="Calibri" w:cs="Calibri"/>
          <w:b/>
          <w:szCs w:val="24"/>
          <w:lang w:eastAsia="ja-JP"/>
        </w:rPr>
      </w:pPr>
      <w:bookmarkStart w:id="7" w:name="Observation2"/>
      <w:r>
        <w:rPr>
          <w:rFonts w:ascii="Calibri" w:hAnsi="Calibri" w:cs="Calibri"/>
          <w:b/>
          <w:szCs w:val="24"/>
          <w:lang w:eastAsia="ja-JP"/>
        </w:rPr>
        <w:t>Observation 2</w:t>
      </w:r>
      <w:r w:rsidRPr="009B7591">
        <w:rPr>
          <w:rFonts w:ascii="Calibri" w:hAnsi="Calibri" w:cs="Calibri"/>
          <w:b/>
          <w:szCs w:val="24"/>
          <w:lang w:eastAsia="ja-JP"/>
        </w:rPr>
        <w:t>:</w:t>
      </w:r>
    </w:p>
    <w:p w:rsidR="001D194C" w:rsidRPr="002803F8" w:rsidRDefault="001D194C"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For the UL\DL route coupling, the following two options can be considered.</w:t>
      </w:r>
    </w:p>
    <w:p w:rsidR="001D194C" w:rsidRPr="001D194C" w:rsidRDefault="001D194C" w:rsidP="003C738C">
      <w:pPr>
        <w:pStyle w:val="a3"/>
        <w:numPr>
          <w:ilvl w:val="0"/>
          <w:numId w:val="34"/>
        </w:numPr>
        <w:spacing w:after="0" w:line="240" w:lineRule="atLeast"/>
        <w:ind w:leftChars="191" w:left="840"/>
        <w:rPr>
          <w:rFonts w:ascii="Calibri" w:hAnsi="Calibri" w:cs="Calibri"/>
          <w:szCs w:val="24"/>
          <w:lang w:eastAsia="ja-JP"/>
        </w:rPr>
      </w:pPr>
      <w:r w:rsidRPr="001D194C">
        <w:rPr>
          <w:rFonts w:ascii="Calibri" w:hAnsi="Calibri" w:cs="Calibri"/>
          <w:szCs w:val="24"/>
          <w:lang w:eastAsia="ja-JP"/>
        </w:rPr>
        <w:t>Option1: decoupling</w:t>
      </w:r>
      <w:r w:rsidR="00076624">
        <w:rPr>
          <w:rFonts w:ascii="Calibri" w:hAnsi="Calibri" w:cs="Calibri"/>
          <w:szCs w:val="24"/>
          <w:lang w:eastAsia="ja-JP"/>
        </w:rPr>
        <w:t>,</w:t>
      </w:r>
      <w:r w:rsidRPr="001D194C">
        <w:rPr>
          <w:rFonts w:ascii="Calibri" w:hAnsi="Calibri" w:cs="Calibri"/>
          <w:szCs w:val="24"/>
          <w:lang w:eastAsia="ja-JP"/>
        </w:rPr>
        <w:t xml:space="preserve"> the donor CU can configure its route for UL and DL independently</w:t>
      </w:r>
    </w:p>
    <w:p w:rsidR="001D194C" w:rsidRPr="001D194C" w:rsidRDefault="001D194C" w:rsidP="003C738C">
      <w:pPr>
        <w:pStyle w:val="a3"/>
        <w:numPr>
          <w:ilvl w:val="0"/>
          <w:numId w:val="34"/>
        </w:numPr>
        <w:spacing w:after="0" w:line="240" w:lineRule="atLeast"/>
        <w:ind w:leftChars="191" w:left="840"/>
        <w:rPr>
          <w:rFonts w:ascii="Calibri" w:hAnsi="Calibri" w:cs="Calibri"/>
          <w:lang w:eastAsia="ja-JP"/>
        </w:rPr>
      </w:pPr>
      <w:r w:rsidRPr="001D194C">
        <w:rPr>
          <w:rFonts w:ascii="Calibri" w:hAnsi="Calibri" w:cs="Calibri"/>
          <w:szCs w:val="24"/>
          <w:lang w:eastAsia="ja-JP"/>
        </w:rPr>
        <w:t>Option2: coupling</w:t>
      </w:r>
      <w:r w:rsidR="00076624">
        <w:rPr>
          <w:rFonts w:ascii="Calibri" w:hAnsi="Calibri" w:cs="Calibri"/>
          <w:szCs w:val="24"/>
          <w:lang w:eastAsia="ja-JP"/>
        </w:rPr>
        <w:t>,</w:t>
      </w:r>
      <w:r w:rsidRPr="001D194C">
        <w:rPr>
          <w:rFonts w:ascii="Calibri" w:hAnsi="Calibri" w:cs="Calibri"/>
          <w:szCs w:val="24"/>
          <w:lang w:eastAsia="ja-JP"/>
        </w:rPr>
        <w:t xml:space="preserve"> the donor CU can configure only one route which is applicable both UL and DL</w:t>
      </w:r>
    </w:p>
    <w:bookmarkEnd w:id="7"/>
    <w:p w:rsidR="009B7591" w:rsidRPr="00076624" w:rsidRDefault="009B7591" w:rsidP="008F35CE">
      <w:pPr>
        <w:spacing w:after="0" w:line="240" w:lineRule="atLeast"/>
        <w:rPr>
          <w:rFonts w:ascii="Calibri" w:hAnsi="Calibri" w:cs="Calibri"/>
          <w:lang w:eastAsia="ja-JP"/>
        </w:rPr>
      </w:pPr>
    </w:p>
    <w:p w:rsidR="00076624" w:rsidRDefault="00076624" w:rsidP="008F35CE">
      <w:pPr>
        <w:spacing w:after="0" w:line="240" w:lineRule="atLeast"/>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onsidering the UL/DL ratio and available spectrum is not always the same for downlink and uplink, it must adopt the decoupling, so the donor </w:t>
      </w:r>
      <w:r w:rsidRPr="001D194C">
        <w:rPr>
          <w:rFonts w:ascii="Calibri" w:hAnsi="Calibri" w:cs="Calibri"/>
          <w:szCs w:val="24"/>
          <w:lang w:eastAsia="ja-JP"/>
        </w:rPr>
        <w:t>CU can configure its route for UL and DL independently</w:t>
      </w:r>
      <w:r>
        <w:rPr>
          <w:rFonts w:ascii="Calibri" w:hAnsi="Calibri" w:cs="Calibri"/>
          <w:szCs w:val="24"/>
          <w:lang w:eastAsia="ja-JP"/>
        </w:rPr>
        <w:t xml:space="preserve"> based on the </w:t>
      </w:r>
      <w:r>
        <w:rPr>
          <w:rFonts w:ascii="Calibri" w:hAnsi="Calibri" w:cs="Calibri"/>
          <w:lang w:eastAsia="ja-JP"/>
        </w:rPr>
        <w:t>UL/DL ratio and available spectrum.</w:t>
      </w:r>
    </w:p>
    <w:p w:rsidR="00076624" w:rsidRPr="00076624" w:rsidRDefault="00076624" w:rsidP="001D194C">
      <w:pPr>
        <w:spacing w:after="0" w:line="240" w:lineRule="atLeast"/>
        <w:rPr>
          <w:rFonts w:ascii="Calibri" w:hAnsi="Calibri" w:cs="Calibri"/>
          <w:b/>
          <w:szCs w:val="24"/>
          <w:lang w:eastAsia="ja-JP"/>
        </w:rPr>
      </w:pPr>
    </w:p>
    <w:p w:rsidR="001D194C" w:rsidRDefault="001D194C" w:rsidP="001D194C">
      <w:pPr>
        <w:spacing w:after="0" w:line="240" w:lineRule="atLeast"/>
        <w:rPr>
          <w:rFonts w:ascii="Calibri" w:hAnsi="Calibri" w:cs="Calibri"/>
          <w:b/>
          <w:szCs w:val="24"/>
          <w:lang w:eastAsia="ja-JP"/>
        </w:rPr>
      </w:pPr>
      <w:bookmarkStart w:id="8" w:name="Proposal2"/>
      <w:r>
        <w:rPr>
          <w:rFonts w:ascii="Calibri" w:hAnsi="Calibri" w:cs="Calibri"/>
          <w:b/>
          <w:szCs w:val="24"/>
          <w:lang w:eastAsia="ja-JP"/>
        </w:rPr>
        <w:t>Proposal 2</w:t>
      </w:r>
      <w:r w:rsidRPr="009B7591">
        <w:rPr>
          <w:rFonts w:ascii="Calibri" w:hAnsi="Calibri" w:cs="Calibri"/>
          <w:b/>
          <w:szCs w:val="24"/>
          <w:lang w:eastAsia="ja-JP"/>
        </w:rPr>
        <w:t>:</w:t>
      </w:r>
      <w:r>
        <w:rPr>
          <w:rFonts w:ascii="Calibri" w:hAnsi="Calibri" w:cs="Calibri"/>
          <w:b/>
          <w:szCs w:val="24"/>
          <w:lang w:eastAsia="ja-JP"/>
        </w:rPr>
        <w:t xml:space="preserve"> </w:t>
      </w:r>
    </w:p>
    <w:p w:rsidR="001D194C" w:rsidRPr="00D404C0" w:rsidRDefault="001D194C" w:rsidP="003C738C">
      <w:pPr>
        <w:spacing w:after="0" w:line="240" w:lineRule="atLeast"/>
        <w:ind w:leftChars="200" w:left="440"/>
        <w:rPr>
          <w:rFonts w:ascii="Calibri" w:hAnsi="Calibri" w:cs="Calibri"/>
          <w:lang w:eastAsia="ja-JP"/>
        </w:rPr>
      </w:pPr>
      <w:r w:rsidRPr="0064463E">
        <w:rPr>
          <w:rFonts w:ascii="Calibri" w:hAnsi="Calibri" w:cs="Calibri"/>
          <w:szCs w:val="24"/>
          <w:lang w:eastAsia="ja-JP"/>
        </w:rPr>
        <w:t xml:space="preserve">RAN2 adopt </w:t>
      </w:r>
      <w:r w:rsidR="00E644EA">
        <w:rPr>
          <w:rFonts w:ascii="Calibri" w:hAnsi="Calibri" w:cs="Calibri"/>
          <w:szCs w:val="24"/>
          <w:lang w:eastAsia="ja-JP"/>
        </w:rPr>
        <w:t>O</w:t>
      </w:r>
      <w:r w:rsidRPr="0064463E">
        <w:rPr>
          <w:rFonts w:ascii="Calibri" w:hAnsi="Calibri" w:cs="Calibri"/>
          <w:szCs w:val="24"/>
          <w:lang w:eastAsia="ja-JP"/>
        </w:rPr>
        <w:t>ption2 for routing granularity: Backhaul packets having the same the destination address is transmitted via the multiple routes, e.g. the donor CU can configure its route based on the knowledge</w:t>
      </w:r>
    </w:p>
    <w:bookmarkEnd w:id="8"/>
    <w:p w:rsidR="00A415C0" w:rsidRDefault="00A415C0" w:rsidP="001D194C">
      <w:pPr>
        <w:spacing w:after="0" w:line="240" w:lineRule="atLeast"/>
        <w:rPr>
          <w:rFonts w:ascii="Calibri" w:hAnsi="Calibri" w:cs="Calibri"/>
          <w:szCs w:val="24"/>
          <w:lang w:eastAsia="ja-JP"/>
        </w:rPr>
      </w:pPr>
    </w:p>
    <w:p w:rsidR="002B5F1A" w:rsidRPr="002B5F1A" w:rsidRDefault="002B5F1A" w:rsidP="002B5F1A">
      <w:pPr>
        <w:rPr>
          <w:b/>
          <w:sz w:val="28"/>
        </w:rPr>
      </w:pPr>
      <w:r w:rsidRPr="002B5F1A">
        <w:rPr>
          <w:b/>
          <w:sz w:val="28"/>
        </w:rPr>
        <w:t>2.</w:t>
      </w:r>
      <w:r>
        <w:rPr>
          <w:b/>
          <w:sz w:val="28"/>
        </w:rPr>
        <w:t>3</w:t>
      </w:r>
      <w:r w:rsidRPr="002B5F1A">
        <w:rPr>
          <w:b/>
          <w:sz w:val="28"/>
        </w:rPr>
        <w:tab/>
      </w:r>
      <w:bookmarkStart w:id="9" w:name="_Hlk7616506"/>
      <w:r w:rsidRPr="002B5F1A">
        <w:rPr>
          <w:b/>
          <w:sz w:val="28"/>
        </w:rPr>
        <w:t>Route identifier</w:t>
      </w:r>
      <w:bookmarkEnd w:id="9"/>
      <w:r w:rsidRPr="002B5F1A">
        <w:rPr>
          <w:b/>
          <w:sz w:val="28"/>
        </w:rPr>
        <w:t xml:space="preserve"> for routing</w:t>
      </w:r>
    </w:p>
    <w:p w:rsidR="002B5F1A" w:rsidRDefault="00CD563E" w:rsidP="002B5F1A">
      <w:pPr>
        <w:spacing w:after="0" w:line="240" w:lineRule="atLeast"/>
        <w:rPr>
          <w:rFonts w:ascii="Calibri" w:hAnsi="Calibri" w:cs="Calibri"/>
          <w:lang w:eastAsia="ja-JP"/>
        </w:rPr>
      </w:pPr>
      <w:r>
        <w:rPr>
          <w:rFonts w:ascii="Calibri" w:hAnsi="Calibri" w:cs="Calibri"/>
          <w:lang w:eastAsia="ja-JP"/>
        </w:rPr>
        <w:t>Third</w:t>
      </w:r>
      <w:r w:rsidR="002B5F1A">
        <w:rPr>
          <w:rFonts w:ascii="Calibri" w:hAnsi="Calibri" w:cs="Calibri"/>
          <w:lang w:eastAsia="ja-JP"/>
        </w:rPr>
        <w:t xml:space="preserve"> aspect to be discussed is </w:t>
      </w:r>
      <w:r w:rsidRPr="00CD563E">
        <w:rPr>
          <w:rFonts w:ascii="Calibri" w:hAnsi="Calibri" w:cs="Calibri"/>
          <w:lang w:eastAsia="ja-JP"/>
        </w:rPr>
        <w:t>Route identifier</w:t>
      </w:r>
      <w:r>
        <w:rPr>
          <w:rFonts w:ascii="Calibri" w:hAnsi="Calibri" w:cs="Calibri"/>
          <w:lang w:eastAsia="ja-JP"/>
        </w:rPr>
        <w:t>. Based on the agreement in last RAN2#105bis meeting, three options van be considered as candidate.</w:t>
      </w:r>
    </w:p>
    <w:p w:rsidR="002B5F1A" w:rsidRDefault="002B5F1A" w:rsidP="002B5F1A">
      <w:pPr>
        <w:spacing w:after="0" w:line="240" w:lineRule="atLeast"/>
        <w:rPr>
          <w:rFonts w:ascii="Calibri" w:hAnsi="Calibri" w:cs="Calibri"/>
          <w:lang w:eastAsia="ja-JP"/>
        </w:rPr>
      </w:pPr>
    </w:p>
    <w:p w:rsidR="002B5F1A" w:rsidRDefault="002B5F1A" w:rsidP="002B5F1A">
      <w:pPr>
        <w:spacing w:after="0" w:line="240" w:lineRule="atLeast"/>
        <w:rPr>
          <w:rFonts w:ascii="Calibri" w:hAnsi="Calibri" w:cs="Calibri"/>
          <w:b/>
          <w:szCs w:val="24"/>
          <w:lang w:eastAsia="ja-JP"/>
        </w:rPr>
      </w:pPr>
      <w:bookmarkStart w:id="10" w:name="Observation3"/>
      <w:r>
        <w:rPr>
          <w:rFonts w:ascii="Calibri" w:hAnsi="Calibri" w:cs="Calibri"/>
          <w:b/>
          <w:szCs w:val="24"/>
          <w:lang w:eastAsia="ja-JP"/>
        </w:rPr>
        <w:t xml:space="preserve">Observation </w:t>
      </w:r>
      <w:r w:rsidR="0090288C">
        <w:rPr>
          <w:rFonts w:ascii="Calibri" w:hAnsi="Calibri" w:cs="Calibri"/>
          <w:b/>
          <w:szCs w:val="24"/>
          <w:lang w:eastAsia="ja-JP"/>
        </w:rPr>
        <w:t>3</w:t>
      </w:r>
      <w:r w:rsidRPr="009B7591">
        <w:rPr>
          <w:rFonts w:ascii="Calibri" w:hAnsi="Calibri" w:cs="Calibri"/>
          <w:b/>
          <w:szCs w:val="24"/>
          <w:lang w:eastAsia="ja-JP"/>
        </w:rPr>
        <w:t>:</w:t>
      </w:r>
    </w:p>
    <w:p w:rsidR="0090288C" w:rsidRPr="002803F8" w:rsidRDefault="0090288C"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For rout</w:t>
      </w:r>
      <w:r w:rsidR="00CD563E">
        <w:rPr>
          <w:rFonts w:ascii="Calibri" w:hAnsi="Calibri" w:cs="Calibri"/>
          <w:szCs w:val="24"/>
          <w:lang w:eastAsia="ja-JP"/>
        </w:rPr>
        <w:t>ing identifier</w:t>
      </w:r>
      <w:r>
        <w:rPr>
          <w:rFonts w:ascii="Calibri" w:hAnsi="Calibri" w:cs="Calibri"/>
          <w:szCs w:val="24"/>
          <w:lang w:eastAsia="ja-JP"/>
        </w:rPr>
        <w:t xml:space="preserve">, the following </w:t>
      </w:r>
      <w:r w:rsidR="00CD563E">
        <w:rPr>
          <w:rFonts w:ascii="Calibri" w:hAnsi="Calibri" w:cs="Calibri"/>
          <w:szCs w:val="24"/>
          <w:lang w:eastAsia="ja-JP"/>
        </w:rPr>
        <w:t>three</w:t>
      </w:r>
      <w:r>
        <w:rPr>
          <w:rFonts w:ascii="Calibri" w:hAnsi="Calibri" w:cs="Calibri"/>
          <w:szCs w:val="24"/>
          <w:lang w:eastAsia="ja-JP"/>
        </w:rPr>
        <w:t xml:space="preserve"> options can be considered.</w:t>
      </w:r>
    </w:p>
    <w:p w:rsidR="0090288C" w:rsidRPr="0090288C" w:rsidRDefault="0090288C" w:rsidP="003C738C">
      <w:pPr>
        <w:pStyle w:val="a3"/>
        <w:numPr>
          <w:ilvl w:val="0"/>
          <w:numId w:val="34"/>
        </w:numPr>
        <w:spacing w:after="0" w:line="240" w:lineRule="atLeast"/>
        <w:ind w:leftChars="191" w:left="840"/>
        <w:rPr>
          <w:rFonts w:ascii="Calibri" w:hAnsi="Calibri" w:cs="Calibri"/>
          <w:szCs w:val="24"/>
          <w:lang w:eastAsia="ja-JP"/>
        </w:rPr>
      </w:pPr>
      <w:r w:rsidRPr="0090288C">
        <w:rPr>
          <w:rFonts w:ascii="Calibri" w:hAnsi="Calibri" w:cs="Calibri"/>
          <w:szCs w:val="24"/>
          <w:lang w:eastAsia="ja-JP"/>
        </w:rPr>
        <w:t>Option1: Only “Destination IAB node/IAB donor-DU address”, if there are multiple routes to the destination address, the intermediate node should decide the next hop based on the metric/cost calculation. For metric/cost calculation, the intermediates node needs some information related to other nodes and BH links which are not directly connect to that node.</w:t>
      </w:r>
    </w:p>
    <w:p w:rsidR="0090288C" w:rsidRPr="0090288C" w:rsidRDefault="0090288C" w:rsidP="003C738C">
      <w:pPr>
        <w:pStyle w:val="a3"/>
        <w:numPr>
          <w:ilvl w:val="0"/>
          <w:numId w:val="34"/>
        </w:numPr>
        <w:spacing w:after="0" w:line="240" w:lineRule="atLeast"/>
        <w:ind w:leftChars="191" w:left="840"/>
        <w:rPr>
          <w:rFonts w:ascii="Calibri" w:hAnsi="Calibri" w:cs="Calibri"/>
          <w:szCs w:val="24"/>
          <w:lang w:eastAsia="ja-JP"/>
        </w:rPr>
      </w:pPr>
      <w:r w:rsidRPr="0090288C">
        <w:rPr>
          <w:rFonts w:ascii="Calibri" w:hAnsi="Calibri" w:cs="Calibri"/>
          <w:szCs w:val="24"/>
          <w:lang w:eastAsia="ja-JP"/>
        </w:rPr>
        <w:t>Option2: Only “Specific path identifier”, even if there are multiple routes to the destination address, the intermediate node can decide the next hop uniquely by the “Specific path identifier” indicated by the donor CU. “Specific path identifier” is unique within an IAB donor-CU.</w:t>
      </w:r>
    </w:p>
    <w:p w:rsidR="0090288C" w:rsidRPr="0090288C" w:rsidRDefault="0090288C" w:rsidP="003C738C">
      <w:pPr>
        <w:pStyle w:val="a3"/>
        <w:numPr>
          <w:ilvl w:val="0"/>
          <w:numId w:val="34"/>
        </w:numPr>
        <w:spacing w:after="0" w:line="240" w:lineRule="atLeast"/>
        <w:ind w:leftChars="191" w:left="840"/>
        <w:rPr>
          <w:rFonts w:ascii="Calibri" w:hAnsi="Calibri" w:cs="Calibri"/>
          <w:lang w:eastAsia="ja-JP"/>
        </w:rPr>
      </w:pPr>
      <w:r w:rsidRPr="0090288C">
        <w:rPr>
          <w:rFonts w:ascii="Calibri" w:hAnsi="Calibri" w:cs="Calibri"/>
          <w:szCs w:val="24"/>
          <w:lang w:eastAsia="ja-JP"/>
        </w:rPr>
        <w:t>Option3: Both “Destination IAB node/IAB donor-DU address” and “Specific path identifier”, if there are multiple routes to the destination address, if the BAP header includes “Specific path identifier”, then the intermediate node can decide the next hop uniquely. “Specific path identifier” is unique within same destination address, is not unique within an IAB donor-CU.</w:t>
      </w:r>
    </w:p>
    <w:bookmarkEnd w:id="10"/>
    <w:p w:rsidR="0090288C" w:rsidRPr="008702F6" w:rsidRDefault="0090288C" w:rsidP="002B5F1A">
      <w:pPr>
        <w:spacing w:after="0" w:line="240" w:lineRule="atLeast"/>
        <w:rPr>
          <w:rFonts w:ascii="Calibri" w:hAnsi="Calibri" w:cs="Calibri"/>
          <w:szCs w:val="24"/>
          <w:lang w:eastAsia="ja-JP"/>
        </w:rPr>
      </w:pPr>
    </w:p>
    <w:p w:rsidR="008702F6" w:rsidRPr="008702F6" w:rsidRDefault="008702F6" w:rsidP="008702F6">
      <w:pPr>
        <w:spacing w:after="0" w:line="240" w:lineRule="atLeast"/>
        <w:rPr>
          <w:rFonts w:ascii="Calibri" w:hAnsi="Calibri" w:cs="Calibri"/>
          <w:szCs w:val="24"/>
          <w:lang w:eastAsia="ja-JP"/>
        </w:rPr>
      </w:pPr>
      <w:r>
        <w:rPr>
          <w:rFonts w:ascii="Calibri" w:hAnsi="Calibri" w:cs="Calibri"/>
          <w:szCs w:val="24"/>
          <w:lang w:eastAsia="ja-JP"/>
        </w:rPr>
        <w:t>RAN2 should adopt the routing identifier which makes possible both “</w:t>
      </w:r>
      <w:r w:rsidRPr="008702F6">
        <w:rPr>
          <w:rFonts w:ascii="Calibri" w:hAnsi="Calibri" w:cs="Calibri"/>
          <w:szCs w:val="24"/>
          <w:lang w:eastAsia="ja-JP"/>
        </w:rPr>
        <w:t>Load balancing by routing by Donor CU</w:t>
      </w:r>
      <w:r>
        <w:rPr>
          <w:rFonts w:ascii="Calibri" w:hAnsi="Calibri" w:cs="Calibri"/>
          <w:szCs w:val="24"/>
          <w:lang w:eastAsia="ja-JP"/>
        </w:rPr>
        <w:t>” and “</w:t>
      </w:r>
      <w:r w:rsidRPr="008702F6">
        <w:rPr>
          <w:rFonts w:ascii="Calibri" w:hAnsi="Calibri" w:cs="Calibri"/>
          <w:szCs w:val="24"/>
          <w:lang w:eastAsia="ja-JP"/>
        </w:rPr>
        <w:t>Local selection of path/route</w:t>
      </w:r>
      <w:r>
        <w:rPr>
          <w:rFonts w:ascii="Calibri" w:hAnsi="Calibri" w:cs="Calibri"/>
          <w:szCs w:val="24"/>
          <w:lang w:eastAsia="ja-JP"/>
        </w:rPr>
        <w:t xml:space="preserve">”. If only </w:t>
      </w:r>
      <w:r w:rsidRPr="0090288C">
        <w:rPr>
          <w:rFonts w:ascii="Calibri" w:hAnsi="Calibri" w:cs="Calibri"/>
          <w:szCs w:val="24"/>
          <w:lang w:eastAsia="ja-JP"/>
        </w:rPr>
        <w:t>“Destination IAB node/IAB donor-DU address”</w:t>
      </w:r>
      <w:r>
        <w:rPr>
          <w:rFonts w:ascii="Calibri" w:hAnsi="Calibri" w:cs="Calibri"/>
          <w:szCs w:val="24"/>
          <w:lang w:eastAsia="ja-JP"/>
        </w:rPr>
        <w:t xml:space="preserve"> is included in BAP </w:t>
      </w:r>
      <w:r>
        <w:rPr>
          <w:rFonts w:ascii="Calibri" w:hAnsi="Calibri" w:cs="Calibri"/>
          <w:szCs w:val="24"/>
          <w:lang w:eastAsia="ja-JP"/>
        </w:rPr>
        <w:lastRenderedPageBreak/>
        <w:t>header, then the intermediate node cannot find out the path indicated by the donor-CU. In that sense, only option3 can fulfil the requirement.</w:t>
      </w:r>
    </w:p>
    <w:p w:rsidR="00CD563E" w:rsidRPr="008702F6" w:rsidRDefault="00CD563E" w:rsidP="002B5F1A">
      <w:pPr>
        <w:spacing w:after="0" w:line="240" w:lineRule="atLeast"/>
        <w:rPr>
          <w:rFonts w:ascii="Calibri" w:hAnsi="Calibri" w:cs="Calibri"/>
          <w:szCs w:val="24"/>
          <w:lang w:eastAsia="ja-JP"/>
        </w:rPr>
      </w:pPr>
    </w:p>
    <w:p w:rsidR="0090288C" w:rsidRDefault="0090288C" w:rsidP="0090288C">
      <w:pPr>
        <w:spacing w:after="0" w:line="240" w:lineRule="atLeast"/>
        <w:rPr>
          <w:rFonts w:ascii="Calibri" w:hAnsi="Calibri" w:cs="Calibri"/>
          <w:b/>
          <w:szCs w:val="24"/>
          <w:lang w:eastAsia="ja-JP"/>
        </w:rPr>
      </w:pPr>
      <w:bookmarkStart w:id="11" w:name="Proposal3"/>
      <w:r>
        <w:rPr>
          <w:rFonts w:ascii="Calibri" w:hAnsi="Calibri" w:cs="Calibri"/>
          <w:b/>
          <w:szCs w:val="24"/>
          <w:lang w:eastAsia="ja-JP"/>
        </w:rPr>
        <w:t>Proposal 3</w:t>
      </w:r>
      <w:r w:rsidRPr="009B7591">
        <w:rPr>
          <w:rFonts w:ascii="Calibri" w:hAnsi="Calibri" w:cs="Calibri"/>
          <w:b/>
          <w:szCs w:val="24"/>
          <w:lang w:eastAsia="ja-JP"/>
        </w:rPr>
        <w:t>:</w:t>
      </w:r>
      <w:r>
        <w:rPr>
          <w:rFonts w:ascii="Calibri" w:hAnsi="Calibri" w:cs="Calibri"/>
          <w:b/>
          <w:szCs w:val="24"/>
          <w:lang w:eastAsia="ja-JP"/>
        </w:rPr>
        <w:t xml:space="preserve"> </w:t>
      </w:r>
    </w:p>
    <w:p w:rsidR="00B773C4" w:rsidRDefault="008702F6" w:rsidP="003C738C">
      <w:pPr>
        <w:spacing w:after="0" w:line="240" w:lineRule="atLeast"/>
        <w:ind w:leftChars="200" w:left="440"/>
        <w:rPr>
          <w:rFonts w:ascii="Calibri" w:hAnsi="Calibri" w:cs="Calibri"/>
          <w:szCs w:val="24"/>
          <w:lang w:eastAsia="ja-JP"/>
        </w:rPr>
      </w:pPr>
      <w:r w:rsidRPr="0064463E">
        <w:rPr>
          <w:rFonts w:ascii="Calibri" w:hAnsi="Calibri" w:cs="Calibri"/>
          <w:szCs w:val="24"/>
          <w:lang w:eastAsia="ja-JP"/>
        </w:rPr>
        <w:t xml:space="preserve">RAN2 adopt </w:t>
      </w:r>
      <w:r>
        <w:rPr>
          <w:rFonts w:ascii="Calibri" w:hAnsi="Calibri" w:cs="Calibri"/>
          <w:szCs w:val="24"/>
          <w:lang w:eastAsia="ja-JP"/>
        </w:rPr>
        <w:t>O</w:t>
      </w:r>
      <w:r w:rsidRPr="0064463E">
        <w:rPr>
          <w:rFonts w:ascii="Calibri" w:hAnsi="Calibri" w:cs="Calibri"/>
          <w:szCs w:val="24"/>
          <w:lang w:eastAsia="ja-JP"/>
        </w:rPr>
        <w:t>ption</w:t>
      </w:r>
      <w:r>
        <w:rPr>
          <w:rFonts w:ascii="Calibri" w:hAnsi="Calibri" w:cs="Calibri"/>
          <w:szCs w:val="24"/>
          <w:lang w:eastAsia="ja-JP"/>
        </w:rPr>
        <w:t>3</w:t>
      </w:r>
      <w:r w:rsidRPr="0064463E">
        <w:rPr>
          <w:rFonts w:ascii="Calibri" w:hAnsi="Calibri" w:cs="Calibri"/>
          <w:szCs w:val="24"/>
          <w:lang w:eastAsia="ja-JP"/>
        </w:rPr>
        <w:t xml:space="preserve"> for routing </w:t>
      </w:r>
      <w:r>
        <w:rPr>
          <w:rFonts w:ascii="Calibri" w:hAnsi="Calibri" w:cs="Calibri"/>
          <w:szCs w:val="24"/>
          <w:lang w:eastAsia="ja-JP"/>
        </w:rPr>
        <w:t>identifier</w:t>
      </w:r>
      <w:r w:rsidRPr="0064463E">
        <w:rPr>
          <w:rFonts w:ascii="Calibri" w:hAnsi="Calibri" w:cs="Calibri"/>
          <w:szCs w:val="24"/>
          <w:lang w:eastAsia="ja-JP"/>
        </w:rPr>
        <w:t>:</w:t>
      </w:r>
      <w:r w:rsidRPr="008702F6">
        <w:rPr>
          <w:rFonts w:ascii="Calibri" w:hAnsi="Calibri" w:cs="Calibri"/>
          <w:szCs w:val="24"/>
          <w:lang w:eastAsia="ja-JP"/>
        </w:rPr>
        <w:t xml:space="preserve"> </w:t>
      </w:r>
      <w:r w:rsidRPr="0090288C">
        <w:rPr>
          <w:rFonts w:ascii="Calibri" w:hAnsi="Calibri" w:cs="Calibri"/>
          <w:szCs w:val="24"/>
          <w:lang w:eastAsia="ja-JP"/>
        </w:rPr>
        <w:t>Both “Destination IAB node/IAB donor-DU address” and “Specific path identifier”, if there are multiple routes to the destination address, if the BAP header includes “Specific path identifier”, then the intermediate node can decide the next hop uniquely. “Specific path identifier” is unique within same destination address, is not unique within an IAB donor-CU.</w:t>
      </w:r>
    </w:p>
    <w:bookmarkEnd w:id="11"/>
    <w:p w:rsidR="001D194C" w:rsidRDefault="001D194C" w:rsidP="001D194C">
      <w:pPr>
        <w:spacing w:after="0" w:line="240" w:lineRule="atLeast"/>
        <w:rPr>
          <w:rFonts w:ascii="Calibri" w:hAnsi="Calibri" w:cs="Calibri"/>
          <w:szCs w:val="24"/>
          <w:lang w:eastAsia="ja-JP"/>
        </w:rPr>
      </w:pPr>
    </w:p>
    <w:p w:rsidR="00FC1474" w:rsidRPr="002B5F1A" w:rsidRDefault="00FC1474" w:rsidP="00FC1474">
      <w:pPr>
        <w:rPr>
          <w:b/>
          <w:sz w:val="28"/>
        </w:rPr>
      </w:pPr>
      <w:r w:rsidRPr="002B5F1A">
        <w:rPr>
          <w:b/>
          <w:sz w:val="28"/>
        </w:rPr>
        <w:t>2.</w:t>
      </w:r>
      <w:r>
        <w:rPr>
          <w:b/>
          <w:sz w:val="28"/>
        </w:rPr>
        <w:t>4</w:t>
      </w:r>
      <w:r w:rsidRPr="002B5F1A">
        <w:rPr>
          <w:b/>
          <w:sz w:val="28"/>
        </w:rPr>
        <w:tab/>
      </w:r>
      <w:r w:rsidR="00BB0FA9">
        <w:rPr>
          <w:b/>
          <w:sz w:val="28"/>
        </w:rPr>
        <w:t>N</w:t>
      </w:r>
      <w:r w:rsidR="00BB0FA9" w:rsidRPr="00BB0FA9">
        <w:rPr>
          <w:b/>
          <w:sz w:val="28"/>
        </w:rPr>
        <w:t>ext hop</w:t>
      </w:r>
      <w:r w:rsidR="00BB0FA9">
        <w:rPr>
          <w:b/>
          <w:sz w:val="28"/>
        </w:rPr>
        <w:t xml:space="preserve"> identifier</w:t>
      </w:r>
    </w:p>
    <w:p w:rsidR="00F3410C" w:rsidRPr="00F3410C" w:rsidRDefault="00F3410C" w:rsidP="00FC1474">
      <w:pPr>
        <w:spacing w:after="0" w:line="240" w:lineRule="atLeast"/>
        <w:rPr>
          <w:rFonts w:ascii="Calibri" w:hAnsi="Calibri" w:cs="Calibri"/>
          <w:lang w:val="sv-SE" w:eastAsia="ja-JP"/>
        </w:rPr>
      </w:pPr>
      <w:r w:rsidRPr="00F3410C">
        <w:rPr>
          <w:rFonts w:ascii="Calibri" w:hAnsi="Calibri" w:cs="Calibri"/>
          <w:lang w:val="sv-SE" w:eastAsia="ja-JP"/>
        </w:rPr>
        <w:t xml:space="preserve">Next hop information is pre-configured to IAB nodes by </w:t>
      </w:r>
      <w:r>
        <w:rPr>
          <w:rFonts w:ascii="Calibri" w:hAnsi="Calibri" w:cs="Calibri"/>
          <w:lang w:val="sv-SE" w:eastAsia="ja-JP"/>
        </w:rPr>
        <w:t xml:space="preserve">the </w:t>
      </w:r>
      <w:r w:rsidRPr="00F3410C">
        <w:rPr>
          <w:rFonts w:ascii="Calibri" w:hAnsi="Calibri" w:cs="Calibri"/>
          <w:lang w:val="sv-SE" w:eastAsia="ja-JP"/>
        </w:rPr>
        <w:t xml:space="preserve">donor CU. </w:t>
      </w:r>
      <w:r>
        <w:rPr>
          <w:rFonts w:ascii="Calibri" w:hAnsi="Calibri" w:cs="Calibri"/>
          <w:lang w:val="sv-SE" w:eastAsia="ja-JP"/>
        </w:rPr>
        <w:t>Next discussion is what should the IAB node use to identify the next hop. Next hop identifier is used to decide next hop in the IAB nodes.</w:t>
      </w:r>
    </w:p>
    <w:p w:rsidR="00F3410C" w:rsidRPr="00F3410C" w:rsidRDefault="00F3410C" w:rsidP="00FC1474">
      <w:pPr>
        <w:spacing w:after="0" w:line="240" w:lineRule="atLeast"/>
        <w:rPr>
          <w:rFonts w:ascii="Calibri" w:hAnsi="Calibri" w:cs="Calibri"/>
          <w:lang w:eastAsia="ja-JP"/>
        </w:rPr>
      </w:pPr>
    </w:p>
    <w:p w:rsidR="00FC1474" w:rsidRDefault="00FC1474" w:rsidP="00FC1474">
      <w:pPr>
        <w:spacing w:after="0" w:line="240" w:lineRule="atLeast"/>
        <w:rPr>
          <w:rFonts w:ascii="Calibri" w:hAnsi="Calibri" w:cs="Calibri"/>
          <w:b/>
          <w:szCs w:val="24"/>
          <w:lang w:eastAsia="ja-JP"/>
        </w:rPr>
      </w:pPr>
      <w:bookmarkStart w:id="12" w:name="Observation4"/>
      <w:r>
        <w:rPr>
          <w:rFonts w:ascii="Calibri" w:hAnsi="Calibri" w:cs="Calibri"/>
          <w:b/>
          <w:szCs w:val="24"/>
          <w:lang w:eastAsia="ja-JP"/>
        </w:rPr>
        <w:t xml:space="preserve">Observation </w:t>
      </w:r>
      <w:r w:rsidR="00F3410C">
        <w:rPr>
          <w:rFonts w:ascii="Calibri" w:hAnsi="Calibri" w:cs="Calibri"/>
          <w:b/>
          <w:szCs w:val="24"/>
          <w:lang w:eastAsia="ja-JP"/>
        </w:rPr>
        <w:t>4</w:t>
      </w:r>
      <w:r w:rsidRPr="009B7591">
        <w:rPr>
          <w:rFonts w:ascii="Calibri" w:hAnsi="Calibri" w:cs="Calibri"/>
          <w:b/>
          <w:szCs w:val="24"/>
          <w:lang w:eastAsia="ja-JP"/>
        </w:rPr>
        <w:t>:</w:t>
      </w:r>
    </w:p>
    <w:p w:rsidR="005B5077" w:rsidRPr="005B5077" w:rsidRDefault="005B5077"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 xml:space="preserve">For </w:t>
      </w:r>
      <w:r w:rsidRPr="005B5077">
        <w:rPr>
          <w:rFonts w:ascii="Calibri" w:hAnsi="Calibri" w:cs="Calibri"/>
          <w:szCs w:val="24"/>
          <w:lang w:eastAsia="ja-JP"/>
        </w:rPr>
        <w:t>IAB identifier used to identify next hop</w:t>
      </w:r>
      <w:r>
        <w:rPr>
          <w:rFonts w:ascii="Calibri" w:hAnsi="Calibri" w:cs="Calibri"/>
          <w:szCs w:val="24"/>
          <w:lang w:eastAsia="ja-JP"/>
        </w:rPr>
        <w:t>,</w:t>
      </w:r>
      <w:r w:rsidRPr="005B5077">
        <w:rPr>
          <w:rFonts w:ascii="Calibri" w:hAnsi="Calibri" w:cs="Calibri"/>
          <w:szCs w:val="24"/>
          <w:lang w:eastAsia="ja-JP"/>
        </w:rPr>
        <w:t xml:space="preserve"> </w:t>
      </w:r>
      <w:r>
        <w:rPr>
          <w:rFonts w:ascii="Calibri" w:hAnsi="Calibri" w:cs="Calibri"/>
          <w:szCs w:val="24"/>
          <w:lang w:eastAsia="ja-JP"/>
        </w:rPr>
        <w:t>t</w:t>
      </w:r>
      <w:r w:rsidRPr="005B5077">
        <w:rPr>
          <w:rFonts w:ascii="Calibri" w:hAnsi="Calibri" w:cs="Calibri"/>
          <w:szCs w:val="24"/>
          <w:lang w:eastAsia="ja-JP"/>
        </w:rPr>
        <w:t>he following three options can be candidates</w:t>
      </w:r>
    </w:p>
    <w:p w:rsidR="005B5077" w:rsidRPr="005B5077" w:rsidRDefault="005B5077" w:rsidP="003C738C">
      <w:pPr>
        <w:pStyle w:val="a3"/>
        <w:numPr>
          <w:ilvl w:val="0"/>
          <w:numId w:val="38"/>
        </w:numPr>
        <w:spacing w:after="0" w:line="240" w:lineRule="atLeast"/>
        <w:ind w:leftChars="200" w:left="860"/>
        <w:rPr>
          <w:rFonts w:ascii="Calibri" w:hAnsi="Calibri" w:cs="Calibri"/>
          <w:szCs w:val="24"/>
          <w:lang w:eastAsia="ja-JP"/>
        </w:rPr>
      </w:pPr>
      <w:r w:rsidRPr="005B5077">
        <w:rPr>
          <w:rFonts w:ascii="Calibri" w:hAnsi="Calibri" w:cs="Calibri"/>
          <w:szCs w:val="24"/>
          <w:lang w:eastAsia="ja-JP"/>
        </w:rPr>
        <w:t>Option1: Destination IAB node/IAB donor-DU address, using new identifier for “Destination IAB node/IAB donor-DU address”</w:t>
      </w:r>
    </w:p>
    <w:p w:rsidR="005B5077" w:rsidRPr="005B5077" w:rsidRDefault="005B5077" w:rsidP="003C738C">
      <w:pPr>
        <w:pStyle w:val="a3"/>
        <w:numPr>
          <w:ilvl w:val="0"/>
          <w:numId w:val="38"/>
        </w:numPr>
        <w:spacing w:after="0" w:line="240" w:lineRule="atLeast"/>
        <w:ind w:leftChars="200" w:left="860"/>
        <w:rPr>
          <w:rFonts w:ascii="Calibri" w:hAnsi="Calibri" w:cs="Calibri"/>
          <w:szCs w:val="24"/>
          <w:lang w:eastAsia="ja-JP"/>
        </w:rPr>
      </w:pPr>
      <w:r w:rsidRPr="005B5077">
        <w:rPr>
          <w:rFonts w:ascii="Calibri" w:hAnsi="Calibri" w:cs="Calibri"/>
          <w:szCs w:val="24"/>
          <w:lang w:eastAsia="ja-JP"/>
        </w:rPr>
        <w:t>Option2: Cell id + C-RNTI</w:t>
      </w:r>
    </w:p>
    <w:p w:rsidR="00F3410C" w:rsidRPr="00F3410C" w:rsidRDefault="005B5077" w:rsidP="003C738C">
      <w:pPr>
        <w:pStyle w:val="a3"/>
        <w:numPr>
          <w:ilvl w:val="0"/>
          <w:numId w:val="38"/>
        </w:numPr>
        <w:spacing w:after="0" w:line="240" w:lineRule="atLeast"/>
        <w:ind w:leftChars="200" w:left="860"/>
        <w:rPr>
          <w:rFonts w:ascii="Calibri" w:hAnsi="Calibri" w:cs="Calibri"/>
          <w:szCs w:val="24"/>
          <w:lang w:eastAsia="ja-JP"/>
        </w:rPr>
      </w:pPr>
      <w:r w:rsidRPr="005B5077">
        <w:rPr>
          <w:rFonts w:ascii="Calibri" w:hAnsi="Calibri" w:cs="Calibri"/>
          <w:szCs w:val="24"/>
          <w:lang w:eastAsia="ja-JP"/>
        </w:rPr>
        <w:t xml:space="preserve">Option3: </w:t>
      </w:r>
      <w:proofErr w:type="spellStart"/>
      <w:r w:rsidRPr="005B5077">
        <w:rPr>
          <w:rFonts w:ascii="Calibri" w:hAnsi="Calibri" w:cs="Calibri"/>
          <w:szCs w:val="24"/>
          <w:lang w:eastAsia="ja-JP"/>
        </w:rPr>
        <w:t>gNB</w:t>
      </w:r>
      <w:proofErr w:type="spellEnd"/>
      <w:r w:rsidRPr="005B5077">
        <w:rPr>
          <w:rFonts w:ascii="Calibri" w:hAnsi="Calibri" w:cs="Calibri"/>
          <w:szCs w:val="24"/>
          <w:lang w:eastAsia="ja-JP"/>
        </w:rPr>
        <w:t xml:space="preserve">-CU UE F1AP ID/ </w:t>
      </w:r>
      <w:proofErr w:type="spellStart"/>
      <w:r w:rsidRPr="005B5077">
        <w:rPr>
          <w:rFonts w:ascii="Calibri" w:hAnsi="Calibri" w:cs="Calibri"/>
          <w:szCs w:val="24"/>
          <w:lang w:eastAsia="ja-JP"/>
        </w:rPr>
        <w:t>gNB</w:t>
      </w:r>
      <w:proofErr w:type="spellEnd"/>
      <w:r w:rsidRPr="005B5077">
        <w:rPr>
          <w:rFonts w:ascii="Calibri" w:hAnsi="Calibri" w:cs="Calibri"/>
          <w:szCs w:val="24"/>
          <w:lang w:eastAsia="ja-JP"/>
        </w:rPr>
        <w:t>-CU UE F1AP ID</w:t>
      </w:r>
    </w:p>
    <w:bookmarkEnd w:id="12"/>
    <w:p w:rsidR="00F3410C" w:rsidRDefault="00F3410C" w:rsidP="00F3410C">
      <w:pPr>
        <w:spacing w:after="0" w:line="240" w:lineRule="atLeast"/>
        <w:rPr>
          <w:rFonts w:ascii="Calibri" w:hAnsi="Calibri" w:cs="Calibri"/>
          <w:lang w:eastAsia="ja-JP"/>
        </w:rPr>
      </w:pPr>
    </w:p>
    <w:p w:rsidR="00F3410C" w:rsidRPr="00F3410C" w:rsidRDefault="00F3410C" w:rsidP="00F3410C">
      <w:pPr>
        <w:spacing w:after="0" w:line="240" w:lineRule="atLeast"/>
        <w:rPr>
          <w:rFonts w:ascii="Calibri" w:hAnsi="Calibri" w:cs="Calibri"/>
          <w:lang w:eastAsia="ja-JP"/>
        </w:rPr>
      </w:pPr>
      <w:r w:rsidRPr="00F3410C">
        <w:rPr>
          <w:rFonts w:ascii="Calibri" w:hAnsi="Calibri" w:cs="Calibri"/>
          <w:lang w:eastAsia="ja-JP"/>
        </w:rPr>
        <w:t>Considering that RAN2 agreed “Destination IAB node/IAB donor-DU address” can be a baseline, using same new identifier which</w:t>
      </w:r>
      <w:r>
        <w:rPr>
          <w:rFonts w:ascii="Calibri" w:hAnsi="Calibri" w:cs="Calibri" w:hint="eastAsia"/>
          <w:lang w:eastAsia="ja-JP"/>
        </w:rPr>
        <w:t xml:space="preserve"> </w:t>
      </w:r>
      <w:r w:rsidRPr="00F3410C">
        <w:rPr>
          <w:rFonts w:ascii="Calibri" w:hAnsi="Calibri" w:cs="Calibri" w:hint="eastAsia"/>
          <w:lang w:eastAsia="ja-JP"/>
        </w:rPr>
        <w:t>i</w:t>
      </w:r>
      <w:r w:rsidRPr="00F3410C">
        <w:rPr>
          <w:rFonts w:ascii="Calibri" w:hAnsi="Calibri" w:cs="Calibri"/>
          <w:lang w:eastAsia="ja-JP"/>
        </w:rPr>
        <w:t xml:space="preserve">s used for </w:t>
      </w:r>
      <w:r>
        <w:rPr>
          <w:rFonts w:ascii="Calibri" w:hAnsi="Calibri" w:cs="Calibri"/>
          <w:lang w:eastAsia="ja-JP"/>
        </w:rPr>
        <w:t>“</w:t>
      </w:r>
      <w:r w:rsidRPr="00F3410C">
        <w:rPr>
          <w:rFonts w:ascii="Calibri" w:hAnsi="Calibri" w:cs="Calibri"/>
          <w:lang w:eastAsia="ja-JP"/>
        </w:rPr>
        <w:t>Destination IAB node/IAB donor-DU address” seems reasonable.</w:t>
      </w:r>
    </w:p>
    <w:p w:rsidR="008702F6" w:rsidRPr="00F3410C" w:rsidRDefault="008702F6" w:rsidP="001D194C">
      <w:pPr>
        <w:spacing w:after="0" w:line="240" w:lineRule="atLeast"/>
        <w:rPr>
          <w:rFonts w:ascii="Calibri" w:hAnsi="Calibri" w:cs="Calibri"/>
          <w:szCs w:val="24"/>
          <w:lang w:eastAsia="ja-JP"/>
        </w:rPr>
      </w:pPr>
    </w:p>
    <w:p w:rsidR="00606B57" w:rsidRDefault="00606B57" w:rsidP="00606B57">
      <w:pPr>
        <w:spacing w:after="0" w:line="240" w:lineRule="atLeast"/>
        <w:rPr>
          <w:rFonts w:ascii="Calibri" w:hAnsi="Calibri" w:cs="Calibri"/>
          <w:b/>
          <w:szCs w:val="24"/>
          <w:lang w:eastAsia="ja-JP"/>
        </w:rPr>
      </w:pPr>
      <w:bookmarkStart w:id="13" w:name="Proposal4"/>
      <w:r>
        <w:rPr>
          <w:rFonts w:ascii="Calibri" w:hAnsi="Calibri" w:cs="Calibri"/>
          <w:b/>
          <w:szCs w:val="24"/>
          <w:lang w:eastAsia="ja-JP"/>
        </w:rPr>
        <w:t>Proposal 4</w:t>
      </w:r>
      <w:r w:rsidRPr="009B7591">
        <w:rPr>
          <w:rFonts w:ascii="Calibri" w:hAnsi="Calibri" w:cs="Calibri"/>
          <w:b/>
          <w:szCs w:val="24"/>
          <w:lang w:eastAsia="ja-JP"/>
        </w:rPr>
        <w:t>:</w:t>
      </w:r>
      <w:r>
        <w:rPr>
          <w:rFonts w:ascii="Calibri" w:hAnsi="Calibri" w:cs="Calibri"/>
          <w:b/>
          <w:szCs w:val="24"/>
          <w:lang w:eastAsia="ja-JP"/>
        </w:rPr>
        <w:t xml:space="preserve"> </w:t>
      </w:r>
    </w:p>
    <w:p w:rsidR="00883EB5" w:rsidRDefault="00606B57" w:rsidP="00883EB5">
      <w:pPr>
        <w:spacing w:after="0" w:line="240" w:lineRule="atLeast"/>
        <w:ind w:leftChars="200" w:left="440"/>
        <w:rPr>
          <w:rFonts w:ascii="Calibri" w:hAnsi="Calibri" w:cs="Calibri"/>
          <w:szCs w:val="24"/>
          <w:lang w:eastAsia="ja-JP"/>
        </w:rPr>
      </w:pPr>
      <w:r w:rsidRPr="0064463E">
        <w:rPr>
          <w:rFonts w:ascii="Calibri" w:hAnsi="Calibri" w:cs="Calibri"/>
          <w:szCs w:val="24"/>
          <w:lang w:eastAsia="ja-JP"/>
        </w:rPr>
        <w:t xml:space="preserve">RAN2 adopt </w:t>
      </w:r>
      <w:r>
        <w:rPr>
          <w:rFonts w:ascii="Calibri" w:hAnsi="Calibri" w:cs="Calibri"/>
          <w:szCs w:val="24"/>
          <w:lang w:eastAsia="ja-JP"/>
        </w:rPr>
        <w:t>O</w:t>
      </w:r>
      <w:r w:rsidRPr="0064463E">
        <w:rPr>
          <w:rFonts w:ascii="Calibri" w:hAnsi="Calibri" w:cs="Calibri"/>
          <w:szCs w:val="24"/>
          <w:lang w:eastAsia="ja-JP"/>
        </w:rPr>
        <w:t>ption</w:t>
      </w:r>
      <w:r w:rsidR="002B3F24">
        <w:rPr>
          <w:rFonts w:ascii="Calibri" w:hAnsi="Calibri" w:cs="Calibri"/>
          <w:szCs w:val="24"/>
          <w:lang w:eastAsia="ja-JP"/>
        </w:rPr>
        <w:t>1</w:t>
      </w:r>
      <w:r w:rsidRPr="0064463E">
        <w:rPr>
          <w:rFonts w:ascii="Calibri" w:hAnsi="Calibri" w:cs="Calibri"/>
          <w:szCs w:val="24"/>
          <w:lang w:eastAsia="ja-JP"/>
        </w:rPr>
        <w:t xml:space="preserve"> for </w:t>
      </w:r>
      <w:r w:rsidR="002B3F24">
        <w:rPr>
          <w:rFonts w:ascii="Calibri" w:hAnsi="Calibri" w:cs="Calibri"/>
          <w:szCs w:val="24"/>
          <w:lang w:eastAsia="ja-JP"/>
        </w:rPr>
        <w:t xml:space="preserve">next hop </w:t>
      </w:r>
      <w:r>
        <w:rPr>
          <w:rFonts w:ascii="Calibri" w:hAnsi="Calibri" w:cs="Calibri"/>
          <w:szCs w:val="24"/>
          <w:lang w:eastAsia="ja-JP"/>
        </w:rPr>
        <w:t>identifier</w:t>
      </w:r>
      <w:r w:rsidRPr="0064463E">
        <w:rPr>
          <w:rFonts w:ascii="Calibri" w:hAnsi="Calibri" w:cs="Calibri"/>
          <w:szCs w:val="24"/>
          <w:lang w:eastAsia="ja-JP"/>
        </w:rPr>
        <w:t>:</w:t>
      </w:r>
      <w:r w:rsidRPr="008702F6">
        <w:rPr>
          <w:rFonts w:ascii="Calibri" w:hAnsi="Calibri" w:cs="Calibri"/>
          <w:szCs w:val="24"/>
          <w:lang w:eastAsia="ja-JP"/>
        </w:rPr>
        <w:t xml:space="preserve"> </w:t>
      </w:r>
      <w:r w:rsidR="002B3F24" w:rsidRPr="002B3F24">
        <w:rPr>
          <w:rFonts w:ascii="Calibri" w:hAnsi="Calibri" w:cs="Calibri"/>
          <w:szCs w:val="24"/>
          <w:lang w:eastAsia="ja-JP"/>
        </w:rPr>
        <w:t>Destination IAB node/IAB donor-DU address, using new identifier for “Destination IAB node/IAB donor-DU address”</w:t>
      </w:r>
      <w:r w:rsidR="00883EB5">
        <w:rPr>
          <w:rFonts w:ascii="Calibri" w:hAnsi="Calibri" w:cs="Calibri"/>
          <w:szCs w:val="24"/>
          <w:lang w:eastAsia="ja-JP"/>
        </w:rPr>
        <w:t xml:space="preserve"> for both uplink and downlink</w:t>
      </w:r>
      <w:r w:rsidR="002B3F24">
        <w:rPr>
          <w:rFonts w:ascii="Calibri" w:hAnsi="Calibri" w:cs="Calibri"/>
          <w:szCs w:val="24"/>
          <w:lang w:eastAsia="ja-JP"/>
        </w:rPr>
        <w:t>.</w:t>
      </w:r>
    </w:p>
    <w:bookmarkEnd w:id="13"/>
    <w:p w:rsidR="00883EB5" w:rsidRPr="001D194C" w:rsidRDefault="00883EB5" w:rsidP="00883EB5">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bookmarkStart w:id="14" w:name="_GoBack"/>
      <w:bookmarkEnd w:id="14"/>
      <w:r>
        <w:rPr>
          <w:szCs w:val="23"/>
          <w:lang w:eastAsia="ja-JP"/>
        </w:rPr>
        <w:t>conclusion</w:t>
      </w:r>
      <w:r w:rsidRPr="002C4F23">
        <w:rPr>
          <w:szCs w:val="23"/>
          <w:lang w:eastAsia="ja-JP"/>
        </w:rPr>
        <w:t xml:space="preserve">, we </w:t>
      </w:r>
      <w:r w:rsidR="00883EB5">
        <w:rPr>
          <w:szCs w:val="23"/>
          <w:lang w:eastAsia="ja-JP"/>
        </w:rPr>
        <w:t>make the following observations and proposals.</w:t>
      </w:r>
    </w:p>
    <w:p w:rsidR="009B7591" w:rsidRDefault="009B7591" w:rsidP="00AF7B69">
      <w:pPr>
        <w:spacing w:afterLines="25" w:after="60" w:line="240" w:lineRule="atLeast"/>
        <w:rPr>
          <w:rFonts w:ascii="Calibri" w:hAnsi="Calibri" w:cs="Calibri"/>
          <w:szCs w:val="24"/>
          <w:lang w:eastAsia="ja-JP"/>
        </w:rPr>
      </w:pPr>
    </w:p>
    <w:p w:rsidR="00DE7874" w:rsidRDefault="00DE7874" w:rsidP="00107378">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REF Observation1 \h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Observation 1</w:t>
      </w:r>
      <w:r w:rsidRPr="009B7591">
        <w:rPr>
          <w:rFonts w:ascii="Calibri" w:hAnsi="Calibri" w:cs="Calibri"/>
          <w:b/>
          <w:szCs w:val="24"/>
          <w:lang w:eastAsia="ja-JP"/>
        </w:rPr>
        <w:t>:</w:t>
      </w:r>
    </w:p>
    <w:p w:rsidR="00DE7874" w:rsidRPr="002803F8" w:rsidRDefault="00DE7874"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For the routing granularity, the following two options can be considered.</w:t>
      </w:r>
    </w:p>
    <w:p w:rsidR="00DE7874" w:rsidRPr="00107378" w:rsidRDefault="00DE7874" w:rsidP="003C738C">
      <w:pPr>
        <w:pStyle w:val="a3"/>
        <w:numPr>
          <w:ilvl w:val="0"/>
          <w:numId w:val="34"/>
        </w:numPr>
        <w:spacing w:after="0" w:line="240" w:lineRule="atLeast"/>
        <w:ind w:leftChars="191" w:left="840"/>
        <w:rPr>
          <w:rFonts w:ascii="Calibri" w:hAnsi="Calibri" w:cs="Calibri"/>
          <w:szCs w:val="24"/>
          <w:lang w:eastAsia="ja-JP"/>
        </w:rPr>
      </w:pPr>
      <w:r w:rsidRPr="00107378">
        <w:rPr>
          <w:rFonts w:ascii="Calibri" w:hAnsi="Calibri" w:cs="Calibri"/>
          <w:szCs w:val="24"/>
          <w:lang w:eastAsia="ja-JP"/>
        </w:rPr>
        <w:t xml:space="preserve">Option1: All Backhaul packets having the same the destination address </w:t>
      </w:r>
      <w:proofErr w:type="gramStart"/>
      <w:r w:rsidRPr="00107378">
        <w:rPr>
          <w:rFonts w:ascii="Calibri" w:hAnsi="Calibri" w:cs="Calibri"/>
          <w:szCs w:val="24"/>
          <w:lang w:eastAsia="ja-JP"/>
        </w:rPr>
        <w:t>are</w:t>
      </w:r>
      <w:proofErr w:type="gramEnd"/>
      <w:r w:rsidRPr="00107378">
        <w:rPr>
          <w:rFonts w:ascii="Calibri" w:hAnsi="Calibri" w:cs="Calibri"/>
          <w:szCs w:val="24"/>
          <w:lang w:eastAsia="ja-JP"/>
        </w:rPr>
        <w:t xml:space="preserve"> transmitted via the same route</w:t>
      </w:r>
    </w:p>
    <w:p w:rsidR="00DE7874" w:rsidRPr="00107378" w:rsidRDefault="00DE7874" w:rsidP="003C738C">
      <w:pPr>
        <w:pStyle w:val="a3"/>
        <w:numPr>
          <w:ilvl w:val="0"/>
          <w:numId w:val="34"/>
        </w:numPr>
        <w:spacing w:after="0" w:line="240" w:lineRule="atLeast"/>
        <w:ind w:leftChars="191" w:left="840"/>
        <w:rPr>
          <w:rFonts w:ascii="Calibri" w:hAnsi="Calibri" w:cs="Calibri"/>
          <w:szCs w:val="24"/>
          <w:lang w:eastAsia="ja-JP"/>
        </w:rPr>
      </w:pPr>
      <w:r w:rsidRPr="00107378">
        <w:rPr>
          <w:rFonts w:ascii="Calibri" w:hAnsi="Calibri" w:cs="Calibri"/>
          <w:szCs w:val="24"/>
          <w:lang w:eastAsia="ja-JP"/>
        </w:rPr>
        <w:t xml:space="preserve">Option2: Backhaul packets having the same the destination address </w:t>
      </w:r>
      <w:proofErr w:type="gramStart"/>
      <w:r w:rsidRPr="00107378">
        <w:rPr>
          <w:rFonts w:ascii="Calibri" w:hAnsi="Calibri" w:cs="Calibri"/>
          <w:szCs w:val="24"/>
          <w:lang w:eastAsia="ja-JP"/>
        </w:rPr>
        <w:t>are</w:t>
      </w:r>
      <w:proofErr w:type="gramEnd"/>
      <w:r w:rsidRPr="00107378">
        <w:rPr>
          <w:rFonts w:ascii="Calibri" w:hAnsi="Calibri" w:cs="Calibri"/>
          <w:szCs w:val="24"/>
          <w:lang w:eastAsia="ja-JP"/>
        </w:rPr>
        <w:t xml:space="preserve"> transmitted via the multiple routes, e.g. the donor CU can configure its route based on the knowledge about the content of the Backhaul packets, UP (UE DRB), CP, OAM</w:t>
      </w:r>
    </w:p>
    <w:p w:rsidR="00883EB5"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64463E">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REF Proposal1 \h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1</w:t>
      </w:r>
      <w:r w:rsidRPr="009B7591">
        <w:rPr>
          <w:rFonts w:ascii="Calibri" w:hAnsi="Calibri" w:cs="Calibri"/>
          <w:b/>
          <w:szCs w:val="24"/>
          <w:lang w:eastAsia="ja-JP"/>
        </w:rPr>
        <w:t>:</w:t>
      </w:r>
      <w:r>
        <w:rPr>
          <w:rFonts w:ascii="Calibri" w:hAnsi="Calibri" w:cs="Calibri"/>
          <w:b/>
          <w:szCs w:val="24"/>
          <w:lang w:eastAsia="ja-JP"/>
        </w:rPr>
        <w:t xml:space="preserve"> </w:t>
      </w:r>
    </w:p>
    <w:p w:rsidR="00DE7874" w:rsidRPr="0064463E" w:rsidRDefault="00DE7874" w:rsidP="003C738C">
      <w:pPr>
        <w:spacing w:after="0" w:line="240" w:lineRule="atLeast"/>
        <w:ind w:leftChars="200" w:left="440"/>
        <w:rPr>
          <w:rFonts w:ascii="Calibri" w:hAnsi="Calibri" w:cs="Calibri"/>
          <w:szCs w:val="24"/>
          <w:lang w:eastAsia="ja-JP"/>
        </w:rPr>
      </w:pPr>
      <w:r w:rsidRPr="0064463E">
        <w:rPr>
          <w:rFonts w:ascii="Calibri" w:hAnsi="Calibri" w:cs="Calibri"/>
          <w:szCs w:val="24"/>
          <w:lang w:eastAsia="ja-JP"/>
        </w:rPr>
        <w:t xml:space="preserve">RAN2 adopt </w:t>
      </w:r>
      <w:r>
        <w:rPr>
          <w:rFonts w:ascii="Calibri" w:hAnsi="Calibri" w:cs="Calibri"/>
          <w:szCs w:val="24"/>
          <w:lang w:eastAsia="ja-JP"/>
        </w:rPr>
        <w:t>O</w:t>
      </w:r>
      <w:r w:rsidRPr="0064463E">
        <w:rPr>
          <w:rFonts w:ascii="Calibri" w:hAnsi="Calibri" w:cs="Calibri"/>
          <w:szCs w:val="24"/>
          <w:lang w:eastAsia="ja-JP"/>
        </w:rPr>
        <w:t>ption2 for routing granularity: Backhaul packets having the same the destination address is transmitted via the multiple routes, e.g. the donor CU can configure its route based on the knowledge about the content of the Backhaul packets, UP (UE DRB), CP, OAM</w:t>
      </w:r>
    </w:p>
    <w:p w:rsidR="00DE7874"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1D194C">
      <w:pPr>
        <w:spacing w:after="0" w:line="240" w:lineRule="atLeast"/>
        <w:rPr>
          <w:rFonts w:ascii="Calibri" w:hAnsi="Calibri" w:cs="Calibri"/>
          <w:b/>
          <w:szCs w:val="24"/>
          <w:lang w:eastAsia="ja-JP"/>
        </w:rPr>
      </w:pPr>
      <w:r>
        <w:rPr>
          <w:rFonts w:ascii="Calibri" w:hAnsi="Calibri" w:cs="Calibri"/>
          <w:szCs w:val="24"/>
          <w:lang w:eastAsia="ja-JP"/>
        </w:rPr>
        <w:lastRenderedPageBreak/>
        <w:fldChar w:fldCharType="begin"/>
      </w:r>
      <w:r>
        <w:rPr>
          <w:rFonts w:ascii="Calibri" w:hAnsi="Calibri" w:cs="Calibri"/>
          <w:szCs w:val="24"/>
          <w:lang w:eastAsia="ja-JP"/>
        </w:rPr>
        <w:instrText xml:space="preserve"> REF Observation2 \h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Observation 2</w:t>
      </w:r>
      <w:r w:rsidRPr="009B7591">
        <w:rPr>
          <w:rFonts w:ascii="Calibri" w:hAnsi="Calibri" w:cs="Calibri"/>
          <w:b/>
          <w:szCs w:val="24"/>
          <w:lang w:eastAsia="ja-JP"/>
        </w:rPr>
        <w:t>:</w:t>
      </w:r>
    </w:p>
    <w:p w:rsidR="00DE7874" w:rsidRPr="002803F8" w:rsidRDefault="00DE7874"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For the UL\DL route coupling, the following two options can be considered.</w:t>
      </w:r>
    </w:p>
    <w:p w:rsidR="00DE7874" w:rsidRPr="001D194C" w:rsidRDefault="00DE7874" w:rsidP="003C738C">
      <w:pPr>
        <w:pStyle w:val="a3"/>
        <w:numPr>
          <w:ilvl w:val="0"/>
          <w:numId w:val="34"/>
        </w:numPr>
        <w:spacing w:after="0" w:line="240" w:lineRule="atLeast"/>
        <w:ind w:leftChars="191" w:left="840"/>
        <w:rPr>
          <w:rFonts w:ascii="Calibri" w:hAnsi="Calibri" w:cs="Calibri"/>
          <w:szCs w:val="24"/>
          <w:lang w:eastAsia="ja-JP"/>
        </w:rPr>
      </w:pPr>
      <w:r w:rsidRPr="001D194C">
        <w:rPr>
          <w:rFonts w:ascii="Calibri" w:hAnsi="Calibri" w:cs="Calibri"/>
          <w:szCs w:val="24"/>
          <w:lang w:eastAsia="ja-JP"/>
        </w:rPr>
        <w:t>Option1: decoupling</w:t>
      </w:r>
      <w:r>
        <w:rPr>
          <w:rFonts w:ascii="Calibri" w:hAnsi="Calibri" w:cs="Calibri"/>
          <w:szCs w:val="24"/>
          <w:lang w:eastAsia="ja-JP"/>
        </w:rPr>
        <w:t>,</w:t>
      </w:r>
      <w:r w:rsidRPr="001D194C">
        <w:rPr>
          <w:rFonts w:ascii="Calibri" w:hAnsi="Calibri" w:cs="Calibri"/>
          <w:szCs w:val="24"/>
          <w:lang w:eastAsia="ja-JP"/>
        </w:rPr>
        <w:t xml:space="preserve"> the donor CU can configure its route for UL and DL independently</w:t>
      </w:r>
    </w:p>
    <w:p w:rsidR="00DE7874" w:rsidRPr="001D194C" w:rsidRDefault="00DE7874" w:rsidP="003C738C">
      <w:pPr>
        <w:pStyle w:val="a3"/>
        <w:numPr>
          <w:ilvl w:val="0"/>
          <w:numId w:val="34"/>
        </w:numPr>
        <w:spacing w:after="0" w:line="240" w:lineRule="atLeast"/>
        <w:ind w:leftChars="191" w:left="840"/>
        <w:rPr>
          <w:rFonts w:ascii="Calibri" w:hAnsi="Calibri" w:cs="Calibri"/>
          <w:lang w:eastAsia="ja-JP"/>
        </w:rPr>
      </w:pPr>
      <w:r w:rsidRPr="001D194C">
        <w:rPr>
          <w:rFonts w:ascii="Calibri" w:hAnsi="Calibri" w:cs="Calibri"/>
          <w:szCs w:val="24"/>
          <w:lang w:eastAsia="ja-JP"/>
        </w:rPr>
        <w:t>Option2: coupling</w:t>
      </w:r>
      <w:r>
        <w:rPr>
          <w:rFonts w:ascii="Calibri" w:hAnsi="Calibri" w:cs="Calibri"/>
          <w:szCs w:val="24"/>
          <w:lang w:eastAsia="ja-JP"/>
        </w:rPr>
        <w:t>,</w:t>
      </w:r>
      <w:r w:rsidRPr="001D194C">
        <w:rPr>
          <w:rFonts w:ascii="Calibri" w:hAnsi="Calibri" w:cs="Calibri"/>
          <w:szCs w:val="24"/>
          <w:lang w:eastAsia="ja-JP"/>
        </w:rPr>
        <w:t xml:space="preserve"> the donor CU can configure only one route which is applicable both UL and DL</w:t>
      </w:r>
    </w:p>
    <w:p w:rsidR="00DE7874"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1D194C">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Proposal2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2</w:t>
      </w:r>
      <w:r w:rsidRPr="009B7591">
        <w:rPr>
          <w:rFonts w:ascii="Calibri" w:hAnsi="Calibri" w:cs="Calibri"/>
          <w:b/>
          <w:szCs w:val="24"/>
          <w:lang w:eastAsia="ja-JP"/>
        </w:rPr>
        <w:t>:</w:t>
      </w:r>
      <w:r>
        <w:rPr>
          <w:rFonts w:ascii="Calibri" w:hAnsi="Calibri" w:cs="Calibri"/>
          <w:b/>
          <w:szCs w:val="24"/>
          <w:lang w:eastAsia="ja-JP"/>
        </w:rPr>
        <w:t xml:space="preserve"> </w:t>
      </w:r>
    </w:p>
    <w:p w:rsidR="00DE7874" w:rsidRPr="00D404C0" w:rsidRDefault="00DE7874" w:rsidP="003C738C">
      <w:pPr>
        <w:spacing w:after="0" w:line="240" w:lineRule="atLeast"/>
        <w:ind w:leftChars="200" w:left="440"/>
        <w:rPr>
          <w:rFonts w:ascii="Calibri" w:hAnsi="Calibri" w:cs="Calibri"/>
          <w:lang w:eastAsia="ja-JP"/>
        </w:rPr>
      </w:pPr>
      <w:r w:rsidRPr="0064463E">
        <w:rPr>
          <w:rFonts w:ascii="Calibri" w:hAnsi="Calibri" w:cs="Calibri"/>
          <w:szCs w:val="24"/>
          <w:lang w:eastAsia="ja-JP"/>
        </w:rPr>
        <w:t xml:space="preserve">RAN2 adopt </w:t>
      </w:r>
      <w:r>
        <w:rPr>
          <w:rFonts w:ascii="Calibri" w:hAnsi="Calibri" w:cs="Calibri"/>
          <w:szCs w:val="24"/>
          <w:lang w:eastAsia="ja-JP"/>
        </w:rPr>
        <w:t>O</w:t>
      </w:r>
      <w:r w:rsidRPr="0064463E">
        <w:rPr>
          <w:rFonts w:ascii="Calibri" w:hAnsi="Calibri" w:cs="Calibri"/>
          <w:szCs w:val="24"/>
          <w:lang w:eastAsia="ja-JP"/>
        </w:rPr>
        <w:t>ption2 for routing granularity: Backhaul packets having the same the destination address is transmitted via the multiple routes, e.g. the donor CU can configure its route based on the knowledge</w:t>
      </w:r>
    </w:p>
    <w:p w:rsidR="00DE7874"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2B5F1A">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Observation3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Observation 3</w:t>
      </w:r>
      <w:r w:rsidRPr="009B7591">
        <w:rPr>
          <w:rFonts w:ascii="Calibri" w:hAnsi="Calibri" w:cs="Calibri"/>
          <w:b/>
          <w:szCs w:val="24"/>
          <w:lang w:eastAsia="ja-JP"/>
        </w:rPr>
        <w:t>:</w:t>
      </w:r>
    </w:p>
    <w:p w:rsidR="00DE7874" w:rsidRPr="002803F8" w:rsidRDefault="00DE7874"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For routing identifier, the following three options can be considered.</w:t>
      </w:r>
    </w:p>
    <w:p w:rsidR="00DE7874" w:rsidRPr="0090288C" w:rsidRDefault="00DE7874" w:rsidP="003C738C">
      <w:pPr>
        <w:pStyle w:val="a3"/>
        <w:numPr>
          <w:ilvl w:val="0"/>
          <w:numId w:val="34"/>
        </w:numPr>
        <w:spacing w:after="0" w:line="240" w:lineRule="atLeast"/>
        <w:ind w:leftChars="191" w:left="840"/>
        <w:rPr>
          <w:rFonts w:ascii="Calibri" w:hAnsi="Calibri" w:cs="Calibri"/>
          <w:szCs w:val="24"/>
          <w:lang w:eastAsia="ja-JP"/>
        </w:rPr>
      </w:pPr>
      <w:r w:rsidRPr="0090288C">
        <w:rPr>
          <w:rFonts w:ascii="Calibri" w:hAnsi="Calibri" w:cs="Calibri"/>
          <w:szCs w:val="24"/>
          <w:lang w:eastAsia="ja-JP"/>
        </w:rPr>
        <w:t>Option1: Only “Destination IAB node/IAB donor-DU address”, if there are multiple routes to the destination address, the intermediate node should decide the next hop based on the metric/cost calculation. For metric/cost calculation, the intermediates node needs some information related to other nodes and BH links which are not directly connect to that node.</w:t>
      </w:r>
    </w:p>
    <w:p w:rsidR="00DE7874" w:rsidRPr="0090288C" w:rsidRDefault="00DE7874" w:rsidP="003C738C">
      <w:pPr>
        <w:pStyle w:val="a3"/>
        <w:numPr>
          <w:ilvl w:val="0"/>
          <w:numId w:val="34"/>
        </w:numPr>
        <w:spacing w:after="0" w:line="240" w:lineRule="atLeast"/>
        <w:ind w:leftChars="191" w:left="840"/>
        <w:rPr>
          <w:rFonts w:ascii="Calibri" w:hAnsi="Calibri" w:cs="Calibri"/>
          <w:szCs w:val="24"/>
          <w:lang w:eastAsia="ja-JP"/>
        </w:rPr>
      </w:pPr>
      <w:r w:rsidRPr="0090288C">
        <w:rPr>
          <w:rFonts w:ascii="Calibri" w:hAnsi="Calibri" w:cs="Calibri"/>
          <w:szCs w:val="24"/>
          <w:lang w:eastAsia="ja-JP"/>
        </w:rPr>
        <w:t>Option2: Only “Specific path identifier”, even if there are multiple routes to the destination address, the intermediate node can decide the next hop uniquely by the “Specific path identifier” indicated by the donor CU. “Specific path identifier” is unique within an IAB donor-CU.</w:t>
      </w:r>
    </w:p>
    <w:p w:rsidR="00DE7874" w:rsidRPr="0090288C" w:rsidRDefault="00DE7874" w:rsidP="003C738C">
      <w:pPr>
        <w:pStyle w:val="a3"/>
        <w:numPr>
          <w:ilvl w:val="0"/>
          <w:numId w:val="34"/>
        </w:numPr>
        <w:spacing w:after="0" w:line="240" w:lineRule="atLeast"/>
        <w:ind w:leftChars="191" w:left="840"/>
        <w:rPr>
          <w:rFonts w:ascii="Calibri" w:hAnsi="Calibri" w:cs="Calibri"/>
          <w:lang w:eastAsia="ja-JP"/>
        </w:rPr>
      </w:pPr>
      <w:r w:rsidRPr="0090288C">
        <w:rPr>
          <w:rFonts w:ascii="Calibri" w:hAnsi="Calibri" w:cs="Calibri"/>
          <w:szCs w:val="24"/>
          <w:lang w:eastAsia="ja-JP"/>
        </w:rPr>
        <w:t>Option3: Both “Destination IAB node/IAB donor-DU address” and “Specific path identifier”, if there are multiple routes to the destination address, if the BAP header includes “Specific path identifier”, then the intermediate node can decide the next hop uniquely. “Specific path identifier” is unique within same destination address, is not unique within an IAB donor-CU.</w:t>
      </w:r>
    </w:p>
    <w:p w:rsidR="00DE7874"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90288C">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Proposal3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3</w:t>
      </w:r>
      <w:r w:rsidRPr="009B7591">
        <w:rPr>
          <w:rFonts w:ascii="Calibri" w:hAnsi="Calibri" w:cs="Calibri"/>
          <w:b/>
          <w:szCs w:val="24"/>
          <w:lang w:eastAsia="ja-JP"/>
        </w:rPr>
        <w:t>:</w:t>
      </w:r>
      <w:r>
        <w:rPr>
          <w:rFonts w:ascii="Calibri" w:hAnsi="Calibri" w:cs="Calibri"/>
          <w:b/>
          <w:szCs w:val="24"/>
          <w:lang w:eastAsia="ja-JP"/>
        </w:rPr>
        <w:t xml:space="preserve"> </w:t>
      </w:r>
    </w:p>
    <w:p w:rsidR="00DE7874" w:rsidRDefault="00DE7874" w:rsidP="003C738C">
      <w:pPr>
        <w:spacing w:after="0" w:line="240" w:lineRule="atLeast"/>
        <w:ind w:leftChars="200" w:left="440"/>
        <w:rPr>
          <w:rFonts w:ascii="Calibri" w:hAnsi="Calibri" w:cs="Calibri"/>
          <w:szCs w:val="24"/>
          <w:lang w:eastAsia="ja-JP"/>
        </w:rPr>
      </w:pPr>
      <w:r w:rsidRPr="0064463E">
        <w:rPr>
          <w:rFonts w:ascii="Calibri" w:hAnsi="Calibri" w:cs="Calibri"/>
          <w:szCs w:val="24"/>
          <w:lang w:eastAsia="ja-JP"/>
        </w:rPr>
        <w:t xml:space="preserve">RAN2 adopt </w:t>
      </w:r>
      <w:r>
        <w:rPr>
          <w:rFonts w:ascii="Calibri" w:hAnsi="Calibri" w:cs="Calibri"/>
          <w:szCs w:val="24"/>
          <w:lang w:eastAsia="ja-JP"/>
        </w:rPr>
        <w:t>O</w:t>
      </w:r>
      <w:r w:rsidRPr="0064463E">
        <w:rPr>
          <w:rFonts w:ascii="Calibri" w:hAnsi="Calibri" w:cs="Calibri"/>
          <w:szCs w:val="24"/>
          <w:lang w:eastAsia="ja-JP"/>
        </w:rPr>
        <w:t>ption</w:t>
      </w:r>
      <w:r>
        <w:rPr>
          <w:rFonts w:ascii="Calibri" w:hAnsi="Calibri" w:cs="Calibri"/>
          <w:szCs w:val="24"/>
          <w:lang w:eastAsia="ja-JP"/>
        </w:rPr>
        <w:t>3</w:t>
      </w:r>
      <w:r w:rsidRPr="0064463E">
        <w:rPr>
          <w:rFonts w:ascii="Calibri" w:hAnsi="Calibri" w:cs="Calibri"/>
          <w:szCs w:val="24"/>
          <w:lang w:eastAsia="ja-JP"/>
        </w:rPr>
        <w:t xml:space="preserve"> for routing </w:t>
      </w:r>
      <w:r>
        <w:rPr>
          <w:rFonts w:ascii="Calibri" w:hAnsi="Calibri" w:cs="Calibri"/>
          <w:szCs w:val="24"/>
          <w:lang w:eastAsia="ja-JP"/>
        </w:rPr>
        <w:t>identifier</w:t>
      </w:r>
      <w:r w:rsidRPr="0064463E">
        <w:rPr>
          <w:rFonts w:ascii="Calibri" w:hAnsi="Calibri" w:cs="Calibri"/>
          <w:szCs w:val="24"/>
          <w:lang w:eastAsia="ja-JP"/>
        </w:rPr>
        <w:t>:</w:t>
      </w:r>
      <w:r w:rsidRPr="008702F6">
        <w:rPr>
          <w:rFonts w:ascii="Calibri" w:hAnsi="Calibri" w:cs="Calibri"/>
          <w:szCs w:val="24"/>
          <w:lang w:eastAsia="ja-JP"/>
        </w:rPr>
        <w:t xml:space="preserve"> </w:t>
      </w:r>
      <w:r w:rsidRPr="0090288C">
        <w:rPr>
          <w:rFonts w:ascii="Calibri" w:hAnsi="Calibri" w:cs="Calibri"/>
          <w:szCs w:val="24"/>
          <w:lang w:eastAsia="ja-JP"/>
        </w:rPr>
        <w:t>Both “Destination IAB node/IAB donor-DU address” and “Specific path identifier”, if there are multiple routes to the destination address, if the BAP header includes “Specific path identifier”, then the intermediate node can decide the next hop uniquely. “Specific path identifier” is unique within same destination address, is not unique within an IAB donor-CU.</w:t>
      </w:r>
    </w:p>
    <w:p w:rsidR="00DE7874"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FC1474">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Observation4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Observation 4</w:t>
      </w:r>
      <w:r w:rsidRPr="009B7591">
        <w:rPr>
          <w:rFonts w:ascii="Calibri" w:hAnsi="Calibri" w:cs="Calibri"/>
          <w:b/>
          <w:szCs w:val="24"/>
          <w:lang w:eastAsia="ja-JP"/>
        </w:rPr>
        <w:t>:</w:t>
      </w:r>
    </w:p>
    <w:p w:rsidR="00DE7874" w:rsidRPr="005B5077" w:rsidRDefault="00DE7874" w:rsidP="003C738C">
      <w:pPr>
        <w:spacing w:after="0" w:line="240" w:lineRule="atLeast"/>
        <w:ind w:leftChars="200" w:left="440"/>
        <w:rPr>
          <w:rFonts w:ascii="Calibri" w:hAnsi="Calibri" w:cs="Calibri"/>
          <w:szCs w:val="24"/>
          <w:lang w:eastAsia="ja-JP"/>
        </w:rPr>
      </w:pPr>
      <w:r>
        <w:rPr>
          <w:rFonts w:ascii="Calibri" w:hAnsi="Calibri" w:cs="Calibri"/>
          <w:szCs w:val="24"/>
          <w:lang w:eastAsia="ja-JP"/>
        </w:rPr>
        <w:t xml:space="preserve">For </w:t>
      </w:r>
      <w:r w:rsidRPr="005B5077">
        <w:rPr>
          <w:rFonts w:ascii="Calibri" w:hAnsi="Calibri" w:cs="Calibri"/>
          <w:szCs w:val="24"/>
          <w:lang w:eastAsia="ja-JP"/>
        </w:rPr>
        <w:t>IAB identifier used to identify next hop</w:t>
      </w:r>
      <w:r>
        <w:rPr>
          <w:rFonts w:ascii="Calibri" w:hAnsi="Calibri" w:cs="Calibri"/>
          <w:szCs w:val="24"/>
          <w:lang w:eastAsia="ja-JP"/>
        </w:rPr>
        <w:t>,</w:t>
      </w:r>
      <w:r w:rsidRPr="005B5077">
        <w:rPr>
          <w:rFonts w:ascii="Calibri" w:hAnsi="Calibri" w:cs="Calibri"/>
          <w:szCs w:val="24"/>
          <w:lang w:eastAsia="ja-JP"/>
        </w:rPr>
        <w:t xml:space="preserve"> </w:t>
      </w:r>
      <w:r>
        <w:rPr>
          <w:rFonts w:ascii="Calibri" w:hAnsi="Calibri" w:cs="Calibri"/>
          <w:szCs w:val="24"/>
          <w:lang w:eastAsia="ja-JP"/>
        </w:rPr>
        <w:t>t</w:t>
      </w:r>
      <w:r w:rsidRPr="005B5077">
        <w:rPr>
          <w:rFonts w:ascii="Calibri" w:hAnsi="Calibri" w:cs="Calibri"/>
          <w:szCs w:val="24"/>
          <w:lang w:eastAsia="ja-JP"/>
        </w:rPr>
        <w:t>he following three options can be candidates</w:t>
      </w:r>
    </w:p>
    <w:p w:rsidR="00DE7874" w:rsidRPr="005B5077" w:rsidRDefault="00DE7874" w:rsidP="003C738C">
      <w:pPr>
        <w:pStyle w:val="a3"/>
        <w:numPr>
          <w:ilvl w:val="0"/>
          <w:numId w:val="38"/>
        </w:numPr>
        <w:spacing w:after="0" w:line="240" w:lineRule="atLeast"/>
        <w:ind w:leftChars="200" w:left="860"/>
        <w:rPr>
          <w:rFonts w:ascii="Calibri" w:hAnsi="Calibri" w:cs="Calibri"/>
          <w:szCs w:val="24"/>
          <w:lang w:eastAsia="ja-JP"/>
        </w:rPr>
      </w:pPr>
      <w:r w:rsidRPr="005B5077">
        <w:rPr>
          <w:rFonts w:ascii="Calibri" w:hAnsi="Calibri" w:cs="Calibri"/>
          <w:szCs w:val="24"/>
          <w:lang w:eastAsia="ja-JP"/>
        </w:rPr>
        <w:t>Option1: Destination IAB node/IAB donor-DU address, using new identifier for “Destination IAB node/IAB donor-DU address”</w:t>
      </w:r>
    </w:p>
    <w:p w:rsidR="00DE7874" w:rsidRPr="005B5077" w:rsidRDefault="00DE7874" w:rsidP="003C738C">
      <w:pPr>
        <w:pStyle w:val="a3"/>
        <w:numPr>
          <w:ilvl w:val="0"/>
          <w:numId w:val="38"/>
        </w:numPr>
        <w:spacing w:after="0" w:line="240" w:lineRule="atLeast"/>
        <w:ind w:leftChars="200" w:left="860"/>
        <w:rPr>
          <w:rFonts w:ascii="Calibri" w:hAnsi="Calibri" w:cs="Calibri"/>
          <w:szCs w:val="24"/>
          <w:lang w:eastAsia="ja-JP"/>
        </w:rPr>
      </w:pPr>
      <w:r w:rsidRPr="005B5077">
        <w:rPr>
          <w:rFonts w:ascii="Calibri" w:hAnsi="Calibri" w:cs="Calibri"/>
          <w:szCs w:val="24"/>
          <w:lang w:eastAsia="ja-JP"/>
        </w:rPr>
        <w:t>Option2: Cell id + C-RNTI</w:t>
      </w:r>
    </w:p>
    <w:p w:rsidR="00DE7874" w:rsidRPr="00F3410C" w:rsidRDefault="00DE7874" w:rsidP="003C738C">
      <w:pPr>
        <w:pStyle w:val="a3"/>
        <w:numPr>
          <w:ilvl w:val="0"/>
          <w:numId w:val="38"/>
        </w:numPr>
        <w:spacing w:after="0" w:line="240" w:lineRule="atLeast"/>
        <w:ind w:leftChars="200" w:left="860"/>
        <w:rPr>
          <w:rFonts w:ascii="Calibri" w:hAnsi="Calibri" w:cs="Calibri"/>
          <w:szCs w:val="24"/>
          <w:lang w:eastAsia="ja-JP"/>
        </w:rPr>
      </w:pPr>
      <w:r w:rsidRPr="005B5077">
        <w:rPr>
          <w:rFonts w:ascii="Calibri" w:hAnsi="Calibri" w:cs="Calibri"/>
          <w:szCs w:val="24"/>
          <w:lang w:eastAsia="ja-JP"/>
        </w:rPr>
        <w:t xml:space="preserve">Option3: </w:t>
      </w:r>
      <w:proofErr w:type="spellStart"/>
      <w:r w:rsidRPr="005B5077">
        <w:rPr>
          <w:rFonts w:ascii="Calibri" w:hAnsi="Calibri" w:cs="Calibri"/>
          <w:szCs w:val="24"/>
          <w:lang w:eastAsia="ja-JP"/>
        </w:rPr>
        <w:t>gNB</w:t>
      </w:r>
      <w:proofErr w:type="spellEnd"/>
      <w:r w:rsidRPr="005B5077">
        <w:rPr>
          <w:rFonts w:ascii="Calibri" w:hAnsi="Calibri" w:cs="Calibri"/>
          <w:szCs w:val="24"/>
          <w:lang w:eastAsia="ja-JP"/>
        </w:rPr>
        <w:t xml:space="preserve">-CU UE F1AP ID/ </w:t>
      </w:r>
      <w:proofErr w:type="spellStart"/>
      <w:r w:rsidRPr="005B5077">
        <w:rPr>
          <w:rFonts w:ascii="Calibri" w:hAnsi="Calibri" w:cs="Calibri"/>
          <w:szCs w:val="24"/>
          <w:lang w:eastAsia="ja-JP"/>
        </w:rPr>
        <w:t>gNB</w:t>
      </w:r>
      <w:proofErr w:type="spellEnd"/>
      <w:r w:rsidRPr="005B5077">
        <w:rPr>
          <w:rFonts w:ascii="Calibri" w:hAnsi="Calibri" w:cs="Calibri"/>
          <w:szCs w:val="24"/>
          <w:lang w:eastAsia="ja-JP"/>
        </w:rPr>
        <w:t>-CU UE F1AP ID</w:t>
      </w:r>
    </w:p>
    <w:p w:rsidR="00DE7874" w:rsidRDefault="00DE7874" w:rsidP="001A5355">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DE7874" w:rsidRDefault="00DE7874" w:rsidP="00606B57">
      <w:pPr>
        <w:spacing w:after="0" w:line="240" w:lineRule="atLeast"/>
        <w:rPr>
          <w:rFonts w:ascii="Calibri" w:hAnsi="Calibri" w:cs="Calibri"/>
          <w:b/>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Proposal4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Pr>
          <w:rFonts w:ascii="Calibri" w:hAnsi="Calibri" w:cs="Calibri"/>
          <w:b/>
          <w:szCs w:val="24"/>
          <w:lang w:eastAsia="ja-JP"/>
        </w:rPr>
        <w:t>Proposal 4</w:t>
      </w:r>
      <w:r w:rsidRPr="009B7591">
        <w:rPr>
          <w:rFonts w:ascii="Calibri" w:hAnsi="Calibri" w:cs="Calibri"/>
          <w:b/>
          <w:szCs w:val="24"/>
          <w:lang w:eastAsia="ja-JP"/>
        </w:rPr>
        <w:t>:</w:t>
      </w:r>
      <w:r>
        <w:rPr>
          <w:rFonts w:ascii="Calibri" w:hAnsi="Calibri" w:cs="Calibri"/>
          <w:b/>
          <w:szCs w:val="24"/>
          <w:lang w:eastAsia="ja-JP"/>
        </w:rPr>
        <w:t xml:space="preserve"> </w:t>
      </w:r>
    </w:p>
    <w:p w:rsidR="00DE7874" w:rsidRDefault="00DE7874" w:rsidP="00883EB5">
      <w:pPr>
        <w:spacing w:after="0" w:line="240" w:lineRule="atLeast"/>
        <w:ind w:leftChars="200" w:left="440"/>
        <w:rPr>
          <w:rFonts w:ascii="Calibri" w:hAnsi="Calibri" w:cs="Calibri"/>
          <w:szCs w:val="24"/>
          <w:lang w:eastAsia="ja-JP"/>
        </w:rPr>
      </w:pPr>
      <w:r w:rsidRPr="0064463E">
        <w:rPr>
          <w:rFonts w:ascii="Calibri" w:hAnsi="Calibri" w:cs="Calibri"/>
          <w:szCs w:val="24"/>
          <w:lang w:eastAsia="ja-JP"/>
        </w:rPr>
        <w:t xml:space="preserve">RAN2 adopt </w:t>
      </w:r>
      <w:r>
        <w:rPr>
          <w:rFonts w:ascii="Calibri" w:hAnsi="Calibri" w:cs="Calibri"/>
          <w:szCs w:val="24"/>
          <w:lang w:eastAsia="ja-JP"/>
        </w:rPr>
        <w:t>O</w:t>
      </w:r>
      <w:r w:rsidRPr="0064463E">
        <w:rPr>
          <w:rFonts w:ascii="Calibri" w:hAnsi="Calibri" w:cs="Calibri"/>
          <w:szCs w:val="24"/>
          <w:lang w:eastAsia="ja-JP"/>
        </w:rPr>
        <w:t>ption</w:t>
      </w:r>
      <w:r>
        <w:rPr>
          <w:rFonts w:ascii="Calibri" w:hAnsi="Calibri" w:cs="Calibri"/>
          <w:szCs w:val="24"/>
          <w:lang w:eastAsia="ja-JP"/>
        </w:rPr>
        <w:t>1</w:t>
      </w:r>
      <w:r w:rsidRPr="0064463E">
        <w:rPr>
          <w:rFonts w:ascii="Calibri" w:hAnsi="Calibri" w:cs="Calibri"/>
          <w:szCs w:val="24"/>
          <w:lang w:eastAsia="ja-JP"/>
        </w:rPr>
        <w:t xml:space="preserve"> for </w:t>
      </w:r>
      <w:r>
        <w:rPr>
          <w:rFonts w:ascii="Calibri" w:hAnsi="Calibri" w:cs="Calibri"/>
          <w:szCs w:val="24"/>
          <w:lang w:eastAsia="ja-JP"/>
        </w:rPr>
        <w:t>next hop identifier</w:t>
      </w:r>
      <w:r w:rsidRPr="0064463E">
        <w:rPr>
          <w:rFonts w:ascii="Calibri" w:hAnsi="Calibri" w:cs="Calibri"/>
          <w:szCs w:val="24"/>
          <w:lang w:eastAsia="ja-JP"/>
        </w:rPr>
        <w:t>:</w:t>
      </w:r>
      <w:r w:rsidRPr="008702F6">
        <w:rPr>
          <w:rFonts w:ascii="Calibri" w:hAnsi="Calibri" w:cs="Calibri"/>
          <w:szCs w:val="24"/>
          <w:lang w:eastAsia="ja-JP"/>
        </w:rPr>
        <w:t xml:space="preserve"> </w:t>
      </w:r>
      <w:r w:rsidRPr="002B3F24">
        <w:rPr>
          <w:rFonts w:ascii="Calibri" w:hAnsi="Calibri" w:cs="Calibri"/>
          <w:szCs w:val="24"/>
          <w:lang w:eastAsia="ja-JP"/>
        </w:rPr>
        <w:t>Destination IAB node/IAB donor-DU address, using new identifier for “Destination IAB node/IAB donor-DU address”</w:t>
      </w:r>
      <w:r>
        <w:rPr>
          <w:rFonts w:ascii="Calibri" w:hAnsi="Calibri" w:cs="Calibri"/>
          <w:szCs w:val="24"/>
          <w:lang w:eastAsia="ja-JP"/>
        </w:rPr>
        <w:t xml:space="preserve"> for both uplink and downlink.</w:t>
      </w:r>
    </w:p>
    <w:p w:rsidR="00DE7874" w:rsidRPr="00673D3D" w:rsidRDefault="00DE7874" w:rsidP="001A5355">
      <w:pPr>
        <w:spacing w:afterLines="25" w:after="60" w:line="240" w:lineRule="atLeast"/>
        <w:rPr>
          <w:rFonts w:ascii="Calibri" w:hAnsi="Calibri" w:cs="Calibri" w:hint="eastAsia"/>
          <w:szCs w:val="24"/>
          <w:lang w:eastAsia="ja-JP"/>
        </w:rPr>
      </w:pPr>
      <w:r>
        <w:rPr>
          <w:rFonts w:ascii="Calibri" w:hAnsi="Calibri" w:cs="Calibri"/>
          <w:szCs w:val="24"/>
          <w:lang w:eastAsia="ja-JP"/>
        </w:rPr>
        <w:fldChar w:fldCharType="end"/>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83542C" w:rsidRPr="009049AF" w:rsidRDefault="0083542C" w:rsidP="0083542C">
      <w:pPr>
        <w:spacing w:afterLines="25" w:after="60" w:line="240" w:lineRule="atLeast"/>
        <w:rPr>
          <w:sz w:val="23"/>
          <w:szCs w:val="23"/>
          <w:lang w:eastAsia="ja-JP"/>
        </w:rPr>
      </w:pPr>
      <w:r w:rsidRPr="0083542C">
        <w:rPr>
          <w:sz w:val="23"/>
          <w:szCs w:val="23"/>
          <w:lang w:eastAsia="ja-JP"/>
        </w:rPr>
        <w:t xml:space="preserve">[1] Chairman notes, 3GPP WG2 Meeting #105bis, Xi-an, China, April 8 – 12, 2019   </w:t>
      </w:r>
    </w:p>
    <w:p w:rsidR="00A26492" w:rsidRPr="009049AF" w:rsidRDefault="00A26492" w:rsidP="0030126D">
      <w:pPr>
        <w:spacing w:afterLines="25" w:after="60" w:line="240" w:lineRule="atLeast"/>
        <w:rPr>
          <w:sz w:val="23"/>
          <w:szCs w:val="23"/>
          <w:lang w:eastAsia="ja-JP"/>
        </w:rPr>
      </w:pPr>
    </w:p>
    <w:sectPr w:rsidR="00A26492" w:rsidRPr="009049AF" w:rsidSect="00F66DAF">
      <w:footerReference w:type="default" r:id="rId8"/>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664" w:rsidRDefault="00E54664" w:rsidP="000519FA">
      <w:pPr>
        <w:spacing w:after="0" w:line="240" w:lineRule="auto"/>
      </w:pPr>
      <w:r>
        <w:separator/>
      </w:r>
    </w:p>
  </w:endnote>
  <w:endnote w:type="continuationSeparator" w:id="0">
    <w:p w:rsidR="00E54664" w:rsidRDefault="00E5466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Pr>
            <w:noProof/>
          </w:rPr>
          <w:t>3</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664" w:rsidRDefault="00E54664" w:rsidP="000519FA">
      <w:pPr>
        <w:spacing w:after="0" w:line="240" w:lineRule="auto"/>
      </w:pPr>
      <w:r>
        <w:separator/>
      </w:r>
    </w:p>
  </w:footnote>
  <w:footnote w:type="continuationSeparator" w:id="0">
    <w:p w:rsidR="00E54664" w:rsidRDefault="00E5466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EF34B4"/>
    <w:multiLevelType w:val="hybridMultilevel"/>
    <w:tmpl w:val="53601692"/>
    <w:lvl w:ilvl="0" w:tplc="04090001">
      <w:start w:val="1"/>
      <w:numFmt w:val="bullet"/>
      <w:lvlText w:val=""/>
      <w:lvlJc w:val="left"/>
      <w:pPr>
        <w:ind w:left="1060" w:hanging="420"/>
      </w:pPr>
      <w:rPr>
        <w:rFonts w:ascii="Symbol" w:hAnsi="Symbol"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7"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0"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67B63"/>
    <w:multiLevelType w:val="hybridMultilevel"/>
    <w:tmpl w:val="AED4920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1D331A"/>
    <w:multiLevelType w:val="hybridMultilevel"/>
    <w:tmpl w:val="3822D97E"/>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4"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5" w15:restartNumberingAfterBreak="0">
    <w:nsid w:val="3A510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8093343"/>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C166F"/>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1" w15:restartNumberingAfterBreak="0">
    <w:nsid w:val="4F466394"/>
    <w:multiLevelType w:val="hybridMultilevel"/>
    <w:tmpl w:val="F36ABD0E"/>
    <w:lvl w:ilvl="0" w:tplc="6B62EFD4">
      <w:start w:val="1"/>
      <w:numFmt w:val="bullet"/>
      <w:lvlText w:val=""/>
      <w:lvlJc w:val="left"/>
      <w:pPr>
        <w:ind w:left="1060" w:hanging="420"/>
      </w:pPr>
      <w:rPr>
        <w:rFonts w:ascii="Wingdings" w:hAnsi="Wingdings"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22"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3" w15:restartNumberingAfterBreak="0">
    <w:nsid w:val="51642649"/>
    <w:multiLevelType w:val="hybridMultilevel"/>
    <w:tmpl w:val="F126DAD2"/>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4" w15:restartNumberingAfterBreak="0">
    <w:nsid w:val="53134D17"/>
    <w:multiLevelType w:val="hybridMultilevel"/>
    <w:tmpl w:val="43D0E7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26" w15:restartNumberingAfterBreak="0">
    <w:nsid w:val="5CE61D63"/>
    <w:multiLevelType w:val="hybridMultilevel"/>
    <w:tmpl w:val="3D203DF0"/>
    <w:lvl w:ilvl="0" w:tplc="6B62EFD4">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27"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8261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15:restartNumberingAfterBreak="0">
    <w:nsid w:val="65500D62"/>
    <w:multiLevelType w:val="hybridMultilevel"/>
    <w:tmpl w:val="19AE8314"/>
    <w:lvl w:ilvl="0" w:tplc="04090001">
      <w:start w:val="1"/>
      <w:numFmt w:val="bullet"/>
      <w:lvlText w:val=""/>
      <w:lvlJc w:val="left"/>
      <w:pPr>
        <w:ind w:left="1080" w:hanging="420"/>
      </w:pPr>
      <w:rPr>
        <w:rFonts w:ascii="Symbol" w:hAnsi="Symbol"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1"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8635E33"/>
    <w:multiLevelType w:val="hybridMultilevel"/>
    <w:tmpl w:val="24BC87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4"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abstractNum w:abstractNumId="35" w15:restartNumberingAfterBreak="0">
    <w:nsid w:val="7A6A04A9"/>
    <w:multiLevelType w:val="hybridMultilevel"/>
    <w:tmpl w:val="1438F36C"/>
    <w:lvl w:ilvl="0" w:tplc="04090001">
      <w:start w:val="1"/>
      <w:numFmt w:val="bullet"/>
      <w:lvlText w:val=""/>
      <w:lvlJc w:val="left"/>
      <w:pPr>
        <w:ind w:left="640" w:hanging="420"/>
      </w:pPr>
      <w:rPr>
        <w:rFonts w:ascii="Symbol" w:hAnsi="Symbol"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6" w15:restartNumberingAfterBreak="0">
    <w:nsid w:val="7D2A123E"/>
    <w:multiLevelType w:val="hybridMultilevel"/>
    <w:tmpl w:val="00EA67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9"/>
  </w:num>
  <w:num w:numId="3">
    <w:abstractNumId w:val="34"/>
  </w:num>
  <w:num w:numId="4">
    <w:abstractNumId w:val="5"/>
  </w:num>
  <w:num w:numId="5">
    <w:abstractNumId w:val="8"/>
  </w:num>
  <w:num w:numId="6">
    <w:abstractNumId w:val="22"/>
  </w:num>
  <w:num w:numId="7">
    <w:abstractNumId w:val="16"/>
  </w:num>
  <w:num w:numId="8">
    <w:abstractNumId w:val="10"/>
  </w:num>
  <w:num w:numId="9">
    <w:abstractNumId w:val="7"/>
  </w:num>
  <w:num w:numId="10">
    <w:abstractNumId w:val="3"/>
  </w:num>
  <w:num w:numId="11">
    <w:abstractNumId w:val="17"/>
  </w:num>
  <w:num w:numId="12">
    <w:abstractNumId w:val="25"/>
  </w:num>
  <w:num w:numId="13">
    <w:abstractNumId w:val="1"/>
  </w:num>
  <w:num w:numId="14">
    <w:abstractNumId w:val="9"/>
  </w:num>
  <w:num w:numId="15">
    <w:abstractNumId w:val="14"/>
  </w:num>
  <w:num w:numId="16">
    <w:abstractNumId w:val="29"/>
  </w:num>
  <w:num w:numId="17">
    <w:abstractNumId w:val="31"/>
  </w:num>
  <w:num w:numId="18">
    <w:abstractNumId w:val="11"/>
  </w:num>
  <w:num w:numId="19">
    <w:abstractNumId w:val="4"/>
  </w:num>
  <w:num w:numId="20">
    <w:abstractNumId w:val="33"/>
  </w:num>
  <w:num w:numId="21">
    <w:abstractNumId w:val="0"/>
  </w:num>
  <w:num w:numId="22">
    <w:abstractNumId w:val="20"/>
  </w:num>
  <w:num w:numId="23">
    <w:abstractNumId w:val="18"/>
  </w:num>
  <w:num w:numId="24">
    <w:abstractNumId w:val="15"/>
  </w:num>
  <w:num w:numId="25">
    <w:abstractNumId w:val="28"/>
  </w:num>
  <w:num w:numId="26">
    <w:abstractNumId w:val="13"/>
  </w:num>
  <w:num w:numId="27">
    <w:abstractNumId w:val="12"/>
  </w:num>
  <w:num w:numId="28">
    <w:abstractNumId w:val="24"/>
  </w:num>
  <w:num w:numId="29">
    <w:abstractNumId w:val="32"/>
  </w:num>
  <w:num w:numId="30">
    <w:abstractNumId w:val="36"/>
  </w:num>
  <w:num w:numId="31">
    <w:abstractNumId w:val="23"/>
  </w:num>
  <w:num w:numId="32">
    <w:abstractNumId w:val="35"/>
  </w:num>
  <w:num w:numId="33">
    <w:abstractNumId w:val="21"/>
  </w:num>
  <w:num w:numId="34">
    <w:abstractNumId w:val="6"/>
  </w:num>
  <w:num w:numId="35">
    <w:abstractNumId w:val="33"/>
  </w:num>
  <w:num w:numId="36">
    <w:abstractNumId w:val="27"/>
  </w:num>
  <w:num w:numId="37">
    <w:abstractNumId w:val="26"/>
  </w:num>
  <w:num w:numId="38">
    <w:abstractNumId w:val="30"/>
  </w:num>
  <w:num w:numId="39">
    <w:abstractNumId w:val="6"/>
  </w:num>
  <w:num w:numId="40">
    <w:abstractNumId w:val="6"/>
  </w:num>
  <w:num w:numId="41">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657"/>
    <w:rsid w:val="00042C03"/>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78D6"/>
    <w:rsid w:val="00080069"/>
    <w:rsid w:val="00080A19"/>
    <w:rsid w:val="00081065"/>
    <w:rsid w:val="000826B7"/>
    <w:rsid w:val="000836E2"/>
    <w:rsid w:val="000844D3"/>
    <w:rsid w:val="000852A4"/>
    <w:rsid w:val="00090665"/>
    <w:rsid w:val="00091B05"/>
    <w:rsid w:val="00093162"/>
    <w:rsid w:val="00094199"/>
    <w:rsid w:val="000955A2"/>
    <w:rsid w:val="000971F4"/>
    <w:rsid w:val="000A1555"/>
    <w:rsid w:val="000A2526"/>
    <w:rsid w:val="000A314C"/>
    <w:rsid w:val="000A360C"/>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C3B"/>
    <w:rsid w:val="000D0D93"/>
    <w:rsid w:val="000D34DB"/>
    <w:rsid w:val="000D3E27"/>
    <w:rsid w:val="000D403A"/>
    <w:rsid w:val="000E00F6"/>
    <w:rsid w:val="000E0D7C"/>
    <w:rsid w:val="000E1BE7"/>
    <w:rsid w:val="000E20D5"/>
    <w:rsid w:val="000E2F35"/>
    <w:rsid w:val="000E349C"/>
    <w:rsid w:val="000E3B9A"/>
    <w:rsid w:val="000E4F92"/>
    <w:rsid w:val="000E5B3D"/>
    <w:rsid w:val="000E6009"/>
    <w:rsid w:val="000E6025"/>
    <w:rsid w:val="000E79B1"/>
    <w:rsid w:val="000E7C02"/>
    <w:rsid w:val="000E7F24"/>
    <w:rsid w:val="000F015B"/>
    <w:rsid w:val="000F05B2"/>
    <w:rsid w:val="000F0C87"/>
    <w:rsid w:val="000F1758"/>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2237E"/>
    <w:rsid w:val="00122ADB"/>
    <w:rsid w:val="0012491E"/>
    <w:rsid w:val="0012564A"/>
    <w:rsid w:val="00127734"/>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5FA"/>
    <w:rsid w:val="001A6D9F"/>
    <w:rsid w:val="001B035A"/>
    <w:rsid w:val="001B15D0"/>
    <w:rsid w:val="001B20D7"/>
    <w:rsid w:val="001B28EA"/>
    <w:rsid w:val="001B30BA"/>
    <w:rsid w:val="001B376A"/>
    <w:rsid w:val="001B474B"/>
    <w:rsid w:val="001B53EC"/>
    <w:rsid w:val="001B7391"/>
    <w:rsid w:val="001C06C3"/>
    <w:rsid w:val="001C0C38"/>
    <w:rsid w:val="001C66D9"/>
    <w:rsid w:val="001C6E3E"/>
    <w:rsid w:val="001C7E39"/>
    <w:rsid w:val="001D194C"/>
    <w:rsid w:val="001D1BAC"/>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C738C"/>
    <w:rsid w:val="003C74C8"/>
    <w:rsid w:val="003C7BC5"/>
    <w:rsid w:val="003D021B"/>
    <w:rsid w:val="003D1304"/>
    <w:rsid w:val="003D149D"/>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5901"/>
    <w:rsid w:val="004662CE"/>
    <w:rsid w:val="00466327"/>
    <w:rsid w:val="00466336"/>
    <w:rsid w:val="00467347"/>
    <w:rsid w:val="00467709"/>
    <w:rsid w:val="00467F9A"/>
    <w:rsid w:val="004725B4"/>
    <w:rsid w:val="00473BBA"/>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A0E13"/>
    <w:rsid w:val="004A0FC3"/>
    <w:rsid w:val="004A1366"/>
    <w:rsid w:val="004A612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D72FC"/>
    <w:rsid w:val="004E00AD"/>
    <w:rsid w:val="004E168F"/>
    <w:rsid w:val="004E3C13"/>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1A58"/>
    <w:rsid w:val="00522FA1"/>
    <w:rsid w:val="005232B2"/>
    <w:rsid w:val="005244CF"/>
    <w:rsid w:val="00524F6E"/>
    <w:rsid w:val="0052530D"/>
    <w:rsid w:val="0052621E"/>
    <w:rsid w:val="005274A7"/>
    <w:rsid w:val="005300CD"/>
    <w:rsid w:val="00530773"/>
    <w:rsid w:val="00530BAC"/>
    <w:rsid w:val="00530DCF"/>
    <w:rsid w:val="00530E67"/>
    <w:rsid w:val="00531EE8"/>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4121"/>
    <w:rsid w:val="005B43A0"/>
    <w:rsid w:val="005B47CF"/>
    <w:rsid w:val="005B5077"/>
    <w:rsid w:val="005B569A"/>
    <w:rsid w:val="005B5E6C"/>
    <w:rsid w:val="005B65CA"/>
    <w:rsid w:val="005B7EA3"/>
    <w:rsid w:val="005C0252"/>
    <w:rsid w:val="005C0EEE"/>
    <w:rsid w:val="005C271B"/>
    <w:rsid w:val="005C2C9A"/>
    <w:rsid w:val="005C325A"/>
    <w:rsid w:val="005C4006"/>
    <w:rsid w:val="005C43C6"/>
    <w:rsid w:val="005C46CB"/>
    <w:rsid w:val="005C472B"/>
    <w:rsid w:val="005C6CEE"/>
    <w:rsid w:val="005C78C1"/>
    <w:rsid w:val="005D0E2E"/>
    <w:rsid w:val="005D0FBD"/>
    <w:rsid w:val="005D1725"/>
    <w:rsid w:val="005D22F1"/>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F5"/>
    <w:rsid w:val="00700139"/>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413C"/>
    <w:rsid w:val="009043D3"/>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4095"/>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5176"/>
    <w:rsid w:val="009C75E7"/>
    <w:rsid w:val="009C7617"/>
    <w:rsid w:val="009C7896"/>
    <w:rsid w:val="009C7C1A"/>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71933"/>
    <w:rsid w:val="00A71968"/>
    <w:rsid w:val="00A720AE"/>
    <w:rsid w:val="00A735DF"/>
    <w:rsid w:val="00A735F4"/>
    <w:rsid w:val="00A749D2"/>
    <w:rsid w:val="00A74A4B"/>
    <w:rsid w:val="00A74B7D"/>
    <w:rsid w:val="00A76AA4"/>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858"/>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773C4"/>
    <w:rsid w:val="00B8023E"/>
    <w:rsid w:val="00B84D61"/>
    <w:rsid w:val="00B873E2"/>
    <w:rsid w:val="00B87EFA"/>
    <w:rsid w:val="00B92A59"/>
    <w:rsid w:val="00B95591"/>
    <w:rsid w:val="00B95E05"/>
    <w:rsid w:val="00BA00AC"/>
    <w:rsid w:val="00BA032A"/>
    <w:rsid w:val="00BA4B34"/>
    <w:rsid w:val="00BA52D2"/>
    <w:rsid w:val="00BB0FA9"/>
    <w:rsid w:val="00BB2868"/>
    <w:rsid w:val="00BB488E"/>
    <w:rsid w:val="00BB543F"/>
    <w:rsid w:val="00BB7706"/>
    <w:rsid w:val="00BC01AE"/>
    <w:rsid w:val="00BC109C"/>
    <w:rsid w:val="00BC11C0"/>
    <w:rsid w:val="00BC30F0"/>
    <w:rsid w:val="00BC4710"/>
    <w:rsid w:val="00BC5ACE"/>
    <w:rsid w:val="00BC65F3"/>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2AA4"/>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772"/>
    <w:rsid w:val="00E26AB2"/>
    <w:rsid w:val="00E272C6"/>
    <w:rsid w:val="00E27AE1"/>
    <w:rsid w:val="00E301D7"/>
    <w:rsid w:val="00E3035F"/>
    <w:rsid w:val="00E30E9D"/>
    <w:rsid w:val="00E3265A"/>
    <w:rsid w:val="00E33439"/>
    <w:rsid w:val="00E33D59"/>
    <w:rsid w:val="00E34E66"/>
    <w:rsid w:val="00E36AEA"/>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D3"/>
    <w:rsid w:val="00F1722D"/>
    <w:rsid w:val="00F1738E"/>
    <w:rsid w:val="00F177EE"/>
    <w:rsid w:val="00F17F7B"/>
    <w:rsid w:val="00F206F7"/>
    <w:rsid w:val="00F21664"/>
    <w:rsid w:val="00F21815"/>
    <w:rsid w:val="00F21C36"/>
    <w:rsid w:val="00F23709"/>
    <w:rsid w:val="00F237FF"/>
    <w:rsid w:val="00F2416F"/>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636B3F75"/>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 w:type="paragraph" w:customStyle="1" w:styleId="Agreement">
    <w:name w:val="Agreement"/>
    <w:basedOn w:val="a"/>
    <w:next w:val="Doc-text2"/>
    <w:rsid w:val="001E25F0"/>
    <w:pPr>
      <w:numPr>
        <w:numId w:val="20"/>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90D7-2D62-4A2D-8777-E289CF16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4</Pages>
  <Words>1487</Words>
  <Characters>8477</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624</cp:revision>
  <cp:lastPrinted>2018-04-02T06:42:00Z</cp:lastPrinted>
  <dcterms:created xsi:type="dcterms:W3CDTF">2018-05-09T13:15:00Z</dcterms:created>
  <dcterms:modified xsi:type="dcterms:W3CDTF">2019-05-01T07:26:00Z</dcterms:modified>
</cp:coreProperties>
</file>